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1A" w:rsidRPr="00FC5D1A" w:rsidRDefault="00FC5D1A" w:rsidP="008A6480">
      <w:pPr>
        <w:shd w:val="clear" w:color="auto" w:fill="FFFFFF"/>
        <w:spacing w:before="100" w:beforeAutospacing="1" w:after="100" w:afterAutospacing="1"/>
        <w:jc w:val="center"/>
        <w:rPr>
          <w:spacing w:val="0"/>
          <w:sz w:val="24"/>
          <w:szCs w:val="24"/>
        </w:rPr>
      </w:pPr>
      <w:r w:rsidRPr="00FC5D1A">
        <w:rPr>
          <w:spacing w:val="0"/>
          <w:sz w:val="24"/>
          <w:szCs w:val="24"/>
        </w:rPr>
        <w:fldChar w:fldCharType="begin"/>
      </w:r>
      <w:r w:rsidRPr="00FC5D1A">
        <w:rPr>
          <w:spacing w:val="0"/>
          <w:sz w:val="24"/>
          <w:szCs w:val="24"/>
        </w:rPr>
        <w:instrText xml:space="preserve"> INCLUDEPICTURE "https://ips.ligazakon.net/l_flib1.nsf/LookupFiles/TSIGN.GIF/$file/TSIGN.GIF" \* MERGEFORMATINET </w:instrText>
      </w:r>
      <w:r w:rsidRPr="00FC5D1A">
        <w:rPr>
          <w:spacing w:val="0"/>
          <w:sz w:val="24"/>
          <w:szCs w:val="24"/>
        </w:rPr>
        <w:fldChar w:fldCharType="separate"/>
      </w:r>
      <w:r w:rsidR="008A6480">
        <w:rPr>
          <w:spacing w:val="0"/>
          <w:sz w:val="24"/>
          <w:szCs w:val="24"/>
        </w:rPr>
        <w:fldChar w:fldCharType="begin"/>
      </w:r>
      <w:r w:rsidR="008A6480">
        <w:rPr>
          <w:spacing w:val="0"/>
          <w:sz w:val="24"/>
          <w:szCs w:val="24"/>
        </w:rPr>
        <w:instrText xml:space="preserve"> </w:instrText>
      </w:r>
      <w:r w:rsidR="008A6480">
        <w:rPr>
          <w:spacing w:val="0"/>
          <w:sz w:val="24"/>
          <w:szCs w:val="24"/>
        </w:rPr>
        <w:instrText>INCLUDEPICTURE  "https://ips.ligazakon.net/l_flib1.nsf/LookupFiles/TSIGN.GIF/$file/TSIGN.GIF" \* MERGEFORMATINET</w:instrText>
      </w:r>
      <w:r w:rsidR="008A6480">
        <w:rPr>
          <w:spacing w:val="0"/>
          <w:sz w:val="24"/>
          <w:szCs w:val="24"/>
        </w:rPr>
        <w:instrText xml:space="preserve"> </w:instrText>
      </w:r>
      <w:r w:rsidR="008A6480">
        <w:rPr>
          <w:spacing w:val="0"/>
          <w:sz w:val="24"/>
          <w:szCs w:val="24"/>
        </w:rPr>
        <w:fldChar w:fldCharType="separate"/>
      </w:r>
      <w:r w:rsidR="00F04BF9">
        <w:rPr>
          <w:spacing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pt;height:66pt;mso-wrap-distance-left:3.75pt;mso-wrap-distance-right:3.75pt">
            <v:imagedata r:id="rId4" r:href="rId5"/>
          </v:shape>
        </w:pict>
      </w:r>
      <w:r w:rsidR="008A6480">
        <w:rPr>
          <w:spacing w:val="0"/>
          <w:sz w:val="24"/>
          <w:szCs w:val="24"/>
        </w:rPr>
        <w:fldChar w:fldCharType="end"/>
      </w:r>
      <w:r w:rsidRPr="00FC5D1A">
        <w:rPr>
          <w:spacing w:val="0"/>
          <w:sz w:val="24"/>
          <w:szCs w:val="24"/>
        </w:rPr>
        <w:fldChar w:fldCharType="end"/>
      </w:r>
    </w:p>
    <w:p w:rsidR="00FC5D1A" w:rsidRPr="00FC5D1A" w:rsidRDefault="00FC5D1A" w:rsidP="008A6480">
      <w:pPr>
        <w:shd w:val="clear" w:color="auto" w:fill="FFFFFF"/>
        <w:spacing w:before="100" w:beforeAutospacing="1" w:after="100" w:afterAutospacing="1"/>
        <w:jc w:val="center"/>
        <w:outlineLvl w:val="1"/>
        <w:rPr>
          <w:b/>
          <w:bCs/>
          <w:spacing w:val="0"/>
          <w:sz w:val="24"/>
          <w:szCs w:val="24"/>
        </w:rPr>
      </w:pPr>
      <w:r w:rsidRPr="00FC5D1A">
        <w:rPr>
          <w:b/>
          <w:bCs/>
          <w:spacing w:val="0"/>
          <w:sz w:val="24"/>
          <w:szCs w:val="24"/>
        </w:rPr>
        <w:t>НАЦІОНАЛЬНА КОМІСІЯ З ЦІННИХ ПАПЕРІВ ТА ФОНДОВОГО РИНКУ</w:t>
      </w:r>
    </w:p>
    <w:p w:rsidR="00FC5D1A" w:rsidRPr="00FC5D1A" w:rsidRDefault="00FC5D1A" w:rsidP="008A6480">
      <w:pPr>
        <w:shd w:val="clear" w:color="auto" w:fill="FFFFFF"/>
        <w:spacing w:before="100" w:beforeAutospacing="1" w:after="100" w:afterAutospacing="1"/>
        <w:jc w:val="center"/>
        <w:outlineLvl w:val="1"/>
        <w:rPr>
          <w:b/>
          <w:bCs/>
          <w:spacing w:val="0"/>
          <w:sz w:val="24"/>
          <w:szCs w:val="24"/>
        </w:rPr>
      </w:pPr>
      <w:r w:rsidRPr="00FC5D1A">
        <w:rPr>
          <w:b/>
          <w:bCs/>
          <w:spacing w:val="0"/>
          <w:sz w:val="24"/>
          <w:szCs w:val="24"/>
        </w:rPr>
        <w:t>РІШЕННЯ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8A6480">
      <w:pPr>
        <w:shd w:val="clear" w:color="auto" w:fill="FFFFFF"/>
        <w:spacing w:before="100" w:beforeAutospacing="1" w:after="100" w:afterAutospacing="1"/>
        <w:jc w:val="right"/>
        <w:rPr>
          <w:spacing w:val="0"/>
          <w:sz w:val="24"/>
          <w:szCs w:val="24"/>
        </w:rPr>
      </w:pPr>
      <w:bookmarkStart w:id="0" w:name="_GoBack"/>
      <w:bookmarkEnd w:id="0"/>
      <w:r w:rsidRPr="00FC5D1A">
        <w:rPr>
          <w:spacing w:val="0"/>
          <w:sz w:val="24"/>
          <w:szCs w:val="24"/>
        </w:rPr>
        <w:t>ЗАТВЕРДЖЕНО</w:t>
      </w:r>
      <w:r w:rsidRPr="00FC5D1A">
        <w:rPr>
          <w:spacing w:val="0"/>
          <w:sz w:val="24"/>
          <w:szCs w:val="24"/>
        </w:rPr>
        <w:br/>
        <w:t>Рішення Національної комісії з цінних паперів та фондового ринку</w:t>
      </w:r>
      <w:r w:rsidRPr="00FC5D1A">
        <w:rPr>
          <w:spacing w:val="0"/>
          <w:sz w:val="24"/>
          <w:szCs w:val="24"/>
        </w:rPr>
        <w:br/>
        <w:t>30.07.2013 N 1338</w:t>
      </w:r>
    </w:p>
    <w:p w:rsidR="00FC5D1A" w:rsidRPr="00FC5D1A" w:rsidRDefault="00FC5D1A" w:rsidP="008A6480">
      <w:pPr>
        <w:shd w:val="clear" w:color="auto" w:fill="FFFFFF"/>
        <w:spacing w:before="100" w:beforeAutospacing="1" w:after="100" w:afterAutospacing="1"/>
        <w:jc w:val="right"/>
        <w:rPr>
          <w:spacing w:val="0"/>
          <w:sz w:val="24"/>
          <w:szCs w:val="24"/>
        </w:rPr>
      </w:pPr>
      <w:r w:rsidRPr="00FC5D1A">
        <w:rPr>
          <w:spacing w:val="0"/>
          <w:sz w:val="24"/>
          <w:szCs w:val="24"/>
        </w:rPr>
        <w:t>Зареєстровано</w:t>
      </w:r>
      <w:r w:rsidRPr="00FC5D1A">
        <w:rPr>
          <w:spacing w:val="0"/>
          <w:sz w:val="24"/>
          <w:szCs w:val="24"/>
        </w:rPr>
        <w:br/>
        <w:t>в Міністерстві юстиції України</w:t>
      </w:r>
      <w:r w:rsidRPr="00FC5D1A">
        <w:rPr>
          <w:spacing w:val="0"/>
          <w:sz w:val="24"/>
          <w:szCs w:val="24"/>
        </w:rPr>
        <w:br/>
        <w:t>28 серпня 2013 р. за N 1475/24007</w:t>
      </w:r>
    </w:p>
    <w:p w:rsidR="00FC5D1A" w:rsidRPr="00FC5D1A" w:rsidRDefault="00FC5D1A" w:rsidP="008A6480">
      <w:pPr>
        <w:shd w:val="clear" w:color="auto" w:fill="FFFFFF"/>
        <w:spacing w:before="100" w:beforeAutospacing="1" w:after="100" w:afterAutospacing="1"/>
        <w:jc w:val="center"/>
        <w:outlineLvl w:val="2"/>
        <w:rPr>
          <w:b/>
          <w:bCs/>
          <w:spacing w:val="0"/>
          <w:sz w:val="24"/>
          <w:szCs w:val="24"/>
        </w:rPr>
      </w:pPr>
      <w:r w:rsidRPr="00FC5D1A">
        <w:rPr>
          <w:b/>
          <w:bCs/>
          <w:spacing w:val="0"/>
          <w:sz w:val="24"/>
          <w:szCs w:val="24"/>
        </w:rPr>
        <w:t>Положення про порядок розміщення, обігу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 Загальні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Це Положення установлює вимоги щодо порядку розміщення, обігу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У цьому Положенні наведені нижче терміни вживаються у таких значеннях: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вартість чистих активів інституту спільного інвестування, венчурний фонд, викуп цінних паперів інституту спільного інвестування, інститут спільного інвестування відкритого, інтервального та закритого типу, компанія з управління активами, корпоративний інвестиційний фонд (далі - корпоративний фонд), пайовий інвестиційний фонд (далі - пайовий фонд), проспект емісії цінних паперів інституту спільного інвестування, регламент інституту спільного інвестування - відповідно до </w:t>
      </w:r>
      <w:r w:rsidRPr="00FC5D1A">
        <w:rPr>
          <w:color w:val="000000"/>
          <w:spacing w:val="0"/>
          <w:sz w:val="24"/>
          <w:szCs w:val="24"/>
        </w:rPr>
        <w:t>Закону України "Про інститути спільного інвестування"</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мінімальний обсяг активів інституту спільного інвестування - встановлена </w:t>
      </w:r>
      <w:r w:rsidRPr="00FC5D1A">
        <w:rPr>
          <w:color w:val="000000"/>
          <w:spacing w:val="0"/>
          <w:sz w:val="24"/>
          <w:szCs w:val="24"/>
        </w:rPr>
        <w:t>Законом України "Про інститути спільного інвестування"</w:t>
      </w:r>
      <w:r w:rsidRPr="00FC5D1A">
        <w:rPr>
          <w:spacing w:val="0"/>
          <w:sz w:val="24"/>
          <w:szCs w:val="24"/>
        </w:rPr>
        <w:t xml:space="preserve"> сума активів, що становить 1250 мінімальних заробітних плат у місячному розмірі, встановленому законом на день реєстрації корпоративного фонду як юридичної особи, пайового фонду як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публічне, приватне розміщення - відповідно до </w:t>
      </w:r>
      <w:r w:rsidRPr="00FC5D1A">
        <w:rPr>
          <w:color w:val="000000"/>
          <w:spacing w:val="0"/>
          <w:sz w:val="24"/>
          <w:szCs w:val="24"/>
        </w:rPr>
        <w:t>Закону України "Про цінні папери та фондовий ринок"</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розрахункова вартість цінного папера інституту спільного інвестування - результат ділення загальної вартості чистих активів інституту спільного інвестування на кількість цінних паперів інституту спільного інвестування, що перебувають в обігу на дату проведення розрахунку.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Пункт 3 розділу I виключено</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(розділ І доповнено пунктом 3 згідно з рішенням Національної</w:t>
      </w:r>
      <w:r w:rsidRPr="00FC5D1A">
        <w:rPr>
          <w:spacing w:val="0"/>
          <w:sz w:val="24"/>
          <w:szCs w:val="24"/>
        </w:rPr>
        <w:br/>
        <w:t> комісії з цінних паперів та фондового ринку від 16.12.2014 р. N 1712,</w:t>
      </w:r>
      <w:r w:rsidRPr="00FC5D1A">
        <w:rPr>
          <w:spacing w:val="0"/>
          <w:sz w:val="24"/>
          <w:szCs w:val="24"/>
        </w:rPr>
        <w:br/>
      </w:r>
      <w:r w:rsidRPr="00FC5D1A">
        <w:rPr>
          <w:spacing w:val="0"/>
          <w:sz w:val="24"/>
          <w:szCs w:val="24"/>
        </w:rPr>
        <w:lastRenderedPageBreak/>
        <w:t>пункт 3 розділу I виключено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II. Розміщення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Цінні папери інституту спільного інвестування розміщуються шляхом публічного або приватного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Фізична особа може бути учасником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законом на 01 січня 2014 року.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Цінні папери венчурного фонду розміщуються виключно шляхом приватного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Фізична особа може бути учасником кваліфікаційного інституту спільного інвестування за умови придбання цінних паперів такого інституту в кількості, яка за номінальною вартістю цих цінних паперів складає суму не менше ніж 100 мінімальних заробітних плат у місячному розмірі, встановленому законом на 01 січня 2014 року.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Строк публічного розміщення цінних паперів безстрокового інституту спільного інвестування не обмежується.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Строк розміщення цінних паперів строкового інституту спільного інвестування визначається проспектом емісії цінних паперів інституту спільного інвестування. При цьому дата закінчення розміщення не може бути пізнішою, ніж за три місяці до дня закінчення строку діяльності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Розміщення цінних паперів строкового інституту спільного інвестування здійснюється протягом строку, визначеного в проспекті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Розміщення цінних паперів інституту спільного інвестування здійснюється після реєстрації випуску цінних паперів такого інституту спільного інвестування та за умови присвоєння цінним паперам інституту спільного інвестування міжнародного ідентифікаційного номера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Цінні папери інституту спільного інвестування, у тому числі акції корпоративного фонду, які випущені для формування початкового статутного капіталу корпоративного фонду, випускаються з метою здійснення діяльності зі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Оплата цінних паперів інституту спільного інвестування здійснюється виключно коштами, крім оплати цінних паперів біржового інституту спільного інвестування. Оплата цінних паперів біржового інституту спільного інвестування може здійснюватися у відповідній пропорції активами, визначеними інвестиційною декларацією зазначеного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Особа, яка придбаває цінні папери інституту спільного інвестування у емітента, зобов'язана оплатити такі папери у строк, передбачений проспектом емісії цінних паперів інституту спільного інвестування, але не пізніше трьох робочих днів з дня укладення договору про придбання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Оплата цінних паперів інституту спільного інвестування у розстрочку не допускається.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6. Строк між сплатою інвестором коштів відповідно до заявки на придбання, зарахування прав на цінні папери інституту спільного інвестування та днем виконання емітентом всіх дій, необхідних і достатніх для списання (переказу), зарахування прав на цінні папери інституту спільного інвестування на користь інвестора, не повинен перевищувати семи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6 розділу II із змінами, внесеними згідно з рішенням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7. Придбання цінних паперів інституту спільного інвестування, крім випадку, передбаченого пунктом 3 розділу IV, здійснюється за ціною, що визначається, виходячи з розрахункової вартості цінного папера інституту спільного інвестування на день надходження коштів на рахунок такого інституту. У заявці на придбання зазначається сума коштів, на яку придбаваються цінні папери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Кількість цінних паперів інституту спільного інвестування, які придбаваються інвестором, визначається шляхом ділення сплаченої інвестором суми на ціну одного цінного папера інституту спільного інвестування, визначену на день надходження коштів на рахунок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якщо в результаті зазначеного ділення виникає залишок коштів, із сумою залишку вчиняється одна з визначених інвестором у заявці таких дій:</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враховується під час наступного придбання інвестором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сплачується інвестору під час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повертається інвестору за його зверненням щодо отримання залишку - не пізніше трьох робочих днів з дня звернення.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Проспектом емісії цінних паперів інституту спільного інвестування може встановлюватися надбавка до розрахункової вартості цінного папера інституту спільного інвестування, яка включається до активів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зазначеної надбавки не може перевищувати одного відсотка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Розміщення цінних паперів інституту спільного інвестування здійснюється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Придбання цінних паперів інституту спільного інвестування здійснюється на підставі поданої інвестором заявки на придбання цінних паперів інституту спільного інвестування, форми якої наведені у додатку 1 (для фізичних осіб) та додатку 2 (для юридичних осіб)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10. Заявки на придбання цінних паперів інституту спільного інвестування подаються компанії з управління активами або торговцям цінними паперами згідно з проспектом емісії цінних паперів інституту спільного інвестування. Подання заявки на придбання цінних паперів інститутів спільного інвестування та укладення договору можуть здійснюватися із застосуванням удосконаленого або кваліфікованого електронного підпису, якщо це передбачено проспектом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(абзац перший пункту 10 розділу II із змінами, внесеними згідно з рішенням</w:t>
      </w:r>
      <w:r w:rsidRPr="00FC5D1A">
        <w:rPr>
          <w:spacing w:val="0"/>
          <w:sz w:val="24"/>
          <w:szCs w:val="24"/>
        </w:rPr>
        <w:br/>
        <w:t> Національної комісії з цінних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коли останній день прийняття заявок на придбання цінних паперів інститутів спільного інвестування припадає на вихідний, святковий або неробочий день, заявки на придбання приймаються у перший робочий день після вихідного, святкового або неробочого дня.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III. Особливості розміщення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Корпоративний фонд має право розміщувати тільки прості іменні акції шляхом приватного або публічного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При формуванні початкового статутного капіталу корпоративного фонду здійснюється виключно приватне розміщення акцій.</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Акції корпоративного фонду розміщуються за розрахунковою вартістю після реєстрації їх випуску з метою здійснення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Розміщення акцій відкритого або інтервального корпоративного фонду припиняються з дня оприлюднення повідомлення про скликання загальних зборів учасників корпоративного фонду з поновленням розміщення та викупу на наступний день після закінчення таких зборів.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Кожна розміщена акція корпоративного фонду надає її власнику однаковий обсяг прав.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IV. Особливості розміщення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Емітентом інвестиційних сертифікатів пайового фонду є компанія з управління активами, яка створила цей пайовий фонд.</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Учасником пайового фонду є інвестор, який придбав інвестиційний сертифікат цього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Вимоги щодо мінімального обсягу активів застосовуються до пайового фонду через шість місяців з дня реєстрації випуску інвестиційних сертифікатів цього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До дня, що настає за днем отримання компанією з управління активами повідомлення Національної комісії з цінних паперів та фондового ринку (далі - Комісія) про відповідність пайового фонду вимогам щодо мінімального обсягу активів інституту спільного інвестування, розміщення інвестиційних сертифікатів пайового фонду здійснюється за ціною, що визначається, виходячи з їх номінальної вартості.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Кожний інвестиційний сертифікат надає його власникові однаковий обсяг прав.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 Порядок подання звіту про досягнення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Компанія з управління активами пайового фонду протягом трьох робочих днів після закінчення строку, встановленого для досягнення мінімального обсягу активів інституту спільного інвестування, зобов'язана подати до Комісії звіт про досягнення мінімального обсягу активів інституту спільного інвестування (далі - Звіт).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2. Компанія з управління активами має право подати Звіт до закінчення строку, встановленого у проспекті емісії інвестиційних сертифікатів пайового фонду. У цьому разі Звіт складається на дату, яку компанія з управління активами вважає датою досягнення мінімального обсягу активів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Зазначений звіт компанія з управління активами зобов'язана подати до Комісії протягом трьох робочих днів з дати, яку компанія з управління активами вважає датою досягнення мінімального обсягу активів.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2 розділу V доповнено абзацом другим згідно з рішенням</w:t>
      </w:r>
      <w:r w:rsidRPr="00FC5D1A">
        <w:rPr>
          <w:spacing w:val="0"/>
          <w:sz w:val="24"/>
          <w:szCs w:val="24"/>
        </w:rPr>
        <w:br/>
        <w:t> Національної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Звіт складається за формою, наведеною в додатку 3 до цього Положення, підписується уповноваженою особою та головним бухгалтером (особою, на яку покладено ведення бухгалтерського обліку) компанії з управління активами, уповноваженою особою зберігача активів ІСІ (у разі укладення договору про обслуговування зберігачем активів ІСІ).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3 розділу V у редакції рішення Національної комісії з</w:t>
      </w:r>
      <w:r w:rsidRPr="00FC5D1A">
        <w:rPr>
          <w:spacing w:val="0"/>
          <w:sz w:val="24"/>
          <w:szCs w:val="24"/>
        </w:rPr>
        <w:br/>
        <w:t> цінних паперів та фондового ринку від 22.07.2014 р. N 943,</w:t>
      </w:r>
      <w:r w:rsidRPr="00FC5D1A">
        <w:rPr>
          <w:spacing w:val="0"/>
          <w:sz w:val="24"/>
          <w:szCs w:val="24"/>
        </w:rPr>
        <w:br/>
        <w:t>із змінами, внесеними згідно з рішенням Національної комісії</w:t>
      </w:r>
      <w:r w:rsidRPr="00FC5D1A">
        <w:rPr>
          <w:spacing w:val="0"/>
          <w:sz w:val="24"/>
          <w:szCs w:val="24"/>
        </w:rPr>
        <w:br/>
        <w:t>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З метою подачі Звіту компанією з управління активами до Комісії надаються: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супроводжувальний лист;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фінансова звітність, складена за Міжнародними стандартами фінансової звітності. Зазначена фінансова звітність пайового фонду має бути складена на дату Звіту, підписана уповноваженою особою та головним бухгалтером (особою, на яку покладено ведення бухгалтерського обліку) компанії з управління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четвертий пункту 4 розділу V із змінами, внесеними згідно з</w:t>
      </w:r>
      <w:r w:rsidRPr="00FC5D1A">
        <w:rPr>
          <w:spacing w:val="0"/>
          <w:sz w:val="24"/>
          <w:szCs w:val="24"/>
        </w:rPr>
        <w:br/>
        <w:t> рішеннями Національної комісії з цінних паперів та фондового ринку</w:t>
      </w:r>
      <w:r w:rsidRPr="00FC5D1A">
        <w:rPr>
          <w:spacing w:val="0"/>
          <w:sz w:val="24"/>
          <w:szCs w:val="24"/>
        </w:rPr>
        <w:br/>
        <w:t> від 22.07.2014 р. N 943,</w:t>
      </w:r>
      <w:r w:rsidRPr="00FC5D1A">
        <w:rPr>
          <w:spacing w:val="0"/>
          <w:sz w:val="24"/>
          <w:szCs w:val="24"/>
        </w:rPr>
        <w:br/>
        <w:t>від 05.10.2017 р. N 739,</w:t>
      </w:r>
      <w:r w:rsidRPr="00FC5D1A">
        <w:rPr>
          <w:spacing w:val="0"/>
          <w:sz w:val="24"/>
          <w:szCs w:val="24"/>
        </w:rPr>
        <w:br/>
        <w:t>у редакції рішення Національної комісії з цінних</w:t>
      </w:r>
      <w:r w:rsidRPr="00FC5D1A">
        <w:rPr>
          <w:spacing w:val="0"/>
          <w:sz w:val="24"/>
          <w:szCs w:val="24"/>
        </w:rPr>
        <w:br/>
        <w:t>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копія(ї) виписки (виписок) за банківським рахунком, відкритим на ім'я компанії з управління активами для пайового фонду, що підтверджує(</w:t>
      </w:r>
      <w:proofErr w:type="spellStart"/>
      <w:r w:rsidRPr="00FC5D1A">
        <w:rPr>
          <w:spacing w:val="0"/>
          <w:sz w:val="24"/>
          <w:szCs w:val="24"/>
        </w:rPr>
        <w:t>ють</w:t>
      </w:r>
      <w:proofErr w:type="spellEnd"/>
      <w:r w:rsidRPr="00FC5D1A">
        <w:rPr>
          <w:spacing w:val="0"/>
          <w:sz w:val="24"/>
          <w:szCs w:val="24"/>
        </w:rPr>
        <w:t>) факт надходження коштів за розміщені інвестиційні сертифікати, засвідчена (засвідчені) підписом уповноваженої особи компанії з управління активами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п'ятий пункту 4 із змінами, внесеними згідно з рішенням</w:t>
      </w:r>
      <w:r w:rsidRPr="00FC5D1A">
        <w:rPr>
          <w:spacing w:val="0"/>
          <w:sz w:val="24"/>
          <w:szCs w:val="24"/>
        </w:rPr>
        <w:br/>
        <w:t> Національної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копія (копії) акта (актів) прийому-передачі активів, що підтверджує(</w:t>
      </w:r>
      <w:proofErr w:type="spellStart"/>
      <w:r w:rsidRPr="00FC5D1A">
        <w:rPr>
          <w:spacing w:val="0"/>
          <w:sz w:val="24"/>
          <w:szCs w:val="24"/>
        </w:rPr>
        <w:t>ють</w:t>
      </w:r>
      <w:proofErr w:type="spellEnd"/>
      <w:r w:rsidRPr="00FC5D1A">
        <w:rPr>
          <w:spacing w:val="0"/>
          <w:sz w:val="24"/>
          <w:szCs w:val="24"/>
        </w:rPr>
        <w:t>) факт оплати цінних паперів біржового інституту спільного інвестування іншими, ніж кошти, активами (для біржового інституту спільного інвестування у разі оплати цінних паперів іншими, ніж кошти,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5. Уповноважена особа Комісії на підставі Звіту протягом 15 робочих днів після отримання Звіту та документів, передбачених пунктом 4 цього розділу, видає розпорядження стосовно відповідності пайового фонду вимогам щодо мінімального обсягу активів пайового фонду (додаток 4) або визнання випуску інвестиційних сертифікатів пайового фонду таким, що не відбувся, або залишає Звіт без розгляду згідно з пунктом 6 цього розділу та направляє компанії з управління активами відповідне письмове повідомлення.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прийняття рішення про відповідність пайового фонду вимогам щодо мінімального обсягу активів Комісія протягом п'яти робочих днів з дати видачі вищезазначеного розпорядження публікує його в офіційному друкованому виданні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Підставами для залишення Звіту без розгляду є:</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перший пункту 6 розділу V у редакції рішення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 не відповідає формі, встановленій у додатку 3, та вимогам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 складено на дату, що не відповідає вимогам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надана недостовірна інформація в поданих документах;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надана інформація щодо проведеної оцінки активів не відповідає вимогам Міжнародних стандартів фінансової звітності та обраній компанією з управління активами обліковій політиці;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6 розділу V доповнено новим абзацом п'ятим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05.10.2017 р. N 739,</w:t>
      </w:r>
      <w:r w:rsidRPr="00FC5D1A">
        <w:rPr>
          <w:spacing w:val="0"/>
          <w:sz w:val="24"/>
          <w:szCs w:val="24"/>
        </w:rPr>
        <w:br/>
        <w:t>у зв'язку з цим абзаци п'ятий - сьомий</w:t>
      </w:r>
      <w:r w:rsidRPr="00FC5D1A">
        <w:rPr>
          <w:spacing w:val="0"/>
          <w:sz w:val="24"/>
          <w:szCs w:val="24"/>
        </w:rPr>
        <w:br/>
        <w:t> вважати абзацами шостим - восьмим)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відсутній будь-який документ, подання якого передбачено цим Положенням.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 залишення Звіту без розгляду Комісія повідомляє компанію з управління активами в письмовій формі із зазначенням вичерпного переліку підстав для залишення Звіту без розгляду та строку повторного подання Звіту.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сьомий пункту 6 розділу V із змінами, внесеними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Компанія з управління активами у строк, встановлений Комісією, зобов'язана повторно подати до Комісії Звіт та документи, що передбачені цим Положенням.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7. Якщо компанією з управління активами у строк, встановлений Комісією, не буде подано до Комісії Звіт та всі документи, передбачені цим Положенням, або повторно подані Звіт та документи, що дають право Комісії залишити Звіт без розгляду, Комісія визнає випуск цінних паперів інституту спільного інвестування таким, що не відбувся</w:t>
      </w:r>
      <w:r w:rsidRPr="00FC5D1A">
        <w:rPr>
          <w:i/>
          <w:iCs/>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У разі визнання випуску цінних паперів пайового фонду таким, що не відбувся, розміщення інвестиційних сертифікатів такого фонду припиняється з дня отримання від Комісії відповідного повідомлення.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У цьому випадку всі залучені до пайового фонду кошти повинні бути повернені учасникам цього пайового фонду у місячний строк.</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Кошти, не сплачені інвесторам у зв'язку з непред'явленням ними до викупу належних їм інвестиційних сертифікатів пайового фонду, повинні бути обов'язково депоновані відповідно до нормативно-правових актів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Витрати, пов'язані з визнанням випуску інвестиційних сертифікатів пайового фонду таким, що не відбувся, покладаються на компанію з управління активами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Недостатність активів Фонду для повернення в повному обсязі та з дотриманням строку, зазначеного в абзаці другому цього пункту, учасникам такого Фонду всіх залучених до Фонду коштів покривається за рахунок коштів компанії з управління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8 розділу V доповнено абзацом п'ятим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У разі визнання випуску інвестиційних сертифікатів пайового фонду таким, що не відбувся, компанія з управління активами після проведення розрахунків з учасниками пайового фонду зобов'язана подати до Комісії пакет документів для скасування реєстрації проспекту емісії та випуску інвестиційних сертифікатів такого пайового фонду відповідно до нормативно-правових актів Комісії.</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 Особливості обігу цінних паперів інститутів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Цінні папери інституту спільного інвестування закритого типу підлягають вільному обігу на ринку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Цінні папери інституту спільного інвестування інтервального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 період між інтервалами підлягають вільному обігу на ринку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протягом інтервалу підлягають вільному обігу виключно на фондових біржах.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Цінні папери інституту спільного інвестування відкритого типу підлягають вільному обігу виключно на фондових біржах.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Обіг інвестиційних сертифікатів пайового фонду до робочого дня, що настає після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забороняється.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Акції корпоративного фонду не підлягають обов'язковій процедурі лістингу.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VII. Викуп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Викуп розміщених цінних паперів інституту спільного інвестування здійснюється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Порядок викупу цінних паперів інституту спільного інвестування установлюється регламентом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3. Викуп цінних паперів інституту спільного інвестування, крім випадку ліквідації зазначеного інституту, здійснюється, виходячи з розрахункової вартості цінного папера інституту спільного інвестування на день зарахування таких цінних паперів на рахунок емітента. У заявці зазначається кількість цінних паперів інституту спільного інвестування, що пред'являються до викупу.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Проспектом емісії цінних паперів інституту спільного інвестування може встановлюватися знижка від розрахункової вартості цінного папера інституту спільного інвестування, яка залишається в активах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зазначеної знижки не може перевищувати одного відсотка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Розрахунки при викупі цінних паперів інституту спільного інвестування здійснюються шляхом сплати інвестору відповідної суми коштів, крім викупу цінних паперів біржового інституту спільного інвестування. Розрахунки при викупі цінних паперів біржового інституту спільного інвестування можуть здійснюватися у відповідній пропорції активами зазначеного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Строк між списанням (переказом) цінних паперів інституту спільного інвестування на користь емітента відповідно до заявки на викуп та здійсненням розрахунків у грошовій формі не повинен перевищувати семи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7. Викуп цінних паперів інституту спільного інвестування здійснюється на підставі поданої інвестором заявки на викуп цінних паперів інституту спільного інвестування, форми якої наведені у додатках 5 (для фізичних осіб) та 6 (для юридичних осіб)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Заявки на викуп цінних паперів інституту спільного інвестування подаються компанії з управління активами та/або торговцю цінними паперами в порядку, встановленому регламентом інституту спільного інвестування. Подання заявки на викуп та укладення договору можуть здійснюватися із застосуванням удосконаленого або кваліфікованого електронного підпису, якщо це передбачено проспектом емісії.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перший пункту 8 розділу VII із змінами, внесеними згідно з рішенням</w:t>
      </w:r>
      <w:r w:rsidRPr="00FC5D1A">
        <w:rPr>
          <w:spacing w:val="0"/>
          <w:sz w:val="24"/>
          <w:szCs w:val="24"/>
        </w:rPr>
        <w:br/>
        <w:t> Національної комісії з цінних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коли останній день приймання заявок на викуп цінних паперів інституту спільного інвестування припадає на вихідний, святковий або неробочий день, заявки на викуп приймаються у перший робочий день після вихідного, святкового або неробочого дня.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Порядок викупу цінних паперів інституту спільного інвестування при ліквідації такого інституту встановлюється нормативно-правовими актами Комісії.</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VIII. Особливості викупу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Викуп акцій корпоративного фонду відкритого типу здійснюється кожного робочого дня, починаючи з дня реєстрації Комісією регламенту такого фонду та внесення його до Реєстру.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Викуп акцій корпоративного фонду інтервального типу здійснюється у строки, встановлені проспектом емісії цінних паперів такого інституту спільного інвестування, починаючи з дня реєстрації Комісією регламенту зазначеного фонду та внесення його до Реєстру.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3. Викуп акцій відкритого або інтервального корпоративного фонду припиняється з дня оприлюднення повідомлення про скликання загальних зборів учасників корпоративного фонду з поновленням викупу на наступний день після закінчення таких зборів.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IX. Особливості викупу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Викуп інвестиційних сертифікатів пайового фонду відкритого типу здійснюється кожного робочого дня, починаючи з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2 розділу IX із змінами, внесеними згідно з рішенням</w:t>
      </w:r>
      <w:r w:rsidRPr="00FC5D1A">
        <w:rPr>
          <w:spacing w:val="0"/>
          <w:sz w:val="24"/>
          <w:szCs w:val="24"/>
        </w:rPr>
        <w:br/>
        <w:t> Національної комісії з цінних паперів та фондового ринку</w:t>
      </w:r>
      <w:r w:rsidRPr="00FC5D1A">
        <w:rPr>
          <w:spacing w:val="0"/>
          <w:sz w:val="24"/>
          <w:szCs w:val="24"/>
        </w:rPr>
        <w:br/>
        <w:t>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Викуп інвестиційних сертифікатів пайового фонду інтервального типу здійснюється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 у строки, встановлені проспектом емісії цінних паперів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4. 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інвестиційних сертифікатів такого інституту здійснюється за ціною, визначеною відповідно до </w:t>
      </w:r>
      <w:r w:rsidRPr="00FC5D1A">
        <w:rPr>
          <w:color w:val="000000"/>
          <w:spacing w:val="0"/>
          <w:sz w:val="24"/>
          <w:szCs w:val="24"/>
        </w:rPr>
        <w:t>статті 56 Закону України "Про інститути спільного інвестування"</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(розділ IX доповнено пунктом 4 згідно з рішенням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 Порядок здійснення дострокового викупу цінних паперів інституту спільного інвестування закритого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На письмову вимогу учасника інституту спільного інвестування закритого типу компанія з управління активами такого інституту може здійснити викуп цінних паперів інституту спільного інвестування до моменту припинення діяльності такого інституту (достроковий викуп).</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Компанія з управління активами інституту спільного інвестування закритого типу може прийняти рішення щодо дострокового викупу цінних паперів інституту спільного інвестування у разі дотримання таких умов: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можливість дострокового викупу за ініціативою учасника інституту спільного інвестування передбачена регламентом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результаті такого викупу вартість активів зазначеного інституту спільного інвестування не стане меншою від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недотримання вищезазначених умов компанія з управління активами не може здійснити достроковий викуп цінних паперів інститутів спільного інвестування закритого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3. Строк між списанням (переказом) цінних паперів інституту спільного інвестування на користь емітента та здійсненням розрахунків у грошовій формі при достроковому викупі зазначається у регламенті інституту спільного інвестування і не повинен перевищувати 15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При здійсненні дострокового викупу цінних паперів інституту спільного інвестування може встановлюватися знижка від розрахункової вартості цінного папера інституту спільного інвестування, яка залишається в активах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знижки при здійсненні дострокового викупу зазначається у регламенті інституту спільного інвестування і не може перевищувати двадцяти п'яти відсотків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XI. Порядок здійснення викупу цінних паперів строкового інституту спільного інвестування при продовженні строку його діяльності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У разі прийняття рішення про продовження строку діяльності строкового інституту спільного інвестування обов'язково здійснюється викуп цінних паперів такого інституту в учасників, які не згодні із зазначеним рішенням.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Учасник корпоративного фонду, який голосував за продовження строку діяльності корпоративного фонду, не має права вимагати викупу належних йому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Під час обов'язкового викупу цінних паперів у разі подовження строку діяльності строкового інституту спільного інвестування може здійснюватися конвертація цінних паперів інституту спільного інвестування закритого типу відповідно до нормативно-правових актів Комісії, що встановлюють порядок конвертації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Викуп цінних паперів інституту спільного інвестування у зв'язку з продовженням строку його діяльності здійснюється за їх розрахунковою вартістю, визначеною на день прийняття зазначеного рішення.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Заявки на викуп цінних паперів інституту спільного інвестування у зв'язку з продовженням строку його діяльності (далі - заявка на викуп), форма яких наведена у додатку 7 (для фізичних осіб) та додатку 8 (для юридичних осіб) до цього Положення, приймаються протягом трьох місяців з дня прийняття рішення про продовження строку діяльності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Компанія з управління активами не пізніше наступного робочого дня з дня прийняття рішення про продовження строку діяльності інституту спільного інвестування зобов'язана розмістити на власному веб-сайті оголошення про зазначене рішення та про порядок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Строк реалізації активів інституту спільного інвестування для здійснення викупу його цінних паперів не повинен перевищувати трьох календарних місяців з дати закінчення приймання заявок на викуп.</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Строк проведення розрахунків за викуплені цінні папери інституту спільного інвестування не повинен перевищувати одного календарного місяця з дати закінчення реалізації активів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7. У разі якщо особа, яка відповідно до заявки про викуп передала емітенту цінні папери, не звернулася за отриманням коштів в установлений строк (при здійсненні розрахунків </w:t>
      </w:r>
      <w:r w:rsidRPr="00FC5D1A">
        <w:rPr>
          <w:spacing w:val="0"/>
          <w:sz w:val="24"/>
          <w:szCs w:val="24"/>
        </w:rPr>
        <w:lastRenderedPageBreak/>
        <w:t>готівковими коштами) або у разі неможливості здійснення безготівкових розрахунків з такою особою (внаслідок закриття банківського рахунку, надання невірних реквізитів тощо), компанія з управління активами зобов'язана протягом 10 робочих днів після закінчення строку, встановленого для здійснення розрахунків, здійснити депонування таких коштів в порядку, визначеному нормативно-правовими актами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Компанія з управління активами строкового інституту спільного інвестування не пізніше 5 робочих днів з дня закінчення розрахунків за викуплені цінні папери такого інституту подає до Комісії звіт про викуп цінних паперів інституту спільного інвестування у зв'язку з продовженням строку його діяльності, форма якого наведена у додатку 9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Звіт складається на дату останнього розрахунку з інвесторами інституту спільного інвестування або на дату здійснення депонування коштів (у разі його здійснення).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10. У разі пред'явлення до викупу такої кількості цінних паперів інституту спільного інвестування, що в результаті здійснення їх викупу вартість активів такого інституту стане меншою мінімального обсягу активів інституту спільного інвестування, відповідним уповноваженим органом має бути прийнято рішення щодо ліквідації такого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XII. Припинення розміщення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Викуп цінних паперів інституту спільного інвестування зупиняється компанією з управління активами одночасно із зупиненням їх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Розміщення цінних паперів інституту спільного інвестування закритого типу зупиняється в строки, що визначаються проспектом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З моменту прийняття рішення про ліквідацію корпоративного фонду йому забороняється розміщувати свої акції.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Розміщення та викуп цінних паперів інституту спільного інвестування відкритого та інтервального типу зупиняються за рішенням компанії з управління активами, якщо відповідно до регламенту та нормативно-правових актів Комісії цього вимагають інтереси учасників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Якщо розміщення та викуп цінних паперів інституту спільного інвестування відкритого або інтервального типу зупинені, компанія з управління активами зобов'язана у термін не пізніше робочого дня, наступного за днем зупинення, повідомити про це депозитарію, з яким укладено договір про обслуговування емісії цінних паперів інституту спільного інвестування, та Комісії із зазначенням причин такого зупинення.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Комісія розглядає обставини та підстави для зупинення розміщення та викупу цінних паперів інституту спільного інвестування відкритого або інтервального типу протягом семи робочих днів з дня отримання повідомлення про зупинення розміщення та викупу цінних паперів інституту спільного інвестування. На підставі результатів розгляду Комісія може прийняти рішення про необґрунтованість такого зупинення і зобов'язати компанію з управління активами поновити розміщення та викуп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У разі загрози заподіяння істотної шкоди інтересам учасників інституту спільного інвестування або держави Комісія має право прийняти рішення про зупинення розміщення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lastRenderedPageBreak/>
              <w:t>Директор департаменту спільного</w:t>
            </w:r>
            <w:r w:rsidRPr="00FC5D1A">
              <w:rPr>
                <w:b/>
                <w:bCs/>
                <w:spacing w:val="0"/>
                <w:sz w:val="24"/>
                <w:szCs w:val="24"/>
              </w:rPr>
              <w:br/>
              <w:t>інвестування та регулювання</w:t>
            </w:r>
            <w:r w:rsidRPr="00FC5D1A">
              <w:rPr>
                <w:b/>
                <w:bCs/>
                <w:spacing w:val="0"/>
                <w:sz w:val="24"/>
                <w:szCs w:val="24"/>
              </w:rPr>
              <w:br/>
              <w:t>діяльності інституційних інвесторів</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О. М. Симоненко</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1</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9 розділу 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придбання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
        <w:gridCol w:w="4891"/>
        <w:gridCol w:w="3377"/>
        <w:gridCol w:w="1514"/>
        <w:gridCol w:w="71"/>
      </w:tblGrid>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сума заявки</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Спосіб повернення залишку коштів</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none" w:sz="0" w:space="0" w:color="auto"/>
            <w:left w:val="none" w:sz="0" w:space="0" w:color="auto"/>
            <w:bottom w:val="none" w:sz="0" w:space="0" w:color="auto"/>
            <w:right w:val="none" w:sz="0" w:space="0" w:color="auto"/>
          </w:tblBorders>
        </w:tblPrEx>
        <w:trPr>
          <w:gridBefore w:val="1"/>
          <w:gridAfter w:val="1"/>
          <w:wAfter w:w="5" w:type="dxa"/>
          <w:tblCellSpacing w:w="22" w:type="dxa"/>
        </w:trPr>
        <w:tc>
          <w:tcPr>
            <w:tcW w:w="31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9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2</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9 розділу 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придбання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0"/>
        <w:gridCol w:w="2596"/>
        <w:gridCol w:w="4209"/>
        <w:gridCol w:w="89"/>
        <w:gridCol w:w="2753"/>
        <w:gridCol w:w="73"/>
      </w:tblGrid>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Код за ЄДРПОУ</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сума заявки</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Спосіб повернення залишку коштів</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trPr>
        <w:tc>
          <w:tcPr>
            <w:tcW w:w="17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2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246EDC" w:rsidRDefault="00FC5D1A" w:rsidP="00FC5D1A">
      <w:pPr>
        <w:shd w:val="clear" w:color="auto" w:fill="FFFFFF"/>
        <w:spacing w:before="100" w:beforeAutospacing="1" w:after="100" w:afterAutospacing="1"/>
        <w:rPr>
          <w:spacing w:val="0"/>
          <w:sz w:val="16"/>
          <w:szCs w:val="16"/>
        </w:rPr>
      </w:pPr>
      <w:r w:rsidRPr="00246EDC">
        <w:rPr>
          <w:spacing w:val="0"/>
          <w:sz w:val="16"/>
          <w:szCs w:val="16"/>
        </w:rPr>
        <w:t>Додаток 3</w:t>
      </w:r>
      <w:r w:rsidRPr="00246EDC">
        <w:rPr>
          <w:spacing w:val="0"/>
          <w:sz w:val="16"/>
          <w:szCs w:val="16"/>
        </w:rPr>
        <w:br/>
        <w:t>до Положення про порядок розміщення, обігу та викупу цінних паперів інституту спільного інвестування</w:t>
      </w:r>
      <w:r w:rsidRPr="00246EDC">
        <w:rPr>
          <w:spacing w:val="0"/>
          <w:sz w:val="16"/>
          <w:szCs w:val="16"/>
        </w:rPr>
        <w:br/>
        <w:t>(пункт 3 розділу V)</w:t>
      </w:r>
    </w:p>
    <w:p w:rsidR="00FC5D1A" w:rsidRPr="00246EDC" w:rsidRDefault="00FC5D1A" w:rsidP="00FC5D1A">
      <w:pPr>
        <w:shd w:val="clear" w:color="auto" w:fill="FFFFFF"/>
        <w:spacing w:before="100" w:beforeAutospacing="1" w:after="100" w:afterAutospacing="1"/>
        <w:outlineLvl w:val="2"/>
        <w:rPr>
          <w:b/>
          <w:bCs/>
          <w:spacing w:val="0"/>
          <w:sz w:val="16"/>
          <w:szCs w:val="16"/>
        </w:rPr>
      </w:pPr>
      <w:r w:rsidRPr="00246EDC">
        <w:rPr>
          <w:b/>
          <w:bCs/>
          <w:spacing w:val="0"/>
          <w:sz w:val="16"/>
          <w:szCs w:val="16"/>
        </w:rPr>
        <w:t>ЗВІТ</w:t>
      </w:r>
      <w:r w:rsidRPr="00246EDC">
        <w:rPr>
          <w:b/>
          <w:bCs/>
          <w:spacing w:val="0"/>
          <w:sz w:val="16"/>
          <w:szCs w:val="16"/>
        </w:rPr>
        <w:br/>
        <w:t>про досягнення мінімального обсягу активів ІСІ</w:t>
      </w:r>
    </w:p>
    <w:p w:rsidR="00FC5D1A" w:rsidRPr="00246EDC" w:rsidRDefault="00FC5D1A" w:rsidP="00FC5D1A">
      <w:pPr>
        <w:shd w:val="clear" w:color="auto" w:fill="FFFFFF"/>
        <w:spacing w:before="100" w:beforeAutospacing="1" w:after="100" w:afterAutospacing="1"/>
        <w:rPr>
          <w:spacing w:val="0"/>
          <w:sz w:val="16"/>
          <w:szCs w:val="16"/>
        </w:rPr>
      </w:pPr>
      <w:r w:rsidRPr="00246EDC">
        <w:rPr>
          <w:spacing w:val="0"/>
          <w:sz w:val="16"/>
          <w:szCs w:val="16"/>
        </w:rPr>
        <w:t>станом на "___" ____________ 20__ року</w:t>
      </w: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63"/>
        <w:gridCol w:w="875"/>
        <w:gridCol w:w="1004"/>
        <w:gridCol w:w="858"/>
        <w:gridCol w:w="550"/>
        <w:gridCol w:w="686"/>
        <w:gridCol w:w="567"/>
        <w:gridCol w:w="686"/>
        <w:gridCol w:w="686"/>
        <w:gridCol w:w="567"/>
        <w:gridCol w:w="611"/>
        <w:gridCol w:w="703"/>
        <w:gridCol w:w="631"/>
        <w:gridCol w:w="671"/>
        <w:gridCol w:w="782"/>
      </w:tblGrid>
      <w:tr w:rsidR="00FC5D1A" w:rsidRPr="00246EDC" w:rsidTr="00FC5D1A">
        <w:trPr>
          <w:gridBefore w:val="1"/>
          <w:tblCellSpacing w:w="22" w:type="dxa"/>
          <w:jc w:val="center"/>
        </w:trPr>
        <w:tc>
          <w:tcPr>
            <w:tcW w:w="5000" w:type="pct"/>
            <w:gridSpan w:val="14"/>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 Основні відомості про інвестиційний фонд:</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фонду 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Реєстраційний код за Єдиним державним реєстром інститутів спільного інвестування 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Строк діяльності фонду (для строкових ІСІ) у форматі день/місяць/рік 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код за ЄДРПОУ та місцезнаходження компанії з управління активами фонду ________________________________</w:t>
            </w:r>
            <w:r w:rsidRPr="00246EDC">
              <w:rPr>
                <w:spacing w:val="0"/>
                <w:sz w:val="16"/>
                <w:szCs w:val="16"/>
              </w:rPr>
              <w:br/>
              <w:t>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Контактний телефон (факс) 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код за ЄДРПОУ зберігача активів фонду (у разі укладання договору про обслуговування зберігачем активів ІСІ)</w:t>
            </w:r>
            <w:r w:rsidRPr="00246EDC">
              <w:rPr>
                <w:spacing w:val="0"/>
                <w:sz w:val="16"/>
                <w:szCs w:val="16"/>
              </w:rPr>
              <w:br/>
              <w:t>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2. Склад активів інституту спільного інвестування</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1) перелік інвестицій у цінні папери</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Вид цінних паперів</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за ЄДРПОУ емітента-</w:t>
            </w:r>
            <w:r w:rsidRPr="00246EDC">
              <w:rPr>
                <w:spacing w:val="0"/>
                <w:sz w:val="16"/>
                <w:szCs w:val="16"/>
              </w:rPr>
              <w:br/>
              <w:t>резидента /</w:t>
            </w:r>
            <w:r w:rsidRPr="00246EDC">
              <w:rPr>
                <w:spacing w:val="0"/>
                <w:sz w:val="16"/>
                <w:szCs w:val="16"/>
              </w:rPr>
              <w:br/>
              <w:t>код нерезидента</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емітента-</w:t>
            </w:r>
            <w:r w:rsidRPr="00246EDC">
              <w:rPr>
                <w:spacing w:val="0"/>
                <w:sz w:val="16"/>
                <w:szCs w:val="16"/>
              </w:rPr>
              <w:br/>
              <w:t>резидента / нерезидента</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країни</w:t>
            </w:r>
            <w:r w:rsidRPr="00246EDC">
              <w:rPr>
                <w:spacing w:val="0"/>
                <w:sz w:val="16"/>
                <w:szCs w:val="16"/>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Міжна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родний</w:t>
            </w:r>
            <w:proofErr w:type="spellEnd"/>
            <w:r w:rsidRPr="00246EDC">
              <w:rPr>
                <w:spacing w:val="0"/>
                <w:sz w:val="16"/>
                <w:szCs w:val="16"/>
              </w:rPr>
              <w:t xml:space="preserve"> </w:t>
            </w:r>
            <w:proofErr w:type="spellStart"/>
            <w:r w:rsidRPr="00246EDC">
              <w:rPr>
                <w:spacing w:val="0"/>
                <w:sz w:val="16"/>
                <w:szCs w:val="16"/>
              </w:rPr>
              <w:t>ідентифі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каційний</w:t>
            </w:r>
            <w:proofErr w:type="spellEnd"/>
            <w:r w:rsidRPr="00246EDC">
              <w:rPr>
                <w:spacing w:val="0"/>
                <w:sz w:val="16"/>
                <w:szCs w:val="16"/>
              </w:rPr>
              <w:t xml:space="preserve"> код цінного папера (ISIN)</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Кіль-</w:t>
            </w:r>
            <w:r w:rsidRPr="00246EDC">
              <w:rPr>
                <w:spacing w:val="0"/>
                <w:sz w:val="16"/>
                <w:szCs w:val="16"/>
              </w:rPr>
              <w:br/>
              <w:t>кість цінних паперів</w:t>
            </w:r>
            <w:r w:rsidRPr="00246EDC">
              <w:rPr>
                <w:spacing w:val="0"/>
                <w:sz w:val="16"/>
                <w:szCs w:val="16"/>
              </w:rPr>
              <w:br/>
              <w:t>(шт.)</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Номі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нальна</w:t>
            </w:r>
            <w:proofErr w:type="spellEnd"/>
            <w:r w:rsidRPr="00246EDC">
              <w:rPr>
                <w:spacing w:val="0"/>
                <w:sz w:val="16"/>
                <w:szCs w:val="16"/>
              </w:rPr>
              <w:t xml:space="preserve"> вартість одного цінного папера</w:t>
            </w:r>
            <w:r w:rsidRPr="00246EDC">
              <w:rPr>
                <w:spacing w:val="0"/>
                <w:sz w:val="16"/>
                <w:szCs w:val="16"/>
              </w:rPr>
              <w:br/>
              <w:t>(грн)</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Загальна </w:t>
            </w:r>
            <w:proofErr w:type="spellStart"/>
            <w:r w:rsidRPr="00246EDC">
              <w:rPr>
                <w:spacing w:val="0"/>
                <w:sz w:val="16"/>
                <w:szCs w:val="16"/>
              </w:rPr>
              <w:t>номі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нальна</w:t>
            </w:r>
            <w:proofErr w:type="spellEnd"/>
            <w:r w:rsidRPr="00246EDC">
              <w:rPr>
                <w:spacing w:val="0"/>
                <w:sz w:val="16"/>
                <w:szCs w:val="16"/>
              </w:rPr>
              <w:t xml:space="preserve"> вартість цінних паперів</w:t>
            </w:r>
            <w:r w:rsidRPr="00246EDC">
              <w:rPr>
                <w:spacing w:val="0"/>
                <w:sz w:val="16"/>
                <w:szCs w:val="16"/>
              </w:rPr>
              <w:br/>
              <w:t>(грн)</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на оцінна вар-</w:t>
            </w:r>
            <w:r w:rsidRPr="00246EDC">
              <w:rPr>
                <w:spacing w:val="0"/>
                <w:sz w:val="16"/>
                <w:szCs w:val="16"/>
              </w:rPr>
              <w:br/>
            </w:r>
            <w:proofErr w:type="spellStart"/>
            <w:r w:rsidRPr="00246EDC">
              <w:rPr>
                <w:spacing w:val="0"/>
                <w:sz w:val="16"/>
                <w:szCs w:val="16"/>
              </w:rPr>
              <w:t>тість</w:t>
            </w:r>
            <w:proofErr w:type="spellEnd"/>
            <w:r w:rsidRPr="00246EDC">
              <w:rPr>
                <w:spacing w:val="0"/>
                <w:sz w:val="16"/>
                <w:szCs w:val="16"/>
              </w:rPr>
              <w:t xml:space="preserve"> цінних паперів</w:t>
            </w:r>
            <w:r w:rsidRPr="00246EDC">
              <w:rPr>
                <w:spacing w:val="0"/>
                <w:sz w:val="16"/>
                <w:szCs w:val="16"/>
              </w:rPr>
              <w:br/>
              <w:t>(грн)</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 </w:t>
            </w: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 xml:space="preserve">ній </w:t>
            </w:r>
            <w:proofErr w:type="spellStart"/>
            <w:r w:rsidRPr="00246EDC">
              <w:rPr>
                <w:spacing w:val="0"/>
                <w:sz w:val="16"/>
                <w:szCs w:val="16"/>
              </w:rPr>
              <w:t>балан</w:t>
            </w:r>
            <w:proofErr w:type="spellEnd"/>
            <w:r w:rsidRPr="00246EDC">
              <w:rPr>
                <w:spacing w:val="0"/>
                <w:sz w:val="16"/>
                <w:szCs w:val="16"/>
              </w:rPr>
              <w:t>-</w:t>
            </w:r>
            <w:r w:rsidRPr="00246EDC">
              <w:rPr>
                <w:spacing w:val="0"/>
                <w:sz w:val="16"/>
                <w:szCs w:val="16"/>
              </w:rPr>
              <w:br/>
              <w:t>совій вартості активів фонду</w:t>
            </w:r>
            <w:r w:rsidRPr="00246EDC">
              <w:rPr>
                <w:spacing w:val="0"/>
                <w:sz w:val="16"/>
                <w:szCs w:val="16"/>
              </w:rPr>
              <w:br/>
              <w:t>(%)</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w:t>
            </w:r>
            <w:proofErr w:type="spellStart"/>
            <w:r w:rsidRPr="00246EDC">
              <w:rPr>
                <w:spacing w:val="0"/>
                <w:sz w:val="16"/>
                <w:szCs w:val="16"/>
              </w:rPr>
              <w:t>організа</w:t>
            </w:r>
            <w:proofErr w:type="spellEnd"/>
            <w:r w:rsidRPr="00246EDC">
              <w:rPr>
                <w:spacing w:val="0"/>
                <w:sz w:val="16"/>
                <w:szCs w:val="16"/>
              </w:rPr>
              <w:t>-</w:t>
            </w:r>
            <w:r w:rsidRPr="00246EDC">
              <w:rPr>
                <w:spacing w:val="0"/>
                <w:sz w:val="16"/>
                <w:szCs w:val="16"/>
              </w:rPr>
              <w:br/>
              <w:t>тора торгівлі, біржо-</w:t>
            </w:r>
            <w:r w:rsidRPr="00246EDC">
              <w:rPr>
                <w:spacing w:val="0"/>
                <w:sz w:val="16"/>
                <w:szCs w:val="16"/>
              </w:rPr>
              <w:br/>
              <w:t xml:space="preserve">вий курс якого взято до </w:t>
            </w:r>
            <w:proofErr w:type="spellStart"/>
            <w:r w:rsidRPr="00246EDC">
              <w:rPr>
                <w:spacing w:val="0"/>
                <w:sz w:val="16"/>
                <w:szCs w:val="16"/>
              </w:rPr>
              <w:t>розра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хунку</w:t>
            </w:r>
            <w:proofErr w:type="spellEnd"/>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від </w:t>
            </w: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ного обсягу емісії або статут-</w:t>
            </w:r>
            <w:r w:rsidRPr="00246EDC">
              <w:rPr>
                <w:spacing w:val="0"/>
                <w:sz w:val="16"/>
                <w:szCs w:val="16"/>
              </w:rPr>
              <w:br/>
              <w:t>ного капіталу емітента (для емісій-</w:t>
            </w:r>
            <w:r w:rsidRPr="00246EDC">
              <w:rPr>
                <w:spacing w:val="0"/>
                <w:sz w:val="16"/>
                <w:szCs w:val="16"/>
              </w:rPr>
              <w:br/>
              <w:t>них цінних паперів)</w:t>
            </w:r>
            <w:r w:rsidRPr="00246EDC">
              <w:rPr>
                <w:spacing w:val="0"/>
                <w:sz w:val="16"/>
                <w:szCs w:val="16"/>
              </w:rPr>
              <w:br/>
            </w:r>
            <w:r w:rsidRPr="00246EDC">
              <w:rPr>
                <w:spacing w:val="0"/>
                <w:sz w:val="16"/>
                <w:szCs w:val="16"/>
              </w:rPr>
              <w:lastRenderedPageBreak/>
              <w:t>(%)</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lastRenderedPageBreak/>
              <w:t xml:space="preserve">Дата </w:t>
            </w:r>
            <w:proofErr w:type="spellStart"/>
            <w:r w:rsidRPr="00246EDC">
              <w:rPr>
                <w:spacing w:val="0"/>
                <w:sz w:val="16"/>
                <w:szCs w:val="16"/>
              </w:rPr>
              <w:t>пога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шення</w:t>
            </w:r>
            <w:proofErr w:type="spellEnd"/>
            <w:r w:rsidRPr="00246EDC">
              <w:rPr>
                <w:spacing w:val="0"/>
                <w:sz w:val="16"/>
                <w:szCs w:val="16"/>
              </w:rPr>
              <w:t xml:space="preserve"> цінного папера (для боргових </w:t>
            </w:r>
            <w:proofErr w:type="spellStart"/>
            <w:r w:rsidRPr="00246EDC">
              <w:rPr>
                <w:spacing w:val="0"/>
                <w:sz w:val="16"/>
                <w:szCs w:val="16"/>
              </w:rPr>
              <w:t>строко</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вих</w:t>
            </w:r>
            <w:proofErr w:type="spellEnd"/>
            <w:r w:rsidRPr="00246EDC">
              <w:rPr>
                <w:spacing w:val="0"/>
                <w:sz w:val="16"/>
                <w:szCs w:val="16"/>
              </w:rPr>
              <w:t xml:space="preserve"> цінних паперів)</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5</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8</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9</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11</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12</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13</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КМУ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Радою міністрів Автономної Республіки Крим, місцевими радами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Акції українських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Облігації українських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урядами іноземних держав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Акції іноземних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Облігації іноземних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Іпотечні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Ощадні (депозитні) сертифікати (по кожному банку)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Векселі (по кожному векселедавцю)</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lastRenderedPageBreak/>
              <w:t>Похідні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Інші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РАЗОМ:</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376"/>
        <w:gridCol w:w="2846"/>
        <w:gridCol w:w="2379"/>
        <w:gridCol w:w="2671"/>
        <w:gridCol w:w="1697"/>
        <w:gridCol w:w="71"/>
      </w:tblGrid>
      <w:tr w:rsidR="00FC5D1A" w:rsidRPr="00FC5D1A" w:rsidTr="00FC5D1A">
        <w:trPr>
          <w:gridBefore w:val="1"/>
          <w:gridAfter w:val="1"/>
          <w:wAfter w:w="5" w:type="dxa"/>
          <w:tblCellSpacing w:w="22" w:type="dxa"/>
          <w:jc w:val="center"/>
        </w:trPr>
        <w:tc>
          <w:tcPr>
            <w:tcW w:w="5000" w:type="pct"/>
            <w:gridSpan w:val="4"/>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spacing w:val="0"/>
                <w:sz w:val="24"/>
                <w:szCs w:val="24"/>
                <w:vertAlign w:val="superscript"/>
              </w:rPr>
              <w:t>1</w:t>
            </w:r>
            <w:r w:rsidRPr="00FC5D1A">
              <w:rPr>
                <w:spacing w:val="0"/>
                <w:sz w:val="24"/>
                <w:szCs w:val="24"/>
              </w:rPr>
              <w:t xml:space="preserve"> </w:t>
            </w:r>
            <w:r w:rsidRPr="00FC5D1A">
              <w:rPr>
                <w:color w:val="000000"/>
                <w:spacing w:val="0"/>
                <w:sz w:val="24"/>
                <w:szCs w:val="24"/>
              </w:rPr>
              <w:t>Заповнюється відповідно до довідника 45 "Класифікація країн світу" Системи довідників та класифікаторів Національної комісії з цінних паперів та фондового ринку для використання учасниками фондового ринку України, затвердженої</w:t>
            </w:r>
            <w:r w:rsidRPr="00FC5D1A">
              <w:rPr>
                <w:spacing w:val="0"/>
                <w:sz w:val="24"/>
                <w:szCs w:val="24"/>
              </w:rPr>
              <w:t xml:space="preserve"> </w:t>
            </w:r>
            <w:r w:rsidRPr="00FC5D1A">
              <w:rPr>
                <w:color w:val="000000"/>
                <w:spacing w:val="0"/>
                <w:sz w:val="24"/>
                <w:szCs w:val="24"/>
              </w:rPr>
              <w:t>рішенням Національної комісії з цінних паперів та фондового ринку від 08 травня 2012 року N 646, зареєстрованої в Міністерстві юстиції України 25 травня 2012 року за N 831/21143 (далі - Система довідників та класифікаторів);</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2) перелік інвестицій в об'єкти нерухомого майна</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об'єкта нерухомого майна (по кожному об'єкту окремо)</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 об'єкта нерухомості</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w:t>
            </w:r>
            <w:r w:rsidRPr="00FC5D1A">
              <w:rPr>
                <w:spacing w:val="0"/>
                <w:sz w:val="24"/>
                <w:szCs w:val="24"/>
              </w:rPr>
              <w:br/>
              <w:t>(грн)</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26"/>
        <w:gridCol w:w="587"/>
        <w:gridCol w:w="651"/>
        <w:gridCol w:w="838"/>
        <w:gridCol w:w="686"/>
        <w:gridCol w:w="779"/>
        <w:gridCol w:w="753"/>
        <w:gridCol w:w="500"/>
        <w:gridCol w:w="651"/>
        <w:gridCol w:w="766"/>
        <w:gridCol w:w="2347"/>
        <w:gridCol w:w="89"/>
        <w:gridCol w:w="501"/>
        <w:gridCol w:w="766"/>
      </w:tblGrid>
      <w:tr w:rsidR="00FC5D1A" w:rsidRPr="00246EDC" w:rsidTr="00FC5D1A">
        <w:trPr>
          <w:gridBefore w:val="1"/>
          <w:gridAfter w:val="3"/>
          <w:wAfter w:w="1993" w:type="dxa"/>
          <w:tblCellSpacing w:w="22" w:type="dxa"/>
          <w:jc w:val="center"/>
        </w:trPr>
        <w:tc>
          <w:tcPr>
            <w:tcW w:w="5000" w:type="pct"/>
            <w:gridSpan w:val="10"/>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 грошові кошти на поточному та/або депозитному рахунках</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Вид рахунку</w:t>
            </w:r>
          </w:p>
        </w:tc>
        <w:tc>
          <w:tcPr>
            <w:tcW w:w="9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Сума грошових коштів</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Назва валюти</w:t>
            </w:r>
            <w:r w:rsidRPr="00246EDC">
              <w:rPr>
                <w:spacing w:val="0"/>
                <w:sz w:val="16"/>
                <w:szCs w:val="16"/>
                <w:vertAlign w:val="superscript"/>
              </w:rPr>
              <w:t>2</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банку</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за ЄДРПОУ банку</w:t>
            </w:r>
          </w:p>
        </w:tc>
        <w:tc>
          <w:tcPr>
            <w:tcW w:w="3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МФО банку</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Дохід за депозитним рахунком (%)</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Дата початку зберігання</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Дата </w:t>
            </w:r>
            <w:proofErr w:type="spellStart"/>
            <w:r w:rsidRPr="00246EDC">
              <w:rPr>
                <w:spacing w:val="0"/>
                <w:sz w:val="16"/>
                <w:szCs w:val="16"/>
              </w:rPr>
              <w:t>закін</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чення</w:t>
            </w:r>
            <w:proofErr w:type="spellEnd"/>
            <w:r w:rsidRPr="00246EDC">
              <w:rPr>
                <w:spacing w:val="0"/>
                <w:sz w:val="16"/>
                <w:szCs w:val="16"/>
              </w:rPr>
              <w:t xml:space="preserve"> </w:t>
            </w:r>
            <w:proofErr w:type="spellStart"/>
            <w:r w:rsidRPr="00246EDC">
              <w:rPr>
                <w:spacing w:val="0"/>
                <w:sz w:val="16"/>
                <w:szCs w:val="16"/>
              </w:rPr>
              <w:t>збері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гання</w:t>
            </w:r>
            <w:proofErr w:type="spellEnd"/>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 загальній </w:t>
            </w:r>
            <w:proofErr w:type="spellStart"/>
            <w:r w:rsidRPr="00246EDC">
              <w:rPr>
                <w:spacing w:val="0"/>
                <w:sz w:val="16"/>
                <w:szCs w:val="16"/>
              </w:rPr>
              <w:t>балан</w:t>
            </w:r>
            <w:proofErr w:type="spellEnd"/>
            <w:r w:rsidRPr="00246EDC">
              <w:rPr>
                <w:spacing w:val="0"/>
                <w:sz w:val="16"/>
                <w:szCs w:val="16"/>
              </w:rPr>
              <w:t>-</w:t>
            </w:r>
            <w:r w:rsidRPr="00246EDC">
              <w:rPr>
                <w:spacing w:val="0"/>
                <w:sz w:val="16"/>
                <w:szCs w:val="16"/>
              </w:rPr>
              <w:br/>
              <w:t>совій вартості активів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у гривнях</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 іноземній валюті</w:t>
            </w: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вклади у гривнях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вклади в іноземній валюті</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2</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6</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7</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9</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10</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11</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12</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РАЗОМ:</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218"/>
        <w:gridCol w:w="1411"/>
        <w:gridCol w:w="698"/>
        <w:gridCol w:w="1203"/>
        <w:gridCol w:w="1429"/>
        <w:gridCol w:w="1429"/>
        <w:gridCol w:w="1348"/>
        <w:gridCol w:w="1059"/>
        <w:gridCol w:w="1174"/>
        <w:gridCol w:w="71"/>
      </w:tblGrid>
      <w:tr w:rsidR="00FC5D1A" w:rsidRPr="00FC5D1A" w:rsidTr="00FC5D1A">
        <w:trPr>
          <w:gridBefore w:val="1"/>
          <w:gridAfter w:val="1"/>
          <w:wAfter w:w="5" w:type="dxa"/>
          <w:tblCellSpacing w:w="22" w:type="dxa"/>
          <w:jc w:val="center"/>
        </w:trPr>
        <w:tc>
          <w:tcPr>
            <w:tcW w:w="5000" w:type="pct"/>
            <w:gridSpan w:val="8"/>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spacing w:val="0"/>
                <w:sz w:val="24"/>
                <w:szCs w:val="24"/>
                <w:vertAlign w:val="superscript"/>
              </w:rPr>
              <w:t>2</w:t>
            </w:r>
            <w:r w:rsidRPr="00FC5D1A">
              <w:rPr>
                <w:spacing w:val="0"/>
                <w:sz w:val="24"/>
                <w:szCs w:val="24"/>
              </w:rPr>
              <w:t xml:space="preserve"> </w:t>
            </w:r>
            <w:r w:rsidRPr="00FC5D1A">
              <w:rPr>
                <w:color w:val="000000"/>
                <w:spacing w:val="0"/>
                <w:sz w:val="24"/>
                <w:szCs w:val="24"/>
              </w:rPr>
              <w:t>Заповнюється відповідно до</w:t>
            </w:r>
            <w:r w:rsidRPr="00FC5D1A">
              <w:rPr>
                <w:spacing w:val="0"/>
                <w:sz w:val="24"/>
                <w:szCs w:val="24"/>
              </w:rPr>
              <w:t xml:space="preserve"> </w:t>
            </w:r>
            <w:r w:rsidRPr="00FC5D1A">
              <w:rPr>
                <w:color w:val="000000"/>
                <w:spacing w:val="0"/>
                <w:sz w:val="24"/>
                <w:szCs w:val="24"/>
              </w:rPr>
              <w:t>довідника 46 "Перелік та коди валют" Системи довідників та класифікаторів;</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4) перелік інвестицій в банківські метали</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банку</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МФО банку</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 банку</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банківського металу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банківського металу (унцій)</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Офіційний (обліковий) курс НБУ на банківський метал (грн/10 унцій)</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 (грн)</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5</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6</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7</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8</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rPr>
          <w:vanish/>
          <w:spacing w:val="0"/>
          <w:sz w:val="24"/>
          <w:szCs w:val="24"/>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318"/>
        <w:gridCol w:w="2320"/>
        <w:gridCol w:w="1600"/>
        <w:gridCol w:w="2865"/>
        <w:gridCol w:w="2866"/>
        <w:gridCol w:w="71"/>
      </w:tblGrid>
      <w:tr w:rsidR="00FC5D1A" w:rsidRPr="00FC5D1A" w:rsidTr="00FC5D1A">
        <w:trPr>
          <w:gridBefore w:val="1"/>
          <w:gridAfter w:val="1"/>
          <w:wAfter w:w="5" w:type="dxa"/>
          <w:tblCellSpacing w:w="22" w:type="dxa"/>
          <w:jc w:val="center"/>
        </w:trPr>
        <w:tc>
          <w:tcPr>
            <w:tcW w:w="5000" w:type="pct"/>
            <w:gridSpan w:val="4"/>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5) перелік інших інвестицій</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Об'єкт інвестування (по кожному об'єкту окремо)</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Предмет інвестицій</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 (грн)</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246EDC" w:rsidRDefault="00FC5D1A" w:rsidP="00FC5D1A">
      <w:pPr>
        <w:shd w:val="clear" w:color="auto" w:fill="FFFFFF"/>
        <w:rPr>
          <w:vanish/>
          <w:spacing w:val="0"/>
          <w:sz w:val="12"/>
          <w:szCs w:val="12"/>
        </w:rPr>
      </w:pPr>
    </w:p>
    <w:tbl>
      <w:tblPr>
        <w:tblW w:w="5668" w:type="pct"/>
        <w:jc w:val="center"/>
        <w:tblCellSpacing w:w="22" w:type="dxa"/>
        <w:tblCellMar>
          <w:top w:w="15" w:type="dxa"/>
          <w:left w:w="15" w:type="dxa"/>
          <w:bottom w:w="15" w:type="dxa"/>
          <w:right w:w="15" w:type="dxa"/>
        </w:tblCellMar>
        <w:tblLook w:val="0000" w:firstRow="0" w:lastRow="0" w:firstColumn="0" w:lastColumn="0" w:noHBand="0" w:noVBand="0"/>
      </w:tblPr>
      <w:tblGrid>
        <w:gridCol w:w="136"/>
        <w:gridCol w:w="948"/>
        <w:gridCol w:w="916"/>
        <w:gridCol w:w="985"/>
        <w:gridCol w:w="985"/>
        <w:gridCol w:w="1209"/>
        <w:gridCol w:w="1099"/>
        <w:gridCol w:w="1013"/>
        <w:gridCol w:w="780"/>
        <w:gridCol w:w="910"/>
        <w:gridCol w:w="1157"/>
        <w:gridCol w:w="212"/>
        <w:gridCol w:w="1031"/>
      </w:tblGrid>
      <w:tr w:rsidR="00FC5D1A" w:rsidRPr="00246EDC" w:rsidTr="00246EDC">
        <w:trPr>
          <w:gridBefore w:val="1"/>
          <w:gridAfter w:val="2"/>
          <w:wBefore w:w="33" w:type="pct"/>
          <w:wAfter w:w="448" w:type="pct"/>
          <w:tblCellSpacing w:w="22" w:type="dxa"/>
          <w:jc w:val="center"/>
        </w:trPr>
        <w:tc>
          <w:tcPr>
            <w:tcW w:w="4441" w:type="pct"/>
            <w:gridSpan w:val="10"/>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 дебіторська заборгованість</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Код за ЄДРПОУ дебітора</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proofErr w:type="spellStart"/>
            <w:r w:rsidRPr="00246EDC">
              <w:rPr>
                <w:spacing w:val="0"/>
                <w:sz w:val="12"/>
                <w:szCs w:val="12"/>
              </w:rPr>
              <w:t>Наймену</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вання</w:t>
            </w:r>
            <w:proofErr w:type="spellEnd"/>
            <w:r w:rsidRPr="00246EDC">
              <w:rPr>
                <w:spacing w:val="0"/>
                <w:sz w:val="12"/>
                <w:szCs w:val="12"/>
              </w:rPr>
              <w:t xml:space="preserve"> дебітора</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Предмет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Підстави виник-</w:t>
            </w:r>
            <w:r w:rsidRPr="00246EDC">
              <w:rPr>
                <w:spacing w:val="0"/>
                <w:sz w:val="12"/>
                <w:szCs w:val="12"/>
              </w:rPr>
              <w:br/>
            </w:r>
            <w:proofErr w:type="spellStart"/>
            <w:r w:rsidRPr="00246EDC">
              <w:rPr>
                <w:spacing w:val="0"/>
                <w:sz w:val="12"/>
                <w:szCs w:val="12"/>
              </w:rPr>
              <w:t>нення</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r w:rsidRPr="00246EDC">
              <w:rPr>
                <w:spacing w:val="0"/>
                <w:sz w:val="12"/>
                <w:szCs w:val="12"/>
              </w:rPr>
              <w:t xml:space="preserve"> (назва договору, угоди тощо)</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Розмір забезпечення (у разі наявності)</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Дата виникнення дебітор-</w:t>
            </w:r>
            <w:r w:rsidRPr="00246EDC">
              <w:rPr>
                <w:spacing w:val="0"/>
                <w:sz w:val="12"/>
                <w:szCs w:val="12"/>
              </w:rPr>
              <w:br/>
            </w:r>
            <w:proofErr w:type="spellStart"/>
            <w:r w:rsidRPr="00246EDC">
              <w:rPr>
                <w:spacing w:val="0"/>
                <w:sz w:val="12"/>
                <w:szCs w:val="12"/>
              </w:rPr>
              <w:t>ської</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Планова дата погашення дебітор-</w:t>
            </w:r>
            <w:r w:rsidRPr="00246EDC">
              <w:rPr>
                <w:spacing w:val="0"/>
                <w:sz w:val="12"/>
                <w:szCs w:val="12"/>
              </w:rPr>
              <w:br/>
            </w:r>
            <w:proofErr w:type="spellStart"/>
            <w:r w:rsidRPr="00246EDC">
              <w:rPr>
                <w:spacing w:val="0"/>
                <w:sz w:val="12"/>
                <w:szCs w:val="12"/>
              </w:rPr>
              <w:t>ської</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Чиста </w:t>
            </w:r>
            <w:proofErr w:type="spellStart"/>
            <w:r w:rsidRPr="00246EDC">
              <w:rPr>
                <w:spacing w:val="0"/>
                <w:sz w:val="12"/>
                <w:szCs w:val="12"/>
              </w:rPr>
              <w:t>реаліза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ційна</w:t>
            </w:r>
            <w:proofErr w:type="spellEnd"/>
            <w:r w:rsidRPr="00246EDC">
              <w:rPr>
                <w:spacing w:val="0"/>
                <w:sz w:val="12"/>
                <w:szCs w:val="12"/>
              </w:rPr>
              <w:t xml:space="preserve"> вартість (грн)</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Первісна вартість</w:t>
            </w:r>
            <w:r w:rsidRPr="00246EDC">
              <w:rPr>
                <w:spacing w:val="0"/>
                <w:sz w:val="12"/>
                <w:szCs w:val="12"/>
              </w:rPr>
              <w:br/>
              <w:t>(грн)</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Резерв сумнівних боргів</w:t>
            </w:r>
            <w:r w:rsidRPr="00246EDC">
              <w:rPr>
                <w:spacing w:val="0"/>
                <w:sz w:val="12"/>
                <w:szCs w:val="12"/>
              </w:rPr>
              <w:br/>
              <w:t>(грн)</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Частка в </w:t>
            </w:r>
            <w:proofErr w:type="spellStart"/>
            <w:r w:rsidRPr="00246EDC">
              <w:rPr>
                <w:spacing w:val="0"/>
                <w:sz w:val="12"/>
                <w:szCs w:val="12"/>
              </w:rPr>
              <w:t>загаль</w:t>
            </w:r>
            <w:proofErr w:type="spellEnd"/>
            <w:r w:rsidRPr="00246EDC">
              <w:rPr>
                <w:spacing w:val="0"/>
                <w:sz w:val="12"/>
                <w:szCs w:val="12"/>
              </w:rPr>
              <w:t>-</w:t>
            </w:r>
            <w:r w:rsidRPr="00246EDC">
              <w:rPr>
                <w:spacing w:val="0"/>
                <w:sz w:val="12"/>
                <w:szCs w:val="12"/>
              </w:rPr>
              <w:br/>
              <w:t xml:space="preserve">ній </w:t>
            </w:r>
            <w:proofErr w:type="spellStart"/>
            <w:r w:rsidRPr="00246EDC">
              <w:rPr>
                <w:spacing w:val="0"/>
                <w:sz w:val="12"/>
                <w:szCs w:val="12"/>
              </w:rPr>
              <w:t>балан</w:t>
            </w:r>
            <w:proofErr w:type="spellEnd"/>
            <w:r w:rsidRPr="00246EDC">
              <w:rPr>
                <w:spacing w:val="0"/>
                <w:sz w:val="12"/>
                <w:szCs w:val="12"/>
              </w:rPr>
              <w:t>-</w:t>
            </w:r>
            <w:r w:rsidRPr="00246EDC">
              <w:rPr>
                <w:spacing w:val="0"/>
                <w:sz w:val="12"/>
                <w:szCs w:val="12"/>
              </w:rPr>
              <w:br/>
              <w:t>совій вартості активів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2</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3</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4</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7</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8</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9</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10</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11</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РАЗОМ:</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bl>
    <w:p w:rsidR="00FC5D1A" w:rsidRPr="00246EDC" w:rsidRDefault="00FC5D1A" w:rsidP="00FC5D1A">
      <w:pPr>
        <w:shd w:val="clear" w:color="auto" w:fill="FFFFFF"/>
        <w:rPr>
          <w:vanish/>
          <w:spacing w:val="0"/>
          <w:sz w:val="12"/>
          <w:szCs w:val="12"/>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32"/>
        <w:gridCol w:w="659"/>
        <w:gridCol w:w="5127"/>
        <w:gridCol w:w="4051"/>
        <w:gridCol w:w="71"/>
      </w:tblGrid>
      <w:tr w:rsidR="00FC5D1A" w:rsidRPr="00FC5D1A" w:rsidTr="00FC5D1A">
        <w:trPr>
          <w:gridBefore w:val="1"/>
          <w:gridAfter w:val="1"/>
          <w:wAfter w:w="5" w:type="dxa"/>
          <w:tblCellSpacing w:w="22" w:type="dxa"/>
          <w:jc w:val="center"/>
        </w:trPr>
        <w:tc>
          <w:tcPr>
            <w:tcW w:w="5000" w:type="pct"/>
            <w:gridSpan w:val="3"/>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 Розрахунок вартості чистих активів (грн)</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N з/п</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показника</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Значення показника</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Активи фонду, грн</w:t>
            </w:r>
            <w:r w:rsidRPr="00FC5D1A">
              <w:rPr>
                <w:spacing w:val="0"/>
                <w:sz w:val="24"/>
                <w:szCs w:val="24"/>
              </w:rPr>
              <w:br/>
              <w:t>(оцінна вартість)</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Зобов'язання фонду, грн</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Вартість чистих активів фонду, грн</w:t>
            </w:r>
            <w:r w:rsidRPr="00FC5D1A">
              <w:rPr>
                <w:spacing w:val="0"/>
                <w:sz w:val="24"/>
                <w:szCs w:val="24"/>
              </w:rPr>
              <w:br/>
              <w:t>(рядок 1 - рядок 2)</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інвестиційних сертифікатів, що перебувають в обігу, одиниць,</w:t>
            </w:r>
            <w:r w:rsidRPr="00FC5D1A">
              <w:rPr>
                <w:spacing w:val="0"/>
                <w:sz w:val="24"/>
                <w:szCs w:val="24"/>
              </w:rPr>
              <w:br/>
              <w:t>у тому числі розміщених серед:</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юридичних осіб, у тому числі:</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нерезидентів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фізичних осіб, у тому числі:</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нерезидентів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5</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Вартість чистих активів у розрахунку на один інвестиційний сертифікат, грн/один. (рядок 3 / рядок 4)</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6</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Номінальна вартість інвестиційного сертифіката, грн</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rPr>
          <w:vanish/>
          <w:spacing w:val="0"/>
          <w:sz w:val="24"/>
          <w:szCs w:val="24"/>
        </w:rPr>
      </w:pP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4047"/>
        <w:gridCol w:w="2972"/>
        <w:gridCol w:w="3111"/>
      </w:tblGrid>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_________________________________</w:t>
            </w:r>
            <w:r w:rsidRPr="00FC5D1A">
              <w:rPr>
                <w:spacing w:val="0"/>
                <w:sz w:val="24"/>
                <w:szCs w:val="24"/>
              </w:rPr>
              <w:br/>
            </w:r>
            <w:r w:rsidRPr="00FC5D1A">
              <w:rPr>
                <w:color w:val="000000"/>
                <w:spacing w:val="0"/>
                <w:sz w:val="24"/>
                <w:szCs w:val="24"/>
              </w:rPr>
              <w:t>(посада уповноваженої особи компанії</w:t>
            </w:r>
            <w:r w:rsidRPr="00FC5D1A">
              <w:rPr>
                <w:color w:val="000000"/>
                <w:spacing w:val="0"/>
                <w:sz w:val="24"/>
                <w:szCs w:val="24"/>
              </w:rPr>
              <w:br/>
              <w:t>з управління активами)</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________________________________</w:t>
            </w:r>
            <w:r w:rsidRPr="00FC5D1A">
              <w:rPr>
                <w:spacing w:val="0"/>
                <w:sz w:val="24"/>
                <w:szCs w:val="24"/>
              </w:rPr>
              <w:br/>
            </w:r>
            <w:r w:rsidRPr="00FC5D1A">
              <w:rPr>
                <w:color w:val="000000"/>
                <w:spacing w:val="0"/>
                <w:sz w:val="24"/>
                <w:szCs w:val="24"/>
              </w:rPr>
              <w:t>(посада уповноваженої особи зберігача</w:t>
            </w:r>
            <w:r w:rsidRPr="00FC5D1A">
              <w:rPr>
                <w:color w:val="000000"/>
                <w:spacing w:val="0"/>
                <w:sz w:val="24"/>
                <w:szCs w:val="24"/>
              </w:rPr>
              <w:br/>
              <w:t>активів ІСІ у разі наявності)</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 </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Головний бухгалтер (особа, на яку</w:t>
            </w:r>
            <w:r w:rsidRPr="00FC5D1A">
              <w:rPr>
                <w:spacing w:val="0"/>
                <w:sz w:val="24"/>
                <w:szCs w:val="24"/>
              </w:rPr>
              <w:br/>
              <w:t>покладено ведення бухгалтерського</w:t>
            </w:r>
            <w:r w:rsidRPr="00FC5D1A">
              <w:rPr>
                <w:spacing w:val="0"/>
                <w:sz w:val="24"/>
                <w:szCs w:val="24"/>
              </w:rPr>
              <w:br/>
              <w:t>обліку) компанії з управління активами</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r w:rsidRPr="00FC5D1A">
              <w:rPr>
                <w:spacing w:val="0"/>
                <w:sz w:val="24"/>
                <w:szCs w:val="24"/>
              </w:rPr>
              <w:br/>
              <w:t> </w:t>
            </w:r>
            <w:r w:rsidRPr="00FC5D1A">
              <w:rPr>
                <w:spacing w:val="0"/>
                <w:sz w:val="24"/>
                <w:szCs w:val="24"/>
              </w:rPr>
              <w:br/>
              <w:t>________________________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r w:rsidRPr="00FC5D1A">
              <w:rPr>
                <w:spacing w:val="0"/>
                <w:sz w:val="24"/>
                <w:szCs w:val="24"/>
              </w:rPr>
              <w:br/>
              <w:t> </w:t>
            </w:r>
            <w:r w:rsidRPr="00FC5D1A">
              <w:rPr>
                <w:spacing w:val="0"/>
                <w:sz w:val="24"/>
                <w:szCs w:val="24"/>
              </w:rPr>
              <w:br/>
              <w:t>_________________________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rPr>
                <w:spacing w:val="0"/>
                <w:sz w:val="24"/>
                <w:szCs w:val="24"/>
              </w:rPr>
            </w:pPr>
          </w:p>
        </w:tc>
        <w:tc>
          <w:tcPr>
            <w:tcW w:w="1450" w:type="pct"/>
            <w:vAlign w:val="center"/>
          </w:tcPr>
          <w:p w:rsidR="00FC5D1A" w:rsidRPr="00FC5D1A" w:rsidRDefault="00FC5D1A" w:rsidP="00FC5D1A">
            <w:pPr>
              <w:rPr>
                <w:spacing w:val="0"/>
                <w:sz w:val="24"/>
                <w:szCs w:val="24"/>
              </w:rPr>
            </w:pP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3 у редакції рішення Національної комісії з</w:t>
      </w:r>
      <w:r w:rsidRPr="00FC5D1A">
        <w:rPr>
          <w:spacing w:val="0"/>
          <w:sz w:val="24"/>
          <w:szCs w:val="24"/>
        </w:rPr>
        <w:br/>
        <w:t> цінних паперів та фондового ринку від 22.07.2014 р. N 943,</w:t>
      </w:r>
      <w:r w:rsidRPr="00FC5D1A">
        <w:rPr>
          <w:spacing w:val="0"/>
          <w:sz w:val="24"/>
          <w:szCs w:val="24"/>
        </w:rPr>
        <w:br/>
        <w:t>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4</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5 розділу V)</w:t>
      </w:r>
    </w:p>
    <w:p w:rsidR="00FC5D1A" w:rsidRPr="00FC5D1A" w:rsidRDefault="00FC5D1A" w:rsidP="00FC5D1A">
      <w:pPr>
        <w:shd w:val="clear" w:color="auto" w:fill="FFFFFF"/>
        <w:spacing w:before="100" w:beforeAutospacing="1" w:after="100" w:afterAutospacing="1"/>
        <w:rPr>
          <w:spacing w:val="0"/>
          <w:sz w:val="24"/>
          <w:szCs w:val="24"/>
        </w:rPr>
      </w:pPr>
      <w:r w:rsidRPr="00FC5D1A">
        <w:rPr>
          <w:b/>
          <w:bCs/>
          <w:spacing w:val="0"/>
          <w:sz w:val="24"/>
          <w:szCs w:val="24"/>
        </w:rPr>
        <w:t>НАЦІОНАЛЬНА КОМІСІЯ З ЦІННИХ ПАПЕРІВ ТА ФОНДОВОГО РИНКУ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РОЗПОРЯДЖЕННЯ N ____ - CI</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4582"/>
        <w:gridCol w:w="660"/>
        <w:gridCol w:w="2302"/>
        <w:gridCol w:w="2918"/>
        <w:gridCol w:w="71"/>
      </w:tblGrid>
      <w:tr w:rsidR="00FC5D1A" w:rsidRPr="00FC5D1A" w:rsidTr="00FC5D1A">
        <w:trPr>
          <w:tblCellSpacing w:w="22" w:type="dxa"/>
          <w:jc w:val="center"/>
        </w:trPr>
        <w:tc>
          <w:tcPr>
            <w:tcW w:w="25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 Київ</w:t>
            </w:r>
          </w:p>
        </w:tc>
        <w:tc>
          <w:tcPr>
            <w:tcW w:w="2500" w:type="pct"/>
            <w:gridSpan w:val="3"/>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 ____________ 20__ року</w:t>
            </w:r>
          </w:p>
        </w:tc>
      </w:tr>
      <w:tr w:rsidR="00FC5D1A" w:rsidRPr="00FC5D1A" w:rsidTr="00FC5D1A">
        <w:trPr>
          <w:tblCellSpacing w:w="22" w:type="dxa"/>
          <w:jc w:val="center"/>
        </w:trPr>
        <w:tc>
          <w:tcPr>
            <w:tcW w:w="2500" w:type="pct"/>
            <w:gridSpan w:val="5"/>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Уповноважена особа Національної комісії з цінних паперів та фондового ринку (далі - Комісія) ____________________________________________ відповідно до пунктів __ Положення про порядок розміщення, обігу та викупу цінних паперів інституту спільного інвестування, затвердженого рішенням Національної комісії з цінних паперів та фондового ринку від __________ N ______, зареєстрованого в Міністерстві юстиції України _______________, та наданого звіту про досягнення мінімального обсягу активів інституту спільного інвестування ______________________________________________________________________________________</w:t>
            </w:r>
            <w:r w:rsidRPr="00FC5D1A">
              <w:rPr>
                <w:spacing w:val="0"/>
                <w:sz w:val="24"/>
                <w:szCs w:val="24"/>
              </w:rPr>
              <w:br/>
              <w:t>(повне найменування пайового інвестиційного фонду та реєстраційний номер в Єдиному державному реєстрі інститутів спільного інвестування, повне найменування компанії з управління активами та код за ЄДРПОУ)</w:t>
            </w:r>
          </w:p>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ПОСТАНОВЛЯЄ:</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1. ____________________________________________________________________________________</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2. ____________________________________________________________________________________</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3. ____________________________________________________________________________________</w:t>
            </w:r>
          </w:p>
        </w:tc>
      </w:tr>
      <w:tr w:rsidR="00FC5D1A" w:rsidRPr="00FC5D1A" w:rsidTr="00FC5D1A">
        <w:trPr>
          <w:gridAfter w:val="1"/>
          <w:wAfter w:w="5" w:type="dxa"/>
          <w:tblCellSpacing w:w="22" w:type="dxa"/>
          <w:jc w:val="center"/>
        </w:trPr>
        <w:tc>
          <w:tcPr>
            <w:tcW w:w="22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Уповноважена особа Комісії</w:t>
            </w:r>
          </w:p>
        </w:tc>
        <w:tc>
          <w:tcPr>
            <w:tcW w:w="14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c>
          <w:tcPr>
            <w:tcW w:w="14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w:t>
            </w:r>
            <w:r w:rsidRPr="00FC5D1A">
              <w:rPr>
                <w:spacing w:val="0"/>
                <w:sz w:val="24"/>
                <w:szCs w:val="24"/>
              </w:rPr>
              <w:br/>
              <w:t>(прізвище, ім'я, по</w:t>
            </w:r>
            <w:r w:rsidRPr="00FC5D1A">
              <w:rPr>
                <w:spacing w:val="0"/>
                <w:sz w:val="24"/>
                <w:szCs w:val="24"/>
              </w:rPr>
              <w:br/>
              <w:t>батькові)</w:t>
            </w:r>
          </w:p>
        </w:tc>
      </w:tr>
      <w:tr w:rsidR="00FC5D1A" w:rsidRPr="00FC5D1A" w:rsidTr="00FC5D1A">
        <w:trPr>
          <w:gridAfter w:val="1"/>
          <w:wAfter w:w="5" w:type="dxa"/>
          <w:tblCellSpacing w:w="22" w:type="dxa"/>
          <w:jc w:val="center"/>
        </w:trPr>
        <w:tc>
          <w:tcPr>
            <w:tcW w:w="22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 П.</w:t>
            </w:r>
          </w:p>
        </w:tc>
        <w:tc>
          <w:tcPr>
            <w:tcW w:w="14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Додаток 5</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7 розділу VII)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Заповнюється у випадку ліквідації інституту спільного інвестування закритого типу (у разі наявності наміру у проведенні конвертації заповнюється словом "так").</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6</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7 розділу VII)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Заповнюється у випадку ліквідації інституту спільного інвестування закритого типу (у разі наявності наміру у проведенні конвертації заповнюється словом "так").</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3450"/>
        <w:gridCol w:w="3329"/>
        <w:gridCol w:w="3351"/>
      </w:tblGrid>
      <w:tr w:rsidR="00FC5D1A" w:rsidRPr="00FC5D1A" w:rsidTr="00FC5D1A">
        <w:trPr>
          <w:tblCellSpacing w:w="22" w:type="dxa"/>
        </w:trPr>
        <w:tc>
          <w:tcPr>
            <w:tcW w:w="17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6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7</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3 розділу XI)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Ціна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вартість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У разі наявності наміру у проведенні конвертації заповнюється словом "так".</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 </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8</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3 розділу XI)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Ціна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вартість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У разі наявності наміру у проведенні конвертації заповнюється словом "так"</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3450"/>
        <w:gridCol w:w="3329"/>
        <w:gridCol w:w="3351"/>
      </w:tblGrid>
      <w:tr w:rsidR="00FC5D1A" w:rsidRPr="00FC5D1A" w:rsidTr="00FC5D1A">
        <w:trPr>
          <w:tblCellSpacing w:w="22" w:type="dxa"/>
        </w:trPr>
        <w:tc>
          <w:tcPr>
            <w:tcW w:w="17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8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246EDC" w:rsidRDefault="00FC5D1A" w:rsidP="00FC5D1A">
      <w:pPr>
        <w:shd w:val="clear" w:color="auto" w:fill="FFFFFF"/>
        <w:spacing w:before="100" w:beforeAutospacing="1" w:after="100" w:afterAutospacing="1"/>
        <w:rPr>
          <w:spacing w:val="0"/>
          <w:sz w:val="12"/>
          <w:szCs w:val="12"/>
        </w:rPr>
      </w:pPr>
      <w:r w:rsidRPr="00246EDC">
        <w:rPr>
          <w:spacing w:val="0"/>
          <w:sz w:val="12"/>
          <w:szCs w:val="12"/>
        </w:rPr>
        <w:t>Додаток 9</w:t>
      </w:r>
      <w:r w:rsidRPr="00246EDC">
        <w:rPr>
          <w:spacing w:val="0"/>
          <w:sz w:val="12"/>
          <w:szCs w:val="12"/>
        </w:rPr>
        <w:br/>
        <w:t>до Положення про порядок розміщення, обігу та викупу цінних паперів інституту спільного інвестування</w:t>
      </w:r>
      <w:r w:rsidRPr="00246EDC">
        <w:rPr>
          <w:spacing w:val="0"/>
          <w:sz w:val="12"/>
          <w:szCs w:val="12"/>
        </w:rPr>
        <w:br/>
        <w:t>(пункт 8 розділу XI)</w:t>
      </w:r>
    </w:p>
    <w:p w:rsidR="00FC5D1A" w:rsidRPr="00246EDC" w:rsidRDefault="00FC5D1A" w:rsidP="00FC5D1A">
      <w:pPr>
        <w:shd w:val="clear" w:color="auto" w:fill="FFFFFF"/>
        <w:spacing w:before="100" w:beforeAutospacing="1" w:after="100" w:afterAutospacing="1"/>
        <w:outlineLvl w:val="2"/>
        <w:rPr>
          <w:b/>
          <w:bCs/>
          <w:spacing w:val="0"/>
          <w:sz w:val="12"/>
          <w:szCs w:val="12"/>
        </w:rPr>
      </w:pPr>
      <w:r w:rsidRPr="00246EDC">
        <w:rPr>
          <w:b/>
          <w:bCs/>
          <w:spacing w:val="0"/>
          <w:sz w:val="12"/>
          <w:szCs w:val="12"/>
        </w:rPr>
        <w:t>Звіт про викуп цінних паперів інституту спільного інвестування у зв'язку з продовженням строку його діяльності</w:t>
      </w:r>
    </w:p>
    <w:tbl>
      <w:tblPr>
        <w:tblW w:w="5350" w:type="pct"/>
        <w:jc w:val="center"/>
        <w:tblCellSpacing w:w="22" w:type="dxa"/>
        <w:tblCellMar>
          <w:top w:w="15" w:type="dxa"/>
          <w:left w:w="15" w:type="dxa"/>
          <w:bottom w:w="15" w:type="dxa"/>
          <w:right w:w="15" w:type="dxa"/>
        </w:tblCellMar>
        <w:tblLook w:val="0000" w:firstRow="0" w:lastRow="0" w:firstColumn="0" w:lastColumn="0" w:noHBand="0" w:noVBand="0"/>
      </w:tblPr>
      <w:tblGrid>
        <w:gridCol w:w="1561"/>
        <w:gridCol w:w="630"/>
        <w:gridCol w:w="7149"/>
        <w:gridCol w:w="847"/>
        <w:gridCol w:w="556"/>
      </w:tblGrid>
      <w:tr w:rsidR="00FC5D1A" w:rsidRPr="00246EDC" w:rsidTr="00246EDC">
        <w:trPr>
          <w:gridBefore w:val="1"/>
          <w:gridAfter w:val="1"/>
          <w:wBefore w:w="702" w:type="pct"/>
          <w:wAfter w:w="230" w:type="pct"/>
          <w:tblCellSpacing w:w="22" w:type="dxa"/>
          <w:jc w:val="center"/>
        </w:trPr>
        <w:tc>
          <w:tcPr>
            <w:tcW w:w="3986" w:type="pct"/>
            <w:gridSpan w:val="3"/>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фонду _______________________________________________________________________________________________</w:t>
            </w:r>
          </w:p>
          <w:p w:rsidR="00FC5D1A" w:rsidRPr="00246EDC" w:rsidRDefault="00FC5D1A" w:rsidP="00FC5D1A">
            <w:pPr>
              <w:spacing w:before="100" w:beforeAutospacing="1" w:after="100" w:afterAutospacing="1"/>
              <w:ind w:left="1181" w:hanging="1181"/>
              <w:rPr>
                <w:spacing w:val="0"/>
                <w:sz w:val="12"/>
                <w:szCs w:val="12"/>
              </w:rPr>
            </w:pPr>
            <w:r w:rsidRPr="00246EDC">
              <w:rPr>
                <w:spacing w:val="0"/>
                <w:sz w:val="12"/>
                <w:szCs w:val="12"/>
              </w:rPr>
              <w:t>Реєстраційний код за Єдиним державним реєстром інститутів спільного інвестування 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Строк діяльності фонду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r w:rsidRPr="00246EDC">
              <w:rPr>
                <w:spacing w:val="0"/>
                <w:sz w:val="12"/>
                <w:szCs w:val="12"/>
              </w:rPr>
              <w:t xml:space="preserve"> ___________________________________________________________________________________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прийняття рішення про продовження строку діяльності фонду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r w:rsidRPr="00246EDC">
              <w:rPr>
                <w:spacing w:val="0"/>
                <w:sz w:val="12"/>
                <w:szCs w:val="12"/>
              </w:rPr>
              <w:t xml:space="preserve"> 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код за ЄДРПОУ та місцезнаходження компанії з управління активами фонду ___________________________________</w:t>
            </w:r>
            <w:r w:rsidRPr="00246EDC">
              <w:rPr>
                <w:spacing w:val="0"/>
                <w:sz w:val="12"/>
                <w:szCs w:val="12"/>
              </w:rPr>
              <w:br/>
            </w:r>
            <w:r w:rsidRPr="00246EDC">
              <w:rPr>
                <w:spacing w:val="0"/>
                <w:sz w:val="12"/>
                <w:szCs w:val="12"/>
              </w:rPr>
              <w:lastRenderedPageBreak/>
              <w:t>_______________________________________________________________________________________________________________________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Контактний телефон (факс) _______________________________________________________________________________________________</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N</w:t>
            </w:r>
            <w:r w:rsidRPr="00246EDC">
              <w:rPr>
                <w:spacing w:val="0"/>
                <w:sz w:val="12"/>
                <w:szCs w:val="12"/>
              </w:rPr>
              <w:br/>
              <w:t>з/п</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Найменування показника</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Значення показника</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 були в обігу на дату прийняття рішення щодо продовження строку діяльності фонду</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2</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щодо яких подано заявки на викуп у зв'язку з прийняттям рішення щодо продовження строку діяльності фонду,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3</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щодо яких були виконані зобов'язання щодо їх передачі фонду згідно з поданими заявками на викуп,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4</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Вартість чистих активів фонду в розрахунку на один цінний папір станом на дату прийняття рішення про продовження строку діяльності фонду,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фонду, щодо яких здійснено розрахунки,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5.1</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у тому числі шляхом конвертації</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Загальна сума сплачених при викупі цінних паперів фонду грошових коштів,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7</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закінчення розрахунків за цінні папери фонду (при безпосередніх розрахунках)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8</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Сума </w:t>
            </w:r>
            <w:proofErr w:type="spellStart"/>
            <w:r w:rsidRPr="00246EDC">
              <w:rPr>
                <w:spacing w:val="0"/>
                <w:sz w:val="12"/>
                <w:szCs w:val="12"/>
              </w:rPr>
              <w:t>задепонованих</w:t>
            </w:r>
            <w:proofErr w:type="spellEnd"/>
            <w:r w:rsidRPr="00246EDC">
              <w:rPr>
                <w:spacing w:val="0"/>
                <w:sz w:val="12"/>
                <w:szCs w:val="12"/>
              </w:rPr>
              <w:t xml:space="preserve"> грошових коштів,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9</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здійснення депонування грошових коштів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10</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установи, в якій здійснено депонування грошових коштів</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bl>
    <w:p w:rsidR="00FC5D1A" w:rsidRPr="00246EDC" w:rsidRDefault="00FC5D1A" w:rsidP="00FC5D1A">
      <w:pPr>
        <w:shd w:val="clear" w:color="auto" w:fill="FFFFFF"/>
        <w:rPr>
          <w:vanish/>
          <w:spacing w:val="0"/>
          <w:sz w:val="12"/>
          <w:szCs w:val="12"/>
        </w:rPr>
      </w:pP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4147"/>
        <w:gridCol w:w="2931"/>
        <w:gridCol w:w="3052"/>
      </w:tblGrid>
      <w:tr w:rsidR="00FC5D1A" w:rsidRPr="00F449FE" w:rsidTr="00FC5D1A">
        <w:trPr>
          <w:tblCellSpacing w:w="22" w:type="dxa"/>
          <w:jc w:val="center"/>
        </w:trPr>
        <w:tc>
          <w:tcPr>
            <w:tcW w:w="20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___________________________________</w:t>
            </w:r>
            <w:r w:rsidRPr="00F449FE">
              <w:rPr>
                <w:spacing w:val="0"/>
                <w:sz w:val="16"/>
                <w:szCs w:val="16"/>
              </w:rPr>
              <w:br/>
            </w:r>
            <w:r w:rsidRPr="00F449FE">
              <w:rPr>
                <w:color w:val="000000"/>
                <w:spacing w:val="0"/>
                <w:sz w:val="16"/>
                <w:szCs w:val="16"/>
              </w:rPr>
              <w:t>(посада уповноваженої особи компанії</w:t>
            </w:r>
            <w:r w:rsidRPr="00F449FE">
              <w:rPr>
                <w:color w:val="000000"/>
                <w:spacing w:val="0"/>
                <w:sz w:val="16"/>
                <w:szCs w:val="16"/>
              </w:rPr>
              <w:br/>
              <w:t>з управління активами)</w:t>
            </w:r>
          </w:p>
        </w:tc>
        <w:tc>
          <w:tcPr>
            <w:tcW w:w="14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w:t>
            </w:r>
            <w:r w:rsidRPr="00F449FE">
              <w:rPr>
                <w:spacing w:val="0"/>
                <w:sz w:val="16"/>
                <w:szCs w:val="16"/>
              </w:rPr>
              <w:br/>
            </w:r>
            <w:r w:rsidRPr="00F449FE">
              <w:rPr>
                <w:color w:val="000000"/>
                <w:spacing w:val="0"/>
                <w:sz w:val="16"/>
                <w:szCs w:val="16"/>
              </w:rPr>
              <w:t>(підпис)</w:t>
            </w:r>
          </w:p>
          <w:p w:rsidR="00FC5D1A" w:rsidRPr="00F449FE" w:rsidRDefault="00FC5D1A" w:rsidP="00FC5D1A">
            <w:pPr>
              <w:spacing w:before="100" w:beforeAutospacing="1" w:after="100" w:afterAutospacing="1"/>
              <w:rPr>
                <w:spacing w:val="0"/>
                <w:sz w:val="16"/>
                <w:szCs w:val="16"/>
              </w:rPr>
            </w:pPr>
            <w:r w:rsidRPr="00F449FE">
              <w:rPr>
                <w:spacing w:val="0"/>
                <w:sz w:val="16"/>
                <w:szCs w:val="16"/>
              </w:rPr>
              <w:t> </w:t>
            </w:r>
          </w:p>
        </w:tc>
        <w:tc>
          <w:tcPr>
            <w:tcW w:w="150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w:t>
            </w:r>
            <w:r w:rsidRPr="00F449FE">
              <w:rPr>
                <w:spacing w:val="0"/>
                <w:sz w:val="16"/>
                <w:szCs w:val="16"/>
              </w:rPr>
              <w:br/>
            </w:r>
            <w:r w:rsidRPr="00F449FE">
              <w:rPr>
                <w:color w:val="000000"/>
                <w:spacing w:val="0"/>
                <w:sz w:val="16"/>
                <w:szCs w:val="16"/>
              </w:rPr>
              <w:t>(прізвище, ім'я, по батькові)</w:t>
            </w:r>
          </w:p>
        </w:tc>
      </w:tr>
      <w:tr w:rsidR="00FC5D1A" w:rsidRPr="00F449FE" w:rsidTr="00FC5D1A">
        <w:trPr>
          <w:tblCellSpacing w:w="22" w:type="dxa"/>
          <w:jc w:val="center"/>
        </w:trPr>
        <w:tc>
          <w:tcPr>
            <w:tcW w:w="20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Головний бухгалтер компанії</w:t>
            </w:r>
            <w:r w:rsidRPr="00F449FE">
              <w:rPr>
                <w:spacing w:val="0"/>
                <w:sz w:val="16"/>
                <w:szCs w:val="16"/>
              </w:rPr>
              <w:br/>
              <w:t>з управління активами</w:t>
            </w:r>
          </w:p>
        </w:tc>
        <w:tc>
          <w:tcPr>
            <w:tcW w:w="14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w:t>
            </w:r>
            <w:r w:rsidRPr="00F449FE">
              <w:rPr>
                <w:spacing w:val="0"/>
                <w:sz w:val="16"/>
                <w:szCs w:val="16"/>
              </w:rPr>
              <w:br/>
            </w:r>
            <w:r w:rsidRPr="00F449FE">
              <w:rPr>
                <w:color w:val="000000"/>
                <w:spacing w:val="0"/>
                <w:sz w:val="16"/>
                <w:szCs w:val="16"/>
              </w:rPr>
              <w:t>(підпис)</w:t>
            </w:r>
          </w:p>
        </w:tc>
        <w:tc>
          <w:tcPr>
            <w:tcW w:w="150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_________________________</w:t>
            </w:r>
            <w:r w:rsidRPr="00F449FE">
              <w:rPr>
                <w:spacing w:val="0"/>
                <w:sz w:val="16"/>
                <w:szCs w:val="16"/>
              </w:rPr>
              <w:br/>
            </w:r>
            <w:r w:rsidRPr="00F449FE">
              <w:rPr>
                <w:color w:val="000000"/>
                <w:spacing w:val="0"/>
                <w:sz w:val="16"/>
                <w:szCs w:val="16"/>
              </w:rPr>
              <w:t>(прізвище, ім'я, по батькові)</w:t>
            </w:r>
          </w:p>
        </w:tc>
      </w:tr>
    </w:tbl>
    <w:p w:rsidR="00FC5D1A" w:rsidRPr="00F449FE" w:rsidRDefault="00FC5D1A" w:rsidP="00FC5D1A">
      <w:pPr>
        <w:shd w:val="clear" w:color="auto" w:fill="FFFFFF"/>
        <w:spacing w:before="100" w:beforeAutospacing="1" w:after="100" w:afterAutospacing="1"/>
        <w:rPr>
          <w:spacing w:val="0"/>
          <w:sz w:val="16"/>
          <w:szCs w:val="16"/>
        </w:rPr>
      </w:pPr>
      <w:r w:rsidRPr="00F449FE">
        <w:rPr>
          <w:spacing w:val="0"/>
          <w:sz w:val="16"/>
          <w:szCs w:val="16"/>
        </w:rPr>
        <w:t>(додаток 9 із змінами, внесеними згідно з рішенням Національної</w:t>
      </w:r>
      <w:r w:rsidRPr="00F449FE">
        <w:rPr>
          <w:spacing w:val="0"/>
          <w:sz w:val="16"/>
          <w:szCs w:val="16"/>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p>
    <w:p w:rsidR="00402F38" w:rsidRPr="00FC5D1A" w:rsidRDefault="00402F38">
      <w:pPr>
        <w:rPr>
          <w:sz w:val="24"/>
          <w:szCs w:val="24"/>
        </w:rPr>
      </w:pPr>
    </w:p>
    <w:sectPr w:rsidR="00402F38" w:rsidRPr="00FC5D1A" w:rsidSect="00AE34BC">
      <w:pgSz w:w="11906" w:h="16838"/>
      <w:pgMar w:top="850" w:right="850"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D1A"/>
    <w:rsid w:val="00246EDC"/>
    <w:rsid w:val="002D723F"/>
    <w:rsid w:val="00402F38"/>
    <w:rsid w:val="008A6480"/>
    <w:rsid w:val="00AE34BC"/>
    <w:rsid w:val="00F04BF9"/>
    <w:rsid w:val="00F449FE"/>
    <w:rsid w:val="00FC5130"/>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D2DE"/>
  <w15:chartTrackingRefBased/>
  <w15:docId w15:val="{E734B527-0E5B-48CB-B5BD-AF57B6BF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12"/>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264">
      <w:bodyDiv w:val="1"/>
      <w:marLeft w:val="0"/>
      <w:marRight w:val="0"/>
      <w:marTop w:val="0"/>
      <w:marBottom w:val="0"/>
      <w:divBdr>
        <w:top w:val="none" w:sz="0" w:space="0" w:color="auto"/>
        <w:left w:val="none" w:sz="0" w:space="0" w:color="auto"/>
        <w:bottom w:val="none" w:sz="0" w:space="0" w:color="auto"/>
        <w:right w:val="none" w:sz="0" w:space="0" w:color="auto"/>
      </w:divBdr>
      <w:divsChild>
        <w:div w:id="850492291">
          <w:marLeft w:val="0"/>
          <w:marRight w:val="0"/>
          <w:marTop w:val="0"/>
          <w:marBottom w:val="0"/>
          <w:divBdr>
            <w:top w:val="none" w:sz="0" w:space="0" w:color="auto"/>
            <w:left w:val="none" w:sz="0" w:space="0" w:color="auto"/>
            <w:bottom w:val="none" w:sz="0" w:space="0" w:color="auto"/>
            <w:right w:val="none" w:sz="0" w:space="0" w:color="auto"/>
          </w:divBdr>
          <w:divsChild>
            <w:div w:id="858803">
              <w:marLeft w:val="0"/>
              <w:marRight w:val="0"/>
              <w:marTop w:val="0"/>
              <w:marBottom w:val="0"/>
              <w:divBdr>
                <w:top w:val="none" w:sz="0" w:space="0" w:color="auto"/>
                <w:left w:val="none" w:sz="0" w:space="0" w:color="auto"/>
                <w:bottom w:val="none" w:sz="0" w:space="0" w:color="auto"/>
                <w:right w:val="none" w:sz="0" w:space="0" w:color="auto"/>
              </w:divBdr>
            </w:div>
            <w:div w:id="13503887">
              <w:marLeft w:val="0"/>
              <w:marRight w:val="0"/>
              <w:marTop w:val="0"/>
              <w:marBottom w:val="0"/>
              <w:divBdr>
                <w:top w:val="none" w:sz="0" w:space="0" w:color="auto"/>
                <w:left w:val="none" w:sz="0" w:space="0" w:color="auto"/>
                <w:bottom w:val="none" w:sz="0" w:space="0" w:color="auto"/>
                <w:right w:val="none" w:sz="0" w:space="0" w:color="auto"/>
              </w:divBdr>
            </w:div>
            <w:div w:id="30805763">
              <w:marLeft w:val="0"/>
              <w:marRight w:val="0"/>
              <w:marTop w:val="0"/>
              <w:marBottom w:val="0"/>
              <w:divBdr>
                <w:top w:val="none" w:sz="0" w:space="0" w:color="auto"/>
                <w:left w:val="none" w:sz="0" w:space="0" w:color="auto"/>
                <w:bottom w:val="none" w:sz="0" w:space="0" w:color="auto"/>
                <w:right w:val="none" w:sz="0" w:space="0" w:color="auto"/>
              </w:divBdr>
            </w:div>
            <w:div w:id="33384837">
              <w:marLeft w:val="0"/>
              <w:marRight w:val="0"/>
              <w:marTop w:val="0"/>
              <w:marBottom w:val="0"/>
              <w:divBdr>
                <w:top w:val="none" w:sz="0" w:space="0" w:color="auto"/>
                <w:left w:val="none" w:sz="0" w:space="0" w:color="auto"/>
                <w:bottom w:val="none" w:sz="0" w:space="0" w:color="auto"/>
                <w:right w:val="none" w:sz="0" w:space="0" w:color="auto"/>
              </w:divBdr>
            </w:div>
            <w:div w:id="43988636">
              <w:marLeft w:val="0"/>
              <w:marRight w:val="0"/>
              <w:marTop w:val="0"/>
              <w:marBottom w:val="0"/>
              <w:divBdr>
                <w:top w:val="none" w:sz="0" w:space="0" w:color="auto"/>
                <w:left w:val="none" w:sz="0" w:space="0" w:color="auto"/>
                <w:bottom w:val="none" w:sz="0" w:space="0" w:color="auto"/>
                <w:right w:val="none" w:sz="0" w:space="0" w:color="auto"/>
              </w:divBdr>
            </w:div>
            <w:div w:id="45496178">
              <w:marLeft w:val="0"/>
              <w:marRight w:val="0"/>
              <w:marTop w:val="0"/>
              <w:marBottom w:val="0"/>
              <w:divBdr>
                <w:top w:val="none" w:sz="0" w:space="0" w:color="auto"/>
                <w:left w:val="none" w:sz="0" w:space="0" w:color="auto"/>
                <w:bottom w:val="none" w:sz="0" w:space="0" w:color="auto"/>
                <w:right w:val="none" w:sz="0" w:space="0" w:color="auto"/>
              </w:divBdr>
            </w:div>
            <w:div w:id="48698177">
              <w:marLeft w:val="0"/>
              <w:marRight w:val="0"/>
              <w:marTop w:val="0"/>
              <w:marBottom w:val="0"/>
              <w:divBdr>
                <w:top w:val="none" w:sz="0" w:space="0" w:color="auto"/>
                <w:left w:val="none" w:sz="0" w:space="0" w:color="auto"/>
                <w:bottom w:val="none" w:sz="0" w:space="0" w:color="auto"/>
                <w:right w:val="none" w:sz="0" w:space="0" w:color="auto"/>
              </w:divBdr>
            </w:div>
            <w:div w:id="58674793">
              <w:marLeft w:val="0"/>
              <w:marRight w:val="0"/>
              <w:marTop w:val="0"/>
              <w:marBottom w:val="0"/>
              <w:divBdr>
                <w:top w:val="none" w:sz="0" w:space="0" w:color="auto"/>
                <w:left w:val="none" w:sz="0" w:space="0" w:color="auto"/>
                <w:bottom w:val="none" w:sz="0" w:space="0" w:color="auto"/>
                <w:right w:val="none" w:sz="0" w:space="0" w:color="auto"/>
              </w:divBdr>
            </w:div>
            <w:div w:id="63648886">
              <w:marLeft w:val="0"/>
              <w:marRight w:val="0"/>
              <w:marTop w:val="0"/>
              <w:marBottom w:val="0"/>
              <w:divBdr>
                <w:top w:val="none" w:sz="0" w:space="0" w:color="auto"/>
                <w:left w:val="none" w:sz="0" w:space="0" w:color="auto"/>
                <w:bottom w:val="none" w:sz="0" w:space="0" w:color="auto"/>
                <w:right w:val="none" w:sz="0" w:space="0" w:color="auto"/>
              </w:divBdr>
            </w:div>
            <w:div w:id="74060058">
              <w:marLeft w:val="0"/>
              <w:marRight w:val="0"/>
              <w:marTop w:val="0"/>
              <w:marBottom w:val="0"/>
              <w:divBdr>
                <w:top w:val="none" w:sz="0" w:space="0" w:color="auto"/>
                <w:left w:val="none" w:sz="0" w:space="0" w:color="auto"/>
                <w:bottom w:val="none" w:sz="0" w:space="0" w:color="auto"/>
                <w:right w:val="none" w:sz="0" w:space="0" w:color="auto"/>
              </w:divBdr>
            </w:div>
            <w:div w:id="79102847">
              <w:marLeft w:val="0"/>
              <w:marRight w:val="0"/>
              <w:marTop w:val="0"/>
              <w:marBottom w:val="0"/>
              <w:divBdr>
                <w:top w:val="none" w:sz="0" w:space="0" w:color="auto"/>
                <w:left w:val="none" w:sz="0" w:space="0" w:color="auto"/>
                <w:bottom w:val="none" w:sz="0" w:space="0" w:color="auto"/>
                <w:right w:val="none" w:sz="0" w:space="0" w:color="auto"/>
              </w:divBdr>
            </w:div>
            <w:div w:id="81224724">
              <w:marLeft w:val="0"/>
              <w:marRight w:val="0"/>
              <w:marTop w:val="0"/>
              <w:marBottom w:val="0"/>
              <w:divBdr>
                <w:top w:val="none" w:sz="0" w:space="0" w:color="auto"/>
                <w:left w:val="none" w:sz="0" w:space="0" w:color="auto"/>
                <w:bottom w:val="none" w:sz="0" w:space="0" w:color="auto"/>
                <w:right w:val="none" w:sz="0" w:space="0" w:color="auto"/>
              </w:divBdr>
            </w:div>
            <w:div w:id="82576662">
              <w:marLeft w:val="0"/>
              <w:marRight w:val="0"/>
              <w:marTop w:val="0"/>
              <w:marBottom w:val="0"/>
              <w:divBdr>
                <w:top w:val="none" w:sz="0" w:space="0" w:color="auto"/>
                <w:left w:val="none" w:sz="0" w:space="0" w:color="auto"/>
                <w:bottom w:val="none" w:sz="0" w:space="0" w:color="auto"/>
                <w:right w:val="none" w:sz="0" w:space="0" w:color="auto"/>
              </w:divBdr>
            </w:div>
            <w:div w:id="83233304">
              <w:marLeft w:val="0"/>
              <w:marRight w:val="0"/>
              <w:marTop w:val="0"/>
              <w:marBottom w:val="0"/>
              <w:divBdr>
                <w:top w:val="none" w:sz="0" w:space="0" w:color="auto"/>
                <w:left w:val="none" w:sz="0" w:space="0" w:color="auto"/>
                <w:bottom w:val="none" w:sz="0" w:space="0" w:color="auto"/>
                <w:right w:val="none" w:sz="0" w:space="0" w:color="auto"/>
              </w:divBdr>
            </w:div>
            <w:div w:id="93402604">
              <w:marLeft w:val="0"/>
              <w:marRight w:val="0"/>
              <w:marTop w:val="0"/>
              <w:marBottom w:val="0"/>
              <w:divBdr>
                <w:top w:val="none" w:sz="0" w:space="0" w:color="auto"/>
                <w:left w:val="none" w:sz="0" w:space="0" w:color="auto"/>
                <w:bottom w:val="none" w:sz="0" w:space="0" w:color="auto"/>
                <w:right w:val="none" w:sz="0" w:space="0" w:color="auto"/>
              </w:divBdr>
            </w:div>
            <w:div w:id="114762326">
              <w:marLeft w:val="0"/>
              <w:marRight w:val="0"/>
              <w:marTop w:val="0"/>
              <w:marBottom w:val="0"/>
              <w:divBdr>
                <w:top w:val="none" w:sz="0" w:space="0" w:color="auto"/>
                <w:left w:val="none" w:sz="0" w:space="0" w:color="auto"/>
                <w:bottom w:val="none" w:sz="0" w:space="0" w:color="auto"/>
                <w:right w:val="none" w:sz="0" w:space="0" w:color="auto"/>
              </w:divBdr>
            </w:div>
            <w:div w:id="117454200">
              <w:marLeft w:val="0"/>
              <w:marRight w:val="0"/>
              <w:marTop w:val="0"/>
              <w:marBottom w:val="0"/>
              <w:divBdr>
                <w:top w:val="none" w:sz="0" w:space="0" w:color="auto"/>
                <w:left w:val="none" w:sz="0" w:space="0" w:color="auto"/>
                <w:bottom w:val="none" w:sz="0" w:space="0" w:color="auto"/>
                <w:right w:val="none" w:sz="0" w:space="0" w:color="auto"/>
              </w:divBdr>
              <w:divsChild>
                <w:div w:id="827481625">
                  <w:marLeft w:val="0"/>
                  <w:marRight w:val="0"/>
                  <w:marTop w:val="0"/>
                  <w:marBottom w:val="0"/>
                  <w:divBdr>
                    <w:top w:val="none" w:sz="0" w:space="0" w:color="auto"/>
                    <w:left w:val="none" w:sz="0" w:space="0" w:color="auto"/>
                    <w:bottom w:val="none" w:sz="0" w:space="0" w:color="auto"/>
                    <w:right w:val="none" w:sz="0" w:space="0" w:color="auto"/>
                  </w:divBdr>
                </w:div>
              </w:divsChild>
            </w:div>
            <w:div w:id="122428130">
              <w:marLeft w:val="0"/>
              <w:marRight w:val="0"/>
              <w:marTop w:val="0"/>
              <w:marBottom w:val="0"/>
              <w:divBdr>
                <w:top w:val="none" w:sz="0" w:space="0" w:color="auto"/>
                <w:left w:val="none" w:sz="0" w:space="0" w:color="auto"/>
                <w:bottom w:val="none" w:sz="0" w:space="0" w:color="auto"/>
                <w:right w:val="none" w:sz="0" w:space="0" w:color="auto"/>
              </w:divBdr>
            </w:div>
            <w:div w:id="133301597">
              <w:marLeft w:val="0"/>
              <w:marRight w:val="0"/>
              <w:marTop w:val="0"/>
              <w:marBottom w:val="0"/>
              <w:divBdr>
                <w:top w:val="none" w:sz="0" w:space="0" w:color="auto"/>
                <w:left w:val="none" w:sz="0" w:space="0" w:color="auto"/>
                <w:bottom w:val="none" w:sz="0" w:space="0" w:color="auto"/>
                <w:right w:val="none" w:sz="0" w:space="0" w:color="auto"/>
              </w:divBdr>
            </w:div>
            <w:div w:id="134568607">
              <w:marLeft w:val="0"/>
              <w:marRight w:val="0"/>
              <w:marTop w:val="0"/>
              <w:marBottom w:val="0"/>
              <w:divBdr>
                <w:top w:val="none" w:sz="0" w:space="0" w:color="auto"/>
                <w:left w:val="none" w:sz="0" w:space="0" w:color="auto"/>
                <w:bottom w:val="none" w:sz="0" w:space="0" w:color="auto"/>
                <w:right w:val="none" w:sz="0" w:space="0" w:color="auto"/>
              </w:divBdr>
            </w:div>
            <w:div w:id="135493723">
              <w:marLeft w:val="0"/>
              <w:marRight w:val="0"/>
              <w:marTop w:val="0"/>
              <w:marBottom w:val="0"/>
              <w:divBdr>
                <w:top w:val="none" w:sz="0" w:space="0" w:color="auto"/>
                <w:left w:val="none" w:sz="0" w:space="0" w:color="auto"/>
                <w:bottom w:val="none" w:sz="0" w:space="0" w:color="auto"/>
                <w:right w:val="none" w:sz="0" w:space="0" w:color="auto"/>
              </w:divBdr>
            </w:div>
            <w:div w:id="136459459">
              <w:marLeft w:val="0"/>
              <w:marRight w:val="0"/>
              <w:marTop w:val="0"/>
              <w:marBottom w:val="0"/>
              <w:divBdr>
                <w:top w:val="none" w:sz="0" w:space="0" w:color="auto"/>
                <w:left w:val="none" w:sz="0" w:space="0" w:color="auto"/>
                <w:bottom w:val="none" w:sz="0" w:space="0" w:color="auto"/>
                <w:right w:val="none" w:sz="0" w:space="0" w:color="auto"/>
              </w:divBdr>
            </w:div>
            <w:div w:id="163252379">
              <w:marLeft w:val="0"/>
              <w:marRight w:val="0"/>
              <w:marTop w:val="0"/>
              <w:marBottom w:val="0"/>
              <w:divBdr>
                <w:top w:val="none" w:sz="0" w:space="0" w:color="auto"/>
                <w:left w:val="none" w:sz="0" w:space="0" w:color="auto"/>
                <w:bottom w:val="none" w:sz="0" w:space="0" w:color="auto"/>
                <w:right w:val="none" w:sz="0" w:space="0" w:color="auto"/>
              </w:divBdr>
            </w:div>
            <w:div w:id="168953803">
              <w:marLeft w:val="0"/>
              <w:marRight w:val="0"/>
              <w:marTop w:val="0"/>
              <w:marBottom w:val="0"/>
              <w:divBdr>
                <w:top w:val="none" w:sz="0" w:space="0" w:color="auto"/>
                <w:left w:val="none" w:sz="0" w:space="0" w:color="auto"/>
                <w:bottom w:val="none" w:sz="0" w:space="0" w:color="auto"/>
                <w:right w:val="none" w:sz="0" w:space="0" w:color="auto"/>
              </w:divBdr>
            </w:div>
            <w:div w:id="176163612">
              <w:marLeft w:val="0"/>
              <w:marRight w:val="0"/>
              <w:marTop w:val="0"/>
              <w:marBottom w:val="0"/>
              <w:divBdr>
                <w:top w:val="none" w:sz="0" w:space="0" w:color="auto"/>
                <w:left w:val="none" w:sz="0" w:space="0" w:color="auto"/>
                <w:bottom w:val="none" w:sz="0" w:space="0" w:color="auto"/>
                <w:right w:val="none" w:sz="0" w:space="0" w:color="auto"/>
              </w:divBdr>
            </w:div>
            <w:div w:id="217520809">
              <w:marLeft w:val="0"/>
              <w:marRight w:val="0"/>
              <w:marTop w:val="0"/>
              <w:marBottom w:val="0"/>
              <w:divBdr>
                <w:top w:val="none" w:sz="0" w:space="0" w:color="auto"/>
                <w:left w:val="none" w:sz="0" w:space="0" w:color="auto"/>
                <w:bottom w:val="none" w:sz="0" w:space="0" w:color="auto"/>
                <w:right w:val="none" w:sz="0" w:space="0" w:color="auto"/>
              </w:divBdr>
            </w:div>
            <w:div w:id="225529984">
              <w:marLeft w:val="0"/>
              <w:marRight w:val="0"/>
              <w:marTop w:val="0"/>
              <w:marBottom w:val="0"/>
              <w:divBdr>
                <w:top w:val="none" w:sz="0" w:space="0" w:color="auto"/>
                <w:left w:val="none" w:sz="0" w:space="0" w:color="auto"/>
                <w:bottom w:val="none" w:sz="0" w:space="0" w:color="auto"/>
                <w:right w:val="none" w:sz="0" w:space="0" w:color="auto"/>
              </w:divBdr>
            </w:div>
            <w:div w:id="230965033">
              <w:marLeft w:val="0"/>
              <w:marRight w:val="0"/>
              <w:marTop w:val="0"/>
              <w:marBottom w:val="0"/>
              <w:divBdr>
                <w:top w:val="none" w:sz="0" w:space="0" w:color="auto"/>
                <w:left w:val="none" w:sz="0" w:space="0" w:color="auto"/>
                <w:bottom w:val="none" w:sz="0" w:space="0" w:color="auto"/>
                <w:right w:val="none" w:sz="0" w:space="0" w:color="auto"/>
              </w:divBdr>
            </w:div>
            <w:div w:id="234440927">
              <w:marLeft w:val="0"/>
              <w:marRight w:val="0"/>
              <w:marTop w:val="0"/>
              <w:marBottom w:val="0"/>
              <w:divBdr>
                <w:top w:val="none" w:sz="0" w:space="0" w:color="auto"/>
                <w:left w:val="none" w:sz="0" w:space="0" w:color="auto"/>
                <w:bottom w:val="none" w:sz="0" w:space="0" w:color="auto"/>
                <w:right w:val="none" w:sz="0" w:space="0" w:color="auto"/>
              </w:divBdr>
            </w:div>
            <w:div w:id="264310508">
              <w:marLeft w:val="0"/>
              <w:marRight w:val="0"/>
              <w:marTop w:val="0"/>
              <w:marBottom w:val="0"/>
              <w:divBdr>
                <w:top w:val="none" w:sz="0" w:space="0" w:color="auto"/>
                <w:left w:val="none" w:sz="0" w:space="0" w:color="auto"/>
                <w:bottom w:val="none" w:sz="0" w:space="0" w:color="auto"/>
                <w:right w:val="none" w:sz="0" w:space="0" w:color="auto"/>
              </w:divBdr>
            </w:div>
            <w:div w:id="269049779">
              <w:marLeft w:val="0"/>
              <w:marRight w:val="0"/>
              <w:marTop w:val="0"/>
              <w:marBottom w:val="0"/>
              <w:divBdr>
                <w:top w:val="none" w:sz="0" w:space="0" w:color="auto"/>
                <w:left w:val="none" w:sz="0" w:space="0" w:color="auto"/>
                <w:bottom w:val="none" w:sz="0" w:space="0" w:color="auto"/>
                <w:right w:val="none" w:sz="0" w:space="0" w:color="auto"/>
              </w:divBdr>
            </w:div>
            <w:div w:id="271325290">
              <w:marLeft w:val="0"/>
              <w:marRight w:val="0"/>
              <w:marTop w:val="0"/>
              <w:marBottom w:val="0"/>
              <w:divBdr>
                <w:top w:val="none" w:sz="0" w:space="0" w:color="auto"/>
                <w:left w:val="none" w:sz="0" w:space="0" w:color="auto"/>
                <w:bottom w:val="none" w:sz="0" w:space="0" w:color="auto"/>
                <w:right w:val="none" w:sz="0" w:space="0" w:color="auto"/>
              </w:divBdr>
            </w:div>
            <w:div w:id="297493141">
              <w:marLeft w:val="0"/>
              <w:marRight w:val="0"/>
              <w:marTop w:val="0"/>
              <w:marBottom w:val="0"/>
              <w:divBdr>
                <w:top w:val="none" w:sz="0" w:space="0" w:color="auto"/>
                <w:left w:val="none" w:sz="0" w:space="0" w:color="auto"/>
                <w:bottom w:val="none" w:sz="0" w:space="0" w:color="auto"/>
                <w:right w:val="none" w:sz="0" w:space="0" w:color="auto"/>
              </w:divBdr>
            </w:div>
            <w:div w:id="302852728">
              <w:marLeft w:val="0"/>
              <w:marRight w:val="0"/>
              <w:marTop w:val="0"/>
              <w:marBottom w:val="0"/>
              <w:divBdr>
                <w:top w:val="none" w:sz="0" w:space="0" w:color="auto"/>
                <w:left w:val="none" w:sz="0" w:space="0" w:color="auto"/>
                <w:bottom w:val="none" w:sz="0" w:space="0" w:color="auto"/>
                <w:right w:val="none" w:sz="0" w:space="0" w:color="auto"/>
              </w:divBdr>
            </w:div>
            <w:div w:id="331220177">
              <w:marLeft w:val="0"/>
              <w:marRight w:val="0"/>
              <w:marTop w:val="0"/>
              <w:marBottom w:val="0"/>
              <w:divBdr>
                <w:top w:val="none" w:sz="0" w:space="0" w:color="auto"/>
                <w:left w:val="none" w:sz="0" w:space="0" w:color="auto"/>
                <w:bottom w:val="none" w:sz="0" w:space="0" w:color="auto"/>
                <w:right w:val="none" w:sz="0" w:space="0" w:color="auto"/>
              </w:divBdr>
              <w:divsChild>
                <w:div w:id="1940134000">
                  <w:marLeft w:val="0"/>
                  <w:marRight w:val="0"/>
                  <w:marTop w:val="0"/>
                  <w:marBottom w:val="0"/>
                  <w:divBdr>
                    <w:top w:val="none" w:sz="0" w:space="0" w:color="auto"/>
                    <w:left w:val="none" w:sz="0" w:space="0" w:color="auto"/>
                    <w:bottom w:val="none" w:sz="0" w:space="0" w:color="auto"/>
                    <w:right w:val="none" w:sz="0" w:space="0" w:color="auto"/>
                  </w:divBdr>
                </w:div>
              </w:divsChild>
            </w:div>
            <w:div w:id="333461462">
              <w:marLeft w:val="0"/>
              <w:marRight w:val="0"/>
              <w:marTop w:val="0"/>
              <w:marBottom w:val="0"/>
              <w:divBdr>
                <w:top w:val="none" w:sz="0" w:space="0" w:color="auto"/>
                <w:left w:val="none" w:sz="0" w:space="0" w:color="auto"/>
                <w:bottom w:val="none" w:sz="0" w:space="0" w:color="auto"/>
                <w:right w:val="none" w:sz="0" w:space="0" w:color="auto"/>
              </w:divBdr>
            </w:div>
            <w:div w:id="347099965">
              <w:marLeft w:val="0"/>
              <w:marRight w:val="0"/>
              <w:marTop w:val="0"/>
              <w:marBottom w:val="0"/>
              <w:divBdr>
                <w:top w:val="none" w:sz="0" w:space="0" w:color="auto"/>
                <w:left w:val="none" w:sz="0" w:space="0" w:color="auto"/>
                <w:bottom w:val="none" w:sz="0" w:space="0" w:color="auto"/>
                <w:right w:val="none" w:sz="0" w:space="0" w:color="auto"/>
              </w:divBdr>
            </w:div>
            <w:div w:id="378626999">
              <w:marLeft w:val="0"/>
              <w:marRight w:val="0"/>
              <w:marTop w:val="0"/>
              <w:marBottom w:val="0"/>
              <w:divBdr>
                <w:top w:val="none" w:sz="0" w:space="0" w:color="auto"/>
                <w:left w:val="none" w:sz="0" w:space="0" w:color="auto"/>
                <w:bottom w:val="none" w:sz="0" w:space="0" w:color="auto"/>
                <w:right w:val="none" w:sz="0" w:space="0" w:color="auto"/>
              </w:divBdr>
            </w:div>
            <w:div w:id="387384711">
              <w:marLeft w:val="0"/>
              <w:marRight w:val="0"/>
              <w:marTop w:val="0"/>
              <w:marBottom w:val="0"/>
              <w:divBdr>
                <w:top w:val="none" w:sz="0" w:space="0" w:color="auto"/>
                <w:left w:val="none" w:sz="0" w:space="0" w:color="auto"/>
                <w:bottom w:val="none" w:sz="0" w:space="0" w:color="auto"/>
                <w:right w:val="none" w:sz="0" w:space="0" w:color="auto"/>
              </w:divBdr>
            </w:div>
            <w:div w:id="399252982">
              <w:marLeft w:val="0"/>
              <w:marRight w:val="0"/>
              <w:marTop w:val="0"/>
              <w:marBottom w:val="0"/>
              <w:divBdr>
                <w:top w:val="none" w:sz="0" w:space="0" w:color="auto"/>
                <w:left w:val="none" w:sz="0" w:space="0" w:color="auto"/>
                <w:bottom w:val="none" w:sz="0" w:space="0" w:color="auto"/>
                <w:right w:val="none" w:sz="0" w:space="0" w:color="auto"/>
              </w:divBdr>
            </w:div>
            <w:div w:id="409544588">
              <w:marLeft w:val="0"/>
              <w:marRight w:val="0"/>
              <w:marTop w:val="0"/>
              <w:marBottom w:val="0"/>
              <w:divBdr>
                <w:top w:val="none" w:sz="0" w:space="0" w:color="auto"/>
                <w:left w:val="none" w:sz="0" w:space="0" w:color="auto"/>
                <w:bottom w:val="none" w:sz="0" w:space="0" w:color="auto"/>
                <w:right w:val="none" w:sz="0" w:space="0" w:color="auto"/>
              </w:divBdr>
            </w:div>
            <w:div w:id="409892681">
              <w:marLeft w:val="0"/>
              <w:marRight w:val="0"/>
              <w:marTop w:val="0"/>
              <w:marBottom w:val="0"/>
              <w:divBdr>
                <w:top w:val="none" w:sz="0" w:space="0" w:color="auto"/>
                <w:left w:val="none" w:sz="0" w:space="0" w:color="auto"/>
                <w:bottom w:val="none" w:sz="0" w:space="0" w:color="auto"/>
                <w:right w:val="none" w:sz="0" w:space="0" w:color="auto"/>
              </w:divBdr>
            </w:div>
            <w:div w:id="412165533">
              <w:marLeft w:val="0"/>
              <w:marRight w:val="0"/>
              <w:marTop w:val="0"/>
              <w:marBottom w:val="0"/>
              <w:divBdr>
                <w:top w:val="none" w:sz="0" w:space="0" w:color="auto"/>
                <w:left w:val="none" w:sz="0" w:space="0" w:color="auto"/>
                <w:bottom w:val="none" w:sz="0" w:space="0" w:color="auto"/>
                <w:right w:val="none" w:sz="0" w:space="0" w:color="auto"/>
              </w:divBdr>
            </w:div>
            <w:div w:id="418521272">
              <w:marLeft w:val="0"/>
              <w:marRight w:val="0"/>
              <w:marTop w:val="0"/>
              <w:marBottom w:val="0"/>
              <w:divBdr>
                <w:top w:val="none" w:sz="0" w:space="0" w:color="auto"/>
                <w:left w:val="none" w:sz="0" w:space="0" w:color="auto"/>
                <w:bottom w:val="none" w:sz="0" w:space="0" w:color="auto"/>
                <w:right w:val="none" w:sz="0" w:space="0" w:color="auto"/>
              </w:divBdr>
            </w:div>
            <w:div w:id="421031896">
              <w:marLeft w:val="0"/>
              <w:marRight w:val="0"/>
              <w:marTop w:val="0"/>
              <w:marBottom w:val="0"/>
              <w:divBdr>
                <w:top w:val="none" w:sz="0" w:space="0" w:color="auto"/>
                <w:left w:val="none" w:sz="0" w:space="0" w:color="auto"/>
                <w:bottom w:val="none" w:sz="0" w:space="0" w:color="auto"/>
                <w:right w:val="none" w:sz="0" w:space="0" w:color="auto"/>
              </w:divBdr>
            </w:div>
            <w:div w:id="421224371">
              <w:marLeft w:val="0"/>
              <w:marRight w:val="0"/>
              <w:marTop w:val="0"/>
              <w:marBottom w:val="0"/>
              <w:divBdr>
                <w:top w:val="none" w:sz="0" w:space="0" w:color="auto"/>
                <w:left w:val="none" w:sz="0" w:space="0" w:color="auto"/>
                <w:bottom w:val="none" w:sz="0" w:space="0" w:color="auto"/>
                <w:right w:val="none" w:sz="0" w:space="0" w:color="auto"/>
              </w:divBdr>
            </w:div>
            <w:div w:id="440877409">
              <w:marLeft w:val="0"/>
              <w:marRight w:val="0"/>
              <w:marTop w:val="0"/>
              <w:marBottom w:val="0"/>
              <w:divBdr>
                <w:top w:val="none" w:sz="0" w:space="0" w:color="auto"/>
                <w:left w:val="none" w:sz="0" w:space="0" w:color="auto"/>
                <w:bottom w:val="none" w:sz="0" w:space="0" w:color="auto"/>
                <w:right w:val="none" w:sz="0" w:space="0" w:color="auto"/>
              </w:divBdr>
            </w:div>
            <w:div w:id="442773778">
              <w:marLeft w:val="0"/>
              <w:marRight w:val="0"/>
              <w:marTop w:val="0"/>
              <w:marBottom w:val="0"/>
              <w:divBdr>
                <w:top w:val="none" w:sz="0" w:space="0" w:color="auto"/>
                <w:left w:val="none" w:sz="0" w:space="0" w:color="auto"/>
                <w:bottom w:val="none" w:sz="0" w:space="0" w:color="auto"/>
                <w:right w:val="none" w:sz="0" w:space="0" w:color="auto"/>
              </w:divBdr>
            </w:div>
            <w:div w:id="446975716">
              <w:marLeft w:val="0"/>
              <w:marRight w:val="0"/>
              <w:marTop w:val="0"/>
              <w:marBottom w:val="0"/>
              <w:divBdr>
                <w:top w:val="none" w:sz="0" w:space="0" w:color="auto"/>
                <w:left w:val="none" w:sz="0" w:space="0" w:color="auto"/>
                <w:bottom w:val="none" w:sz="0" w:space="0" w:color="auto"/>
                <w:right w:val="none" w:sz="0" w:space="0" w:color="auto"/>
              </w:divBdr>
            </w:div>
            <w:div w:id="461266530">
              <w:marLeft w:val="0"/>
              <w:marRight w:val="0"/>
              <w:marTop w:val="0"/>
              <w:marBottom w:val="0"/>
              <w:divBdr>
                <w:top w:val="none" w:sz="0" w:space="0" w:color="auto"/>
                <w:left w:val="none" w:sz="0" w:space="0" w:color="auto"/>
                <w:bottom w:val="none" w:sz="0" w:space="0" w:color="auto"/>
                <w:right w:val="none" w:sz="0" w:space="0" w:color="auto"/>
              </w:divBdr>
            </w:div>
            <w:div w:id="493954002">
              <w:marLeft w:val="0"/>
              <w:marRight w:val="0"/>
              <w:marTop w:val="0"/>
              <w:marBottom w:val="0"/>
              <w:divBdr>
                <w:top w:val="none" w:sz="0" w:space="0" w:color="auto"/>
                <w:left w:val="none" w:sz="0" w:space="0" w:color="auto"/>
                <w:bottom w:val="none" w:sz="0" w:space="0" w:color="auto"/>
                <w:right w:val="none" w:sz="0" w:space="0" w:color="auto"/>
              </w:divBdr>
            </w:div>
            <w:div w:id="504981768">
              <w:marLeft w:val="0"/>
              <w:marRight w:val="0"/>
              <w:marTop w:val="0"/>
              <w:marBottom w:val="0"/>
              <w:divBdr>
                <w:top w:val="none" w:sz="0" w:space="0" w:color="auto"/>
                <w:left w:val="none" w:sz="0" w:space="0" w:color="auto"/>
                <w:bottom w:val="none" w:sz="0" w:space="0" w:color="auto"/>
                <w:right w:val="none" w:sz="0" w:space="0" w:color="auto"/>
              </w:divBdr>
            </w:div>
            <w:div w:id="525287350">
              <w:marLeft w:val="0"/>
              <w:marRight w:val="0"/>
              <w:marTop w:val="0"/>
              <w:marBottom w:val="0"/>
              <w:divBdr>
                <w:top w:val="none" w:sz="0" w:space="0" w:color="auto"/>
                <w:left w:val="none" w:sz="0" w:space="0" w:color="auto"/>
                <w:bottom w:val="none" w:sz="0" w:space="0" w:color="auto"/>
                <w:right w:val="none" w:sz="0" w:space="0" w:color="auto"/>
              </w:divBdr>
            </w:div>
            <w:div w:id="546839200">
              <w:marLeft w:val="0"/>
              <w:marRight w:val="0"/>
              <w:marTop w:val="0"/>
              <w:marBottom w:val="0"/>
              <w:divBdr>
                <w:top w:val="none" w:sz="0" w:space="0" w:color="auto"/>
                <w:left w:val="none" w:sz="0" w:space="0" w:color="auto"/>
                <w:bottom w:val="none" w:sz="0" w:space="0" w:color="auto"/>
                <w:right w:val="none" w:sz="0" w:space="0" w:color="auto"/>
              </w:divBdr>
            </w:div>
            <w:div w:id="563026471">
              <w:marLeft w:val="0"/>
              <w:marRight w:val="0"/>
              <w:marTop w:val="0"/>
              <w:marBottom w:val="0"/>
              <w:divBdr>
                <w:top w:val="none" w:sz="0" w:space="0" w:color="auto"/>
                <w:left w:val="none" w:sz="0" w:space="0" w:color="auto"/>
                <w:bottom w:val="none" w:sz="0" w:space="0" w:color="auto"/>
                <w:right w:val="none" w:sz="0" w:space="0" w:color="auto"/>
              </w:divBdr>
            </w:div>
            <w:div w:id="564486456">
              <w:marLeft w:val="0"/>
              <w:marRight w:val="0"/>
              <w:marTop w:val="0"/>
              <w:marBottom w:val="0"/>
              <w:divBdr>
                <w:top w:val="none" w:sz="0" w:space="0" w:color="auto"/>
                <w:left w:val="none" w:sz="0" w:space="0" w:color="auto"/>
                <w:bottom w:val="none" w:sz="0" w:space="0" w:color="auto"/>
                <w:right w:val="none" w:sz="0" w:space="0" w:color="auto"/>
              </w:divBdr>
            </w:div>
            <w:div w:id="571738418">
              <w:marLeft w:val="0"/>
              <w:marRight w:val="0"/>
              <w:marTop w:val="0"/>
              <w:marBottom w:val="0"/>
              <w:divBdr>
                <w:top w:val="none" w:sz="0" w:space="0" w:color="auto"/>
                <w:left w:val="none" w:sz="0" w:space="0" w:color="auto"/>
                <w:bottom w:val="none" w:sz="0" w:space="0" w:color="auto"/>
                <w:right w:val="none" w:sz="0" w:space="0" w:color="auto"/>
              </w:divBdr>
            </w:div>
            <w:div w:id="574631210">
              <w:marLeft w:val="0"/>
              <w:marRight w:val="0"/>
              <w:marTop w:val="0"/>
              <w:marBottom w:val="0"/>
              <w:divBdr>
                <w:top w:val="none" w:sz="0" w:space="0" w:color="auto"/>
                <w:left w:val="none" w:sz="0" w:space="0" w:color="auto"/>
                <w:bottom w:val="none" w:sz="0" w:space="0" w:color="auto"/>
                <w:right w:val="none" w:sz="0" w:space="0" w:color="auto"/>
              </w:divBdr>
            </w:div>
            <w:div w:id="574975478">
              <w:marLeft w:val="0"/>
              <w:marRight w:val="0"/>
              <w:marTop w:val="0"/>
              <w:marBottom w:val="0"/>
              <w:divBdr>
                <w:top w:val="none" w:sz="0" w:space="0" w:color="auto"/>
                <w:left w:val="none" w:sz="0" w:space="0" w:color="auto"/>
                <w:bottom w:val="none" w:sz="0" w:space="0" w:color="auto"/>
                <w:right w:val="none" w:sz="0" w:space="0" w:color="auto"/>
              </w:divBdr>
            </w:div>
            <w:div w:id="577402240">
              <w:marLeft w:val="0"/>
              <w:marRight w:val="0"/>
              <w:marTop w:val="0"/>
              <w:marBottom w:val="0"/>
              <w:divBdr>
                <w:top w:val="none" w:sz="0" w:space="0" w:color="auto"/>
                <w:left w:val="none" w:sz="0" w:space="0" w:color="auto"/>
                <w:bottom w:val="none" w:sz="0" w:space="0" w:color="auto"/>
                <w:right w:val="none" w:sz="0" w:space="0" w:color="auto"/>
              </w:divBdr>
            </w:div>
            <w:div w:id="589001643">
              <w:marLeft w:val="0"/>
              <w:marRight w:val="0"/>
              <w:marTop w:val="0"/>
              <w:marBottom w:val="0"/>
              <w:divBdr>
                <w:top w:val="none" w:sz="0" w:space="0" w:color="auto"/>
                <w:left w:val="none" w:sz="0" w:space="0" w:color="auto"/>
                <w:bottom w:val="none" w:sz="0" w:space="0" w:color="auto"/>
                <w:right w:val="none" w:sz="0" w:space="0" w:color="auto"/>
              </w:divBdr>
            </w:div>
            <w:div w:id="599027021">
              <w:marLeft w:val="0"/>
              <w:marRight w:val="0"/>
              <w:marTop w:val="0"/>
              <w:marBottom w:val="0"/>
              <w:divBdr>
                <w:top w:val="none" w:sz="0" w:space="0" w:color="auto"/>
                <w:left w:val="none" w:sz="0" w:space="0" w:color="auto"/>
                <w:bottom w:val="none" w:sz="0" w:space="0" w:color="auto"/>
                <w:right w:val="none" w:sz="0" w:space="0" w:color="auto"/>
              </w:divBdr>
            </w:div>
            <w:div w:id="604308531">
              <w:marLeft w:val="0"/>
              <w:marRight w:val="0"/>
              <w:marTop w:val="0"/>
              <w:marBottom w:val="0"/>
              <w:divBdr>
                <w:top w:val="none" w:sz="0" w:space="0" w:color="auto"/>
                <w:left w:val="none" w:sz="0" w:space="0" w:color="auto"/>
                <w:bottom w:val="none" w:sz="0" w:space="0" w:color="auto"/>
                <w:right w:val="none" w:sz="0" w:space="0" w:color="auto"/>
              </w:divBdr>
            </w:div>
            <w:div w:id="605042313">
              <w:marLeft w:val="0"/>
              <w:marRight w:val="0"/>
              <w:marTop w:val="0"/>
              <w:marBottom w:val="0"/>
              <w:divBdr>
                <w:top w:val="none" w:sz="0" w:space="0" w:color="auto"/>
                <w:left w:val="none" w:sz="0" w:space="0" w:color="auto"/>
                <w:bottom w:val="none" w:sz="0" w:space="0" w:color="auto"/>
                <w:right w:val="none" w:sz="0" w:space="0" w:color="auto"/>
              </w:divBdr>
            </w:div>
            <w:div w:id="638153561">
              <w:marLeft w:val="0"/>
              <w:marRight w:val="0"/>
              <w:marTop w:val="0"/>
              <w:marBottom w:val="0"/>
              <w:divBdr>
                <w:top w:val="none" w:sz="0" w:space="0" w:color="auto"/>
                <w:left w:val="none" w:sz="0" w:space="0" w:color="auto"/>
                <w:bottom w:val="none" w:sz="0" w:space="0" w:color="auto"/>
                <w:right w:val="none" w:sz="0" w:space="0" w:color="auto"/>
              </w:divBdr>
            </w:div>
            <w:div w:id="646671578">
              <w:marLeft w:val="0"/>
              <w:marRight w:val="0"/>
              <w:marTop w:val="0"/>
              <w:marBottom w:val="0"/>
              <w:divBdr>
                <w:top w:val="none" w:sz="0" w:space="0" w:color="auto"/>
                <w:left w:val="none" w:sz="0" w:space="0" w:color="auto"/>
                <w:bottom w:val="none" w:sz="0" w:space="0" w:color="auto"/>
                <w:right w:val="none" w:sz="0" w:space="0" w:color="auto"/>
              </w:divBdr>
            </w:div>
            <w:div w:id="653491197">
              <w:marLeft w:val="0"/>
              <w:marRight w:val="0"/>
              <w:marTop w:val="0"/>
              <w:marBottom w:val="0"/>
              <w:divBdr>
                <w:top w:val="none" w:sz="0" w:space="0" w:color="auto"/>
                <w:left w:val="none" w:sz="0" w:space="0" w:color="auto"/>
                <w:bottom w:val="none" w:sz="0" w:space="0" w:color="auto"/>
                <w:right w:val="none" w:sz="0" w:space="0" w:color="auto"/>
              </w:divBdr>
            </w:div>
            <w:div w:id="662976826">
              <w:marLeft w:val="0"/>
              <w:marRight w:val="0"/>
              <w:marTop w:val="0"/>
              <w:marBottom w:val="0"/>
              <w:divBdr>
                <w:top w:val="none" w:sz="0" w:space="0" w:color="auto"/>
                <w:left w:val="none" w:sz="0" w:space="0" w:color="auto"/>
                <w:bottom w:val="none" w:sz="0" w:space="0" w:color="auto"/>
                <w:right w:val="none" w:sz="0" w:space="0" w:color="auto"/>
              </w:divBdr>
            </w:div>
            <w:div w:id="665858661">
              <w:marLeft w:val="0"/>
              <w:marRight w:val="0"/>
              <w:marTop w:val="0"/>
              <w:marBottom w:val="0"/>
              <w:divBdr>
                <w:top w:val="none" w:sz="0" w:space="0" w:color="auto"/>
                <w:left w:val="none" w:sz="0" w:space="0" w:color="auto"/>
                <w:bottom w:val="none" w:sz="0" w:space="0" w:color="auto"/>
                <w:right w:val="none" w:sz="0" w:space="0" w:color="auto"/>
              </w:divBdr>
            </w:div>
            <w:div w:id="668866913">
              <w:marLeft w:val="0"/>
              <w:marRight w:val="0"/>
              <w:marTop w:val="0"/>
              <w:marBottom w:val="0"/>
              <w:divBdr>
                <w:top w:val="none" w:sz="0" w:space="0" w:color="auto"/>
                <w:left w:val="none" w:sz="0" w:space="0" w:color="auto"/>
                <w:bottom w:val="none" w:sz="0" w:space="0" w:color="auto"/>
                <w:right w:val="none" w:sz="0" w:space="0" w:color="auto"/>
              </w:divBdr>
            </w:div>
            <w:div w:id="669991220">
              <w:marLeft w:val="0"/>
              <w:marRight w:val="0"/>
              <w:marTop w:val="0"/>
              <w:marBottom w:val="0"/>
              <w:divBdr>
                <w:top w:val="none" w:sz="0" w:space="0" w:color="auto"/>
                <w:left w:val="none" w:sz="0" w:space="0" w:color="auto"/>
                <w:bottom w:val="none" w:sz="0" w:space="0" w:color="auto"/>
                <w:right w:val="none" w:sz="0" w:space="0" w:color="auto"/>
              </w:divBdr>
            </w:div>
            <w:div w:id="694186753">
              <w:marLeft w:val="0"/>
              <w:marRight w:val="0"/>
              <w:marTop w:val="0"/>
              <w:marBottom w:val="0"/>
              <w:divBdr>
                <w:top w:val="none" w:sz="0" w:space="0" w:color="auto"/>
                <w:left w:val="none" w:sz="0" w:space="0" w:color="auto"/>
                <w:bottom w:val="none" w:sz="0" w:space="0" w:color="auto"/>
                <w:right w:val="none" w:sz="0" w:space="0" w:color="auto"/>
              </w:divBdr>
            </w:div>
            <w:div w:id="696783876">
              <w:marLeft w:val="0"/>
              <w:marRight w:val="0"/>
              <w:marTop w:val="0"/>
              <w:marBottom w:val="0"/>
              <w:divBdr>
                <w:top w:val="none" w:sz="0" w:space="0" w:color="auto"/>
                <w:left w:val="none" w:sz="0" w:space="0" w:color="auto"/>
                <w:bottom w:val="none" w:sz="0" w:space="0" w:color="auto"/>
                <w:right w:val="none" w:sz="0" w:space="0" w:color="auto"/>
              </w:divBdr>
            </w:div>
            <w:div w:id="708383200">
              <w:marLeft w:val="0"/>
              <w:marRight w:val="0"/>
              <w:marTop w:val="0"/>
              <w:marBottom w:val="0"/>
              <w:divBdr>
                <w:top w:val="none" w:sz="0" w:space="0" w:color="auto"/>
                <w:left w:val="none" w:sz="0" w:space="0" w:color="auto"/>
                <w:bottom w:val="none" w:sz="0" w:space="0" w:color="auto"/>
                <w:right w:val="none" w:sz="0" w:space="0" w:color="auto"/>
              </w:divBdr>
            </w:div>
            <w:div w:id="709840613">
              <w:marLeft w:val="0"/>
              <w:marRight w:val="0"/>
              <w:marTop w:val="0"/>
              <w:marBottom w:val="0"/>
              <w:divBdr>
                <w:top w:val="none" w:sz="0" w:space="0" w:color="auto"/>
                <w:left w:val="none" w:sz="0" w:space="0" w:color="auto"/>
                <w:bottom w:val="none" w:sz="0" w:space="0" w:color="auto"/>
                <w:right w:val="none" w:sz="0" w:space="0" w:color="auto"/>
              </w:divBdr>
            </w:div>
            <w:div w:id="718548985">
              <w:marLeft w:val="0"/>
              <w:marRight w:val="0"/>
              <w:marTop w:val="0"/>
              <w:marBottom w:val="0"/>
              <w:divBdr>
                <w:top w:val="none" w:sz="0" w:space="0" w:color="auto"/>
                <w:left w:val="none" w:sz="0" w:space="0" w:color="auto"/>
                <w:bottom w:val="none" w:sz="0" w:space="0" w:color="auto"/>
                <w:right w:val="none" w:sz="0" w:space="0" w:color="auto"/>
              </w:divBdr>
            </w:div>
            <w:div w:id="725253453">
              <w:marLeft w:val="0"/>
              <w:marRight w:val="0"/>
              <w:marTop w:val="0"/>
              <w:marBottom w:val="0"/>
              <w:divBdr>
                <w:top w:val="none" w:sz="0" w:space="0" w:color="auto"/>
                <w:left w:val="none" w:sz="0" w:space="0" w:color="auto"/>
                <w:bottom w:val="none" w:sz="0" w:space="0" w:color="auto"/>
                <w:right w:val="none" w:sz="0" w:space="0" w:color="auto"/>
              </w:divBdr>
            </w:div>
            <w:div w:id="726336646">
              <w:marLeft w:val="0"/>
              <w:marRight w:val="0"/>
              <w:marTop w:val="0"/>
              <w:marBottom w:val="0"/>
              <w:divBdr>
                <w:top w:val="none" w:sz="0" w:space="0" w:color="auto"/>
                <w:left w:val="none" w:sz="0" w:space="0" w:color="auto"/>
                <w:bottom w:val="none" w:sz="0" w:space="0" w:color="auto"/>
                <w:right w:val="none" w:sz="0" w:space="0" w:color="auto"/>
              </w:divBdr>
            </w:div>
            <w:div w:id="730348354">
              <w:marLeft w:val="0"/>
              <w:marRight w:val="0"/>
              <w:marTop w:val="0"/>
              <w:marBottom w:val="0"/>
              <w:divBdr>
                <w:top w:val="none" w:sz="0" w:space="0" w:color="auto"/>
                <w:left w:val="none" w:sz="0" w:space="0" w:color="auto"/>
                <w:bottom w:val="none" w:sz="0" w:space="0" w:color="auto"/>
                <w:right w:val="none" w:sz="0" w:space="0" w:color="auto"/>
              </w:divBdr>
            </w:div>
            <w:div w:id="754283803">
              <w:marLeft w:val="0"/>
              <w:marRight w:val="0"/>
              <w:marTop w:val="0"/>
              <w:marBottom w:val="0"/>
              <w:divBdr>
                <w:top w:val="none" w:sz="0" w:space="0" w:color="auto"/>
                <w:left w:val="none" w:sz="0" w:space="0" w:color="auto"/>
                <w:bottom w:val="none" w:sz="0" w:space="0" w:color="auto"/>
                <w:right w:val="none" w:sz="0" w:space="0" w:color="auto"/>
              </w:divBdr>
            </w:div>
            <w:div w:id="754403098">
              <w:marLeft w:val="0"/>
              <w:marRight w:val="0"/>
              <w:marTop w:val="0"/>
              <w:marBottom w:val="0"/>
              <w:divBdr>
                <w:top w:val="none" w:sz="0" w:space="0" w:color="auto"/>
                <w:left w:val="none" w:sz="0" w:space="0" w:color="auto"/>
                <w:bottom w:val="none" w:sz="0" w:space="0" w:color="auto"/>
                <w:right w:val="none" w:sz="0" w:space="0" w:color="auto"/>
              </w:divBdr>
            </w:div>
            <w:div w:id="754663870">
              <w:marLeft w:val="0"/>
              <w:marRight w:val="0"/>
              <w:marTop w:val="0"/>
              <w:marBottom w:val="0"/>
              <w:divBdr>
                <w:top w:val="none" w:sz="0" w:space="0" w:color="auto"/>
                <w:left w:val="none" w:sz="0" w:space="0" w:color="auto"/>
                <w:bottom w:val="none" w:sz="0" w:space="0" w:color="auto"/>
                <w:right w:val="none" w:sz="0" w:space="0" w:color="auto"/>
              </w:divBdr>
            </w:div>
            <w:div w:id="757363442">
              <w:marLeft w:val="0"/>
              <w:marRight w:val="0"/>
              <w:marTop w:val="0"/>
              <w:marBottom w:val="0"/>
              <w:divBdr>
                <w:top w:val="none" w:sz="0" w:space="0" w:color="auto"/>
                <w:left w:val="none" w:sz="0" w:space="0" w:color="auto"/>
                <w:bottom w:val="none" w:sz="0" w:space="0" w:color="auto"/>
                <w:right w:val="none" w:sz="0" w:space="0" w:color="auto"/>
              </w:divBdr>
              <w:divsChild>
                <w:div w:id="1106272054">
                  <w:marLeft w:val="0"/>
                  <w:marRight w:val="0"/>
                  <w:marTop w:val="0"/>
                  <w:marBottom w:val="0"/>
                  <w:divBdr>
                    <w:top w:val="none" w:sz="0" w:space="0" w:color="auto"/>
                    <w:left w:val="none" w:sz="0" w:space="0" w:color="auto"/>
                    <w:bottom w:val="none" w:sz="0" w:space="0" w:color="auto"/>
                    <w:right w:val="none" w:sz="0" w:space="0" w:color="auto"/>
                  </w:divBdr>
                </w:div>
              </w:divsChild>
            </w:div>
            <w:div w:id="758480061">
              <w:marLeft w:val="0"/>
              <w:marRight w:val="0"/>
              <w:marTop w:val="0"/>
              <w:marBottom w:val="0"/>
              <w:divBdr>
                <w:top w:val="none" w:sz="0" w:space="0" w:color="auto"/>
                <w:left w:val="none" w:sz="0" w:space="0" w:color="auto"/>
                <w:bottom w:val="none" w:sz="0" w:space="0" w:color="auto"/>
                <w:right w:val="none" w:sz="0" w:space="0" w:color="auto"/>
              </w:divBdr>
            </w:div>
            <w:div w:id="760370077">
              <w:marLeft w:val="0"/>
              <w:marRight w:val="0"/>
              <w:marTop w:val="0"/>
              <w:marBottom w:val="0"/>
              <w:divBdr>
                <w:top w:val="none" w:sz="0" w:space="0" w:color="auto"/>
                <w:left w:val="none" w:sz="0" w:space="0" w:color="auto"/>
                <w:bottom w:val="none" w:sz="0" w:space="0" w:color="auto"/>
                <w:right w:val="none" w:sz="0" w:space="0" w:color="auto"/>
              </w:divBdr>
            </w:div>
            <w:div w:id="761027080">
              <w:marLeft w:val="0"/>
              <w:marRight w:val="0"/>
              <w:marTop w:val="0"/>
              <w:marBottom w:val="0"/>
              <w:divBdr>
                <w:top w:val="none" w:sz="0" w:space="0" w:color="auto"/>
                <w:left w:val="none" w:sz="0" w:space="0" w:color="auto"/>
                <w:bottom w:val="none" w:sz="0" w:space="0" w:color="auto"/>
                <w:right w:val="none" w:sz="0" w:space="0" w:color="auto"/>
              </w:divBdr>
            </w:div>
            <w:div w:id="764426059">
              <w:marLeft w:val="0"/>
              <w:marRight w:val="0"/>
              <w:marTop w:val="0"/>
              <w:marBottom w:val="0"/>
              <w:divBdr>
                <w:top w:val="none" w:sz="0" w:space="0" w:color="auto"/>
                <w:left w:val="none" w:sz="0" w:space="0" w:color="auto"/>
                <w:bottom w:val="none" w:sz="0" w:space="0" w:color="auto"/>
                <w:right w:val="none" w:sz="0" w:space="0" w:color="auto"/>
              </w:divBdr>
            </w:div>
            <w:div w:id="764764128">
              <w:marLeft w:val="0"/>
              <w:marRight w:val="0"/>
              <w:marTop w:val="0"/>
              <w:marBottom w:val="0"/>
              <w:divBdr>
                <w:top w:val="none" w:sz="0" w:space="0" w:color="auto"/>
                <w:left w:val="none" w:sz="0" w:space="0" w:color="auto"/>
                <w:bottom w:val="none" w:sz="0" w:space="0" w:color="auto"/>
                <w:right w:val="none" w:sz="0" w:space="0" w:color="auto"/>
              </w:divBdr>
            </w:div>
            <w:div w:id="766925071">
              <w:marLeft w:val="0"/>
              <w:marRight w:val="0"/>
              <w:marTop w:val="0"/>
              <w:marBottom w:val="0"/>
              <w:divBdr>
                <w:top w:val="none" w:sz="0" w:space="0" w:color="auto"/>
                <w:left w:val="none" w:sz="0" w:space="0" w:color="auto"/>
                <w:bottom w:val="none" w:sz="0" w:space="0" w:color="auto"/>
                <w:right w:val="none" w:sz="0" w:space="0" w:color="auto"/>
              </w:divBdr>
            </w:div>
            <w:div w:id="773522711">
              <w:marLeft w:val="0"/>
              <w:marRight w:val="0"/>
              <w:marTop w:val="0"/>
              <w:marBottom w:val="0"/>
              <w:divBdr>
                <w:top w:val="none" w:sz="0" w:space="0" w:color="auto"/>
                <w:left w:val="none" w:sz="0" w:space="0" w:color="auto"/>
                <w:bottom w:val="none" w:sz="0" w:space="0" w:color="auto"/>
                <w:right w:val="none" w:sz="0" w:space="0" w:color="auto"/>
              </w:divBdr>
            </w:div>
            <w:div w:id="774324511">
              <w:marLeft w:val="0"/>
              <w:marRight w:val="0"/>
              <w:marTop w:val="0"/>
              <w:marBottom w:val="0"/>
              <w:divBdr>
                <w:top w:val="none" w:sz="0" w:space="0" w:color="auto"/>
                <w:left w:val="none" w:sz="0" w:space="0" w:color="auto"/>
                <w:bottom w:val="none" w:sz="0" w:space="0" w:color="auto"/>
                <w:right w:val="none" w:sz="0" w:space="0" w:color="auto"/>
              </w:divBdr>
            </w:div>
            <w:div w:id="797335540">
              <w:marLeft w:val="0"/>
              <w:marRight w:val="0"/>
              <w:marTop w:val="0"/>
              <w:marBottom w:val="0"/>
              <w:divBdr>
                <w:top w:val="none" w:sz="0" w:space="0" w:color="auto"/>
                <w:left w:val="none" w:sz="0" w:space="0" w:color="auto"/>
                <w:bottom w:val="none" w:sz="0" w:space="0" w:color="auto"/>
                <w:right w:val="none" w:sz="0" w:space="0" w:color="auto"/>
              </w:divBdr>
            </w:div>
            <w:div w:id="814759251">
              <w:marLeft w:val="0"/>
              <w:marRight w:val="0"/>
              <w:marTop w:val="0"/>
              <w:marBottom w:val="0"/>
              <w:divBdr>
                <w:top w:val="none" w:sz="0" w:space="0" w:color="auto"/>
                <w:left w:val="none" w:sz="0" w:space="0" w:color="auto"/>
                <w:bottom w:val="none" w:sz="0" w:space="0" w:color="auto"/>
                <w:right w:val="none" w:sz="0" w:space="0" w:color="auto"/>
              </w:divBdr>
            </w:div>
            <w:div w:id="818614135">
              <w:marLeft w:val="0"/>
              <w:marRight w:val="0"/>
              <w:marTop w:val="0"/>
              <w:marBottom w:val="0"/>
              <w:divBdr>
                <w:top w:val="none" w:sz="0" w:space="0" w:color="auto"/>
                <w:left w:val="none" w:sz="0" w:space="0" w:color="auto"/>
                <w:bottom w:val="none" w:sz="0" w:space="0" w:color="auto"/>
                <w:right w:val="none" w:sz="0" w:space="0" w:color="auto"/>
              </w:divBdr>
            </w:div>
            <w:div w:id="821892509">
              <w:marLeft w:val="0"/>
              <w:marRight w:val="0"/>
              <w:marTop w:val="0"/>
              <w:marBottom w:val="0"/>
              <w:divBdr>
                <w:top w:val="none" w:sz="0" w:space="0" w:color="auto"/>
                <w:left w:val="none" w:sz="0" w:space="0" w:color="auto"/>
                <w:bottom w:val="none" w:sz="0" w:space="0" w:color="auto"/>
                <w:right w:val="none" w:sz="0" w:space="0" w:color="auto"/>
              </w:divBdr>
            </w:div>
            <w:div w:id="828445590">
              <w:marLeft w:val="0"/>
              <w:marRight w:val="0"/>
              <w:marTop w:val="0"/>
              <w:marBottom w:val="0"/>
              <w:divBdr>
                <w:top w:val="none" w:sz="0" w:space="0" w:color="auto"/>
                <w:left w:val="none" w:sz="0" w:space="0" w:color="auto"/>
                <w:bottom w:val="none" w:sz="0" w:space="0" w:color="auto"/>
                <w:right w:val="none" w:sz="0" w:space="0" w:color="auto"/>
              </w:divBdr>
            </w:div>
            <w:div w:id="830560341">
              <w:marLeft w:val="0"/>
              <w:marRight w:val="0"/>
              <w:marTop w:val="0"/>
              <w:marBottom w:val="0"/>
              <w:divBdr>
                <w:top w:val="none" w:sz="0" w:space="0" w:color="auto"/>
                <w:left w:val="none" w:sz="0" w:space="0" w:color="auto"/>
                <w:bottom w:val="none" w:sz="0" w:space="0" w:color="auto"/>
                <w:right w:val="none" w:sz="0" w:space="0" w:color="auto"/>
              </w:divBdr>
            </w:div>
            <w:div w:id="840043198">
              <w:marLeft w:val="0"/>
              <w:marRight w:val="0"/>
              <w:marTop w:val="0"/>
              <w:marBottom w:val="0"/>
              <w:divBdr>
                <w:top w:val="none" w:sz="0" w:space="0" w:color="auto"/>
                <w:left w:val="none" w:sz="0" w:space="0" w:color="auto"/>
                <w:bottom w:val="none" w:sz="0" w:space="0" w:color="auto"/>
                <w:right w:val="none" w:sz="0" w:space="0" w:color="auto"/>
              </w:divBdr>
            </w:div>
            <w:div w:id="860169484">
              <w:marLeft w:val="0"/>
              <w:marRight w:val="0"/>
              <w:marTop w:val="0"/>
              <w:marBottom w:val="0"/>
              <w:divBdr>
                <w:top w:val="none" w:sz="0" w:space="0" w:color="auto"/>
                <w:left w:val="none" w:sz="0" w:space="0" w:color="auto"/>
                <w:bottom w:val="none" w:sz="0" w:space="0" w:color="auto"/>
                <w:right w:val="none" w:sz="0" w:space="0" w:color="auto"/>
              </w:divBdr>
              <w:divsChild>
                <w:div w:id="1076130912">
                  <w:marLeft w:val="0"/>
                  <w:marRight w:val="0"/>
                  <w:marTop w:val="0"/>
                  <w:marBottom w:val="0"/>
                  <w:divBdr>
                    <w:top w:val="none" w:sz="0" w:space="0" w:color="auto"/>
                    <w:left w:val="none" w:sz="0" w:space="0" w:color="auto"/>
                    <w:bottom w:val="none" w:sz="0" w:space="0" w:color="auto"/>
                    <w:right w:val="none" w:sz="0" w:space="0" w:color="auto"/>
                  </w:divBdr>
                </w:div>
              </w:divsChild>
            </w:div>
            <w:div w:id="874466900">
              <w:marLeft w:val="0"/>
              <w:marRight w:val="0"/>
              <w:marTop w:val="0"/>
              <w:marBottom w:val="0"/>
              <w:divBdr>
                <w:top w:val="none" w:sz="0" w:space="0" w:color="auto"/>
                <w:left w:val="none" w:sz="0" w:space="0" w:color="auto"/>
                <w:bottom w:val="none" w:sz="0" w:space="0" w:color="auto"/>
                <w:right w:val="none" w:sz="0" w:space="0" w:color="auto"/>
              </w:divBdr>
            </w:div>
            <w:div w:id="877163640">
              <w:marLeft w:val="0"/>
              <w:marRight w:val="0"/>
              <w:marTop w:val="0"/>
              <w:marBottom w:val="0"/>
              <w:divBdr>
                <w:top w:val="none" w:sz="0" w:space="0" w:color="auto"/>
                <w:left w:val="none" w:sz="0" w:space="0" w:color="auto"/>
                <w:bottom w:val="none" w:sz="0" w:space="0" w:color="auto"/>
                <w:right w:val="none" w:sz="0" w:space="0" w:color="auto"/>
              </w:divBdr>
            </w:div>
            <w:div w:id="928736472">
              <w:marLeft w:val="0"/>
              <w:marRight w:val="0"/>
              <w:marTop w:val="0"/>
              <w:marBottom w:val="0"/>
              <w:divBdr>
                <w:top w:val="none" w:sz="0" w:space="0" w:color="auto"/>
                <w:left w:val="none" w:sz="0" w:space="0" w:color="auto"/>
                <w:bottom w:val="none" w:sz="0" w:space="0" w:color="auto"/>
                <w:right w:val="none" w:sz="0" w:space="0" w:color="auto"/>
              </w:divBdr>
            </w:div>
            <w:div w:id="931864968">
              <w:marLeft w:val="0"/>
              <w:marRight w:val="0"/>
              <w:marTop w:val="0"/>
              <w:marBottom w:val="0"/>
              <w:divBdr>
                <w:top w:val="none" w:sz="0" w:space="0" w:color="auto"/>
                <w:left w:val="none" w:sz="0" w:space="0" w:color="auto"/>
                <w:bottom w:val="none" w:sz="0" w:space="0" w:color="auto"/>
                <w:right w:val="none" w:sz="0" w:space="0" w:color="auto"/>
              </w:divBdr>
            </w:div>
            <w:div w:id="941497780">
              <w:marLeft w:val="0"/>
              <w:marRight w:val="0"/>
              <w:marTop w:val="0"/>
              <w:marBottom w:val="0"/>
              <w:divBdr>
                <w:top w:val="none" w:sz="0" w:space="0" w:color="auto"/>
                <w:left w:val="none" w:sz="0" w:space="0" w:color="auto"/>
                <w:bottom w:val="none" w:sz="0" w:space="0" w:color="auto"/>
                <w:right w:val="none" w:sz="0" w:space="0" w:color="auto"/>
              </w:divBdr>
            </w:div>
            <w:div w:id="943342064">
              <w:marLeft w:val="0"/>
              <w:marRight w:val="0"/>
              <w:marTop w:val="0"/>
              <w:marBottom w:val="0"/>
              <w:divBdr>
                <w:top w:val="none" w:sz="0" w:space="0" w:color="auto"/>
                <w:left w:val="none" w:sz="0" w:space="0" w:color="auto"/>
                <w:bottom w:val="none" w:sz="0" w:space="0" w:color="auto"/>
                <w:right w:val="none" w:sz="0" w:space="0" w:color="auto"/>
              </w:divBdr>
            </w:div>
            <w:div w:id="953366351">
              <w:marLeft w:val="0"/>
              <w:marRight w:val="0"/>
              <w:marTop w:val="0"/>
              <w:marBottom w:val="0"/>
              <w:divBdr>
                <w:top w:val="none" w:sz="0" w:space="0" w:color="auto"/>
                <w:left w:val="none" w:sz="0" w:space="0" w:color="auto"/>
                <w:bottom w:val="none" w:sz="0" w:space="0" w:color="auto"/>
                <w:right w:val="none" w:sz="0" w:space="0" w:color="auto"/>
              </w:divBdr>
            </w:div>
            <w:div w:id="966013096">
              <w:marLeft w:val="0"/>
              <w:marRight w:val="0"/>
              <w:marTop w:val="0"/>
              <w:marBottom w:val="0"/>
              <w:divBdr>
                <w:top w:val="none" w:sz="0" w:space="0" w:color="auto"/>
                <w:left w:val="none" w:sz="0" w:space="0" w:color="auto"/>
                <w:bottom w:val="none" w:sz="0" w:space="0" w:color="auto"/>
                <w:right w:val="none" w:sz="0" w:space="0" w:color="auto"/>
              </w:divBdr>
            </w:div>
            <w:div w:id="977535063">
              <w:marLeft w:val="0"/>
              <w:marRight w:val="0"/>
              <w:marTop w:val="0"/>
              <w:marBottom w:val="0"/>
              <w:divBdr>
                <w:top w:val="none" w:sz="0" w:space="0" w:color="auto"/>
                <w:left w:val="none" w:sz="0" w:space="0" w:color="auto"/>
                <w:bottom w:val="none" w:sz="0" w:space="0" w:color="auto"/>
                <w:right w:val="none" w:sz="0" w:space="0" w:color="auto"/>
              </w:divBdr>
            </w:div>
            <w:div w:id="987825101">
              <w:marLeft w:val="0"/>
              <w:marRight w:val="0"/>
              <w:marTop w:val="0"/>
              <w:marBottom w:val="0"/>
              <w:divBdr>
                <w:top w:val="none" w:sz="0" w:space="0" w:color="auto"/>
                <w:left w:val="none" w:sz="0" w:space="0" w:color="auto"/>
                <w:bottom w:val="none" w:sz="0" w:space="0" w:color="auto"/>
                <w:right w:val="none" w:sz="0" w:space="0" w:color="auto"/>
              </w:divBdr>
            </w:div>
            <w:div w:id="989791464">
              <w:marLeft w:val="0"/>
              <w:marRight w:val="0"/>
              <w:marTop w:val="0"/>
              <w:marBottom w:val="0"/>
              <w:divBdr>
                <w:top w:val="none" w:sz="0" w:space="0" w:color="auto"/>
                <w:left w:val="none" w:sz="0" w:space="0" w:color="auto"/>
                <w:bottom w:val="none" w:sz="0" w:space="0" w:color="auto"/>
                <w:right w:val="none" w:sz="0" w:space="0" w:color="auto"/>
              </w:divBdr>
            </w:div>
            <w:div w:id="994142896">
              <w:marLeft w:val="0"/>
              <w:marRight w:val="0"/>
              <w:marTop w:val="0"/>
              <w:marBottom w:val="0"/>
              <w:divBdr>
                <w:top w:val="none" w:sz="0" w:space="0" w:color="auto"/>
                <w:left w:val="none" w:sz="0" w:space="0" w:color="auto"/>
                <w:bottom w:val="none" w:sz="0" w:space="0" w:color="auto"/>
                <w:right w:val="none" w:sz="0" w:space="0" w:color="auto"/>
              </w:divBdr>
            </w:div>
            <w:div w:id="1007027076">
              <w:marLeft w:val="0"/>
              <w:marRight w:val="0"/>
              <w:marTop w:val="0"/>
              <w:marBottom w:val="0"/>
              <w:divBdr>
                <w:top w:val="none" w:sz="0" w:space="0" w:color="auto"/>
                <w:left w:val="none" w:sz="0" w:space="0" w:color="auto"/>
                <w:bottom w:val="none" w:sz="0" w:space="0" w:color="auto"/>
                <w:right w:val="none" w:sz="0" w:space="0" w:color="auto"/>
              </w:divBdr>
            </w:div>
            <w:div w:id="1012952668">
              <w:marLeft w:val="0"/>
              <w:marRight w:val="0"/>
              <w:marTop w:val="0"/>
              <w:marBottom w:val="0"/>
              <w:divBdr>
                <w:top w:val="none" w:sz="0" w:space="0" w:color="auto"/>
                <w:left w:val="none" w:sz="0" w:space="0" w:color="auto"/>
                <w:bottom w:val="none" w:sz="0" w:space="0" w:color="auto"/>
                <w:right w:val="none" w:sz="0" w:space="0" w:color="auto"/>
              </w:divBdr>
            </w:div>
            <w:div w:id="1015156599">
              <w:marLeft w:val="0"/>
              <w:marRight w:val="0"/>
              <w:marTop w:val="0"/>
              <w:marBottom w:val="0"/>
              <w:divBdr>
                <w:top w:val="none" w:sz="0" w:space="0" w:color="auto"/>
                <w:left w:val="none" w:sz="0" w:space="0" w:color="auto"/>
                <w:bottom w:val="none" w:sz="0" w:space="0" w:color="auto"/>
                <w:right w:val="none" w:sz="0" w:space="0" w:color="auto"/>
              </w:divBdr>
            </w:div>
            <w:div w:id="1027684470">
              <w:marLeft w:val="0"/>
              <w:marRight w:val="0"/>
              <w:marTop w:val="0"/>
              <w:marBottom w:val="0"/>
              <w:divBdr>
                <w:top w:val="none" w:sz="0" w:space="0" w:color="auto"/>
                <w:left w:val="none" w:sz="0" w:space="0" w:color="auto"/>
                <w:bottom w:val="none" w:sz="0" w:space="0" w:color="auto"/>
                <w:right w:val="none" w:sz="0" w:space="0" w:color="auto"/>
              </w:divBdr>
            </w:div>
            <w:div w:id="1030450327">
              <w:marLeft w:val="0"/>
              <w:marRight w:val="0"/>
              <w:marTop w:val="0"/>
              <w:marBottom w:val="0"/>
              <w:divBdr>
                <w:top w:val="none" w:sz="0" w:space="0" w:color="auto"/>
                <w:left w:val="none" w:sz="0" w:space="0" w:color="auto"/>
                <w:bottom w:val="none" w:sz="0" w:space="0" w:color="auto"/>
                <w:right w:val="none" w:sz="0" w:space="0" w:color="auto"/>
              </w:divBdr>
            </w:div>
            <w:div w:id="1049721158">
              <w:marLeft w:val="0"/>
              <w:marRight w:val="0"/>
              <w:marTop w:val="0"/>
              <w:marBottom w:val="0"/>
              <w:divBdr>
                <w:top w:val="none" w:sz="0" w:space="0" w:color="auto"/>
                <w:left w:val="none" w:sz="0" w:space="0" w:color="auto"/>
                <w:bottom w:val="none" w:sz="0" w:space="0" w:color="auto"/>
                <w:right w:val="none" w:sz="0" w:space="0" w:color="auto"/>
              </w:divBdr>
            </w:div>
            <w:div w:id="1058018544">
              <w:marLeft w:val="0"/>
              <w:marRight w:val="0"/>
              <w:marTop w:val="0"/>
              <w:marBottom w:val="0"/>
              <w:divBdr>
                <w:top w:val="none" w:sz="0" w:space="0" w:color="auto"/>
                <w:left w:val="none" w:sz="0" w:space="0" w:color="auto"/>
                <w:bottom w:val="none" w:sz="0" w:space="0" w:color="auto"/>
                <w:right w:val="none" w:sz="0" w:space="0" w:color="auto"/>
              </w:divBdr>
            </w:div>
            <w:div w:id="1060327617">
              <w:marLeft w:val="0"/>
              <w:marRight w:val="0"/>
              <w:marTop w:val="0"/>
              <w:marBottom w:val="0"/>
              <w:divBdr>
                <w:top w:val="none" w:sz="0" w:space="0" w:color="auto"/>
                <w:left w:val="none" w:sz="0" w:space="0" w:color="auto"/>
                <w:bottom w:val="none" w:sz="0" w:space="0" w:color="auto"/>
                <w:right w:val="none" w:sz="0" w:space="0" w:color="auto"/>
              </w:divBdr>
            </w:div>
            <w:div w:id="1063069438">
              <w:marLeft w:val="0"/>
              <w:marRight w:val="0"/>
              <w:marTop w:val="0"/>
              <w:marBottom w:val="0"/>
              <w:divBdr>
                <w:top w:val="none" w:sz="0" w:space="0" w:color="auto"/>
                <w:left w:val="none" w:sz="0" w:space="0" w:color="auto"/>
                <w:bottom w:val="none" w:sz="0" w:space="0" w:color="auto"/>
                <w:right w:val="none" w:sz="0" w:space="0" w:color="auto"/>
              </w:divBdr>
            </w:div>
            <w:div w:id="1075710691">
              <w:marLeft w:val="0"/>
              <w:marRight w:val="0"/>
              <w:marTop w:val="0"/>
              <w:marBottom w:val="0"/>
              <w:divBdr>
                <w:top w:val="none" w:sz="0" w:space="0" w:color="auto"/>
                <w:left w:val="none" w:sz="0" w:space="0" w:color="auto"/>
                <w:bottom w:val="none" w:sz="0" w:space="0" w:color="auto"/>
                <w:right w:val="none" w:sz="0" w:space="0" w:color="auto"/>
              </w:divBdr>
            </w:div>
            <w:div w:id="1085613976">
              <w:marLeft w:val="0"/>
              <w:marRight w:val="0"/>
              <w:marTop w:val="0"/>
              <w:marBottom w:val="0"/>
              <w:divBdr>
                <w:top w:val="none" w:sz="0" w:space="0" w:color="auto"/>
                <w:left w:val="none" w:sz="0" w:space="0" w:color="auto"/>
                <w:bottom w:val="none" w:sz="0" w:space="0" w:color="auto"/>
                <w:right w:val="none" w:sz="0" w:space="0" w:color="auto"/>
              </w:divBdr>
            </w:div>
            <w:div w:id="1086533594">
              <w:marLeft w:val="0"/>
              <w:marRight w:val="0"/>
              <w:marTop w:val="0"/>
              <w:marBottom w:val="0"/>
              <w:divBdr>
                <w:top w:val="none" w:sz="0" w:space="0" w:color="auto"/>
                <w:left w:val="none" w:sz="0" w:space="0" w:color="auto"/>
                <w:bottom w:val="none" w:sz="0" w:space="0" w:color="auto"/>
                <w:right w:val="none" w:sz="0" w:space="0" w:color="auto"/>
              </w:divBdr>
            </w:div>
            <w:div w:id="1088695875">
              <w:marLeft w:val="0"/>
              <w:marRight w:val="0"/>
              <w:marTop w:val="0"/>
              <w:marBottom w:val="0"/>
              <w:divBdr>
                <w:top w:val="none" w:sz="0" w:space="0" w:color="auto"/>
                <w:left w:val="none" w:sz="0" w:space="0" w:color="auto"/>
                <w:bottom w:val="none" w:sz="0" w:space="0" w:color="auto"/>
                <w:right w:val="none" w:sz="0" w:space="0" w:color="auto"/>
              </w:divBdr>
            </w:div>
            <w:div w:id="1089886256">
              <w:marLeft w:val="0"/>
              <w:marRight w:val="0"/>
              <w:marTop w:val="0"/>
              <w:marBottom w:val="0"/>
              <w:divBdr>
                <w:top w:val="none" w:sz="0" w:space="0" w:color="auto"/>
                <w:left w:val="none" w:sz="0" w:space="0" w:color="auto"/>
                <w:bottom w:val="none" w:sz="0" w:space="0" w:color="auto"/>
                <w:right w:val="none" w:sz="0" w:space="0" w:color="auto"/>
              </w:divBdr>
            </w:div>
            <w:div w:id="1093891926">
              <w:marLeft w:val="0"/>
              <w:marRight w:val="0"/>
              <w:marTop w:val="0"/>
              <w:marBottom w:val="0"/>
              <w:divBdr>
                <w:top w:val="none" w:sz="0" w:space="0" w:color="auto"/>
                <w:left w:val="none" w:sz="0" w:space="0" w:color="auto"/>
                <w:bottom w:val="none" w:sz="0" w:space="0" w:color="auto"/>
                <w:right w:val="none" w:sz="0" w:space="0" w:color="auto"/>
              </w:divBdr>
            </w:div>
            <w:div w:id="1106542072">
              <w:marLeft w:val="0"/>
              <w:marRight w:val="0"/>
              <w:marTop w:val="0"/>
              <w:marBottom w:val="0"/>
              <w:divBdr>
                <w:top w:val="none" w:sz="0" w:space="0" w:color="auto"/>
                <w:left w:val="none" w:sz="0" w:space="0" w:color="auto"/>
                <w:bottom w:val="none" w:sz="0" w:space="0" w:color="auto"/>
                <w:right w:val="none" w:sz="0" w:space="0" w:color="auto"/>
              </w:divBdr>
            </w:div>
            <w:div w:id="1114400537">
              <w:marLeft w:val="0"/>
              <w:marRight w:val="0"/>
              <w:marTop w:val="0"/>
              <w:marBottom w:val="0"/>
              <w:divBdr>
                <w:top w:val="none" w:sz="0" w:space="0" w:color="auto"/>
                <w:left w:val="none" w:sz="0" w:space="0" w:color="auto"/>
                <w:bottom w:val="none" w:sz="0" w:space="0" w:color="auto"/>
                <w:right w:val="none" w:sz="0" w:space="0" w:color="auto"/>
              </w:divBdr>
            </w:div>
            <w:div w:id="1114447021">
              <w:marLeft w:val="0"/>
              <w:marRight w:val="0"/>
              <w:marTop w:val="0"/>
              <w:marBottom w:val="0"/>
              <w:divBdr>
                <w:top w:val="none" w:sz="0" w:space="0" w:color="auto"/>
                <w:left w:val="none" w:sz="0" w:space="0" w:color="auto"/>
                <w:bottom w:val="none" w:sz="0" w:space="0" w:color="auto"/>
                <w:right w:val="none" w:sz="0" w:space="0" w:color="auto"/>
              </w:divBdr>
            </w:div>
            <w:div w:id="1117918050">
              <w:marLeft w:val="0"/>
              <w:marRight w:val="0"/>
              <w:marTop w:val="0"/>
              <w:marBottom w:val="0"/>
              <w:divBdr>
                <w:top w:val="none" w:sz="0" w:space="0" w:color="auto"/>
                <w:left w:val="none" w:sz="0" w:space="0" w:color="auto"/>
                <w:bottom w:val="none" w:sz="0" w:space="0" w:color="auto"/>
                <w:right w:val="none" w:sz="0" w:space="0" w:color="auto"/>
              </w:divBdr>
            </w:div>
            <w:div w:id="1130589673">
              <w:marLeft w:val="0"/>
              <w:marRight w:val="0"/>
              <w:marTop w:val="0"/>
              <w:marBottom w:val="0"/>
              <w:divBdr>
                <w:top w:val="none" w:sz="0" w:space="0" w:color="auto"/>
                <w:left w:val="none" w:sz="0" w:space="0" w:color="auto"/>
                <w:bottom w:val="none" w:sz="0" w:space="0" w:color="auto"/>
                <w:right w:val="none" w:sz="0" w:space="0" w:color="auto"/>
              </w:divBdr>
            </w:div>
            <w:div w:id="1143735548">
              <w:marLeft w:val="0"/>
              <w:marRight w:val="0"/>
              <w:marTop w:val="0"/>
              <w:marBottom w:val="0"/>
              <w:divBdr>
                <w:top w:val="none" w:sz="0" w:space="0" w:color="auto"/>
                <w:left w:val="none" w:sz="0" w:space="0" w:color="auto"/>
                <w:bottom w:val="none" w:sz="0" w:space="0" w:color="auto"/>
                <w:right w:val="none" w:sz="0" w:space="0" w:color="auto"/>
              </w:divBdr>
            </w:div>
            <w:div w:id="1144469357">
              <w:marLeft w:val="0"/>
              <w:marRight w:val="0"/>
              <w:marTop w:val="0"/>
              <w:marBottom w:val="0"/>
              <w:divBdr>
                <w:top w:val="none" w:sz="0" w:space="0" w:color="auto"/>
                <w:left w:val="none" w:sz="0" w:space="0" w:color="auto"/>
                <w:bottom w:val="none" w:sz="0" w:space="0" w:color="auto"/>
                <w:right w:val="none" w:sz="0" w:space="0" w:color="auto"/>
              </w:divBdr>
            </w:div>
            <w:div w:id="1150908166">
              <w:marLeft w:val="0"/>
              <w:marRight w:val="0"/>
              <w:marTop w:val="0"/>
              <w:marBottom w:val="0"/>
              <w:divBdr>
                <w:top w:val="none" w:sz="0" w:space="0" w:color="auto"/>
                <w:left w:val="none" w:sz="0" w:space="0" w:color="auto"/>
                <w:bottom w:val="none" w:sz="0" w:space="0" w:color="auto"/>
                <w:right w:val="none" w:sz="0" w:space="0" w:color="auto"/>
              </w:divBdr>
              <w:divsChild>
                <w:div w:id="1702122447">
                  <w:marLeft w:val="0"/>
                  <w:marRight w:val="0"/>
                  <w:marTop w:val="0"/>
                  <w:marBottom w:val="0"/>
                  <w:divBdr>
                    <w:top w:val="none" w:sz="0" w:space="0" w:color="auto"/>
                    <w:left w:val="none" w:sz="0" w:space="0" w:color="auto"/>
                    <w:bottom w:val="none" w:sz="0" w:space="0" w:color="auto"/>
                    <w:right w:val="none" w:sz="0" w:space="0" w:color="auto"/>
                  </w:divBdr>
                </w:div>
              </w:divsChild>
            </w:div>
            <w:div w:id="1153449989">
              <w:marLeft w:val="0"/>
              <w:marRight w:val="0"/>
              <w:marTop w:val="0"/>
              <w:marBottom w:val="0"/>
              <w:divBdr>
                <w:top w:val="none" w:sz="0" w:space="0" w:color="auto"/>
                <w:left w:val="none" w:sz="0" w:space="0" w:color="auto"/>
                <w:bottom w:val="none" w:sz="0" w:space="0" w:color="auto"/>
                <w:right w:val="none" w:sz="0" w:space="0" w:color="auto"/>
              </w:divBdr>
            </w:div>
            <w:div w:id="1156150131">
              <w:marLeft w:val="0"/>
              <w:marRight w:val="0"/>
              <w:marTop w:val="0"/>
              <w:marBottom w:val="0"/>
              <w:divBdr>
                <w:top w:val="none" w:sz="0" w:space="0" w:color="auto"/>
                <w:left w:val="none" w:sz="0" w:space="0" w:color="auto"/>
                <w:bottom w:val="none" w:sz="0" w:space="0" w:color="auto"/>
                <w:right w:val="none" w:sz="0" w:space="0" w:color="auto"/>
              </w:divBdr>
            </w:div>
            <w:div w:id="1156610177">
              <w:marLeft w:val="0"/>
              <w:marRight w:val="0"/>
              <w:marTop w:val="0"/>
              <w:marBottom w:val="0"/>
              <w:divBdr>
                <w:top w:val="none" w:sz="0" w:space="0" w:color="auto"/>
                <w:left w:val="none" w:sz="0" w:space="0" w:color="auto"/>
                <w:bottom w:val="none" w:sz="0" w:space="0" w:color="auto"/>
                <w:right w:val="none" w:sz="0" w:space="0" w:color="auto"/>
              </w:divBdr>
            </w:div>
            <w:div w:id="1163742977">
              <w:marLeft w:val="0"/>
              <w:marRight w:val="0"/>
              <w:marTop w:val="0"/>
              <w:marBottom w:val="0"/>
              <w:divBdr>
                <w:top w:val="none" w:sz="0" w:space="0" w:color="auto"/>
                <w:left w:val="none" w:sz="0" w:space="0" w:color="auto"/>
                <w:bottom w:val="none" w:sz="0" w:space="0" w:color="auto"/>
                <w:right w:val="none" w:sz="0" w:space="0" w:color="auto"/>
              </w:divBdr>
            </w:div>
            <w:div w:id="1166214710">
              <w:marLeft w:val="0"/>
              <w:marRight w:val="0"/>
              <w:marTop w:val="0"/>
              <w:marBottom w:val="0"/>
              <w:divBdr>
                <w:top w:val="none" w:sz="0" w:space="0" w:color="auto"/>
                <w:left w:val="none" w:sz="0" w:space="0" w:color="auto"/>
                <w:bottom w:val="none" w:sz="0" w:space="0" w:color="auto"/>
                <w:right w:val="none" w:sz="0" w:space="0" w:color="auto"/>
              </w:divBdr>
            </w:div>
            <w:div w:id="1174875998">
              <w:marLeft w:val="0"/>
              <w:marRight w:val="0"/>
              <w:marTop w:val="0"/>
              <w:marBottom w:val="0"/>
              <w:divBdr>
                <w:top w:val="none" w:sz="0" w:space="0" w:color="auto"/>
                <w:left w:val="none" w:sz="0" w:space="0" w:color="auto"/>
                <w:bottom w:val="none" w:sz="0" w:space="0" w:color="auto"/>
                <w:right w:val="none" w:sz="0" w:space="0" w:color="auto"/>
              </w:divBdr>
            </w:div>
            <w:div w:id="1175531250">
              <w:marLeft w:val="0"/>
              <w:marRight w:val="0"/>
              <w:marTop w:val="0"/>
              <w:marBottom w:val="0"/>
              <w:divBdr>
                <w:top w:val="none" w:sz="0" w:space="0" w:color="auto"/>
                <w:left w:val="none" w:sz="0" w:space="0" w:color="auto"/>
                <w:bottom w:val="none" w:sz="0" w:space="0" w:color="auto"/>
                <w:right w:val="none" w:sz="0" w:space="0" w:color="auto"/>
              </w:divBdr>
            </w:div>
            <w:div w:id="1179002196">
              <w:marLeft w:val="0"/>
              <w:marRight w:val="0"/>
              <w:marTop w:val="0"/>
              <w:marBottom w:val="0"/>
              <w:divBdr>
                <w:top w:val="none" w:sz="0" w:space="0" w:color="auto"/>
                <w:left w:val="none" w:sz="0" w:space="0" w:color="auto"/>
                <w:bottom w:val="none" w:sz="0" w:space="0" w:color="auto"/>
                <w:right w:val="none" w:sz="0" w:space="0" w:color="auto"/>
              </w:divBdr>
            </w:div>
            <w:div w:id="1192305378">
              <w:marLeft w:val="0"/>
              <w:marRight w:val="0"/>
              <w:marTop w:val="0"/>
              <w:marBottom w:val="0"/>
              <w:divBdr>
                <w:top w:val="none" w:sz="0" w:space="0" w:color="auto"/>
                <w:left w:val="none" w:sz="0" w:space="0" w:color="auto"/>
                <w:bottom w:val="none" w:sz="0" w:space="0" w:color="auto"/>
                <w:right w:val="none" w:sz="0" w:space="0" w:color="auto"/>
              </w:divBdr>
            </w:div>
            <w:div w:id="1198591982">
              <w:marLeft w:val="0"/>
              <w:marRight w:val="0"/>
              <w:marTop w:val="0"/>
              <w:marBottom w:val="0"/>
              <w:divBdr>
                <w:top w:val="none" w:sz="0" w:space="0" w:color="auto"/>
                <w:left w:val="none" w:sz="0" w:space="0" w:color="auto"/>
                <w:bottom w:val="none" w:sz="0" w:space="0" w:color="auto"/>
                <w:right w:val="none" w:sz="0" w:space="0" w:color="auto"/>
              </w:divBdr>
            </w:div>
            <w:div w:id="1199925904">
              <w:marLeft w:val="0"/>
              <w:marRight w:val="0"/>
              <w:marTop w:val="0"/>
              <w:marBottom w:val="0"/>
              <w:divBdr>
                <w:top w:val="none" w:sz="0" w:space="0" w:color="auto"/>
                <w:left w:val="none" w:sz="0" w:space="0" w:color="auto"/>
                <w:bottom w:val="none" w:sz="0" w:space="0" w:color="auto"/>
                <w:right w:val="none" w:sz="0" w:space="0" w:color="auto"/>
              </w:divBdr>
            </w:div>
            <w:div w:id="1202473414">
              <w:marLeft w:val="0"/>
              <w:marRight w:val="0"/>
              <w:marTop w:val="0"/>
              <w:marBottom w:val="0"/>
              <w:divBdr>
                <w:top w:val="none" w:sz="0" w:space="0" w:color="auto"/>
                <w:left w:val="none" w:sz="0" w:space="0" w:color="auto"/>
                <w:bottom w:val="none" w:sz="0" w:space="0" w:color="auto"/>
                <w:right w:val="none" w:sz="0" w:space="0" w:color="auto"/>
              </w:divBdr>
            </w:div>
            <w:div w:id="1205294284">
              <w:marLeft w:val="0"/>
              <w:marRight w:val="0"/>
              <w:marTop w:val="0"/>
              <w:marBottom w:val="0"/>
              <w:divBdr>
                <w:top w:val="none" w:sz="0" w:space="0" w:color="auto"/>
                <w:left w:val="none" w:sz="0" w:space="0" w:color="auto"/>
                <w:bottom w:val="none" w:sz="0" w:space="0" w:color="auto"/>
                <w:right w:val="none" w:sz="0" w:space="0" w:color="auto"/>
              </w:divBdr>
            </w:div>
            <w:div w:id="1213736260">
              <w:marLeft w:val="0"/>
              <w:marRight w:val="0"/>
              <w:marTop w:val="0"/>
              <w:marBottom w:val="0"/>
              <w:divBdr>
                <w:top w:val="none" w:sz="0" w:space="0" w:color="auto"/>
                <w:left w:val="none" w:sz="0" w:space="0" w:color="auto"/>
                <w:bottom w:val="none" w:sz="0" w:space="0" w:color="auto"/>
                <w:right w:val="none" w:sz="0" w:space="0" w:color="auto"/>
              </w:divBdr>
            </w:div>
            <w:div w:id="1214192211">
              <w:marLeft w:val="0"/>
              <w:marRight w:val="0"/>
              <w:marTop w:val="0"/>
              <w:marBottom w:val="0"/>
              <w:divBdr>
                <w:top w:val="none" w:sz="0" w:space="0" w:color="auto"/>
                <w:left w:val="none" w:sz="0" w:space="0" w:color="auto"/>
                <w:bottom w:val="none" w:sz="0" w:space="0" w:color="auto"/>
                <w:right w:val="none" w:sz="0" w:space="0" w:color="auto"/>
              </w:divBdr>
            </w:div>
            <w:div w:id="1237203969">
              <w:marLeft w:val="0"/>
              <w:marRight w:val="0"/>
              <w:marTop w:val="0"/>
              <w:marBottom w:val="0"/>
              <w:divBdr>
                <w:top w:val="none" w:sz="0" w:space="0" w:color="auto"/>
                <w:left w:val="none" w:sz="0" w:space="0" w:color="auto"/>
                <w:bottom w:val="none" w:sz="0" w:space="0" w:color="auto"/>
                <w:right w:val="none" w:sz="0" w:space="0" w:color="auto"/>
              </w:divBdr>
            </w:div>
            <w:div w:id="1241673810">
              <w:marLeft w:val="0"/>
              <w:marRight w:val="0"/>
              <w:marTop w:val="0"/>
              <w:marBottom w:val="0"/>
              <w:divBdr>
                <w:top w:val="none" w:sz="0" w:space="0" w:color="auto"/>
                <w:left w:val="none" w:sz="0" w:space="0" w:color="auto"/>
                <w:bottom w:val="none" w:sz="0" w:space="0" w:color="auto"/>
                <w:right w:val="none" w:sz="0" w:space="0" w:color="auto"/>
              </w:divBdr>
            </w:div>
            <w:div w:id="1241719229">
              <w:marLeft w:val="0"/>
              <w:marRight w:val="0"/>
              <w:marTop w:val="0"/>
              <w:marBottom w:val="0"/>
              <w:divBdr>
                <w:top w:val="none" w:sz="0" w:space="0" w:color="auto"/>
                <w:left w:val="none" w:sz="0" w:space="0" w:color="auto"/>
                <w:bottom w:val="none" w:sz="0" w:space="0" w:color="auto"/>
                <w:right w:val="none" w:sz="0" w:space="0" w:color="auto"/>
              </w:divBdr>
            </w:div>
            <w:div w:id="1244339904">
              <w:marLeft w:val="0"/>
              <w:marRight w:val="0"/>
              <w:marTop w:val="0"/>
              <w:marBottom w:val="0"/>
              <w:divBdr>
                <w:top w:val="none" w:sz="0" w:space="0" w:color="auto"/>
                <w:left w:val="none" w:sz="0" w:space="0" w:color="auto"/>
                <w:bottom w:val="none" w:sz="0" w:space="0" w:color="auto"/>
                <w:right w:val="none" w:sz="0" w:space="0" w:color="auto"/>
              </w:divBdr>
            </w:div>
            <w:div w:id="1244416085">
              <w:marLeft w:val="0"/>
              <w:marRight w:val="0"/>
              <w:marTop w:val="0"/>
              <w:marBottom w:val="0"/>
              <w:divBdr>
                <w:top w:val="none" w:sz="0" w:space="0" w:color="auto"/>
                <w:left w:val="none" w:sz="0" w:space="0" w:color="auto"/>
                <w:bottom w:val="none" w:sz="0" w:space="0" w:color="auto"/>
                <w:right w:val="none" w:sz="0" w:space="0" w:color="auto"/>
              </w:divBdr>
            </w:div>
            <w:div w:id="1249077029">
              <w:marLeft w:val="0"/>
              <w:marRight w:val="0"/>
              <w:marTop w:val="0"/>
              <w:marBottom w:val="0"/>
              <w:divBdr>
                <w:top w:val="none" w:sz="0" w:space="0" w:color="auto"/>
                <w:left w:val="none" w:sz="0" w:space="0" w:color="auto"/>
                <w:bottom w:val="none" w:sz="0" w:space="0" w:color="auto"/>
                <w:right w:val="none" w:sz="0" w:space="0" w:color="auto"/>
              </w:divBdr>
            </w:div>
            <w:div w:id="1271815349">
              <w:marLeft w:val="0"/>
              <w:marRight w:val="0"/>
              <w:marTop w:val="0"/>
              <w:marBottom w:val="0"/>
              <w:divBdr>
                <w:top w:val="none" w:sz="0" w:space="0" w:color="auto"/>
                <w:left w:val="none" w:sz="0" w:space="0" w:color="auto"/>
                <w:bottom w:val="none" w:sz="0" w:space="0" w:color="auto"/>
                <w:right w:val="none" w:sz="0" w:space="0" w:color="auto"/>
              </w:divBdr>
            </w:div>
            <w:div w:id="1274243976">
              <w:marLeft w:val="0"/>
              <w:marRight w:val="0"/>
              <w:marTop w:val="0"/>
              <w:marBottom w:val="0"/>
              <w:divBdr>
                <w:top w:val="none" w:sz="0" w:space="0" w:color="auto"/>
                <w:left w:val="none" w:sz="0" w:space="0" w:color="auto"/>
                <w:bottom w:val="none" w:sz="0" w:space="0" w:color="auto"/>
                <w:right w:val="none" w:sz="0" w:space="0" w:color="auto"/>
              </w:divBdr>
            </w:div>
            <w:div w:id="1276865036">
              <w:marLeft w:val="0"/>
              <w:marRight w:val="0"/>
              <w:marTop w:val="0"/>
              <w:marBottom w:val="0"/>
              <w:divBdr>
                <w:top w:val="none" w:sz="0" w:space="0" w:color="auto"/>
                <w:left w:val="none" w:sz="0" w:space="0" w:color="auto"/>
                <w:bottom w:val="none" w:sz="0" w:space="0" w:color="auto"/>
                <w:right w:val="none" w:sz="0" w:space="0" w:color="auto"/>
              </w:divBdr>
            </w:div>
            <w:div w:id="1284847701">
              <w:marLeft w:val="0"/>
              <w:marRight w:val="0"/>
              <w:marTop w:val="0"/>
              <w:marBottom w:val="0"/>
              <w:divBdr>
                <w:top w:val="none" w:sz="0" w:space="0" w:color="auto"/>
                <w:left w:val="none" w:sz="0" w:space="0" w:color="auto"/>
                <w:bottom w:val="none" w:sz="0" w:space="0" w:color="auto"/>
                <w:right w:val="none" w:sz="0" w:space="0" w:color="auto"/>
              </w:divBdr>
            </w:div>
            <w:div w:id="1307247378">
              <w:marLeft w:val="0"/>
              <w:marRight w:val="0"/>
              <w:marTop w:val="0"/>
              <w:marBottom w:val="0"/>
              <w:divBdr>
                <w:top w:val="none" w:sz="0" w:space="0" w:color="auto"/>
                <w:left w:val="none" w:sz="0" w:space="0" w:color="auto"/>
                <w:bottom w:val="none" w:sz="0" w:space="0" w:color="auto"/>
                <w:right w:val="none" w:sz="0" w:space="0" w:color="auto"/>
              </w:divBdr>
            </w:div>
            <w:div w:id="1317802018">
              <w:marLeft w:val="0"/>
              <w:marRight w:val="0"/>
              <w:marTop w:val="0"/>
              <w:marBottom w:val="0"/>
              <w:divBdr>
                <w:top w:val="none" w:sz="0" w:space="0" w:color="auto"/>
                <w:left w:val="none" w:sz="0" w:space="0" w:color="auto"/>
                <w:bottom w:val="none" w:sz="0" w:space="0" w:color="auto"/>
                <w:right w:val="none" w:sz="0" w:space="0" w:color="auto"/>
              </w:divBdr>
            </w:div>
            <w:div w:id="1319335998">
              <w:marLeft w:val="0"/>
              <w:marRight w:val="0"/>
              <w:marTop w:val="0"/>
              <w:marBottom w:val="0"/>
              <w:divBdr>
                <w:top w:val="none" w:sz="0" w:space="0" w:color="auto"/>
                <w:left w:val="none" w:sz="0" w:space="0" w:color="auto"/>
                <w:bottom w:val="none" w:sz="0" w:space="0" w:color="auto"/>
                <w:right w:val="none" w:sz="0" w:space="0" w:color="auto"/>
              </w:divBdr>
            </w:div>
            <w:div w:id="1323048479">
              <w:marLeft w:val="0"/>
              <w:marRight w:val="0"/>
              <w:marTop w:val="0"/>
              <w:marBottom w:val="0"/>
              <w:divBdr>
                <w:top w:val="none" w:sz="0" w:space="0" w:color="auto"/>
                <w:left w:val="none" w:sz="0" w:space="0" w:color="auto"/>
                <w:bottom w:val="none" w:sz="0" w:space="0" w:color="auto"/>
                <w:right w:val="none" w:sz="0" w:space="0" w:color="auto"/>
              </w:divBdr>
            </w:div>
            <w:div w:id="1354459973">
              <w:marLeft w:val="0"/>
              <w:marRight w:val="0"/>
              <w:marTop w:val="0"/>
              <w:marBottom w:val="0"/>
              <w:divBdr>
                <w:top w:val="none" w:sz="0" w:space="0" w:color="auto"/>
                <w:left w:val="none" w:sz="0" w:space="0" w:color="auto"/>
                <w:bottom w:val="none" w:sz="0" w:space="0" w:color="auto"/>
                <w:right w:val="none" w:sz="0" w:space="0" w:color="auto"/>
              </w:divBdr>
            </w:div>
            <w:div w:id="1384911424">
              <w:marLeft w:val="0"/>
              <w:marRight w:val="0"/>
              <w:marTop w:val="0"/>
              <w:marBottom w:val="0"/>
              <w:divBdr>
                <w:top w:val="none" w:sz="0" w:space="0" w:color="auto"/>
                <w:left w:val="none" w:sz="0" w:space="0" w:color="auto"/>
                <w:bottom w:val="none" w:sz="0" w:space="0" w:color="auto"/>
                <w:right w:val="none" w:sz="0" w:space="0" w:color="auto"/>
              </w:divBdr>
            </w:div>
            <w:div w:id="1386950962">
              <w:marLeft w:val="0"/>
              <w:marRight w:val="0"/>
              <w:marTop w:val="0"/>
              <w:marBottom w:val="0"/>
              <w:divBdr>
                <w:top w:val="none" w:sz="0" w:space="0" w:color="auto"/>
                <w:left w:val="none" w:sz="0" w:space="0" w:color="auto"/>
                <w:bottom w:val="none" w:sz="0" w:space="0" w:color="auto"/>
                <w:right w:val="none" w:sz="0" w:space="0" w:color="auto"/>
              </w:divBdr>
            </w:div>
            <w:div w:id="1435051569">
              <w:marLeft w:val="0"/>
              <w:marRight w:val="0"/>
              <w:marTop w:val="0"/>
              <w:marBottom w:val="0"/>
              <w:divBdr>
                <w:top w:val="none" w:sz="0" w:space="0" w:color="auto"/>
                <w:left w:val="none" w:sz="0" w:space="0" w:color="auto"/>
                <w:bottom w:val="none" w:sz="0" w:space="0" w:color="auto"/>
                <w:right w:val="none" w:sz="0" w:space="0" w:color="auto"/>
              </w:divBdr>
            </w:div>
            <w:div w:id="1441026828">
              <w:marLeft w:val="0"/>
              <w:marRight w:val="0"/>
              <w:marTop w:val="0"/>
              <w:marBottom w:val="0"/>
              <w:divBdr>
                <w:top w:val="none" w:sz="0" w:space="0" w:color="auto"/>
                <w:left w:val="none" w:sz="0" w:space="0" w:color="auto"/>
                <w:bottom w:val="none" w:sz="0" w:space="0" w:color="auto"/>
                <w:right w:val="none" w:sz="0" w:space="0" w:color="auto"/>
              </w:divBdr>
            </w:div>
            <w:div w:id="1442846128">
              <w:marLeft w:val="0"/>
              <w:marRight w:val="0"/>
              <w:marTop w:val="0"/>
              <w:marBottom w:val="0"/>
              <w:divBdr>
                <w:top w:val="none" w:sz="0" w:space="0" w:color="auto"/>
                <w:left w:val="none" w:sz="0" w:space="0" w:color="auto"/>
                <w:bottom w:val="none" w:sz="0" w:space="0" w:color="auto"/>
                <w:right w:val="none" w:sz="0" w:space="0" w:color="auto"/>
              </w:divBdr>
            </w:div>
            <w:div w:id="1445273597">
              <w:marLeft w:val="0"/>
              <w:marRight w:val="0"/>
              <w:marTop w:val="0"/>
              <w:marBottom w:val="0"/>
              <w:divBdr>
                <w:top w:val="none" w:sz="0" w:space="0" w:color="auto"/>
                <w:left w:val="none" w:sz="0" w:space="0" w:color="auto"/>
                <w:bottom w:val="none" w:sz="0" w:space="0" w:color="auto"/>
                <w:right w:val="none" w:sz="0" w:space="0" w:color="auto"/>
              </w:divBdr>
            </w:div>
            <w:div w:id="1455561139">
              <w:marLeft w:val="0"/>
              <w:marRight w:val="0"/>
              <w:marTop w:val="0"/>
              <w:marBottom w:val="0"/>
              <w:divBdr>
                <w:top w:val="none" w:sz="0" w:space="0" w:color="auto"/>
                <w:left w:val="none" w:sz="0" w:space="0" w:color="auto"/>
                <w:bottom w:val="none" w:sz="0" w:space="0" w:color="auto"/>
                <w:right w:val="none" w:sz="0" w:space="0" w:color="auto"/>
              </w:divBdr>
            </w:div>
            <w:div w:id="1456218864">
              <w:marLeft w:val="0"/>
              <w:marRight w:val="0"/>
              <w:marTop w:val="0"/>
              <w:marBottom w:val="0"/>
              <w:divBdr>
                <w:top w:val="none" w:sz="0" w:space="0" w:color="auto"/>
                <w:left w:val="none" w:sz="0" w:space="0" w:color="auto"/>
                <w:bottom w:val="none" w:sz="0" w:space="0" w:color="auto"/>
                <w:right w:val="none" w:sz="0" w:space="0" w:color="auto"/>
              </w:divBdr>
            </w:div>
            <w:div w:id="1462917443">
              <w:marLeft w:val="0"/>
              <w:marRight w:val="0"/>
              <w:marTop w:val="0"/>
              <w:marBottom w:val="0"/>
              <w:divBdr>
                <w:top w:val="none" w:sz="0" w:space="0" w:color="auto"/>
                <w:left w:val="none" w:sz="0" w:space="0" w:color="auto"/>
                <w:bottom w:val="none" w:sz="0" w:space="0" w:color="auto"/>
                <w:right w:val="none" w:sz="0" w:space="0" w:color="auto"/>
              </w:divBdr>
            </w:div>
            <w:div w:id="1477334034">
              <w:marLeft w:val="0"/>
              <w:marRight w:val="0"/>
              <w:marTop w:val="0"/>
              <w:marBottom w:val="0"/>
              <w:divBdr>
                <w:top w:val="none" w:sz="0" w:space="0" w:color="auto"/>
                <w:left w:val="none" w:sz="0" w:space="0" w:color="auto"/>
                <w:bottom w:val="none" w:sz="0" w:space="0" w:color="auto"/>
                <w:right w:val="none" w:sz="0" w:space="0" w:color="auto"/>
              </w:divBdr>
            </w:div>
            <w:div w:id="1479154387">
              <w:marLeft w:val="0"/>
              <w:marRight w:val="0"/>
              <w:marTop w:val="0"/>
              <w:marBottom w:val="0"/>
              <w:divBdr>
                <w:top w:val="none" w:sz="0" w:space="0" w:color="auto"/>
                <w:left w:val="none" w:sz="0" w:space="0" w:color="auto"/>
                <w:bottom w:val="none" w:sz="0" w:space="0" w:color="auto"/>
                <w:right w:val="none" w:sz="0" w:space="0" w:color="auto"/>
              </w:divBdr>
            </w:div>
            <w:div w:id="1485660713">
              <w:marLeft w:val="0"/>
              <w:marRight w:val="0"/>
              <w:marTop w:val="0"/>
              <w:marBottom w:val="0"/>
              <w:divBdr>
                <w:top w:val="none" w:sz="0" w:space="0" w:color="auto"/>
                <w:left w:val="none" w:sz="0" w:space="0" w:color="auto"/>
                <w:bottom w:val="none" w:sz="0" w:space="0" w:color="auto"/>
                <w:right w:val="none" w:sz="0" w:space="0" w:color="auto"/>
              </w:divBdr>
            </w:div>
            <w:div w:id="1486361453">
              <w:marLeft w:val="0"/>
              <w:marRight w:val="0"/>
              <w:marTop w:val="0"/>
              <w:marBottom w:val="0"/>
              <w:divBdr>
                <w:top w:val="none" w:sz="0" w:space="0" w:color="auto"/>
                <w:left w:val="none" w:sz="0" w:space="0" w:color="auto"/>
                <w:bottom w:val="none" w:sz="0" w:space="0" w:color="auto"/>
                <w:right w:val="none" w:sz="0" w:space="0" w:color="auto"/>
              </w:divBdr>
            </w:div>
            <w:div w:id="1495954324">
              <w:marLeft w:val="0"/>
              <w:marRight w:val="0"/>
              <w:marTop w:val="0"/>
              <w:marBottom w:val="0"/>
              <w:divBdr>
                <w:top w:val="none" w:sz="0" w:space="0" w:color="auto"/>
                <w:left w:val="none" w:sz="0" w:space="0" w:color="auto"/>
                <w:bottom w:val="none" w:sz="0" w:space="0" w:color="auto"/>
                <w:right w:val="none" w:sz="0" w:space="0" w:color="auto"/>
              </w:divBdr>
            </w:div>
            <w:div w:id="1498350232">
              <w:marLeft w:val="0"/>
              <w:marRight w:val="0"/>
              <w:marTop w:val="0"/>
              <w:marBottom w:val="0"/>
              <w:divBdr>
                <w:top w:val="none" w:sz="0" w:space="0" w:color="auto"/>
                <w:left w:val="none" w:sz="0" w:space="0" w:color="auto"/>
                <w:bottom w:val="none" w:sz="0" w:space="0" w:color="auto"/>
                <w:right w:val="none" w:sz="0" w:space="0" w:color="auto"/>
              </w:divBdr>
            </w:div>
            <w:div w:id="1508057685">
              <w:marLeft w:val="0"/>
              <w:marRight w:val="0"/>
              <w:marTop w:val="0"/>
              <w:marBottom w:val="0"/>
              <w:divBdr>
                <w:top w:val="none" w:sz="0" w:space="0" w:color="auto"/>
                <w:left w:val="none" w:sz="0" w:space="0" w:color="auto"/>
                <w:bottom w:val="none" w:sz="0" w:space="0" w:color="auto"/>
                <w:right w:val="none" w:sz="0" w:space="0" w:color="auto"/>
              </w:divBdr>
            </w:div>
            <w:div w:id="1513104281">
              <w:marLeft w:val="0"/>
              <w:marRight w:val="0"/>
              <w:marTop w:val="0"/>
              <w:marBottom w:val="0"/>
              <w:divBdr>
                <w:top w:val="none" w:sz="0" w:space="0" w:color="auto"/>
                <w:left w:val="none" w:sz="0" w:space="0" w:color="auto"/>
                <w:bottom w:val="none" w:sz="0" w:space="0" w:color="auto"/>
                <w:right w:val="none" w:sz="0" w:space="0" w:color="auto"/>
              </w:divBdr>
            </w:div>
            <w:div w:id="1515607377">
              <w:marLeft w:val="0"/>
              <w:marRight w:val="0"/>
              <w:marTop w:val="0"/>
              <w:marBottom w:val="0"/>
              <w:divBdr>
                <w:top w:val="none" w:sz="0" w:space="0" w:color="auto"/>
                <w:left w:val="none" w:sz="0" w:space="0" w:color="auto"/>
                <w:bottom w:val="none" w:sz="0" w:space="0" w:color="auto"/>
                <w:right w:val="none" w:sz="0" w:space="0" w:color="auto"/>
              </w:divBdr>
            </w:div>
            <w:div w:id="1516462676">
              <w:marLeft w:val="0"/>
              <w:marRight w:val="0"/>
              <w:marTop w:val="0"/>
              <w:marBottom w:val="0"/>
              <w:divBdr>
                <w:top w:val="none" w:sz="0" w:space="0" w:color="auto"/>
                <w:left w:val="none" w:sz="0" w:space="0" w:color="auto"/>
                <w:bottom w:val="none" w:sz="0" w:space="0" w:color="auto"/>
                <w:right w:val="none" w:sz="0" w:space="0" w:color="auto"/>
              </w:divBdr>
            </w:div>
            <w:div w:id="1526013882">
              <w:marLeft w:val="0"/>
              <w:marRight w:val="0"/>
              <w:marTop w:val="0"/>
              <w:marBottom w:val="0"/>
              <w:divBdr>
                <w:top w:val="none" w:sz="0" w:space="0" w:color="auto"/>
                <w:left w:val="none" w:sz="0" w:space="0" w:color="auto"/>
                <w:bottom w:val="none" w:sz="0" w:space="0" w:color="auto"/>
                <w:right w:val="none" w:sz="0" w:space="0" w:color="auto"/>
              </w:divBdr>
            </w:div>
            <w:div w:id="1529489630">
              <w:marLeft w:val="0"/>
              <w:marRight w:val="0"/>
              <w:marTop w:val="0"/>
              <w:marBottom w:val="0"/>
              <w:divBdr>
                <w:top w:val="none" w:sz="0" w:space="0" w:color="auto"/>
                <w:left w:val="none" w:sz="0" w:space="0" w:color="auto"/>
                <w:bottom w:val="none" w:sz="0" w:space="0" w:color="auto"/>
                <w:right w:val="none" w:sz="0" w:space="0" w:color="auto"/>
              </w:divBdr>
            </w:div>
            <w:div w:id="1543445112">
              <w:marLeft w:val="0"/>
              <w:marRight w:val="0"/>
              <w:marTop w:val="0"/>
              <w:marBottom w:val="0"/>
              <w:divBdr>
                <w:top w:val="none" w:sz="0" w:space="0" w:color="auto"/>
                <w:left w:val="none" w:sz="0" w:space="0" w:color="auto"/>
                <w:bottom w:val="none" w:sz="0" w:space="0" w:color="auto"/>
                <w:right w:val="none" w:sz="0" w:space="0" w:color="auto"/>
              </w:divBdr>
            </w:div>
            <w:div w:id="1556353930">
              <w:marLeft w:val="0"/>
              <w:marRight w:val="0"/>
              <w:marTop w:val="0"/>
              <w:marBottom w:val="0"/>
              <w:divBdr>
                <w:top w:val="none" w:sz="0" w:space="0" w:color="auto"/>
                <w:left w:val="none" w:sz="0" w:space="0" w:color="auto"/>
                <w:bottom w:val="none" w:sz="0" w:space="0" w:color="auto"/>
                <w:right w:val="none" w:sz="0" w:space="0" w:color="auto"/>
              </w:divBdr>
            </w:div>
            <w:div w:id="1557737154">
              <w:marLeft w:val="0"/>
              <w:marRight w:val="0"/>
              <w:marTop w:val="0"/>
              <w:marBottom w:val="0"/>
              <w:divBdr>
                <w:top w:val="none" w:sz="0" w:space="0" w:color="auto"/>
                <w:left w:val="none" w:sz="0" w:space="0" w:color="auto"/>
                <w:bottom w:val="none" w:sz="0" w:space="0" w:color="auto"/>
                <w:right w:val="none" w:sz="0" w:space="0" w:color="auto"/>
              </w:divBdr>
            </w:div>
            <w:div w:id="1603225781">
              <w:marLeft w:val="0"/>
              <w:marRight w:val="0"/>
              <w:marTop w:val="0"/>
              <w:marBottom w:val="0"/>
              <w:divBdr>
                <w:top w:val="none" w:sz="0" w:space="0" w:color="auto"/>
                <w:left w:val="none" w:sz="0" w:space="0" w:color="auto"/>
                <w:bottom w:val="none" w:sz="0" w:space="0" w:color="auto"/>
                <w:right w:val="none" w:sz="0" w:space="0" w:color="auto"/>
              </w:divBdr>
            </w:div>
            <w:div w:id="1605385620">
              <w:marLeft w:val="0"/>
              <w:marRight w:val="0"/>
              <w:marTop w:val="0"/>
              <w:marBottom w:val="0"/>
              <w:divBdr>
                <w:top w:val="none" w:sz="0" w:space="0" w:color="auto"/>
                <w:left w:val="none" w:sz="0" w:space="0" w:color="auto"/>
                <w:bottom w:val="none" w:sz="0" w:space="0" w:color="auto"/>
                <w:right w:val="none" w:sz="0" w:space="0" w:color="auto"/>
              </w:divBdr>
            </w:div>
            <w:div w:id="1617566432">
              <w:marLeft w:val="0"/>
              <w:marRight w:val="0"/>
              <w:marTop w:val="0"/>
              <w:marBottom w:val="0"/>
              <w:divBdr>
                <w:top w:val="none" w:sz="0" w:space="0" w:color="auto"/>
                <w:left w:val="none" w:sz="0" w:space="0" w:color="auto"/>
                <w:bottom w:val="none" w:sz="0" w:space="0" w:color="auto"/>
                <w:right w:val="none" w:sz="0" w:space="0" w:color="auto"/>
              </w:divBdr>
            </w:div>
            <w:div w:id="1624732769">
              <w:marLeft w:val="0"/>
              <w:marRight w:val="0"/>
              <w:marTop w:val="0"/>
              <w:marBottom w:val="0"/>
              <w:divBdr>
                <w:top w:val="none" w:sz="0" w:space="0" w:color="auto"/>
                <w:left w:val="none" w:sz="0" w:space="0" w:color="auto"/>
                <w:bottom w:val="none" w:sz="0" w:space="0" w:color="auto"/>
                <w:right w:val="none" w:sz="0" w:space="0" w:color="auto"/>
              </w:divBdr>
            </w:div>
            <w:div w:id="1652054391">
              <w:marLeft w:val="0"/>
              <w:marRight w:val="0"/>
              <w:marTop w:val="0"/>
              <w:marBottom w:val="0"/>
              <w:divBdr>
                <w:top w:val="none" w:sz="0" w:space="0" w:color="auto"/>
                <w:left w:val="none" w:sz="0" w:space="0" w:color="auto"/>
                <w:bottom w:val="none" w:sz="0" w:space="0" w:color="auto"/>
                <w:right w:val="none" w:sz="0" w:space="0" w:color="auto"/>
              </w:divBdr>
            </w:div>
            <w:div w:id="1667972549">
              <w:marLeft w:val="0"/>
              <w:marRight w:val="0"/>
              <w:marTop w:val="0"/>
              <w:marBottom w:val="0"/>
              <w:divBdr>
                <w:top w:val="none" w:sz="0" w:space="0" w:color="auto"/>
                <w:left w:val="none" w:sz="0" w:space="0" w:color="auto"/>
                <w:bottom w:val="none" w:sz="0" w:space="0" w:color="auto"/>
                <w:right w:val="none" w:sz="0" w:space="0" w:color="auto"/>
              </w:divBdr>
            </w:div>
            <w:div w:id="1671643446">
              <w:marLeft w:val="0"/>
              <w:marRight w:val="0"/>
              <w:marTop w:val="0"/>
              <w:marBottom w:val="0"/>
              <w:divBdr>
                <w:top w:val="none" w:sz="0" w:space="0" w:color="auto"/>
                <w:left w:val="none" w:sz="0" w:space="0" w:color="auto"/>
                <w:bottom w:val="none" w:sz="0" w:space="0" w:color="auto"/>
                <w:right w:val="none" w:sz="0" w:space="0" w:color="auto"/>
              </w:divBdr>
            </w:div>
            <w:div w:id="1688213953">
              <w:marLeft w:val="0"/>
              <w:marRight w:val="0"/>
              <w:marTop w:val="0"/>
              <w:marBottom w:val="0"/>
              <w:divBdr>
                <w:top w:val="none" w:sz="0" w:space="0" w:color="auto"/>
                <w:left w:val="none" w:sz="0" w:space="0" w:color="auto"/>
                <w:bottom w:val="none" w:sz="0" w:space="0" w:color="auto"/>
                <w:right w:val="none" w:sz="0" w:space="0" w:color="auto"/>
              </w:divBdr>
            </w:div>
            <w:div w:id="1700006571">
              <w:marLeft w:val="0"/>
              <w:marRight w:val="0"/>
              <w:marTop w:val="0"/>
              <w:marBottom w:val="0"/>
              <w:divBdr>
                <w:top w:val="none" w:sz="0" w:space="0" w:color="auto"/>
                <w:left w:val="none" w:sz="0" w:space="0" w:color="auto"/>
                <w:bottom w:val="none" w:sz="0" w:space="0" w:color="auto"/>
                <w:right w:val="none" w:sz="0" w:space="0" w:color="auto"/>
              </w:divBdr>
            </w:div>
            <w:div w:id="1708136474">
              <w:marLeft w:val="0"/>
              <w:marRight w:val="0"/>
              <w:marTop w:val="0"/>
              <w:marBottom w:val="0"/>
              <w:divBdr>
                <w:top w:val="none" w:sz="0" w:space="0" w:color="auto"/>
                <w:left w:val="none" w:sz="0" w:space="0" w:color="auto"/>
                <w:bottom w:val="none" w:sz="0" w:space="0" w:color="auto"/>
                <w:right w:val="none" w:sz="0" w:space="0" w:color="auto"/>
              </w:divBdr>
            </w:div>
            <w:div w:id="1714309691">
              <w:marLeft w:val="0"/>
              <w:marRight w:val="0"/>
              <w:marTop w:val="0"/>
              <w:marBottom w:val="0"/>
              <w:divBdr>
                <w:top w:val="none" w:sz="0" w:space="0" w:color="auto"/>
                <w:left w:val="none" w:sz="0" w:space="0" w:color="auto"/>
                <w:bottom w:val="none" w:sz="0" w:space="0" w:color="auto"/>
                <w:right w:val="none" w:sz="0" w:space="0" w:color="auto"/>
              </w:divBdr>
            </w:div>
            <w:div w:id="1719164350">
              <w:marLeft w:val="0"/>
              <w:marRight w:val="0"/>
              <w:marTop w:val="0"/>
              <w:marBottom w:val="0"/>
              <w:divBdr>
                <w:top w:val="none" w:sz="0" w:space="0" w:color="auto"/>
                <w:left w:val="none" w:sz="0" w:space="0" w:color="auto"/>
                <w:bottom w:val="none" w:sz="0" w:space="0" w:color="auto"/>
                <w:right w:val="none" w:sz="0" w:space="0" w:color="auto"/>
              </w:divBdr>
            </w:div>
            <w:div w:id="1721174071">
              <w:marLeft w:val="0"/>
              <w:marRight w:val="0"/>
              <w:marTop w:val="0"/>
              <w:marBottom w:val="0"/>
              <w:divBdr>
                <w:top w:val="none" w:sz="0" w:space="0" w:color="auto"/>
                <w:left w:val="none" w:sz="0" w:space="0" w:color="auto"/>
                <w:bottom w:val="none" w:sz="0" w:space="0" w:color="auto"/>
                <w:right w:val="none" w:sz="0" w:space="0" w:color="auto"/>
              </w:divBdr>
            </w:div>
            <w:div w:id="1733503596">
              <w:marLeft w:val="0"/>
              <w:marRight w:val="0"/>
              <w:marTop w:val="0"/>
              <w:marBottom w:val="0"/>
              <w:divBdr>
                <w:top w:val="none" w:sz="0" w:space="0" w:color="auto"/>
                <w:left w:val="none" w:sz="0" w:space="0" w:color="auto"/>
                <w:bottom w:val="none" w:sz="0" w:space="0" w:color="auto"/>
                <w:right w:val="none" w:sz="0" w:space="0" w:color="auto"/>
              </w:divBdr>
            </w:div>
            <w:div w:id="1736859433">
              <w:marLeft w:val="0"/>
              <w:marRight w:val="0"/>
              <w:marTop w:val="0"/>
              <w:marBottom w:val="0"/>
              <w:divBdr>
                <w:top w:val="none" w:sz="0" w:space="0" w:color="auto"/>
                <w:left w:val="none" w:sz="0" w:space="0" w:color="auto"/>
                <w:bottom w:val="none" w:sz="0" w:space="0" w:color="auto"/>
                <w:right w:val="none" w:sz="0" w:space="0" w:color="auto"/>
              </w:divBdr>
            </w:div>
            <w:div w:id="1745881328">
              <w:marLeft w:val="0"/>
              <w:marRight w:val="0"/>
              <w:marTop w:val="0"/>
              <w:marBottom w:val="0"/>
              <w:divBdr>
                <w:top w:val="none" w:sz="0" w:space="0" w:color="auto"/>
                <w:left w:val="none" w:sz="0" w:space="0" w:color="auto"/>
                <w:bottom w:val="none" w:sz="0" w:space="0" w:color="auto"/>
                <w:right w:val="none" w:sz="0" w:space="0" w:color="auto"/>
              </w:divBdr>
            </w:div>
            <w:div w:id="1746803789">
              <w:marLeft w:val="0"/>
              <w:marRight w:val="0"/>
              <w:marTop w:val="0"/>
              <w:marBottom w:val="0"/>
              <w:divBdr>
                <w:top w:val="none" w:sz="0" w:space="0" w:color="auto"/>
                <w:left w:val="none" w:sz="0" w:space="0" w:color="auto"/>
                <w:bottom w:val="none" w:sz="0" w:space="0" w:color="auto"/>
                <w:right w:val="none" w:sz="0" w:space="0" w:color="auto"/>
              </w:divBdr>
            </w:div>
            <w:div w:id="1759055801">
              <w:marLeft w:val="0"/>
              <w:marRight w:val="0"/>
              <w:marTop w:val="0"/>
              <w:marBottom w:val="0"/>
              <w:divBdr>
                <w:top w:val="none" w:sz="0" w:space="0" w:color="auto"/>
                <w:left w:val="none" w:sz="0" w:space="0" w:color="auto"/>
                <w:bottom w:val="none" w:sz="0" w:space="0" w:color="auto"/>
                <w:right w:val="none" w:sz="0" w:space="0" w:color="auto"/>
              </w:divBdr>
            </w:div>
            <w:div w:id="1766729353">
              <w:marLeft w:val="0"/>
              <w:marRight w:val="0"/>
              <w:marTop w:val="0"/>
              <w:marBottom w:val="0"/>
              <w:divBdr>
                <w:top w:val="none" w:sz="0" w:space="0" w:color="auto"/>
                <w:left w:val="none" w:sz="0" w:space="0" w:color="auto"/>
                <w:bottom w:val="none" w:sz="0" w:space="0" w:color="auto"/>
                <w:right w:val="none" w:sz="0" w:space="0" w:color="auto"/>
              </w:divBdr>
              <w:divsChild>
                <w:div w:id="337663472">
                  <w:marLeft w:val="0"/>
                  <w:marRight w:val="0"/>
                  <w:marTop w:val="0"/>
                  <w:marBottom w:val="0"/>
                  <w:divBdr>
                    <w:top w:val="none" w:sz="0" w:space="0" w:color="auto"/>
                    <w:left w:val="none" w:sz="0" w:space="0" w:color="auto"/>
                    <w:bottom w:val="none" w:sz="0" w:space="0" w:color="auto"/>
                    <w:right w:val="none" w:sz="0" w:space="0" w:color="auto"/>
                  </w:divBdr>
                </w:div>
              </w:divsChild>
            </w:div>
            <w:div w:id="1782189791">
              <w:marLeft w:val="0"/>
              <w:marRight w:val="0"/>
              <w:marTop w:val="0"/>
              <w:marBottom w:val="0"/>
              <w:divBdr>
                <w:top w:val="none" w:sz="0" w:space="0" w:color="auto"/>
                <w:left w:val="none" w:sz="0" w:space="0" w:color="auto"/>
                <w:bottom w:val="none" w:sz="0" w:space="0" w:color="auto"/>
                <w:right w:val="none" w:sz="0" w:space="0" w:color="auto"/>
              </w:divBdr>
            </w:div>
            <w:div w:id="1795177982">
              <w:marLeft w:val="0"/>
              <w:marRight w:val="0"/>
              <w:marTop w:val="0"/>
              <w:marBottom w:val="0"/>
              <w:divBdr>
                <w:top w:val="none" w:sz="0" w:space="0" w:color="auto"/>
                <w:left w:val="none" w:sz="0" w:space="0" w:color="auto"/>
                <w:bottom w:val="none" w:sz="0" w:space="0" w:color="auto"/>
                <w:right w:val="none" w:sz="0" w:space="0" w:color="auto"/>
              </w:divBdr>
            </w:div>
            <w:div w:id="1801074453">
              <w:marLeft w:val="0"/>
              <w:marRight w:val="0"/>
              <w:marTop w:val="0"/>
              <w:marBottom w:val="0"/>
              <w:divBdr>
                <w:top w:val="none" w:sz="0" w:space="0" w:color="auto"/>
                <w:left w:val="none" w:sz="0" w:space="0" w:color="auto"/>
                <w:bottom w:val="none" w:sz="0" w:space="0" w:color="auto"/>
                <w:right w:val="none" w:sz="0" w:space="0" w:color="auto"/>
              </w:divBdr>
            </w:div>
            <w:div w:id="1807895949">
              <w:marLeft w:val="0"/>
              <w:marRight w:val="0"/>
              <w:marTop w:val="0"/>
              <w:marBottom w:val="0"/>
              <w:divBdr>
                <w:top w:val="none" w:sz="0" w:space="0" w:color="auto"/>
                <w:left w:val="none" w:sz="0" w:space="0" w:color="auto"/>
                <w:bottom w:val="none" w:sz="0" w:space="0" w:color="auto"/>
                <w:right w:val="none" w:sz="0" w:space="0" w:color="auto"/>
              </w:divBdr>
            </w:div>
            <w:div w:id="1808543273">
              <w:marLeft w:val="0"/>
              <w:marRight w:val="0"/>
              <w:marTop w:val="0"/>
              <w:marBottom w:val="0"/>
              <w:divBdr>
                <w:top w:val="none" w:sz="0" w:space="0" w:color="auto"/>
                <w:left w:val="none" w:sz="0" w:space="0" w:color="auto"/>
                <w:bottom w:val="none" w:sz="0" w:space="0" w:color="auto"/>
                <w:right w:val="none" w:sz="0" w:space="0" w:color="auto"/>
              </w:divBdr>
            </w:div>
            <w:div w:id="1810122220">
              <w:marLeft w:val="0"/>
              <w:marRight w:val="0"/>
              <w:marTop w:val="0"/>
              <w:marBottom w:val="0"/>
              <w:divBdr>
                <w:top w:val="none" w:sz="0" w:space="0" w:color="auto"/>
                <w:left w:val="none" w:sz="0" w:space="0" w:color="auto"/>
                <w:bottom w:val="none" w:sz="0" w:space="0" w:color="auto"/>
                <w:right w:val="none" w:sz="0" w:space="0" w:color="auto"/>
              </w:divBdr>
            </w:div>
            <w:div w:id="1816291915">
              <w:marLeft w:val="0"/>
              <w:marRight w:val="0"/>
              <w:marTop w:val="0"/>
              <w:marBottom w:val="0"/>
              <w:divBdr>
                <w:top w:val="none" w:sz="0" w:space="0" w:color="auto"/>
                <w:left w:val="none" w:sz="0" w:space="0" w:color="auto"/>
                <w:bottom w:val="none" w:sz="0" w:space="0" w:color="auto"/>
                <w:right w:val="none" w:sz="0" w:space="0" w:color="auto"/>
              </w:divBdr>
            </w:div>
            <w:div w:id="1821773879">
              <w:marLeft w:val="0"/>
              <w:marRight w:val="0"/>
              <w:marTop w:val="0"/>
              <w:marBottom w:val="0"/>
              <w:divBdr>
                <w:top w:val="none" w:sz="0" w:space="0" w:color="auto"/>
                <w:left w:val="none" w:sz="0" w:space="0" w:color="auto"/>
                <w:bottom w:val="none" w:sz="0" w:space="0" w:color="auto"/>
                <w:right w:val="none" w:sz="0" w:space="0" w:color="auto"/>
              </w:divBdr>
            </w:div>
            <w:div w:id="1832331908">
              <w:marLeft w:val="0"/>
              <w:marRight w:val="0"/>
              <w:marTop w:val="0"/>
              <w:marBottom w:val="0"/>
              <w:divBdr>
                <w:top w:val="none" w:sz="0" w:space="0" w:color="auto"/>
                <w:left w:val="none" w:sz="0" w:space="0" w:color="auto"/>
                <w:bottom w:val="none" w:sz="0" w:space="0" w:color="auto"/>
                <w:right w:val="none" w:sz="0" w:space="0" w:color="auto"/>
              </w:divBdr>
            </w:div>
            <w:div w:id="1833329783">
              <w:marLeft w:val="0"/>
              <w:marRight w:val="0"/>
              <w:marTop w:val="0"/>
              <w:marBottom w:val="0"/>
              <w:divBdr>
                <w:top w:val="none" w:sz="0" w:space="0" w:color="auto"/>
                <w:left w:val="none" w:sz="0" w:space="0" w:color="auto"/>
                <w:bottom w:val="none" w:sz="0" w:space="0" w:color="auto"/>
                <w:right w:val="none" w:sz="0" w:space="0" w:color="auto"/>
              </w:divBdr>
            </w:div>
            <w:div w:id="1836455661">
              <w:marLeft w:val="0"/>
              <w:marRight w:val="0"/>
              <w:marTop w:val="0"/>
              <w:marBottom w:val="0"/>
              <w:divBdr>
                <w:top w:val="none" w:sz="0" w:space="0" w:color="auto"/>
                <w:left w:val="none" w:sz="0" w:space="0" w:color="auto"/>
                <w:bottom w:val="none" w:sz="0" w:space="0" w:color="auto"/>
                <w:right w:val="none" w:sz="0" w:space="0" w:color="auto"/>
              </w:divBdr>
            </w:div>
            <w:div w:id="1839613795">
              <w:marLeft w:val="0"/>
              <w:marRight w:val="0"/>
              <w:marTop w:val="0"/>
              <w:marBottom w:val="0"/>
              <w:divBdr>
                <w:top w:val="none" w:sz="0" w:space="0" w:color="auto"/>
                <w:left w:val="none" w:sz="0" w:space="0" w:color="auto"/>
                <w:bottom w:val="none" w:sz="0" w:space="0" w:color="auto"/>
                <w:right w:val="none" w:sz="0" w:space="0" w:color="auto"/>
              </w:divBdr>
            </w:div>
            <w:div w:id="1849174468">
              <w:marLeft w:val="0"/>
              <w:marRight w:val="0"/>
              <w:marTop w:val="0"/>
              <w:marBottom w:val="0"/>
              <w:divBdr>
                <w:top w:val="none" w:sz="0" w:space="0" w:color="auto"/>
                <w:left w:val="none" w:sz="0" w:space="0" w:color="auto"/>
                <w:bottom w:val="none" w:sz="0" w:space="0" w:color="auto"/>
                <w:right w:val="none" w:sz="0" w:space="0" w:color="auto"/>
              </w:divBdr>
            </w:div>
            <w:div w:id="1878470231">
              <w:marLeft w:val="0"/>
              <w:marRight w:val="0"/>
              <w:marTop w:val="0"/>
              <w:marBottom w:val="0"/>
              <w:divBdr>
                <w:top w:val="none" w:sz="0" w:space="0" w:color="auto"/>
                <w:left w:val="none" w:sz="0" w:space="0" w:color="auto"/>
                <w:bottom w:val="none" w:sz="0" w:space="0" w:color="auto"/>
                <w:right w:val="none" w:sz="0" w:space="0" w:color="auto"/>
              </w:divBdr>
            </w:div>
            <w:div w:id="1878733167">
              <w:marLeft w:val="0"/>
              <w:marRight w:val="0"/>
              <w:marTop w:val="0"/>
              <w:marBottom w:val="0"/>
              <w:divBdr>
                <w:top w:val="none" w:sz="0" w:space="0" w:color="auto"/>
                <w:left w:val="none" w:sz="0" w:space="0" w:color="auto"/>
                <w:bottom w:val="none" w:sz="0" w:space="0" w:color="auto"/>
                <w:right w:val="none" w:sz="0" w:space="0" w:color="auto"/>
              </w:divBdr>
            </w:div>
            <w:div w:id="1902600053">
              <w:marLeft w:val="0"/>
              <w:marRight w:val="0"/>
              <w:marTop w:val="0"/>
              <w:marBottom w:val="0"/>
              <w:divBdr>
                <w:top w:val="none" w:sz="0" w:space="0" w:color="auto"/>
                <w:left w:val="none" w:sz="0" w:space="0" w:color="auto"/>
                <w:bottom w:val="none" w:sz="0" w:space="0" w:color="auto"/>
                <w:right w:val="none" w:sz="0" w:space="0" w:color="auto"/>
              </w:divBdr>
            </w:div>
            <w:div w:id="1931963774">
              <w:marLeft w:val="0"/>
              <w:marRight w:val="0"/>
              <w:marTop w:val="0"/>
              <w:marBottom w:val="0"/>
              <w:divBdr>
                <w:top w:val="none" w:sz="0" w:space="0" w:color="auto"/>
                <w:left w:val="none" w:sz="0" w:space="0" w:color="auto"/>
                <w:bottom w:val="none" w:sz="0" w:space="0" w:color="auto"/>
                <w:right w:val="none" w:sz="0" w:space="0" w:color="auto"/>
              </w:divBdr>
            </w:div>
            <w:div w:id="1941640658">
              <w:marLeft w:val="0"/>
              <w:marRight w:val="0"/>
              <w:marTop w:val="0"/>
              <w:marBottom w:val="0"/>
              <w:divBdr>
                <w:top w:val="none" w:sz="0" w:space="0" w:color="auto"/>
                <w:left w:val="none" w:sz="0" w:space="0" w:color="auto"/>
                <w:bottom w:val="none" w:sz="0" w:space="0" w:color="auto"/>
                <w:right w:val="none" w:sz="0" w:space="0" w:color="auto"/>
              </w:divBdr>
            </w:div>
            <w:div w:id="1947347541">
              <w:marLeft w:val="0"/>
              <w:marRight w:val="0"/>
              <w:marTop w:val="0"/>
              <w:marBottom w:val="0"/>
              <w:divBdr>
                <w:top w:val="none" w:sz="0" w:space="0" w:color="auto"/>
                <w:left w:val="none" w:sz="0" w:space="0" w:color="auto"/>
                <w:bottom w:val="none" w:sz="0" w:space="0" w:color="auto"/>
                <w:right w:val="none" w:sz="0" w:space="0" w:color="auto"/>
              </w:divBdr>
            </w:div>
            <w:div w:id="1960332167">
              <w:marLeft w:val="0"/>
              <w:marRight w:val="0"/>
              <w:marTop w:val="0"/>
              <w:marBottom w:val="0"/>
              <w:divBdr>
                <w:top w:val="none" w:sz="0" w:space="0" w:color="auto"/>
                <w:left w:val="none" w:sz="0" w:space="0" w:color="auto"/>
                <w:bottom w:val="none" w:sz="0" w:space="0" w:color="auto"/>
                <w:right w:val="none" w:sz="0" w:space="0" w:color="auto"/>
              </w:divBdr>
            </w:div>
            <w:div w:id="1961034002">
              <w:marLeft w:val="0"/>
              <w:marRight w:val="0"/>
              <w:marTop w:val="0"/>
              <w:marBottom w:val="0"/>
              <w:divBdr>
                <w:top w:val="none" w:sz="0" w:space="0" w:color="auto"/>
                <w:left w:val="none" w:sz="0" w:space="0" w:color="auto"/>
                <w:bottom w:val="none" w:sz="0" w:space="0" w:color="auto"/>
                <w:right w:val="none" w:sz="0" w:space="0" w:color="auto"/>
              </w:divBdr>
            </w:div>
            <w:div w:id="1962807449">
              <w:marLeft w:val="0"/>
              <w:marRight w:val="0"/>
              <w:marTop w:val="0"/>
              <w:marBottom w:val="0"/>
              <w:divBdr>
                <w:top w:val="none" w:sz="0" w:space="0" w:color="auto"/>
                <w:left w:val="none" w:sz="0" w:space="0" w:color="auto"/>
                <w:bottom w:val="none" w:sz="0" w:space="0" w:color="auto"/>
                <w:right w:val="none" w:sz="0" w:space="0" w:color="auto"/>
              </w:divBdr>
            </w:div>
            <w:div w:id="1968008194">
              <w:marLeft w:val="0"/>
              <w:marRight w:val="0"/>
              <w:marTop w:val="0"/>
              <w:marBottom w:val="0"/>
              <w:divBdr>
                <w:top w:val="none" w:sz="0" w:space="0" w:color="auto"/>
                <w:left w:val="none" w:sz="0" w:space="0" w:color="auto"/>
                <w:bottom w:val="none" w:sz="0" w:space="0" w:color="auto"/>
                <w:right w:val="none" w:sz="0" w:space="0" w:color="auto"/>
              </w:divBdr>
            </w:div>
            <w:div w:id="1973097591">
              <w:marLeft w:val="0"/>
              <w:marRight w:val="0"/>
              <w:marTop w:val="0"/>
              <w:marBottom w:val="0"/>
              <w:divBdr>
                <w:top w:val="none" w:sz="0" w:space="0" w:color="auto"/>
                <w:left w:val="none" w:sz="0" w:space="0" w:color="auto"/>
                <w:bottom w:val="none" w:sz="0" w:space="0" w:color="auto"/>
                <w:right w:val="none" w:sz="0" w:space="0" w:color="auto"/>
              </w:divBdr>
            </w:div>
            <w:div w:id="2012634118">
              <w:marLeft w:val="0"/>
              <w:marRight w:val="0"/>
              <w:marTop w:val="0"/>
              <w:marBottom w:val="0"/>
              <w:divBdr>
                <w:top w:val="none" w:sz="0" w:space="0" w:color="auto"/>
                <w:left w:val="none" w:sz="0" w:space="0" w:color="auto"/>
                <w:bottom w:val="none" w:sz="0" w:space="0" w:color="auto"/>
                <w:right w:val="none" w:sz="0" w:space="0" w:color="auto"/>
              </w:divBdr>
            </w:div>
            <w:div w:id="2033221538">
              <w:marLeft w:val="0"/>
              <w:marRight w:val="0"/>
              <w:marTop w:val="0"/>
              <w:marBottom w:val="0"/>
              <w:divBdr>
                <w:top w:val="none" w:sz="0" w:space="0" w:color="auto"/>
                <w:left w:val="none" w:sz="0" w:space="0" w:color="auto"/>
                <w:bottom w:val="none" w:sz="0" w:space="0" w:color="auto"/>
                <w:right w:val="none" w:sz="0" w:space="0" w:color="auto"/>
              </w:divBdr>
              <w:divsChild>
                <w:div w:id="40985717">
                  <w:marLeft w:val="0"/>
                  <w:marRight w:val="0"/>
                  <w:marTop w:val="0"/>
                  <w:marBottom w:val="0"/>
                  <w:divBdr>
                    <w:top w:val="none" w:sz="0" w:space="0" w:color="auto"/>
                    <w:left w:val="none" w:sz="0" w:space="0" w:color="auto"/>
                    <w:bottom w:val="none" w:sz="0" w:space="0" w:color="auto"/>
                    <w:right w:val="none" w:sz="0" w:space="0" w:color="auto"/>
                  </w:divBdr>
                </w:div>
              </w:divsChild>
            </w:div>
            <w:div w:id="2038461849">
              <w:marLeft w:val="0"/>
              <w:marRight w:val="0"/>
              <w:marTop w:val="0"/>
              <w:marBottom w:val="0"/>
              <w:divBdr>
                <w:top w:val="none" w:sz="0" w:space="0" w:color="auto"/>
                <w:left w:val="none" w:sz="0" w:space="0" w:color="auto"/>
                <w:bottom w:val="none" w:sz="0" w:space="0" w:color="auto"/>
                <w:right w:val="none" w:sz="0" w:space="0" w:color="auto"/>
              </w:divBdr>
            </w:div>
            <w:div w:id="2048068308">
              <w:marLeft w:val="0"/>
              <w:marRight w:val="0"/>
              <w:marTop w:val="0"/>
              <w:marBottom w:val="0"/>
              <w:divBdr>
                <w:top w:val="none" w:sz="0" w:space="0" w:color="auto"/>
                <w:left w:val="none" w:sz="0" w:space="0" w:color="auto"/>
                <w:bottom w:val="none" w:sz="0" w:space="0" w:color="auto"/>
                <w:right w:val="none" w:sz="0" w:space="0" w:color="auto"/>
              </w:divBdr>
            </w:div>
            <w:div w:id="2067676627">
              <w:marLeft w:val="0"/>
              <w:marRight w:val="0"/>
              <w:marTop w:val="0"/>
              <w:marBottom w:val="0"/>
              <w:divBdr>
                <w:top w:val="none" w:sz="0" w:space="0" w:color="auto"/>
                <w:left w:val="none" w:sz="0" w:space="0" w:color="auto"/>
                <w:bottom w:val="none" w:sz="0" w:space="0" w:color="auto"/>
                <w:right w:val="none" w:sz="0" w:space="0" w:color="auto"/>
              </w:divBdr>
            </w:div>
            <w:div w:id="2069836880">
              <w:marLeft w:val="0"/>
              <w:marRight w:val="0"/>
              <w:marTop w:val="0"/>
              <w:marBottom w:val="0"/>
              <w:divBdr>
                <w:top w:val="none" w:sz="0" w:space="0" w:color="auto"/>
                <w:left w:val="none" w:sz="0" w:space="0" w:color="auto"/>
                <w:bottom w:val="none" w:sz="0" w:space="0" w:color="auto"/>
                <w:right w:val="none" w:sz="0" w:space="0" w:color="auto"/>
              </w:divBdr>
            </w:div>
            <w:div w:id="2094735358">
              <w:marLeft w:val="0"/>
              <w:marRight w:val="0"/>
              <w:marTop w:val="0"/>
              <w:marBottom w:val="0"/>
              <w:divBdr>
                <w:top w:val="none" w:sz="0" w:space="0" w:color="auto"/>
                <w:left w:val="none" w:sz="0" w:space="0" w:color="auto"/>
                <w:bottom w:val="none" w:sz="0" w:space="0" w:color="auto"/>
                <w:right w:val="none" w:sz="0" w:space="0" w:color="auto"/>
              </w:divBdr>
            </w:div>
            <w:div w:id="2103531815">
              <w:marLeft w:val="0"/>
              <w:marRight w:val="0"/>
              <w:marTop w:val="0"/>
              <w:marBottom w:val="0"/>
              <w:divBdr>
                <w:top w:val="none" w:sz="0" w:space="0" w:color="auto"/>
                <w:left w:val="none" w:sz="0" w:space="0" w:color="auto"/>
                <w:bottom w:val="none" w:sz="0" w:space="0" w:color="auto"/>
                <w:right w:val="none" w:sz="0" w:space="0" w:color="auto"/>
              </w:divBdr>
            </w:div>
            <w:div w:id="2124300585">
              <w:marLeft w:val="0"/>
              <w:marRight w:val="0"/>
              <w:marTop w:val="0"/>
              <w:marBottom w:val="0"/>
              <w:divBdr>
                <w:top w:val="none" w:sz="0" w:space="0" w:color="auto"/>
                <w:left w:val="none" w:sz="0" w:space="0" w:color="auto"/>
                <w:bottom w:val="none" w:sz="0" w:space="0" w:color="auto"/>
                <w:right w:val="none" w:sz="0" w:space="0" w:color="auto"/>
              </w:divBdr>
            </w:div>
            <w:div w:id="2146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ps.ligazakon.net/l_flib1.nsf/LookupFiles/TSIGN.GIF/$file/TSIGN.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nechyporuk</dc:creator>
  <cp:keywords/>
  <dc:description/>
  <cp:lastModifiedBy>Руслан Кисляк</cp:lastModifiedBy>
  <cp:revision>3</cp:revision>
  <dcterms:created xsi:type="dcterms:W3CDTF">2019-03-27T13:27:00Z</dcterms:created>
  <dcterms:modified xsi:type="dcterms:W3CDTF">2019-03-27T13:28:00Z</dcterms:modified>
</cp:coreProperties>
</file>