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5" w:rsidRPr="00A909A5" w:rsidRDefault="00A909A5" w:rsidP="00A909A5">
      <w:pPr>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0" w:name="n17"/>
      <w:bookmarkEnd w:id="0"/>
      <w:r w:rsidRPr="00A909A5">
        <w:rPr>
          <w:rFonts w:ascii="Times New Roman" w:eastAsia="Times New Roman" w:hAnsi="Times New Roman" w:cs="Times New Roman"/>
          <w:b/>
          <w:bCs/>
          <w:color w:val="000000"/>
          <w:sz w:val="32"/>
          <w:szCs w:val="32"/>
          <w:bdr w:val="none" w:sz="0" w:space="0" w:color="auto" w:frame="1"/>
          <w:lang w:eastAsia="uk-UA"/>
        </w:rPr>
        <w:t>ПОЛОЖЕННЯ </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b/>
          <w:bCs/>
          <w:color w:val="000000"/>
          <w:sz w:val="32"/>
          <w:szCs w:val="32"/>
          <w:bdr w:val="none" w:sz="0" w:space="0" w:color="auto" w:frame="1"/>
          <w:lang w:eastAsia="uk-UA"/>
        </w:rPr>
        <w:t>про порядок надання звітності про провадження клірингової діяльності до Національної комісії з цінних паперів та фондового ринку</w:t>
      </w:r>
    </w:p>
    <w:p w:rsidR="00A909A5" w:rsidRPr="00A909A5" w:rsidRDefault="00A909A5" w:rsidP="00A909A5">
      <w:pPr>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1" w:name="n18"/>
      <w:bookmarkEnd w:id="1"/>
      <w:r w:rsidRPr="00A909A5">
        <w:rPr>
          <w:rFonts w:ascii="Times New Roman" w:eastAsia="Times New Roman" w:hAnsi="Times New Roman" w:cs="Times New Roman"/>
          <w:b/>
          <w:bCs/>
          <w:color w:val="000000"/>
          <w:sz w:val="28"/>
          <w:szCs w:val="28"/>
          <w:bdr w:val="none" w:sz="0" w:space="0" w:color="auto" w:frame="1"/>
          <w:lang w:eastAsia="uk-UA"/>
        </w:rPr>
        <w:t>І. Загальні положення</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 w:name="n19"/>
      <w:bookmarkEnd w:id="2"/>
      <w:r w:rsidRPr="00A909A5">
        <w:rPr>
          <w:rFonts w:ascii="Times New Roman" w:eastAsia="Times New Roman" w:hAnsi="Times New Roman" w:cs="Times New Roman"/>
          <w:color w:val="000000"/>
          <w:sz w:val="24"/>
          <w:szCs w:val="24"/>
          <w:bdr w:val="none" w:sz="0" w:space="0" w:color="auto" w:frame="1"/>
          <w:lang w:eastAsia="uk-UA"/>
        </w:rPr>
        <w:t>1. Це Положення визначає порядок звітування про провадження клірингової діяльності до Національної комісії з цінних паперів та фондового ринку (далі - Комісія), а саме порядок складання, строки подання адміністративних даних (далі - Дані) про клірингову діяльність, що провадиться особами, які провадять клірингову діяльність, та поширюється на юридичних осіб, які мають ліцензію на провадження професійної діяльності на фондовому ринку - клірингової діяльності, у тому числі тих, які мали право відповідно до законодавства на провадження зазначеної професійної діяльності протягом періоду, за який подаються Дані.</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 w:name="n20"/>
      <w:bookmarkEnd w:id="3"/>
      <w:r w:rsidRPr="00A909A5">
        <w:rPr>
          <w:rFonts w:ascii="Times New Roman" w:eastAsia="Times New Roman" w:hAnsi="Times New Roman" w:cs="Times New Roman"/>
          <w:color w:val="000000"/>
          <w:sz w:val="24"/>
          <w:szCs w:val="24"/>
          <w:bdr w:val="none" w:sz="0" w:space="0" w:color="auto" w:frame="1"/>
          <w:lang w:eastAsia="uk-UA"/>
        </w:rPr>
        <w:t>2. Дані особи, яка провадить клірингову діяльність, подаються до центрального апарату Комісії відповідно до нормативно-правових актів Комісії, що регулюють подання адміністративних даних та інформації у вигляді електронних документів до Комісії.</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 w:name="n21"/>
      <w:bookmarkEnd w:id="4"/>
      <w:r w:rsidRPr="00A909A5">
        <w:rPr>
          <w:rFonts w:ascii="Times New Roman" w:eastAsia="Times New Roman" w:hAnsi="Times New Roman" w:cs="Times New Roman"/>
          <w:color w:val="000000"/>
          <w:sz w:val="24"/>
          <w:szCs w:val="24"/>
          <w:bdr w:val="none" w:sz="0" w:space="0" w:color="auto" w:frame="1"/>
          <w:lang w:eastAsia="uk-UA"/>
        </w:rPr>
        <w:t>3. Щоденні Дані за одну дату подаються один раз протягом робочого дня.</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 w:name="n22"/>
      <w:bookmarkEnd w:id="5"/>
      <w:r w:rsidRPr="00A909A5">
        <w:rPr>
          <w:rFonts w:ascii="Times New Roman" w:eastAsia="Times New Roman" w:hAnsi="Times New Roman" w:cs="Times New Roman"/>
          <w:color w:val="000000"/>
          <w:sz w:val="24"/>
          <w:szCs w:val="24"/>
          <w:bdr w:val="none" w:sz="0" w:space="0" w:color="auto" w:frame="1"/>
          <w:lang w:eastAsia="uk-UA"/>
        </w:rPr>
        <w:t>4. Дані подаються до Комісії в обсязі, що встановлений цим Положенням, не пізніше строків, визначених у </w:t>
      </w:r>
      <w:hyperlink r:id="rId6" w:anchor="n41" w:history="1">
        <w:r w:rsidRPr="00A909A5">
          <w:rPr>
            <w:rFonts w:ascii="Times New Roman" w:eastAsia="Times New Roman" w:hAnsi="Times New Roman" w:cs="Times New Roman"/>
            <w:color w:val="0000FF"/>
            <w:sz w:val="24"/>
            <w:szCs w:val="24"/>
            <w:u w:val="single"/>
            <w:bdr w:val="none" w:sz="0" w:space="0" w:color="auto" w:frame="1"/>
            <w:lang w:eastAsia="uk-UA"/>
          </w:rPr>
          <w:t>пункті 1 розділу ІІІ</w:t>
        </w:r>
      </w:hyperlink>
      <w:r w:rsidRPr="00A909A5">
        <w:rPr>
          <w:rFonts w:ascii="Times New Roman" w:eastAsia="Times New Roman" w:hAnsi="Times New Roman" w:cs="Times New Roman"/>
          <w:color w:val="000000"/>
          <w:sz w:val="24"/>
          <w:szCs w:val="24"/>
          <w:bdr w:val="none" w:sz="0" w:space="0" w:color="auto" w:frame="1"/>
          <w:lang w:eastAsia="uk-UA"/>
        </w:rPr>
        <w:t> цього Положення.</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 w:name="n23"/>
      <w:bookmarkEnd w:id="6"/>
      <w:r w:rsidRPr="00A909A5">
        <w:rPr>
          <w:rFonts w:ascii="Times New Roman" w:eastAsia="Times New Roman" w:hAnsi="Times New Roman" w:cs="Times New Roman"/>
          <w:color w:val="000000"/>
          <w:sz w:val="24"/>
          <w:szCs w:val="24"/>
          <w:bdr w:val="none" w:sz="0" w:space="0" w:color="auto" w:frame="1"/>
          <w:lang w:eastAsia="uk-UA"/>
        </w:rPr>
        <w:t>Дані повинні містити всі визначені цим Положенням довідки. Усі довідки Даних мають бути заповнені, містити достовірну та повну інформацію. Інформація в довідках повинна бути заповнена відповідно до </w:t>
      </w:r>
      <w:hyperlink r:id="rId7" w:anchor="n51" w:history="1">
        <w:r w:rsidRPr="00A909A5">
          <w:rPr>
            <w:rFonts w:ascii="Times New Roman" w:eastAsia="Times New Roman" w:hAnsi="Times New Roman" w:cs="Times New Roman"/>
            <w:color w:val="0000FF"/>
            <w:sz w:val="24"/>
            <w:szCs w:val="24"/>
            <w:u w:val="single"/>
            <w:bdr w:val="none" w:sz="0" w:space="0" w:color="auto" w:frame="1"/>
            <w:lang w:eastAsia="uk-UA"/>
          </w:rPr>
          <w:t>додатків 1-8</w:t>
        </w:r>
      </w:hyperlink>
      <w:r w:rsidRPr="00A909A5">
        <w:rPr>
          <w:rFonts w:ascii="Times New Roman" w:eastAsia="Times New Roman" w:hAnsi="Times New Roman" w:cs="Times New Roman"/>
          <w:color w:val="000000"/>
          <w:sz w:val="24"/>
          <w:szCs w:val="24"/>
          <w:bdr w:val="none" w:sz="0" w:space="0" w:color="auto" w:frame="1"/>
          <w:lang w:eastAsia="uk-UA"/>
        </w:rPr>
        <w:t> до цього Положення.</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 w:name="n24"/>
      <w:bookmarkEnd w:id="7"/>
      <w:r w:rsidRPr="00A909A5">
        <w:rPr>
          <w:rFonts w:ascii="Times New Roman" w:eastAsia="Times New Roman" w:hAnsi="Times New Roman" w:cs="Times New Roman"/>
          <w:color w:val="000000"/>
          <w:sz w:val="24"/>
          <w:szCs w:val="24"/>
          <w:bdr w:val="none" w:sz="0" w:space="0" w:color="auto" w:frame="1"/>
          <w:lang w:eastAsia="uk-UA"/>
        </w:rPr>
        <w:t>5. Дані особи, яка провадить клірингову діяльність, складаються з використанням </w:t>
      </w:r>
      <w:hyperlink r:id="rId8" w:anchor="n18" w:tgtFrame="_blank" w:history="1">
        <w:r w:rsidRPr="00A909A5">
          <w:rPr>
            <w:rFonts w:ascii="Times New Roman" w:eastAsia="Times New Roman" w:hAnsi="Times New Roman" w:cs="Times New Roman"/>
            <w:color w:val="0000FF"/>
            <w:sz w:val="24"/>
            <w:szCs w:val="24"/>
            <w:u w:val="single"/>
            <w:bdr w:val="none" w:sz="0" w:space="0" w:color="auto" w:frame="1"/>
            <w:lang w:eastAsia="uk-UA"/>
          </w:rPr>
          <w:t>Системи довідників та класифікаторів Національної комісії з цінних паперів та фондового ринку</w:t>
        </w:r>
      </w:hyperlink>
      <w:r w:rsidRPr="00A909A5">
        <w:rPr>
          <w:rFonts w:ascii="Times New Roman" w:eastAsia="Times New Roman" w:hAnsi="Times New Roman" w:cs="Times New Roman"/>
          <w:color w:val="000000"/>
          <w:sz w:val="24"/>
          <w:szCs w:val="24"/>
          <w:bdr w:val="none" w:sz="0" w:space="0" w:color="auto" w:frame="1"/>
          <w:lang w:eastAsia="uk-UA"/>
        </w:rPr>
        <w:t>, затвердженої рішенням Комісії від 08 травня 2012 року № 646, зареєстрованої в Міністерстві юстиції України 25 травня 2012 року за № 831/21143 (зі змінами) (далі - Система довідників та класифікаторів).</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8" w:name="n25"/>
      <w:bookmarkEnd w:id="8"/>
      <w:r w:rsidRPr="00A909A5">
        <w:rPr>
          <w:rFonts w:ascii="Times New Roman" w:eastAsia="Times New Roman" w:hAnsi="Times New Roman" w:cs="Times New Roman"/>
          <w:color w:val="000000"/>
          <w:sz w:val="24"/>
          <w:szCs w:val="24"/>
          <w:bdr w:val="none" w:sz="0" w:space="0" w:color="auto" w:frame="1"/>
          <w:lang w:eastAsia="uk-UA"/>
        </w:rPr>
        <w:t>6. На письмову вимогу уповноваженої особи Комісії особа, яка провадить клірингову діяльність, зобов'язана подати Дані відповідно до цього Положення в паперовій формі.</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9" w:name="n26"/>
      <w:bookmarkEnd w:id="9"/>
      <w:r w:rsidRPr="00A909A5">
        <w:rPr>
          <w:rFonts w:ascii="Times New Roman" w:eastAsia="Times New Roman" w:hAnsi="Times New Roman" w:cs="Times New Roman"/>
          <w:color w:val="000000"/>
          <w:sz w:val="24"/>
          <w:szCs w:val="24"/>
          <w:bdr w:val="none" w:sz="0" w:space="0" w:color="auto" w:frame="1"/>
          <w:lang w:eastAsia="uk-UA"/>
        </w:rPr>
        <w:t>У разі якщо паперова форма Даних нараховує більше одного аркуша, такі Дані мають бути прошнуровані, аркуші пронумеровані та скріплені відбитком печатки (за наявності) особи, яка провадить клірингову діяльність, та підписом її уповноваженої особи.</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0" w:name="n94"/>
      <w:bookmarkEnd w:id="10"/>
      <w:r w:rsidRPr="00A909A5">
        <w:rPr>
          <w:rFonts w:ascii="Times New Roman" w:eastAsia="Times New Roman" w:hAnsi="Times New Roman" w:cs="Times New Roman"/>
          <w:i/>
          <w:iCs/>
          <w:color w:val="000000"/>
          <w:sz w:val="24"/>
          <w:szCs w:val="24"/>
          <w:bdr w:val="none" w:sz="0" w:space="0" w:color="auto" w:frame="1"/>
          <w:lang w:eastAsia="uk-UA"/>
        </w:rPr>
        <w:t>{Абзац другий пункту 6 розділу I в редакції Рішення Національної комісії з цінних паперів та фондового ринку </w:t>
      </w:r>
      <w:hyperlink r:id="rId9" w:anchor="n8" w:tgtFrame="_blank" w:history="1">
        <w:r w:rsidRPr="00A909A5">
          <w:rPr>
            <w:rFonts w:ascii="Times New Roman" w:eastAsia="Times New Roman" w:hAnsi="Times New Roman" w:cs="Times New Roman"/>
            <w:i/>
            <w:iCs/>
            <w:color w:val="0000FF"/>
            <w:sz w:val="24"/>
            <w:szCs w:val="24"/>
            <w:u w:val="single"/>
            <w:bdr w:val="none" w:sz="0" w:space="0" w:color="auto" w:frame="1"/>
            <w:lang w:eastAsia="uk-UA"/>
          </w:rPr>
          <w:t>№ 806 від 24.06.2014</w:t>
        </w:r>
      </w:hyperlink>
      <w:r w:rsidRPr="00A909A5">
        <w:rPr>
          <w:rFonts w:ascii="Times New Roman" w:eastAsia="Times New Roman" w:hAnsi="Times New Roman" w:cs="Times New Roman"/>
          <w:i/>
          <w:iCs/>
          <w:color w:val="000000"/>
          <w:sz w:val="24"/>
          <w:szCs w:val="24"/>
          <w:bdr w:val="none" w:sz="0" w:space="0" w:color="auto" w:frame="1"/>
          <w:lang w:eastAsia="uk-UA"/>
        </w:rPr>
        <w:t>}</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1" w:name="n27"/>
      <w:bookmarkEnd w:id="11"/>
      <w:r w:rsidRPr="00A909A5">
        <w:rPr>
          <w:rFonts w:ascii="Times New Roman" w:eastAsia="Times New Roman" w:hAnsi="Times New Roman" w:cs="Times New Roman"/>
          <w:color w:val="000000"/>
          <w:sz w:val="24"/>
          <w:szCs w:val="24"/>
          <w:bdr w:val="none" w:sz="0" w:space="0" w:color="auto" w:frame="1"/>
          <w:lang w:eastAsia="uk-UA"/>
        </w:rPr>
        <w:t>7. Електронна форма Даних особи, яка провадить клірингову діяльність, складається відповідно до опису розділів та схем XML-файлів, визначених окремим документом нормативно-технічного характеру.</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2" w:name="n28"/>
      <w:bookmarkEnd w:id="12"/>
      <w:r w:rsidRPr="00A909A5">
        <w:rPr>
          <w:rFonts w:ascii="Times New Roman" w:eastAsia="Times New Roman" w:hAnsi="Times New Roman" w:cs="Times New Roman"/>
          <w:color w:val="000000"/>
          <w:sz w:val="24"/>
          <w:szCs w:val="24"/>
          <w:bdr w:val="none" w:sz="0" w:space="0" w:color="auto" w:frame="1"/>
          <w:lang w:eastAsia="uk-UA"/>
        </w:rPr>
        <w:t>8. У разі наявності інформації, яка необхідна для повного і всебічного розуміння конкретних умов діяльності особи, яка провадить клірингову діяльність, особа, яка провадить клірингову діяльність, наводить її у примітках до довідки.</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3" w:name="n95"/>
      <w:bookmarkEnd w:id="13"/>
      <w:r w:rsidRPr="00A909A5">
        <w:rPr>
          <w:rFonts w:ascii="Times New Roman" w:eastAsia="Times New Roman" w:hAnsi="Times New Roman" w:cs="Times New Roman"/>
          <w:color w:val="000000"/>
          <w:sz w:val="24"/>
          <w:szCs w:val="24"/>
          <w:bdr w:val="none" w:sz="0" w:space="0" w:color="auto" w:frame="1"/>
          <w:lang w:eastAsia="uk-UA"/>
        </w:rPr>
        <w:t xml:space="preserve">9. Розрахунок особами, що провадять клірингову діяльність, </w:t>
      </w:r>
      <w:proofErr w:type="spellStart"/>
      <w:r w:rsidRPr="00A909A5">
        <w:rPr>
          <w:rFonts w:ascii="Times New Roman" w:eastAsia="Times New Roman" w:hAnsi="Times New Roman" w:cs="Times New Roman"/>
          <w:color w:val="000000"/>
          <w:sz w:val="24"/>
          <w:szCs w:val="24"/>
          <w:bdr w:val="none" w:sz="0" w:space="0" w:color="auto" w:frame="1"/>
          <w:lang w:eastAsia="uk-UA"/>
        </w:rPr>
        <w:t>пруденційних</w:t>
      </w:r>
      <w:proofErr w:type="spellEnd"/>
      <w:r w:rsidRPr="00A909A5">
        <w:rPr>
          <w:rFonts w:ascii="Times New Roman" w:eastAsia="Times New Roman" w:hAnsi="Times New Roman" w:cs="Times New Roman"/>
          <w:color w:val="000000"/>
          <w:sz w:val="24"/>
          <w:szCs w:val="24"/>
          <w:bdr w:val="none" w:sz="0" w:space="0" w:color="auto" w:frame="1"/>
          <w:lang w:eastAsia="uk-UA"/>
        </w:rPr>
        <w:t xml:space="preserve"> нормативів здійснюється в порядку та з періодичністю, встановленими нормативно-правовим актом Комісії, що визначає порядок та періодичність розрахунку </w:t>
      </w:r>
      <w:proofErr w:type="spellStart"/>
      <w:r w:rsidRPr="00A909A5">
        <w:rPr>
          <w:rFonts w:ascii="Times New Roman" w:eastAsia="Times New Roman" w:hAnsi="Times New Roman" w:cs="Times New Roman"/>
          <w:color w:val="000000"/>
          <w:sz w:val="24"/>
          <w:szCs w:val="24"/>
          <w:bdr w:val="none" w:sz="0" w:space="0" w:color="auto" w:frame="1"/>
          <w:lang w:eastAsia="uk-UA"/>
        </w:rPr>
        <w:t>пруденційних</w:t>
      </w:r>
      <w:proofErr w:type="spellEnd"/>
      <w:r w:rsidRPr="00A909A5">
        <w:rPr>
          <w:rFonts w:ascii="Times New Roman" w:eastAsia="Times New Roman" w:hAnsi="Times New Roman" w:cs="Times New Roman"/>
          <w:color w:val="000000"/>
          <w:sz w:val="24"/>
          <w:szCs w:val="24"/>
          <w:bdr w:val="none" w:sz="0" w:space="0" w:color="auto" w:frame="1"/>
          <w:lang w:eastAsia="uk-UA"/>
        </w:rPr>
        <w:t xml:space="preserve"> нормативів при провадженні клірингової діяльності.</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4" w:name="n96"/>
      <w:bookmarkEnd w:id="14"/>
      <w:r w:rsidRPr="00A909A5">
        <w:rPr>
          <w:rFonts w:ascii="Times New Roman" w:eastAsia="Times New Roman" w:hAnsi="Times New Roman" w:cs="Times New Roman"/>
          <w:i/>
          <w:iCs/>
          <w:color w:val="000000"/>
          <w:sz w:val="24"/>
          <w:szCs w:val="24"/>
          <w:bdr w:val="none" w:sz="0" w:space="0" w:color="auto" w:frame="1"/>
          <w:lang w:eastAsia="uk-UA"/>
        </w:rPr>
        <w:t>{Розділ I доповнено новим пунктом згідно з Рішенням Національної комісії з цінних паперів та фондового ринку </w:t>
      </w:r>
      <w:hyperlink r:id="rId10" w:anchor="n10" w:tgtFrame="_blank" w:history="1">
        <w:r w:rsidRPr="00A909A5">
          <w:rPr>
            <w:rFonts w:ascii="Times New Roman" w:eastAsia="Times New Roman" w:hAnsi="Times New Roman" w:cs="Times New Roman"/>
            <w:i/>
            <w:iCs/>
            <w:color w:val="0000FF"/>
            <w:sz w:val="24"/>
            <w:szCs w:val="24"/>
            <w:u w:val="single"/>
            <w:bdr w:val="none" w:sz="0" w:space="0" w:color="auto" w:frame="1"/>
            <w:lang w:eastAsia="uk-UA"/>
          </w:rPr>
          <w:t>№ 806 від 24.06.2014</w:t>
        </w:r>
      </w:hyperlink>
      <w:r w:rsidRPr="00A909A5">
        <w:rPr>
          <w:rFonts w:ascii="Times New Roman" w:eastAsia="Times New Roman" w:hAnsi="Times New Roman" w:cs="Times New Roman"/>
          <w:i/>
          <w:iCs/>
          <w:color w:val="000000"/>
          <w:sz w:val="24"/>
          <w:szCs w:val="24"/>
          <w:bdr w:val="none" w:sz="0" w:space="0" w:color="auto" w:frame="1"/>
          <w:lang w:eastAsia="uk-UA"/>
        </w:rPr>
        <w:t>; в редакції Рішення Національної комісії з цінних паперів та фондового ринку </w:t>
      </w:r>
      <w:hyperlink r:id="rId11" w:anchor="n7" w:tgtFrame="_blank" w:history="1">
        <w:r w:rsidRPr="00A909A5">
          <w:rPr>
            <w:rFonts w:ascii="Times New Roman" w:eastAsia="Times New Roman" w:hAnsi="Times New Roman" w:cs="Times New Roman"/>
            <w:i/>
            <w:iCs/>
            <w:color w:val="0000FF"/>
            <w:sz w:val="24"/>
            <w:szCs w:val="24"/>
            <w:u w:val="single"/>
            <w:bdr w:val="none" w:sz="0" w:space="0" w:color="auto" w:frame="1"/>
            <w:lang w:eastAsia="uk-UA"/>
          </w:rPr>
          <w:t>№ 1921 від 26.11.2015</w:t>
        </w:r>
      </w:hyperlink>
      <w:r w:rsidRPr="00A909A5">
        <w:rPr>
          <w:rFonts w:ascii="Times New Roman" w:eastAsia="Times New Roman" w:hAnsi="Times New Roman" w:cs="Times New Roman"/>
          <w:i/>
          <w:iCs/>
          <w:color w:val="000000"/>
          <w:sz w:val="24"/>
          <w:szCs w:val="24"/>
          <w:bdr w:val="none" w:sz="0" w:space="0" w:color="auto" w:frame="1"/>
          <w:lang w:eastAsia="uk-UA"/>
        </w:rPr>
        <w:t>}</w:t>
      </w:r>
    </w:p>
    <w:p w:rsidR="00A909A5" w:rsidRPr="00A909A5" w:rsidRDefault="00A909A5" w:rsidP="00A909A5">
      <w:pPr>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15" w:name="n29"/>
      <w:bookmarkEnd w:id="15"/>
      <w:r w:rsidRPr="00A909A5">
        <w:rPr>
          <w:rFonts w:ascii="Times New Roman" w:eastAsia="Times New Roman" w:hAnsi="Times New Roman" w:cs="Times New Roman"/>
          <w:b/>
          <w:bCs/>
          <w:color w:val="000000"/>
          <w:sz w:val="28"/>
          <w:szCs w:val="28"/>
          <w:bdr w:val="none" w:sz="0" w:space="0" w:color="auto" w:frame="1"/>
          <w:lang w:eastAsia="uk-UA"/>
        </w:rPr>
        <w:t>ІІ. Склад Даних</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6" w:name="n30"/>
      <w:bookmarkEnd w:id="16"/>
      <w:r w:rsidRPr="00A909A5">
        <w:rPr>
          <w:rFonts w:ascii="Times New Roman" w:eastAsia="Times New Roman" w:hAnsi="Times New Roman" w:cs="Times New Roman"/>
          <w:color w:val="000000"/>
          <w:sz w:val="24"/>
          <w:szCs w:val="24"/>
          <w:bdr w:val="none" w:sz="0" w:space="0" w:color="auto" w:frame="1"/>
          <w:lang w:eastAsia="uk-UA"/>
        </w:rPr>
        <w:t>1. Дані, які складаються та подаються до Комісії:</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7" w:name="n31"/>
      <w:bookmarkEnd w:id="17"/>
      <w:r w:rsidRPr="00A909A5">
        <w:rPr>
          <w:rFonts w:ascii="Times New Roman" w:eastAsia="Times New Roman" w:hAnsi="Times New Roman" w:cs="Times New Roman"/>
          <w:color w:val="000000"/>
          <w:sz w:val="24"/>
          <w:szCs w:val="24"/>
          <w:bdr w:val="none" w:sz="0" w:space="0" w:color="auto" w:frame="1"/>
          <w:lang w:eastAsia="uk-UA"/>
        </w:rPr>
        <w:t>щоденні;</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8" w:name="n97"/>
      <w:bookmarkEnd w:id="18"/>
      <w:r w:rsidRPr="00A909A5">
        <w:rPr>
          <w:rFonts w:ascii="Times New Roman" w:eastAsia="Times New Roman" w:hAnsi="Times New Roman" w:cs="Times New Roman"/>
          <w:color w:val="000000"/>
          <w:sz w:val="24"/>
          <w:szCs w:val="24"/>
          <w:bdr w:val="none" w:sz="0" w:space="0" w:color="auto" w:frame="1"/>
          <w:lang w:eastAsia="uk-UA"/>
        </w:rPr>
        <w:t>щомісячні;</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9" w:name="n98"/>
      <w:bookmarkEnd w:id="19"/>
      <w:r w:rsidRPr="00A909A5">
        <w:rPr>
          <w:rFonts w:ascii="Times New Roman" w:eastAsia="Times New Roman" w:hAnsi="Times New Roman" w:cs="Times New Roman"/>
          <w:i/>
          <w:iCs/>
          <w:color w:val="000000"/>
          <w:sz w:val="24"/>
          <w:szCs w:val="24"/>
          <w:bdr w:val="none" w:sz="0" w:space="0" w:color="auto" w:frame="1"/>
          <w:lang w:eastAsia="uk-UA"/>
        </w:rPr>
        <w:t>{Пункт 1 розділу II доповнено новим абзацом третім згідно з Рішенням Національної комісії з цінних паперів та фондового ринку </w:t>
      </w:r>
      <w:hyperlink r:id="rId12" w:anchor="n13" w:tgtFrame="_blank" w:history="1">
        <w:r w:rsidRPr="00A909A5">
          <w:rPr>
            <w:rFonts w:ascii="Times New Roman" w:eastAsia="Times New Roman" w:hAnsi="Times New Roman" w:cs="Times New Roman"/>
            <w:i/>
            <w:iCs/>
            <w:color w:val="0000FF"/>
            <w:sz w:val="24"/>
            <w:szCs w:val="24"/>
            <w:u w:val="single"/>
            <w:bdr w:val="none" w:sz="0" w:space="0" w:color="auto" w:frame="1"/>
            <w:lang w:eastAsia="uk-UA"/>
          </w:rPr>
          <w:t>№ 806 від 24.06.2014</w:t>
        </w:r>
      </w:hyperlink>
      <w:r w:rsidRPr="00A909A5">
        <w:rPr>
          <w:rFonts w:ascii="Times New Roman" w:eastAsia="Times New Roman" w:hAnsi="Times New Roman" w:cs="Times New Roman"/>
          <w:i/>
          <w:iCs/>
          <w:color w:val="000000"/>
          <w:sz w:val="24"/>
          <w:szCs w:val="24"/>
          <w:bdr w:val="none" w:sz="0" w:space="0" w:color="auto" w:frame="1"/>
          <w:lang w:eastAsia="uk-UA"/>
        </w:rPr>
        <w:t>}</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0" w:name="n32"/>
      <w:bookmarkEnd w:id="20"/>
      <w:r w:rsidRPr="00A909A5">
        <w:rPr>
          <w:rFonts w:ascii="Times New Roman" w:eastAsia="Times New Roman" w:hAnsi="Times New Roman" w:cs="Times New Roman"/>
          <w:color w:val="000000"/>
          <w:sz w:val="24"/>
          <w:szCs w:val="24"/>
          <w:bdr w:val="none" w:sz="0" w:space="0" w:color="auto" w:frame="1"/>
          <w:lang w:eastAsia="uk-UA"/>
        </w:rPr>
        <w:lastRenderedPageBreak/>
        <w:t>щоквартальні.</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1" w:name="n33"/>
      <w:bookmarkEnd w:id="21"/>
      <w:r w:rsidRPr="00A909A5">
        <w:rPr>
          <w:rFonts w:ascii="Times New Roman" w:eastAsia="Times New Roman" w:hAnsi="Times New Roman" w:cs="Times New Roman"/>
          <w:color w:val="000000"/>
          <w:sz w:val="24"/>
          <w:szCs w:val="24"/>
          <w:bdr w:val="none" w:sz="0" w:space="0" w:color="auto" w:frame="1"/>
          <w:lang w:eastAsia="uk-UA"/>
        </w:rPr>
        <w:t>2. Щоденні Дані особи, яка провадить клірингову діяльність, складаються з </w:t>
      </w:r>
      <w:hyperlink r:id="rId13" w:anchor="n51" w:history="1">
        <w:r w:rsidRPr="00A909A5">
          <w:rPr>
            <w:rFonts w:ascii="Times New Roman" w:eastAsia="Times New Roman" w:hAnsi="Times New Roman" w:cs="Times New Roman"/>
            <w:color w:val="0000FF"/>
            <w:sz w:val="24"/>
            <w:szCs w:val="24"/>
            <w:u w:val="single"/>
            <w:bdr w:val="none" w:sz="0" w:space="0" w:color="auto" w:frame="1"/>
            <w:lang w:eastAsia="uk-UA"/>
          </w:rPr>
          <w:t>довідки про здійснення особою, яка провадить клірингову діяльність, клірингу за договорами, укладеними на фондових біржах</w:t>
        </w:r>
      </w:hyperlink>
      <w:r w:rsidRPr="00A909A5">
        <w:rPr>
          <w:rFonts w:ascii="Times New Roman" w:eastAsia="Times New Roman" w:hAnsi="Times New Roman" w:cs="Times New Roman"/>
          <w:color w:val="000000"/>
          <w:sz w:val="24"/>
          <w:szCs w:val="24"/>
          <w:bdr w:val="none" w:sz="0" w:space="0" w:color="auto" w:frame="1"/>
          <w:lang w:eastAsia="uk-UA"/>
        </w:rPr>
        <w:t> (додаток 1), </w:t>
      </w:r>
      <w:hyperlink r:id="rId14" w:anchor="n55" w:history="1">
        <w:r w:rsidRPr="00A909A5">
          <w:rPr>
            <w:rFonts w:ascii="Times New Roman" w:eastAsia="Times New Roman" w:hAnsi="Times New Roman" w:cs="Times New Roman"/>
            <w:color w:val="0000FF"/>
            <w:sz w:val="24"/>
            <w:szCs w:val="24"/>
            <w:u w:val="single"/>
            <w:bdr w:val="none" w:sz="0" w:space="0" w:color="auto" w:frame="1"/>
            <w:lang w:eastAsia="uk-UA"/>
          </w:rPr>
          <w:t>довідки про здійснення особою, яка провадить клірингову діяльність, клірингу за договорами, укладеними поза фондовими біржами</w:t>
        </w:r>
      </w:hyperlink>
      <w:r w:rsidRPr="00A909A5">
        <w:rPr>
          <w:rFonts w:ascii="Times New Roman" w:eastAsia="Times New Roman" w:hAnsi="Times New Roman" w:cs="Times New Roman"/>
          <w:color w:val="000000"/>
          <w:sz w:val="24"/>
          <w:szCs w:val="24"/>
          <w:bdr w:val="none" w:sz="0" w:space="0" w:color="auto" w:frame="1"/>
          <w:lang w:eastAsia="uk-UA"/>
        </w:rPr>
        <w:t> (додаток 2).</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2" w:name="n99"/>
      <w:bookmarkEnd w:id="22"/>
      <w:r w:rsidRPr="00A909A5">
        <w:rPr>
          <w:rFonts w:ascii="Times New Roman" w:eastAsia="Times New Roman" w:hAnsi="Times New Roman" w:cs="Times New Roman"/>
          <w:i/>
          <w:iCs/>
          <w:color w:val="000000"/>
          <w:sz w:val="24"/>
          <w:szCs w:val="24"/>
          <w:bdr w:val="none" w:sz="0" w:space="0" w:color="auto" w:frame="1"/>
          <w:lang w:eastAsia="uk-UA"/>
        </w:rPr>
        <w:t>{Пункт 2 розділу II із змінами, внесеними згідно з Рішеннями Національної комісії з цінних паперів та фондового ринку </w:t>
      </w:r>
      <w:hyperlink r:id="rId15" w:anchor="n16" w:tgtFrame="_blank" w:history="1">
        <w:r w:rsidRPr="00A909A5">
          <w:rPr>
            <w:rFonts w:ascii="Times New Roman" w:eastAsia="Times New Roman" w:hAnsi="Times New Roman" w:cs="Times New Roman"/>
            <w:i/>
            <w:iCs/>
            <w:color w:val="0000FF"/>
            <w:sz w:val="24"/>
            <w:szCs w:val="24"/>
            <w:u w:val="single"/>
            <w:bdr w:val="none" w:sz="0" w:space="0" w:color="auto" w:frame="1"/>
            <w:lang w:eastAsia="uk-UA"/>
          </w:rPr>
          <w:t>№ 806 від 24.06.2014</w:t>
        </w:r>
      </w:hyperlink>
      <w:r w:rsidRPr="00A909A5">
        <w:rPr>
          <w:rFonts w:ascii="Times New Roman" w:eastAsia="Times New Roman" w:hAnsi="Times New Roman" w:cs="Times New Roman"/>
          <w:i/>
          <w:iCs/>
          <w:color w:val="000000"/>
          <w:sz w:val="24"/>
          <w:szCs w:val="24"/>
          <w:bdr w:val="none" w:sz="0" w:space="0" w:color="auto" w:frame="1"/>
          <w:lang w:eastAsia="uk-UA"/>
        </w:rPr>
        <w:t>, </w:t>
      </w:r>
      <w:hyperlink r:id="rId16" w:anchor="n10" w:tgtFrame="_blank" w:history="1">
        <w:r w:rsidRPr="00A909A5">
          <w:rPr>
            <w:rFonts w:ascii="Times New Roman" w:eastAsia="Times New Roman" w:hAnsi="Times New Roman" w:cs="Times New Roman"/>
            <w:i/>
            <w:iCs/>
            <w:color w:val="0000FF"/>
            <w:sz w:val="24"/>
            <w:szCs w:val="24"/>
            <w:u w:val="single"/>
            <w:bdr w:val="none" w:sz="0" w:space="0" w:color="auto" w:frame="1"/>
            <w:lang w:eastAsia="uk-UA"/>
          </w:rPr>
          <w:t>№ 1921 від 26.11.2015</w:t>
        </w:r>
      </w:hyperlink>
      <w:r w:rsidRPr="00A909A5">
        <w:rPr>
          <w:rFonts w:ascii="Times New Roman" w:eastAsia="Times New Roman" w:hAnsi="Times New Roman" w:cs="Times New Roman"/>
          <w:i/>
          <w:iCs/>
          <w:color w:val="000000"/>
          <w:sz w:val="24"/>
          <w:szCs w:val="24"/>
          <w:bdr w:val="none" w:sz="0" w:space="0" w:color="auto" w:frame="1"/>
          <w:lang w:eastAsia="uk-UA"/>
        </w:rPr>
        <w:t>}</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3" w:name="n100"/>
      <w:bookmarkEnd w:id="23"/>
      <w:r w:rsidRPr="00A909A5">
        <w:rPr>
          <w:rFonts w:ascii="Times New Roman" w:eastAsia="Times New Roman" w:hAnsi="Times New Roman" w:cs="Times New Roman"/>
          <w:color w:val="000000"/>
          <w:sz w:val="24"/>
          <w:szCs w:val="24"/>
          <w:bdr w:val="none" w:sz="0" w:space="0" w:color="auto" w:frame="1"/>
          <w:lang w:eastAsia="uk-UA"/>
        </w:rPr>
        <w:t>3. Щомісячні Дані особи, яка провадить клірингову діяльність (крім банку), складаються з:</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4" w:name="n115"/>
      <w:bookmarkEnd w:id="24"/>
      <w:r w:rsidRPr="00A909A5">
        <w:rPr>
          <w:rFonts w:ascii="Times New Roman" w:eastAsia="Times New Roman" w:hAnsi="Times New Roman" w:cs="Times New Roman"/>
          <w:color w:val="000000"/>
          <w:sz w:val="24"/>
          <w:szCs w:val="24"/>
          <w:bdr w:val="none" w:sz="0" w:space="0" w:color="auto" w:frame="1"/>
          <w:lang w:eastAsia="uk-UA"/>
        </w:rPr>
        <w:t xml:space="preserve">1) довідки про </w:t>
      </w:r>
      <w:proofErr w:type="spellStart"/>
      <w:r w:rsidRPr="00A909A5">
        <w:rPr>
          <w:rFonts w:ascii="Times New Roman" w:eastAsia="Times New Roman" w:hAnsi="Times New Roman" w:cs="Times New Roman"/>
          <w:color w:val="000000"/>
          <w:sz w:val="24"/>
          <w:szCs w:val="24"/>
          <w:bdr w:val="none" w:sz="0" w:space="0" w:color="auto" w:frame="1"/>
          <w:lang w:eastAsia="uk-UA"/>
        </w:rPr>
        <w:t>пруденційні</w:t>
      </w:r>
      <w:proofErr w:type="spellEnd"/>
      <w:r w:rsidRPr="00A909A5">
        <w:rPr>
          <w:rFonts w:ascii="Times New Roman" w:eastAsia="Times New Roman" w:hAnsi="Times New Roman" w:cs="Times New Roman"/>
          <w:color w:val="000000"/>
          <w:sz w:val="24"/>
          <w:szCs w:val="24"/>
          <w:bdr w:val="none" w:sz="0" w:space="0" w:color="auto" w:frame="1"/>
          <w:lang w:eastAsia="uk-UA"/>
        </w:rPr>
        <w:t xml:space="preserve"> нормативи особи, що провадить клірингову діяльність (</w:t>
      </w:r>
      <w:hyperlink r:id="rId17" w:anchor="n104" w:history="1">
        <w:r w:rsidRPr="00A909A5">
          <w:rPr>
            <w:rFonts w:ascii="Times New Roman" w:eastAsia="Times New Roman" w:hAnsi="Times New Roman" w:cs="Times New Roman"/>
            <w:color w:val="0000FF"/>
            <w:sz w:val="24"/>
            <w:szCs w:val="24"/>
            <w:u w:val="single"/>
            <w:bdr w:val="none" w:sz="0" w:space="0" w:color="auto" w:frame="1"/>
            <w:lang w:eastAsia="uk-UA"/>
          </w:rPr>
          <w:t>додаток 9</w:t>
        </w:r>
      </w:hyperlink>
      <w:r w:rsidRPr="00A909A5">
        <w:rPr>
          <w:rFonts w:ascii="Times New Roman" w:eastAsia="Times New Roman" w:hAnsi="Times New Roman" w:cs="Times New Roman"/>
          <w:color w:val="000000"/>
          <w:sz w:val="24"/>
          <w:szCs w:val="24"/>
          <w:bdr w:val="none" w:sz="0" w:space="0" w:color="auto" w:frame="1"/>
          <w:lang w:eastAsia="uk-UA"/>
        </w:rPr>
        <w:t>);</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5" w:name="n116"/>
      <w:bookmarkEnd w:id="25"/>
      <w:r w:rsidRPr="00A909A5">
        <w:rPr>
          <w:rFonts w:ascii="Times New Roman" w:eastAsia="Times New Roman" w:hAnsi="Times New Roman" w:cs="Times New Roman"/>
          <w:color w:val="000000"/>
          <w:sz w:val="24"/>
          <w:szCs w:val="24"/>
          <w:bdr w:val="none" w:sz="0" w:space="0" w:color="auto" w:frame="1"/>
          <w:lang w:eastAsia="uk-UA"/>
        </w:rPr>
        <w:t>2) довідки про розрахунок коефіцієнта покриття зобов’язань учасників клірингу (</w:t>
      </w:r>
      <w:hyperlink r:id="rId18" w:anchor="n109" w:history="1">
        <w:r w:rsidRPr="00A909A5">
          <w:rPr>
            <w:rFonts w:ascii="Times New Roman" w:eastAsia="Times New Roman" w:hAnsi="Times New Roman" w:cs="Times New Roman"/>
            <w:color w:val="0000FF"/>
            <w:sz w:val="24"/>
            <w:szCs w:val="24"/>
            <w:u w:val="single"/>
            <w:bdr w:val="none" w:sz="0" w:space="0" w:color="auto" w:frame="1"/>
            <w:lang w:eastAsia="uk-UA"/>
          </w:rPr>
          <w:t>додаток 10</w:t>
        </w:r>
      </w:hyperlink>
      <w:r w:rsidRPr="00A909A5">
        <w:rPr>
          <w:rFonts w:ascii="Times New Roman" w:eastAsia="Times New Roman" w:hAnsi="Times New Roman" w:cs="Times New Roman"/>
          <w:color w:val="000000"/>
          <w:sz w:val="24"/>
          <w:szCs w:val="24"/>
          <w:bdr w:val="none" w:sz="0" w:space="0" w:color="auto" w:frame="1"/>
          <w:lang w:eastAsia="uk-UA"/>
        </w:rPr>
        <w:t>);</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6" w:name="n117"/>
      <w:bookmarkEnd w:id="26"/>
      <w:r w:rsidRPr="00A909A5">
        <w:rPr>
          <w:rFonts w:ascii="Times New Roman" w:eastAsia="Times New Roman" w:hAnsi="Times New Roman" w:cs="Times New Roman"/>
          <w:color w:val="000000"/>
          <w:sz w:val="24"/>
          <w:szCs w:val="24"/>
          <w:bdr w:val="none" w:sz="0" w:space="0" w:color="auto" w:frame="1"/>
          <w:lang w:eastAsia="uk-UA"/>
        </w:rPr>
        <w:t>3) довідки про вихідні дані для розрахунку показника розміру регулятивного капіталу (</w:t>
      </w:r>
      <w:hyperlink r:id="rId19" w:anchor="n126" w:history="1">
        <w:r w:rsidRPr="00A909A5">
          <w:rPr>
            <w:rFonts w:ascii="Times New Roman" w:eastAsia="Times New Roman" w:hAnsi="Times New Roman" w:cs="Times New Roman"/>
            <w:color w:val="0000FF"/>
            <w:sz w:val="24"/>
            <w:szCs w:val="24"/>
            <w:u w:val="single"/>
            <w:bdr w:val="none" w:sz="0" w:space="0" w:color="auto" w:frame="1"/>
            <w:lang w:eastAsia="uk-UA"/>
          </w:rPr>
          <w:t>додаток 11</w:t>
        </w:r>
      </w:hyperlink>
      <w:r w:rsidRPr="00A909A5">
        <w:rPr>
          <w:rFonts w:ascii="Times New Roman" w:eastAsia="Times New Roman" w:hAnsi="Times New Roman" w:cs="Times New Roman"/>
          <w:color w:val="000000"/>
          <w:sz w:val="24"/>
          <w:szCs w:val="24"/>
          <w:bdr w:val="none" w:sz="0" w:space="0" w:color="auto" w:frame="1"/>
          <w:lang w:eastAsia="uk-UA"/>
        </w:rPr>
        <w:t>);</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7" w:name="n143"/>
      <w:bookmarkEnd w:id="27"/>
      <w:r w:rsidRPr="00A909A5">
        <w:rPr>
          <w:rFonts w:ascii="Times New Roman" w:eastAsia="Times New Roman" w:hAnsi="Times New Roman" w:cs="Times New Roman"/>
          <w:i/>
          <w:iCs/>
          <w:color w:val="000000"/>
          <w:sz w:val="24"/>
          <w:szCs w:val="24"/>
          <w:bdr w:val="none" w:sz="0" w:space="0" w:color="auto" w:frame="1"/>
          <w:lang w:eastAsia="uk-UA"/>
        </w:rPr>
        <w:t>{Підпункт 3 пункту 3 розділу II із змінами, внесеними згідно з Рішенням Національної комісії з цінних паперів та фондового ринку </w:t>
      </w:r>
      <w:hyperlink r:id="rId20" w:anchor="n5" w:tgtFrame="_blank" w:history="1">
        <w:r w:rsidRPr="00A909A5">
          <w:rPr>
            <w:rFonts w:ascii="Times New Roman" w:eastAsia="Times New Roman" w:hAnsi="Times New Roman" w:cs="Times New Roman"/>
            <w:i/>
            <w:iCs/>
            <w:color w:val="0000FF"/>
            <w:sz w:val="24"/>
            <w:szCs w:val="24"/>
            <w:u w:val="single"/>
            <w:bdr w:val="none" w:sz="0" w:space="0" w:color="auto" w:frame="1"/>
            <w:lang w:eastAsia="uk-UA"/>
          </w:rPr>
          <w:t>№ 1 від 10.01.2017</w:t>
        </w:r>
      </w:hyperlink>
      <w:r w:rsidRPr="00A909A5">
        <w:rPr>
          <w:rFonts w:ascii="Times New Roman" w:eastAsia="Times New Roman" w:hAnsi="Times New Roman" w:cs="Times New Roman"/>
          <w:i/>
          <w:iCs/>
          <w:color w:val="000000"/>
          <w:sz w:val="24"/>
          <w:szCs w:val="24"/>
          <w:bdr w:val="none" w:sz="0" w:space="0" w:color="auto" w:frame="1"/>
          <w:lang w:eastAsia="uk-UA"/>
        </w:rPr>
        <w:t>}</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8" w:name="n118"/>
      <w:bookmarkEnd w:id="28"/>
      <w:r w:rsidRPr="00A909A5">
        <w:rPr>
          <w:rFonts w:ascii="Times New Roman" w:eastAsia="Times New Roman" w:hAnsi="Times New Roman" w:cs="Times New Roman"/>
          <w:color w:val="000000"/>
          <w:sz w:val="24"/>
          <w:szCs w:val="24"/>
          <w:bdr w:val="none" w:sz="0" w:space="0" w:color="auto" w:frame="1"/>
          <w:lang w:eastAsia="uk-UA"/>
        </w:rPr>
        <w:t>4) довідки про вихідні дані для розрахунку вартості високоліквідних активів (</w:t>
      </w:r>
      <w:hyperlink r:id="rId21" w:anchor="n131" w:history="1">
        <w:r w:rsidRPr="00A909A5">
          <w:rPr>
            <w:rFonts w:ascii="Times New Roman" w:eastAsia="Times New Roman" w:hAnsi="Times New Roman" w:cs="Times New Roman"/>
            <w:color w:val="0000FF"/>
            <w:sz w:val="24"/>
            <w:szCs w:val="24"/>
            <w:u w:val="single"/>
            <w:bdr w:val="none" w:sz="0" w:space="0" w:color="auto" w:frame="1"/>
            <w:lang w:eastAsia="uk-UA"/>
          </w:rPr>
          <w:t>додаток 12</w:t>
        </w:r>
      </w:hyperlink>
      <w:r w:rsidRPr="00A909A5">
        <w:rPr>
          <w:rFonts w:ascii="Times New Roman" w:eastAsia="Times New Roman" w:hAnsi="Times New Roman" w:cs="Times New Roman"/>
          <w:color w:val="000000"/>
          <w:sz w:val="24"/>
          <w:szCs w:val="24"/>
          <w:bdr w:val="none" w:sz="0" w:space="0" w:color="auto" w:frame="1"/>
          <w:lang w:eastAsia="uk-UA"/>
        </w:rPr>
        <w:t>);</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9" w:name="n119"/>
      <w:bookmarkEnd w:id="29"/>
      <w:r w:rsidRPr="00A909A5">
        <w:rPr>
          <w:rFonts w:ascii="Times New Roman" w:eastAsia="Times New Roman" w:hAnsi="Times New Roman" w:cs="Times New Roman"/>
          <w:color w:val="000000"/>
          <w:sz w:val="24"/>
          <w:szCs w:val="24"/>
          <w:bdr w:val="none" w:sz="0" w:space="0" w:color="auto" w:frame="1"/>
          <w:lang w:eastAsia="uk-UA"/>
        </w:rPr>
        <w:t>5) довідки про вихідні дані для розрахунку коефіцієнта фінансової стійкості, коефіцієнта загальної ліквідності та коефіцієнта абсолютної ліквідності (</w:t>
      </w:r>
      <w:hyperlink r:id="rId22" w:anchor="n136" w:history="1">
        <w:r w:rsidRPr="00A909A5">
          <w:rPr>
            <w:rFonts w:ascii="Times New Roman" w:eastAsia="Times New Roman" w:hAnsi="Times New Roman" w:cs="Times New Roman"/>
            <w:color w:val="0000FF"/>
            <w:sz w:val="24"/>
            <w:szCs w:val="24"/>
            <w:u w:val="single"/>
            <w:bdr w:val="none" w:sz="0" w:space="0" w:color="auto" w:frame="1"/>
            <w:lang w:eastAsia="uk-UA"/>
          </w:rPr>
          <w:t>додаток 13</w:t>
        </w:r>
      </w:hyperlink>
      <w:r w:rsidRPr="00A909A5">
        <w:rPr>
          <w:rFonts w:ascii="Times New Roman" w:eastAsia="Times New Roman" w:hAnsi="Times New Roman" w:cs="Times New Roman"/>
          <w:color w:val="000000"/>
          <w:sz w:val="24"/>
          <w:szCs w:val="24"/>
          <w:bdr w:val="none" w:sz="0" w:space="0" w:color="auto" w:frame="1"/>
          <w:lang w:eastAsia="uk-UA"/>
        </w:rPr>
        <w:t>).</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0" w:name="n120"/>
      <w:bookmarkEnd w:id="30"/>
      <w:r w:rsidRPr="00A909A5">
        <w:rPr>
          <w:rFonts w:ascii="Times New Roman" w:eastAsia="Times New Roman" w:hAnsi="Times New Roman" w:cs="Times New Roman"/>
          <w:color w:val="000000"/>
          <w:sz w:val="24"/>
          <w:szCs w:val="24"/>
          <w:bdr w:val="none" w:sz="0" w:space="0" w:color="auto" w:frame="1"/>
          <w:lang w:eastAsia="uk-UA"/>
        </w:rPr>
        <w:t>Щомісячні Дані Розрахункового центру з обслуговування договорів на фінансових ринках як особи, що провадить клірингову діяльність, складаються з довідки про розрахунок коефіцієнта покриття зобов'язань учасників клірингу (додаток 10).</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1" w:name="n101"/>
      <w:bookmarkEnd w:id="31"/>
      <w:r w:rsidRPr="00A909A5">
        <w:rPr>
          <w:rFonts w:ascii="Times New Roman" w:eastAsia="Times New Roman" w:hAnsi="Times New Roman" w:cs="Times New Roman"/>
          <w:i/>
          <w:iCs/>
          <w:color w:val="000000"/>
          <w:sz w:val="24"/>
          <w:szCs w:val="24"/>
          <w:bdr w:val="none" w:sz="0" w:space="0" w:color="auto" w:frame="1"/>
          <w:lang w:eastAsia="uk-UA"/>
        </w:rPr>
        <w:t>{Розділ II доповнено новим пунктом 3 згідно з Рішенням Національної комісії з цінних паперів та фондового ринку </w:t>
      </w:r>
      <w:hyperlink r:id="rId23" w:anchor="n17" w:tgtFrame="_blank" w:history="1">
        <w:r w:rsidRPr="00A909A5">
          <w:rPr>
            <w:rFonts w:ascii="Times New Roman" w:eastAsia="Times New Roman" w:hAnsi="Times New Roman" w:cs="Times New Roman"/>
            <w:i/>
            <w:iCs/>
            <w:color w:val="0000FF"/>
            <w:sz w:val="24"/>
            <w:szCs w:val="24"/>
            <w:u w:val="single"/>
            <w:bdr w:val="none" w:sz="0" w:space="0" w:color="auto" w:frame="1"/>
            <w:lang w:eastAsia="uk-UA"/>
          </w:rPr>
          <w:t>№ 806 від 24.06.2014</w:t>
        </w:r>
      </w:hyperlink>
      <w:r w:rsidRPr="00A909A5">
        <w:rPr>
          <w:rFonts w:ascii="Times New Roman" w:eastAsia="Times New Roman" w:hAnsi="Times New Roman" w:cs="Times New Roman"/>
          <w:i/>
          <w:iCs/>
          <w:color w:val="000000"/>
          <w:sz w:val="24"/>
          <w:szCs w:val="24"/>
          <w:bdr w:val="none" w:sz="0" w:space="0" w:color="auto" w:frame="1"/>
          <w:lang w:eastAsia="uk-UA"/>
        </w:rPr>
        <w:t>; в редакції Рішення Національної комісії з цінних паперів та фондового ринку </w:t>
      </w:r>
      <w:hyperlink r:id="rId24" w:anchor="n11" w:tgtFrame="_blank" w:history="1">
        <w:r w:rsidRPr="00A909A5">
          <w:rPr>
            <w:rFonts w:ascii="Times New Roman" w:eastAsia="Times New Roman" w:hAnsi="Times New Roman" w:cs="Times New Roman"/>
            <w:i/>
            <w:iCs/>
            <w:color w:val="0000FF"/>
            <w:sz w:val="24"/>
            <w:szCs w:val="24"/>
            <w:u w:val="single"/>
            <w:bdr w:val="none" w:sz="0" w:space="0" w:color="auto" w:frame="1"/>
            <w:lang w:eastAsia="uk-UA"/>
          </w:rPr>
          <w:t>№ 1921 від 26.11.2015</w:t>
        </w:r>
      </w:hyperlink>
      <w:r w:rsidRPr="00A909A5">
        <w:rPr>
          <w:rFonts w:ascii="Times New Roman" w:eastAsia="Times New Roman" w:hAnsi="Times New Roman" w:cs="Times New Roman"/>
          <w:i/>
          <w:iCs/>
          <w:color w:val="000000"/>
          <w:sz w:val="24"/>
          <w:szCs w:val="24"/>
          <w:bdr w:val="none" w:sz="0" w:space="0" w:color="auto" w:frame="1"/>
          <w:lang w:eastAsia="uk-UA"/>
        </w:rPr>
        <w:t>}</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2" w:name="n34"/>
      <w:bookmarkEnd w:id="32"/>
      <w:r w:rsidRPr="00A909A5">
        <w:rPr>
          <w:rFonts w:ascii="Times New Roman" w:eastAsia="Times New Roman" w:hAnsi="Times New Roman" w:cs="Times New Roman"/>
          <w:color w:val="000000"/>
          <w:sz w:val="24"/>
          <w:szCs w:val="24"/>
          <w:bdr w:val="none" w:sz="0" w:space="0" w:color="auto" w:frame="1"/>
          <w:lang w:eastAsia="uk-UA"/>
        </w:rPr>
        <w:t>4. Щоквартальні Дані особи, яка провадить клірингову діяльність, складаються з:</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3" w:name="n35"/>
      <w:bookmarkEnd w:id="33"/>
      <w:r w:rsidRPr="00A909A5">
        <w:rPr>
          <w:rFonts w:ascii="Times New Roman" w:eastAsia="Times New Roman" w:hAnsi="Times New Roman" w:cs="Times New Roman"/>
          <w:color w:val="000000"/>
          <w:sz w:val="24"/>
          <w:szCs w:val="24"/>
          <w:bdr w:val="none" w:sz="0" w:space="0" w:color="auto" w:frame="1"/>
          <w:lang w:eastAsia="uk-UA"/>
        </w:rPr>
        <w:t>1) </w:t>
      </w:r>
      <w:hyperlink r:id="rId25" w:anchor="n59" w:history="1">
        <w:r w:rsidRPr="00A909A5">
          <w:rPr>
            <w:rFonts w:ascii="Times New Roman" w:eastAsia="Times New Roman" w:hAnsi="Times New Roman" w:cs="Times New Roman"/>
            <w:color w:val="0000FF"/>
            <w:sz w:val="24"/>
            <w:szCs w:val="24"/>
            <w:u w:val="single"/>
            <w:bdr w:val="none" w:sz="0" w:space="0" w:color="auto" w:frame="1"/>
            <w:lang w:eastAsia="uk-UA"/>
          </w:rPr>
          <w:t>титульного аркуша</w:t>
        </w:r>
      </w:hyperlink>
      <w:r w:rsidRPr="00A909A5">
        <w:rPr>
          <w:rFonts w:ascii="Times New Roman" w:eastAsia="Times New Roman" w:hAnsi="Times New Roman" w:cs="Times New Roman"/>
          <w:color w:val="000000"/>
          <w:sz w:val="24"/>
          <w:szCs w:val="24"/>
          <w:bdr w:val="none" w:sz="0" w:space="0" w:color="auto" w:frame="1"/>
          <w:lang w:eastAsia="uk-UA"/>
        </w:rPr>
        <w:t> (додаток 3);</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4" w:name="n36"/>
      <w:bookmarkEnd w:id="34"/>
      <w:r w:rsidRPr="00A909A5">
        <w:rPr>
          <w:rFonts w:ascii="Times New Roman" w:eastAsia="Times New Roman" w:hAnsi="Times New Roman" w:cs="Times New Roman"/>
          <w:color w:val="000000"/>
          <w:sz w:val="24"/>
          <w:szCs w:val="24"/>
          <w:bdr w:val="none" w:sz="0" w:space="0" w:color="auto" w:frame="1"/>
          <w:lang w:eastAsia="uk-UA"/>
        </w:rPr>
        <w:t>2) </w:t>
      </w:r>
      <w:hyperlink r:id="rId26" w:anchor="n63" w:history="1">
        <w:r w:rsidRPr="00A909A5">
          <w:rPr>
            <w:rFonts w:ascii="Times New Roman" w:eastAsia="Times New Roman" w:hAnsi="Times New Roman" w:cs="Times New Roman"/>
            <w:color w:val="0000FF"/>
            <w:sz w:val="24"/>
            <w:szCs w:val="24"/>
            <w:u w:val="single"/>
            <w:bdr w:val="none" w:sz="0" w:space="0" w:color="auto" w:frame="1"/>
            <w:lang w:eastAsia="uk-UA"/>
          </w:rPr>
          <w:t>довідки про укладені особою, яка провадить клірингову діяльність, договори про клірингове обслуговування</w:t>
        </w:r>
      </w:hyperlink>
      <w:r w:rsidRPr="00A909A5">
        <w:rPr>
          <w:rFonts w:ascii="Times New Roman" w:eastAsia="Times New Roman" w:hAnsi="Times New Roman" w:cs="Times New Roman"/>
          <w:color w:val="000000"/>
          <w:sz w:val="24"/>
          <w:szCs w:val="24"/>
          <w:bdr w:val="none" w:sz="0" w:space="0" w:color="auto" w:frame="1"/>
          <w:lang w:eastAsia="uk-UA"/>
        </w:rPr>
        <w:t> (додаток 4). Довідка подається станом на останній день звітного кварталу;</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5" w:name="n37"/>
      <w:bookmarkEnd w:id="35"/>
      <w:r w:rsidRPr="00A909A5">
        <w:rPr>
          <w:rFonts w:ascii="Times New Roman" w:eastAsia="Times New Roman" w:hAnsi="Times New Roman" w:cs="Times New Roman"/>
          <w:color w:val="000000"/>
          <w:sz w:val="24"/>
          <w:szCs w:val="24"/>
          <w:bdr w:val="none" w:sz="0" w:space="0" w:color="auto" w:frame="1"/>
          <w:lang w:eastAsia="uk-UA"/>
        </w:rPr>
        <w:t>3) </w:t>
      </w:r>
      <w:hyperlink r:id="rId27" w:anchor="n66" w:history="1">
        <w:r w:rsidRPr="00A909A5">
          <w:rPr>
            <w:rFonts w:ascii="Times New Roman" w:eastAsia="Times New Roman" w:hAnsi="Times New Roman" w:cs="Times New Roman"/>
            <w:color w:val="0000FF"/>
            <w:sz w:val="24"/>
            <w:szCs w:val="24"/>
            <w:u w:val="single"/>
            <w:bdr w:val="none" w:sz="0" w:space="0" w:color="auto" w:frame="1"/>
            <w:lang w:eastAsia="uk-UA"/>
          </w:rPr>
          <w:t>довідки про активи гарантійного фонду особи, яка провадить клірингову діяльність</w:t>
        </w:r>
      </w:hyperlink>
      <w:r w:rsidRPr="00A909A5">
        <w:rPr>
          <w:rFonts w:ascii="Times New Roman" w:eastAsia="Times New Roman" w:hAnsi="Times New Roman" w:cs="Times New Roman"/>
          <w:color w:val="000000"/>
          <w:sz w:val="24"/>
          <w:szCs w:val="24"/>
          <w:bdr w:val="none" w:sz="0" w:space="0" w:color="auto" w:frame="1"/>
          <w:lang w:eastAsia="uk-UA"/>
        </w:rPr>
        <w:t> (додаток 5). Довідка подається станом на останній день звітного кварталу;</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6" w:name="n38"/>
      <w:bookmarkEnd w:id="36"/>
      <w:r w:rsidRPr="00A909A5">
        <w:rPr>
          <w:rFonts w:ascii="Times New Roman" w:eastAsia="Times New Roman" w:hAnsi="Times New Roman" w:cs="Times New Roman"/>
          <w:color w:val="000000"/>
          <w:sz w:val="24"/>
          <w:szCs w:val="24"/>
          <w:bdr w:val="none" w:sz="0" w:space="0" w:color="auto" w:frame="1"/>
          <w:lang w:eastAsia="uk-UA"/>
        </w:rPr>
        <w:t>4) </w:t>
      </w:r>
      <w:hyperlink r:id="rId28" w:anchor="n70" w:history="1">
        <w:r w:rsidRPr="00A909A5">
          <w:rPr>
            <w:rFonts w:ascii="Times New Roman" w:eastAsia="Times New Roman" w:hAnsi="Times New Roman" w:cs="Times New Roman"/>
            <w:color w:val="0000FF"/>
            <w:sz w:val="24"/>
            <w:szCs w:val="24"/>
            <w:u w:val="single"/>
            <w:bdr w:val="none" w:sz="0" w:space="0" w:color="auto" w:frame="1"/>
            <w:lang w:eastAsia="uk-UA"/>
          </w:rPr>
          <w:t>довідки про здійснення особою, яка провадить клірингову діяльність, клірингу за договорами, укладеними на фондових біржах та поза фондовими біржами</w:t>
        </w:r>
      </w:hyperlink>
      <w:r w:rsidRPr="00A909A5">
        <w:rPr>
          <w:rFonts w:ascii="Times New Roman" w:eastAsia="Times New Roman" w:hAnsi="Times New Roman" w:cs="Times New Roman"/>
          <w:color w:val="000000"/>
          <w:sz w:val="24"/>
          <w:szCs w:val="24"/>
          <w:bdr w:val="none" w:sz="0" w:space="0" w:color="auto" w:frame="1"/>
          <w:lang w:eastAsia="uk-UA"/>
        </w:rPr>
        <w:t> (додаток 6). Довідка подається за договорами, укладеними на фондових біржах та поза фондовими біржами особою, яка провадить клірингову діяльність, протягом звітного кварталу;</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7" w:name="n39"/>
      <w:bookmarkEnd w:id="37"/>
      <w:r w:rsidRPr="00A909A5">
        <w:rPr>
          <w:rFonts w:ascii="Times New Roman" w:eastAsia="Times New Roman" w:hAnsi="Times New Roman" w:cs="Times New Roman"/>
          <w:color w:val="000000"/>
          <w:sz w:val="24"/>
          <w:szCs w:val="24"/>
          <w:bdr w:val="none" w:sz="0" w:space="0" w:color="auto" w:frame="1"/>
          <w:lang w:eastAsia="uk-UA"/>
        </w:rPr>
        <w:t>5) </w:t>
      </w:r>
      <w:hyperlink r:id="rId29" w:anchor="n73" w:history="1">
        <w:r w:rsidRPr="00A909A5">
          <w:rPr>
            <w:rFonts w:ascii="Times New Roman" w:eastAsia="Times New Roman" w:hAnsi="Times New Roman" w:cs="Times New Roman"/>
            <w:color w:val="0000FF"/>
            <w:sz w:val="24"/>
            <w:szCs w:val="24"/>
            <w:u w:val="single"/>
            <w:bdr w:val="none" w:sz="0" w:space="0" w:color="auto" w:frame="1"/>
            <w:lang w:eastAsia="uk-UA"/>
          </w:rPr>
          <w:t>довідки про тарифи на послуги особи, яка провадить клірингову діяльність, про провадження клірингової діяльності</w:t>
        </w:r>
      </w:hyperlink>
      <w:r w:rsidRPr="00A909A5">
        <w:rPr>
          <w:rFonts w:ascii="Times New Roman" w:eastAsia="Times New Roman" w:hAnsi="Times New Roman" w:cs="Times New Roman"/>
          <w:color w:val="000000"/>
          <w:sz w:val="24"/>
          <w:szCs w:val="24"/>
          <w:bdr w:val="none" w:sz="0" w:space="0" w:color="auto" w:frame="1"/>
          <w:lang w:eastAsia="uk-UA"/>
        </w:rPr>
        <w:t> (додаток 7). Довідка подається станом на останній день звітного кварталу.</w:t>
      </w:r>
    </w:p>
    <w:p w:rsidR="00A909A5" w:rsidRPr="00A909A5" w:rsidRDefault="00A909A5" w:rsidP="00A909A5">
      <w:pPr>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38" w:name="n40"/>
      <w:bookmarkEnd w:id="38"/>
      <w:r w:rsidRPr="00A909A5">
        <w:rPr>
          <w:rFonts w:ascii="Times New Roman" w:eastAsia="Times New Roman" w:hAnsi="Times New Roman" w:cs="Times New Roman"/>
          <w:b/>
          <w:bCs/>
          <w:color w:val="000000"/>
          <w:sz w:val="28"/>
          <w:szCs w:val="28"/>
          <w:bdr w:val="none" w:sz="0" w:space="0" w:color="auto" w:frame="1"/>
          <w:lang w:eastAsia="uk-UA"/>
        </w:rPr>
        <w:t>ІІІ. Строки подання Даних до Комісії</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9" w:name="n41"/>
      <w:bookmarkEnd w:id="39"/>
      <w:r w:rsidRPr="00A909A5">
        <w:rPr>
          <w:rFonts w:ascii="Times New Roman" w:eastAsia="Times New Roman" w:hAnsi="Times New Roman" w:cs="Times New Roman"/>
          <w:color w:val="000000"/>
          <w:sz w:val="24"/>
          <w:szCs w:val="24"/>
          <w:bdr w:val="none" w:sz="0" w:space="0" w:color="auto" w:frame="1"/>
          <w:lang w:eastAsia="uk-UA"/>
        </w:rPr>
        <w:t>1. Особа, яка провадить клірингову діяльність, подає Дані у строки:</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0" w:name="n42"/>
      <w:bookmarkEnd w:id="40"/>
      <w:r w:rsidRPr="00A909A5">
        <w:rPr>
          <w:rFonts w:ascii="Times New Roman" w:eastAsia="Times New Roman" w:hAnsi="Times New Roman" w:cs="Times New Roman"/>
          <w:color w:val="000000"/>
          <w:sz w:val="24"/>
          <w:szCs w:val="24"/>
          <w:bdr w:val="none" w:sz="0" w:space="0" w:color="auto" w:frame="1"/>
          <w:lang w:eastAsia="uk-UA"/>
        </w:rPr>
        <w:t>щоденні - не пізніше 15-ї години дня, наступного за звітним;</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1" w:name="n103"/>
      <w:bookmarkEnd w:id="41"/>
      <w:r w:rsidRPr="00A909A5">
        <w:rPr>
          <w:rFonts w:ascii="Times New Roman" w:eastAsia="Times New Roman" w:hAnsi="Times New Roman" w:cs="Times New Roman"/>
          <w:color w:val="000000"/>
          <w:sz w:val="24"/>
          <w:szCs w:val="24"/>
          <w:bdr w:val="none" w:sz="0" w:space="0" w:color="auto" w:frame="1"/>
          <w:lang w:eastAsia="uk-UA"/>
        </w:rPr>
        <w:t>щомісячні - не пізніше 10-го (включно) числа місяця, наступного за звітним місяцем;</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2" w:name="n102"/>
      <w:bookmarkEnd w:id="42"/>
      <w:r w:rsidRPr="00A909A5">
        <w:rPr>
          <w:rFonts w:ascii="Times New Roman" w:eastAsia="Times New Roman" w:hAnsi="Times New Roman" w:cs="Times New Roman"/>
          <w:i/>
          <w:iCs/>
          <w:color w:val="000000"/>
          <w:sz w:val="24"/>
          <w:szCs w:val="24"/>
          <w:bdr w:val="none" w:sz="0" w:space="0" w:color="auto" w:frame="1"/>
          <w:lang w:eastAsia="uk-UA"/>
        </w:rPr>
        <w:t>{Пункт 1 розділу III доповнено новим абзацом третім згідно з Рішенням Національної комісії з цінних паперів та фондового ринку </w:t>
      </w:r>
      <w:hyperlink r:id="rId30" w:anchor="n20" w:tgtFrame="_blank" w:history="1">
        <w:r w:rsidRPr="00A909A5">
          <w:rPr>
            <w:rFonts w:ascii="Times New Roman" w:eastAsia="Times New Roman" w:hAnsi="Times New Roman" w:cs="Times New Roman"/>
            <w:i/>
            <w:iCs/>
            <w:color w:val="0000FF"/>
            <w:sz w:val="24"/>
            <w:szCs w:val="24"/>
            <w:u w:val="single"/>
            <w:bdr w:val="none" w:sz="0" w:space="0" w:color="auto" w:frame="1"/>
            <w:lang w:eastAsia="uk-UA"/>
          </w:rPr>
          <w:t>№ 806 від 24.06.2014</w:t>
        </w:r>
      </w:hyperlink>
      <w:r w:rsidRPr="00A909A5">
        <w:rPr>
          <w:rFonts w:ascii="Times New Roman" w:eastAsia="Times New Roman" w:hAnsi="Times New Roman" w:cs="Times New Roman"/>
          <w:i/>
          <w:iCs/>
          <w:color w:val="000000"/>
          <w:sz w:val="24"/>
          <w:szCs w:val="24"/>
          <w:bdr w:val="none" w:sz="0" w:space="0" w:color="auto" w:frame="1"/>
          <w:lang w:eastAsia="uk-UA"/>
        </w:rPr>
        <w:t>}</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3" w:name="n43"/>
      <w:bookmarkEnd w:id="43"/>
      <w:r w:rsidRPr="00A909A5">
        <w:rPr>
          <w:rFonts w:ascii="Times New Roman" w:eastAsia="Times New Roman" w:hAnsi="Times New Roman" w:cs="Times New Roman"/>
          <w:color w:val="000000"/>
          <w:sz w:val="24"/>
          <w:szCs w:val="24"/>
          <w:bdr w:val="none" w:sz="0" w:space="0" w:color="auto" w:frame="1"/>
          <w:lang w:eastAsia="uk-UA"/>
        </w:rPr>
        <w:t>щоквартальні - не пізніше 15-го (включно) числа місяця, наступного за звітним кварталом.</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4" w:name="n44"/>
      <w:bookmarkEnd w:id="44"/>
      <w:r w:rsidRPr="00A909A5">
        <w:rPr>
          <w:rFonts w:ascii="Times New Roman" w:eastAsia="Times New Roman" w:hAnsi="Times New Roman" w:cs="Times New Roman"/>
          <w:color w:val="000000"/>
          <w:sz w:val="24"/>
          <w:szCs w:val="24"/>
          <w:bdr w:val="none" w:sz="0" w:space="0" w:color="auto" w:frame="1"/>
          <w:lang w:eastAsia="uk-UA"/>
        </w:rPr>
        <w:t>2. Особа, яка провадить клірингову діяльність, у разі виявлення невідповідності Даних, які подані до Комісії, має усунути ці невідповідності, повторно подати Дані в обсязі, визначеному у </w:t>
      </w:r>
      <w:hyperlink r:id="rId31" w:anchor="n29" w:history="1">
        <w:r w:rsidRPr="00A909A5">
          <w:rPr>
            <w:rFonts w:ascii="Times New Roman" w:eastAsia="Times New Roman" w:hAnsi="Times New Roman" w:cs="Times New Roman"/>
            <w:color w:val="0000FF"/>
            <w:sz w:val="24"/>
            <w:szCs w:val="24"/>
            <w:u w:val="single"/>
            <w:bdr w:val="none" w:sz="0" w:space="0" w:color="auto" w:frame="1"/>
            <w:lang w:eastAsia="uk-UA"/>
          </w:rPr>
          <w:t>розділі ІІ</w:t>
        </w:r>
      </w:hyperlink>
      <w:r w:rsidRPr="00A909A5">
        <w:rPr>
          <w:rFonts w:ascii="Times New Roman" w:eastAsia="Times New Roman" w:hAnsi="Times New Roman" w:cs="Times New Roman"/>
          <w:color w:val="000000"/>
          <w:sz w:val="24"/>
          <w:szCs w:val="24"/>
          <w:bdr w:val="none" w:sz="0" w:space="0" w:color="auto" w:frame="1"/>
          <w:lang w:eastAsia="uk-UA"/>
        </w:rPr>
        <w:t> цього Положення, але не пізніше строків, зазначених у цьому розділі. Виправлені Дані додатково повинні містити супровідну </w:t>
      </w:r>
      <w:hyperlink r:id="rId32" w:anchor="n76" w:history="1">
        <w:r w:rsidRPr="00A909A5">
          <w:rPr>
            <w:rFonts w:ascii="Times New Roman" w:eastAsia="Times New Roman" w:hAnsi="Times New Roman" w:cs="Times New Roman"/>
            <w:color w:val="0000FF"/>
            <w:sz w:val="24"/>
            <w:szCs w:val="24"/>
            <w:u w:val="single"/>
            <w:bdr w:val="none" w:sz="0" w:space="0" w:color="auto" w:frame="1"/>
            <w:lang w:eastAsia="uk-UA"/>
          </w:rPr>
          <w:t xml:space="preserve">довідку для виправлених </w:t>
        </w:r>
        <w:r w:rsidRPr="00A909A5">
          <w:rPr>
            <w:rFonts w:ascii="Times New Roman" w:eastAsia="Times New Roman" w:hAnsi="Times New Roman" w:cs="Times New Roman"/>
            <w:color w:val="0000FF"/>
            <w:sz w:val="24"/>
            <w:szCs w:val="24"/>
            <w:u w:val="single"/>
            <w:bdr w:val="none" w:sz="0" w:space="0" w:color="auto" w:frame="1"/>
            <w:lang w:eastAsia="uk-UA"/>
          </w:rPr>
          <w:lastRenderedPageBreak/>
          <w:t>Даних особи, яка провадить клірингову діяльність</w:t>
        </w:r>
      </w:hyperlink>
      <w:r w:rsidRPr="00A909A5">
        <w:rPr>
          <w:rFonts w:ascii="Times New Roman" w:eastAsia="Times New Roman" w:hAnsi="Times New Roman" w:cs="Times New Roman"/>
          <w:color w:val="000000"/>
          <w:sz w:val="24"/>
          <w:szCs w:val="24"/>
          <w:bdr w:val="none" w:sz="0" w:space="0" w:color="auto" w:frame="1"/>
          <w:lang w:eastAsia="uk-UA"/>
        </w:rPr>
        <w:t> (додаток 8), в якій зазначаються причини заміни.</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5" w:name="n45"/>
      <w:bookmarkEnd w:id="45"/>
      <w:r w:rsidRPr="00A909A5">
        <w:rPr>
          <w:rFonts w:ascii="Times New Roman" w:eastAsia="Times New Roman" w:hAnsi="Times New Roman" w:cs="Times New Roman"/>
          <w:color w:val="000000"/>
          <w:sz w:val="24"/>
          <w:szCs w:val="24"/>
          <w:bdr w:val="none" w:sz="0" w:space="0" w:color="auto" w:frame="1"/>
          <w:lang w:eastAsia="uk-UA"/>
        </w:rPr>
        <w:t>3. У разі якщо останній день подання Даних є неробочим, останнім днем подання вважається наступний після нього робочий день.</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6" w:name="n46"/>
      <w:bookmarkEnd w:id="46"/>
      <w:r w:rsidRPr="00A909A5">
        <w:rPr>
          <w:rFonts w:ascii="Times New Roman" w:eastAsia="Times New Roman" w:hAnsi="Times New Roman" w:cs="Times New Roman"/>
          <w:color w:val="000000"/>
          <w:sz w:val="24"/>
          <w:szCs w:val="24"/>
          <w:bdr w:val="none" w:sz="0" w:space="0" w:color="auto" w:frame="1"/>
          <w:lang w:eastAsia="uk-UA"/>
        </w:rPr>
        <w:t>4. Строк подання Даних особи, яка провадить клірингову діяльність, продовжується у разі надходження до Комісії письмового повідомлення про неможливість подання Даних у встановлений строк у зв’язку з вилученням апаратного та/або програмного забезпечення та/або документів особи, яка провадить клірингову діяльність, у паперовій та електронній формах правоохоронними органами (з поданням копій документів, які підтверджують вилучення).</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7" w:name="n47"/>
      <w:bookmarkEnd w:id="47"/>
      <w:r w:rsidRPr="00A909A5">
        <w:rPr>
          <w:rFonts w:ascii="Times New Roman" w:eastAsia="Times New Roman" w:hAnsi="Times New Roman" w:cs="Times New Roman"/>
          <w:color w:val="000000"/>
          <w:sz w:val="24"/>
          <w:szCs w:val="24"/>
          <w:bdr w:val="none" w:sz="0" w:space="0" w:color="auto" w:frame="1"/>
          <w:lang w:eastAsia="uk-UA"/>
        </w:rPr>
        <w:t>Дані особи, яка провадить клірингову діяльність, мають бути подані до Комісії протягом 15 календарних днів з дати повернення вилученого програмного забезпечення та/або документації (з наданням копій документів, які підтверджують повернення вилученої документації).</w:t>
      </w:r>
    </w:p>
    <w:p w:rsidR="00A909A5" w:rsidRPr="00A909A5" w:rsidRDefault="00A909A5" w:rsidP="00A909A5">
      <w:pPr>
        <w:spacing w:after="10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8" w:name="n48"/>
      <w:bookmarkEnd w:id="48"/>
      <w:r w:rsidRPr="00A909A5">
        <w:rPr>
          <w:rFonts w:ascii="Times New Roman" w:eastAsia="Times New Roman" w:hAnsi="Times New Roman" w:cs="Times New Roman"/>
          <w:color w:val="000000"/>
          <w:sz w:val="24"/>
          <w:szCs w:val="24"/>
          <w:bdr w:val="none" w:sz="0" w:space="0" w:color="auto" w:frame="1"/>
          <w:lang w:eastAsia="uk-UA"/>
        </w:rPr>
        <w:t>5. Державний контроль за дотриманням особою, яка провадить клірингову діяльність, вимог цього Положення здійснює Комісія.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051"/>
        <w:gridCol w:w="5594"/>
      </w:tblGrid>
      <w:tr w:rsidR="00A909A5" w:rsidRPr="00A909A5" w:rsidTr="00A909A5">
        <w:tc>
          <w:tcPr>
            <w:tcW w:w="210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bookmarkStart w:id="49" w:name="n49"/>
            <w:bookmarkEnd w:id="49"/>
            <w:r w:rsidRPr="00A909A5">
              <w:rPr>
                <w:rFonts w:ascii="Times New Roman" w:eastAsia="Times New Roman" w:hAnsi="Times New Roman" w:cs="Times New Roman"/>
                <w:b/>
                <w:bCs/>
                <w:color w:val="000000"/>
                <w:sz w:val="24"/>
                <w:szCs w:val="24"/>
                <w:bdr w:val="none" w:sz="0" w:space="0" w:color="auto" w:frame="1"/>
                <w:lang w:eastAsia="uk-UA"/>
              </w:rPr>
              <w:t>Директор департаменту</w:t>
            </w:r>
            <w:r w:rsidRPr="00A909A5">
              <w:rPr>
                <w:rFonts w:ascii="Times New Roman" w:eastAsia="Times New Roman" w:hAnsi="Times New Roman" w:cs="Times New Roman"/>
                <w:sz w:val="24"/>
                <w:szCs w:val="24"/>
                <w:lang w:eastAsia="uk-UA"/>
              </w:rPr>
              <w:t> </w:t>
            </w:r>
            <w:r w:rsidRPr="00A909A5">
              <w:rPr>
                <w:rFonts w:ascii="Times New Roman" w:eastAsia="Times New Roman" w:hAnsi="Times New Roman" w:cs="Times New Roman"/>
                <w:sz w:val="24"/>
                <w:szCs w:val="24"/>
                <w:lang w:eastAsia="uk-UA"/>
              </w:rPr>
              <w:br/>
            </w:r>
            <w:r w:rsidRPr="00A909A5">
              <w:rPr>
                <w:rFonts w:ascii="Times New Roman" w:eastAsia="Times New Roman" w:hAnsi="Times New Roman" w:cs="Times New Roman"/>
                <w:b/>
                <w:bCs/>
                <w:color w:val="000000"/>
                <w:sz w:val="24"/>
                <w:szCs w:val="24"/>
                <w:bdr w:val="none" w:sz="0" w:space="0" w:color="auto" w:frame="1"/>
                <w:lang w:eastAsia="uk-UA"/>
              </w:rPr>
              <w:t>регулювання депозитарної</w:t>
            </w:r>
            <w:r w:rsidRPr="00A909A5">
              <w:rPr>
                <w:rFonts w:ascii="Times New Roman" w:eastAsia="Times New Roman" w:hAnsi="Times New Roman" w:cs="Times New Roman"/>
                <w:sz w:val="24"/>
                <w:szCs w:val="24"/>
                <w:lang w:eastAsia="uk-UA"/>
              </w:rPr>
              <w:t> </w:t>
            </w:r>
            <w:r w:rsidRPr="00A909A5">
              <w:rPr>
                <w:rFonts w:ascii="Times New Roman" w:eastAsia="Times New Roman" w:hAnsi="Times New Roman" w:cs="Times New Roman"/>
                <w:sz w:val="24"/>
                <w:szCs w:val="24"/>
                <w:lang w:eastAsia="uk-UA"/>
              </w:rPr>
              <w:br/>
            </w:r>
            <w:r w:rsidRPr="00A909A5">
              <w:rPr>
                <w:rFonts w:ascii="Times New Roman" w:eastAsia="Times New Roman" w:hAnsi="Times New Roman" w:cs="Times New Roman"/>
                <w:b/>
                <w:bCs/>
                <w:color w:val="000000"/>
                <w:sz w:val="24"/>
                <w:szCs w:val="24"/>
                <w:bdr w:val="none" w:sz="0" w:space="0" w:color="auto" w:frame="1"/>
                <w:lang w:eastAsia="uk-UA"/>
              </w:rPr>
              <w:t>та розрахунково-клірингової</w:t>
            </w:r>
            <w:r w:rsidRPr="00A909A5">
              <w:rPr>
                <w:rFonts w:ascii="Times New Roman" w:eastAsia="Times New Roman" w:hAnsi="Times New Roman" w:cs="Times New Roman"/>
                <w:sz w:val="24"/>
                <w:szCs w:val="24"/>
                <w:lang w:eastAsia="uk-UA"/>
              </w:rPr>
              <w:t> </w:t>
            </w:r>
            <w:r w:rsidRPr="00A909A5">
              <w:rPr>
                <w:rFonts w:ascii="Times New Roman" w:eastAsia="Times New Roman" w:hAnsi="Times New Roman" w:cs="Times New Roman"/>
                <w:sz w:val="24"/>
                <w:szCs w:val="24"/>
                <w:lang w:eastAsia="uk-UA"/>
              </w:rPr>
              <w:br/>
            </w:r>
            <w:r w:rsidRPr="00A909A5">
              <w:rPr>
                <w:rFonts w:ascii="Times New Roman" w:eastAsia="Times New Roman" w:hAnsi="Times New Roman" w:cs="Times New Roman"/>
                <w:b/>
                <w:bCs/>
                <w:color w:val="000000"/>
                <w:sz w:val="24"/>
                <w:szCs w:val="24"/>
                <w:bdr w:val="none" w:sz="0" w:space="0" w:color="auto" w:frame="1"/>
                <w:lang w:eastAsia="uk-UA"/>
              </w:rPr>
              <w:t>діяльності</w:t>
            </w:r>
          </w:p>
        </w:tc>
        <w:tc>
          <w:tcPr>
            <w:tcW w:w="350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after="0" w:line="240" w:lineRule="auto"/>
              <w:jc w:val="right"/>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br/>
            </w:r>
            <w:r w:rsidRPr="00A909A5">
              <w:rPr>
                <w:rFonts w:ascii="Times New Roman" w:eastAsia="Times New Roman" w:hAnsi="Times New Roman" w:cs="Times New Roman"/>
                <w:sz w:val="24"/>
                <w:szCs w:val="24"/>
                <w:lang w:eastAsia="uk-UA"/>
              </w:rPr>
              <w:br/>
            </w:r>
            <w:r w:rsidRPr="00A909A5">
              <w:rPr>
                <w:rFonts w:ascii="Times New Roman" w:eastAsia="Times New Roman" w:hAnsi="Times New Roman" w:cs="Times New Roman"/>
                <w:sz w:val="24"/>
                <w:szCs w:val="24"/>
                <w:lang w:eastAsia="uk-UA"/>
              </w:rPr>
              <w:br/>
            </w:r>
            <w:r w:rsidRPr="00A909A5">
              <w:rPr>
                <w:rFonts w:ascii="Times New Roman" w:eastAsia="Times New Roman" w:hAnsi="Times New Roman" w:cs="Times New Roman"/>
                <w:b/>
                <w:bCs/>
                <w:color w:val="000000"/>
                <w:sz w:val="24"/>
                <w:szCs w:val="24"/>
                <w:bdr w:val="none" w:sz="0" w:space="0" w:color="auto" w:frame="1"/>
                <w:lang w:eastAsia="uk-UA"/>
              </w:rPr>
              <w:t>І. Курочкіна</w:t>
            </w:r>
          </w:p>
        </w:tc>
      </w:tr>
    </w:tbl>
    <w:p w:rsidR="00A909A5" w:rsidRPr="00A909A5" w:rsidRDefault="0004254F" w:rsidP="00A909A5">
      <w:pPr>
        <w:spacing w:before="60" w:after="60" w:line="240" w:lineRule="auto"/>
        <w:textAlignment w:val="baseline"/>
        <w:rPr>
          <w:rFonts w:ascii="Times New Roman" w:eastAsia="Times New Roman" w:hAnsi="Times New Roman" w:cs="Times New Roman"/>
          <w:sz w:val="24"/>
          <w:szCs w:val="24"/>
          <w:lang w:eastAsia="uk-UA"/>
        </w:rPr>
      </w:pPr>
      <w:bookmarkStart w:id="50" w:name="n82"/>
      <w:bookmarkEnd w:id="50"/>
      <w:r>
        <w:rPr>
          <w:rFonts w:ascii="Times New Roman" w:eastAsia="Times New Roman" w:hAnsi="Times New Roman" w:cs="Times New Roman"/>
          <w:color w:val="000000"/>
          <w:sz w:val="24"/>
          <w:szCs w:val="24"/>
          <w:bdr w:val="none" w:sz="0" w:space="0" w:color="auto" w:frame="1"/>
          <w:lang w:eastAsia="uk-UA"/>
        </w:rPr>
        <w:pict>
          <v:rect id="_x0000_i1025" style="width:0;height:0" o:hralign="center" o:hrstd="t" o:hrnoshade="t" o:hr="t" fillcolor="black" stroked="f"/>
        </w:pict>
      </w:r>
    </w:p>
    <w:p w:rsidR="00A909A5" w:rsidRPr="00A909A5" w:rsidRDefault="00A909A5" w:rsidP="00A909A5">
      <w:pPr>
        <w:spacing w:after="100" w:line="240" w:lineRule="auto"/>
        <w:jc w:val="both"/>
        <w:textAlignment w:val="baseline"/>
        <w:rPr>
          <w:rFonts w:ascii="Times New Roman" w:eastAsia="Times New Roman" w:hAnsi="Times New Roman" w:cs="Times New Roman"/>
          <w:sz w:val="24"/>
          <w:szCs w:val="24"/>
          <w:lang w:eastAsia="uk-UA"/>
        </w:rPr>
      </w:pPr>
      <w:bookmarkStart w:id="51" w:name="n81"/>
      <w:bookmarkEnd w:id="51"/>
      <w:r w:rsidRPr="00A909A5">
        <w:rPr>
          <w:rFonts w:ascii="Times New Roman" w:eastAsia="Times New Roman" w:hAnsi="Times New Roman" w:cs="Times New Roman"/>
          <w:b/>
          <w:bCs/>
          <w:color w:val="000000"/>
          <w:sz w:val="28"/>
          <w:szCs w:val="28"/>
          <w:bdr w:val="none" w:sz="0" w:space="0" w:color="auto" w:frame="1"/>
          <w:lang w:eastAsia="uk-UA"/>
        </w:rPr>
        <w:br/>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06"/>
        <w:gridCol w:w="4539"/>
      </w:tblGrid>
      <w:tr w:rsidR="00A909A5" w:rsidRPr="00A909A5" w:rsidTr="00A909A5">
        <w:tc>
          <w:tcPr>
            <w:tcW w:w="225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bookmarkStart w:id="52" w:name="n50"/>
            <w:bookmarkEnd w:id="52"/>
          </w:p>
        </w:tc>
        <w:tc>
          <w:tcPr>
            <w:tcW w:w="200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Додаток 1 </w:t>
            </w:r>
            <w:r w:rsidRPr="00A909A5">
              <w:rPr>
                <w:rFonts w:ascii="Times New Roman" w:eastAsia="Times New Roman" w:hAnsi="Times New Roman" w:cs="Times New Roman"/>
                <w:sz w:val="24"/>
                <w:szCs w:val="24"/>
                <w:lang w:eastAsia="uk-UA"/>
              </w:rPr>
              <w:br/>
              <w:t>до Положення про порядок надання </w:t>
            </w:r>
            <w:r w:rsidRPr="00A909A5">
              <w:rPr>
                <w:rFonts w:ascii="Times New Roman" w:eastAsia="Times New Roman" w:hAnsi="Times New Roman" w:cs="Times New Roman"/>
                <w:sz w:val="24"/>
                <w:szCs w:val="24"/>
                <w:lang w:eastAsia="uk-UA"/>
              </w:rPr>
              <w:br/>
              <w:t>звітності про провадження клірингової </w:t>
            </w:r>
            <w:r w:rsidRPr="00A909A5">
              <w:rPr>
                <w:rFonts w:ascii="Times New Roman" w:eastAsia="Times New Roman" w:hAnsi="Times New Roman" w:cs="Times New Roman"/>
                <w:sz w:val="24"/>
                <w:szCs w:val="24"/>
                <w:lang w:eastAsia="uk-UA"/>
              </w:rPr>
              <w:br/>
              <w:t>діяльності до Національної комісії </w:t>
            </w:r>
            <w:r w:rsidRPr="00A909A5">
              <w:rPr>
                <w:rFonts w:ascii="Times New Roman" w:eastAsia="Times New Roman" w:hAnsi="Times New Roman" w:cs="Times New Roman"/>
                <w:sz w:val="24"/>
                <w:szCs w:val="24"/>
                <w:lang w:eastAsia="uk-UA"/>
              </w:rPr>
              <w:br/>
              <w:t>з цінних паперів та фондового ринку </w:t>
            </w:r>
            <w:r w:rsidRPr="00A909A5">
              <w:rPr>
                <w:rFonts w:ascii="Times New Roman" w:eastAsia="Times New Roman" w:hAnsi="Times New Roman" w:cs="Times New Roman"/>
                <w:sz w:val="24"/>
                <w:szCs w:val="24"/>
                <w:lang w:eastAsia="uk-UA"/>
              </w:rPr>
              <w:br/>
              <w:t>(пункт 2 розділу ІІ)</w:t>
            </w:r>
          </w:p>
        </w:tc>
      </w:tr>
    </w:tbl>
    <w:p w:rsidR="00A909A5" w:rsidRPr="00A909A5" w:rsidRDefault="00A909A5" w:rsidP="00A909A5">
      <w:pPr>
        <w:spacing w:after="10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53" w:name="n51"/>
      <w:bookmarkEnd w:id="53"/>
      <w:r w:rsidRPr="00A909A5">
        <w:rPr>
          <w:rFonts w:ascii="Times New Roman" w:eastAsia="Times New Roman" w:hAnsi="Times New Roman" w:cs="Times New Roman"/>
          <w:b/>
          <w:bCs/>
          <w:color w:val="000000"/>
          <w:sz w:val="28"/>
          <w:szCs w:val="28"/>
          <w:bdr w:val="none" w:sz="0" w:space="0" w:color="auto" w:frame="1"/>
          <w:lang w:eastAsia="uk-UA"/>
        </w:rPr>
        <w:t>ДОВІДКА </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b/>
          <w:bCs/>
          <w:color w:val="000000"/>
          <w:sz w:val="28"/>
          <w:szCs w:val="28"/>
          <w:bdr w:val="none" w:sz="0" w:space="0" w:color="auto" w:frame="1"/>
          <w:lang w:eastAsia="uk-UA"/>
        </w:rPr>
        <w:t>про здійснення особою, яка провадить клірингову діяльність, клірингу за договорами, укладеними на фондових біржах</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89"/>
        <w:gridCol w:w="9166"/>
      </w:tblGrid>
      <w:tr w:rsidR="00A909A5" w:rsidRPr="00A909A5" w:rsidTr="00A909A5">
        <w:trPr>
          <w:trHeight w:val="360"/>
        </w:trPr>
        <w:tc>
          <w:tcPr>
            <w:tcW w:w="2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bookmarkStart w:id="54" w:name="n52"/>
            <w:bookmarkEnd w:id="54"/>
            <w:r w:rsidRPr="00A909A5">
              <w:rPr>
                <w:rFonts w:ascii="Times New Roman" w:eastAsia="Times New Roman" w:hAnsi="Times New Roman" w:cs="Times New Roman"/>
                <w:color w:val="000000"/>
                <w:sz w:val="20"/>
                <w:szCs w:val="20"/>
                <w:bdr w:val="none" w:sz="0" w:space="0" w:color="auto" w:frame="1"/>
                <w:lang w:eastAsia="uk-UA"/>
              </w:rPr>
              <w:t>1</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Номер за порядком</w:t>
            </w:r>
          </w:p>
        </w:tc>
      </w:tr>
      <w:tr w:rsidR="00A909A5" w:rsidRPr="00A909A5" w:rsidTr="00A909A5">
        <w:tc>
          <w:tcPr>
            <w:tcW w:w="2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2</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Код за ЄДРПОУ особи, яка провадить клірингову діяльність</w:t>
            </w:r>
          </w:p>
        </w:tc>
      </w:tr>
      <w:tr w:rsidR="00A909A5" w:rsidRPr="00A909A5" w:rsidTr="00A909A5">
        <w:tc>
          <w:tcPr>
            <w:tcW w:w="2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3</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Дата, станом на яку складено Дані</w:t>
            </w:r>
          </w:p>
        </w:tc>
      </w:tr>
      <w:tr w:rsidR="00A909A5" w:rsidRPr="00A909A5" w:rsidTr="00A909A5">
        <w:tc>
          <w:tcPr>
            <w:tcW w:w="2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4</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Код за ЄДРПОУ емітента або ідентифікаційний код з торговельного, судового або банківського реєстру емітента (для нерезидентів)</w:t>
            </w:r>
          </w:p>
        </w:tc>
      </w:tr>
      <w:tr w:rsidR="00A909A5" w:rsidRPr="00A909A5" w:rsidTr="00A909A5">
        <w:tc>
          <w:tcPr>
            <w:tcW w:w="2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5</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Найменування емітента</w:t>
            </w:r>
          </w:p>
        </w:tc>
      </w:tr>
      <w:tr w:rsidR="00A909A5" w:rsidRPr="00A909A5" w:rsidTr="00A909A5">
        <w:tc>
          <w:tcPr>
            <w:tcW w:w="2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6</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Міжнародний ідентифікаційний номер цінних паперів</w:t>
            </w:r>
          </w:p>
        </w:tc>
      </w:tr>
      <w:tr w:rsidR="00A909A5" w:rsidRPr="00A909A5" w:rsidTr="00A909A5">
        <w:tc>
          <w:tcPr>
            <w:tcW w:w="2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7</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цінні папери: код</w:t>
            </w:r>
            <w:r w:rsidRPr="00A909A5">
              <w:rPr>
                <w:rFonts w:ascii="Times New Roman" w:eastAsia="Times New Roman" w:hAnsi="Times New Roman" w:cs="Times New Roman"/>
                <w:b/>
                <w:bCs/>
                <w:color w:val="000000"/>
                <w:sz w:val="2"/>
                <w:szCs w:val="2"/>
                <w:bdr w:val="none" w:sz="0" w:space="0" w:color="auto" w:frame="1"/>
                <w:lang w:eastAsia="uk-UA"/>
              </w:rPr>
              <w:t>-</w:t>
            </w:r>
            <w:r w:rsidRPr="00A909A5">
              <w:rPr>
                <w:rFonts w:ascii="Times New Roman" w:eastAsia="Times New Roman" w:hAnsi="Times New Roman" w:cs="Times New Roman"/>
                <w:b/>
                <w:bCs/>
                <w:color w:val="000000"/>
                <w:sz w:val="16"/>
                <w:szCs w:val="16"/>
                <w:bdr w:val="none" w:sz="0" w:space="0" w:color="auto" w:frame="1"/>
                <w:vertAlign w:val="superscript"/>
                <w:lang w:eastAsia="uk-UA"/>
              </w:rPr>
              <w:t>1</w:t>
            </w:r>
          </w:p>
        </w:tc>
      </w:tr>
      <w:tr w:rsidR="00A909A5" w:rsidRPr="00A909A5" w:rsidTr="00A909A5">
        <w:tc>
          <w:tcPr>
            <w:tcW w:w="2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8</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цінні папери: номінальна вартість одного цінного папера</w:t>
            </w:r>
          </w:p>
        </w:tc>
      </w:tr>
      <w:tr w:rsidR="00A909A5" w:rsidRPr="00A909A5" w:rsidTr="00A909A5">
        <w:tc>
          <w:tcPr>
            <w:tcW w:w="2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9</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Номінальна вартість одного цінного папера: код валюти</w:t>
            </w:r>
            <w:r w:rsidRPr="00A909A5">
              <w:rPr>
                <w:rFonts w:ascii="Times New Roman" w:eastAsia="Times New Roman" w:hAnsi="Times New Roman" w:cs="Times New Roman"/>
                <w:b/>
                <w:bCs/>
                <w:color w:val="000000"/>
                <w:sz w:val="2"/>
                <w:szCs w:val="2"/>
                <w:bdr w:val="none" w:sz="0" w:space="0" w:color="auto" w:frame="1"/>
                <w:lang w:eastAsia="uk-UA"/>
              </w:rPr>
              <w:t>-</w:t>
            </w:r>
            <w:r w:rsidRPr="00A909A5">
              <w:rPr>
                <w:rFonts w:ascii="Times New Roman" w:eastAsia="Times New Roman" w:hAnsi="Times New Roman" w:cs="Times New Roman"/>
                <w:b/>
                <w:bCs/>
                <w:color w:val="000000"/>
                <w:sz w:val="16"/>
                <w:szCs w:val="16"/>
                <w:bdr w:val="none" w:sz="0" w:space="0" w:color="auto" w:frame="1"/>
                <w:vertAlign w:val="superscript"/>
                <w:lang w:eastAsia="uk-UA"/>
              </w:rPr>
              <w:t>2</w:t>
            </w:r>
          </w:p>
        </w:tc>
      </w:tr>
      <w:tr w:rsidR="00A909A5" w:rsidRPr="00A909A5" w:rsidTr="00A909A5">
        <w:tc>
          <w:tcPr>
            <w:tcW w:w="2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10</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 xml:space="preserve">Метод клірингу: 1- </w:t>
            </w:r>
            <w:proofErr w:type="spellStart"/>
            <w:r w:rsidRPr="00A909A5">
              <w:rPr>
                <w:rFonts w:ascii="Times New Roman" w:eastAsia="Times New Roman" w:hAnsi="Times New Roman" w:cs="Times New Roman"/>
                <w:color w:val="000000"/>
                <w:sz w:val="20"/>
                <w:szCs w:val="20"/>
                <w:bdr w:val="none" w:sz="0" w:space="0" w:color="auto" w:frame="1"/>
                <w:lang w:eastAsia="uk-UA"/>
              </w:rPr>
              <w:t>гросс</w:t>
            </w:r>
            <w:proofErr w:type="spellEnd"/>
            <w:r w:rsidRPr="00A909A5">
              <w:rPr>
                <w:rFonts w:ascii="Times New Roman" w:eastAsia="Times New Roman" w:hAnsi="Times New Roman" w:cs="Times New Roman"/>
                <w:color w:val="000000"/>
                <w:sz w:val="20"/>
                <w:szCs w:val="20"/>
                <w:bdr w:val="none" w:sz="0" w:space="0" w:color="auto" w:frame="1"/>
                <w:lang w:eastAsia="uk-UA"/>
              </w:rPr>
              <w:t xml:space="preserve"> основи «</w:t>
            </w:r>
            <w:proofErr w:type="spellStart"/>
            <w:r w:rsidRPr="00A909A5">
              <w:rPr>
                <w:rFonts w:ascii="Times New Roman" w:eastAsia="Times New Roman" w:hAnsi="Times New Roman" w:cs="Times New Roman"/>
                <w:color w:val="000000"/>
                <w:sz w:val="20"/>
                <w:szCs w:val="20"/>
                <w:bdr w:val="none" w:sz="0" w:space="0" w:color="auto" w:frame="1"/>
                <w:lang w:eastAsia="uk-UA"/>
              </w:rPr>
              <w:t>gross</w:t>
            </w:r>
            <w:proofErr w:type="spellEnd"/>
            <w:r w:rsidRPr="00A909A5">
              <w:rPr>
                <w:rFonts w:ascii="Times New Roman" w:eastAsia="Times New Roman" w:hAnsi="Times New Roman" w:cs="Times New Roman"/>
                <w:color w:val="000000"/>
                <w:sz w:val="20"/>
                <w:szCs w:val="20"/>
                <w:bdr w:val="none" w:sz="0" w:space="0" w:color="auto" w:frame="1"/>
                <w:lang w:eastAsia="uk-UA"/>
              </w:rPr>
              <w:t xml:space="preserve">»; 2- </w:t>
            </w:r>
            <w:proofErr w:type="spellStart"/>
            <w:r w:rsidRPr="00A909A5">
              <w:rPr>
                <w:rFonts w:ascii="Times New Roman" w:eastAsia="Times New Roman" w:hAnsi="Times New Roman" w:cs="Times New Roman"/>
                <w:color w:val="000000"/>
                <w:sz w:val="20"/>
                <w:szCs w:val="20"/>
                <w:bdr w:val="none" w:sz="0" w:space="0" w:color="auto" w:frame="1"/>
                <w:lang w:eastAsia="uk-UA"/>
              </w:rPr>
              <w:t>нетто</w:t>
            </w:r>
            <w:proofErr w:type="spellEnd"/>
            <w:r w:rsidRPr="00A909A5">
              <w:rPr>
                <w:rFonts w:ascii="Times New Roman" w:eastAsia="Times New Roman" w:hAnsi="Times New Roman" w:cs="Times New Roman"/>
                <w:color w:val="000000"/>
                <w:sz w:val="20"/>
                <w:szCs w:val="20"/>
                <w:bdr w:val="none" w:sz="0" w:space="0" w:color="auto" w:frame="1"/>
                <w:lang w:eastAsia="uk-UA"/>
              </w:rPr>
              <w:t xml:space="preserve"> основи «</w:t>
            </w:r>
            <w:proofErr w:type="spellStart"/>
            <w:r w:rsidRPr="00A909A5">
              <w:rPr>
                <w:rFonts w:ascii="Times New Roman" w:eastAsia="Times New Roman" w:hAnsi="Times New Roman" w:cs="Times New Roman"/>
                <w:color w:val="000000"/>
                <w:sz w:val="20"/>
                <w:szCs w:val="20"/>
                <w:bdr w:val="none" w:sz="0" w:space="0" w:color="auto" w:frame="1"/>
                <w:lang w:eastAsia="uk-UA"/>
              </w:rPr>
              <w:t>нетто</w:t>
            </w:r>
            <w:proofErr w:type="spellEnd"/>
            <w:r w:rsidRPr="00A909A5">
              <w:rPr>
                <w:rFonts w:ascii="Times New Roman" w:eastAsia="Times New Roman" w:hAnsi="Times New Roman" w:cs="Times New Roman"/>
                <w:color w:val="000000"/>
                <w:sz w:val="20"/>
                <w:szCs w:val="20"/>
                <w:bdr w:val="none" w:sz="0" w:space="0" w:color="auto" w:frame="1"/>
                <w:lang w:eastAsia="uk-UA"/>
              </w:rPr>
              <w:t>»</w:t>
            </w:r>
          </w:p>
        </w:tc>
      </w:tr>
      <w:tr w:rsidR="00A909A5" w:rsidRPr="00A909A5" w:rsidTr="00A909A5">
        <w:tc>
          <w:tcPr>
            <w:tcW w:w="2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11</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організатора торгівлі: код за ЄДРПОУ</w:t>
            </w:r>
          </w:p>
        </w:tc>
      </w:tr>
      <w:tr w:rsidR="00A909A5" w:rsidRPr="00A909A5" w:rsidTr="00A909A5">
        <w:tc>
          <w:tcPr>
            <w:tcW w:w="2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12</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організатора торгівлі: найменування</w:t>
            </w:r>
          </w:p>
        </w:tc>
      </w:tr>
      <w:tr w:rsidR="00A909A5" w:rsidRPr="00A909A5" w:rsidTr="00A909A5">
        <w:tc>
          <w:tcPr>
            <w:tcW w:w="2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13</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Реквізити біржового контракту (реєстраційний номер у системі організатора торгівлі)</w:t>
            </w:r>
          </w:p>
        </w:tc>
      </w:tr>
      <w:tr w:rsidR="00A909A5" w:rsidRPr="00A909A5" w:rsidTr="00A909A5">
        <w:tc>
          <w:tcPr>
            <w:tcW w:w="2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14</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Дата біржового контракту (дата реєстрації у системі організатора торгівлі)</w:t>
            </w:r>
          </w:p>
        </w:tc>
      </w:tr>
      <w:tr w:rsidR="00A909A5" w:rsidRPr="00A909A5" w:rsidTr="00A909A5">
        <w:tc>
          <w:tcPr>
            <w:tcW w:w="2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15</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Реквізити клірингової відомості (номер клірингової відомості)</w:t>
            </w:r>
          </w:p>
        </w:tc>
      </w:tr>
      <w:tr w:rsidR="00A909A5" w:rsidRPr="00A909A5" w:rsidTr="00A909A5">
        <w:tc>
          <w:tcPr>
            <w:tcW w:w="2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16</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Дата клірингової відомості</w:t>
            </w:r>
          </w:p>
        </w:tc>
      </w:tr>
      <w:tr w:rsidR="00A909A5" w:rsidRPr="00A909A5" w:rsidTr="00A909A5">
        <w:tc>
          <w:tcPr>
            <w:tcW w:w="2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17</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Кількість цінних паперів (шт.)</w:t>
            </w:r>
          </w:p>
        </w:tc>
      </w:tr>
      <w:tr w:rsidR="00A909A5" w:rsidRPr="00A909A5" w:rsidTr="00A909A5">
        <w:tc>
          <w:tcPr>
            <w:tcW w:w="2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18</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брокера продавця: код за ЄДРПОУ</w:t>
            </w:r>
          </w:p>
        </w:tc>
      </w:tr>
      <w:tr w:rsidR="00A909A5" w:rsidRPr="00A909A5" w:rsidTr="00A909A5">
        <w:tc>
          <w:tcPr>
            <w:tcW w:w="2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19</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брокера продавця: найменування</w:t>
            </w:r>
          </w:p>
        </w:tc>
      </w:tr>
      <w:tr w:rsidR="00A909A5" w:rsidRPr="00A909A5" w:rsidTr="00A909A5">
        <w:tc>
          <w:tcPr>
            <w:tcW w:w="2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20</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брокера покупця: код за ЄДРПОУ</w:t>
            </w:r>
          </w:p>
        </w:tc>
      </w:tr>
      <w:tr w:rsidR="00A909A5" w:rsidRPr="00A909A5" w:rsidTr="00A909A5">
        <w:tc>
          <w:tcPr>
            <w:tcW w:w="2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lastRenderedPageBreak/>
              <w:t>21</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брокера покупця: найменування</w:t>
            </w:r>
          </w:p>
        </w:tc>
      </w:tr>
      <w:tr w:rsidR="00A909A5" w:rsidRPr="00A909A5" w:rsidTr="00A909A5">
        <w:tc>
          <w:tcPr>
            <w:tcW w:w="2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22</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депозитарну установу продавця: код за ЄДРПОУ</w:t>
            </w:r>
          </w:p>
        </w:tc>
      </w:tr>
      <w:tr w:rsidR="00A909A5" w:rsidRPr="00A909A5" w:rsidTr="00A909A5">
        <w:tc>
          <w:tcPr>
            <w:tcW w:w="2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23</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депозитарну установу продавця: найменування</w:t>
            </w:r>
          </w:p>
        </w:tc>
      </w:tr>
      <w:tr w:rsidR="00A909A5" w:rsidRPr="00A909A5" w:rsidTr="00A909A5">
        <w:tc>
          <w:tcPr>
            <w:tcW w:w="2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24</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депозитарну установу покупця: код за ЄДРПОУ</w:t>
            </w:r>
          </w:p>
        </w:tc>
      </w:tr>
      <w:tr w:rsidR="00A909A5" w:rsidRPr="00A909A5" w:rsidTr="00A909A5">
        <w:tc>
          <w:tcPr>
            <w:tcW w:w="2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25</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депозитарну установу покупця: найменування</w:t>
            </w:r>
          </w:p>
        </w:tc>
      </w:tr>
      <w:tr w:rsidR="00A909A5" w:rsidRPr="00A909A5" w:rsidTr="00A909A5">
        <w:tc>
          <w:tcPr>
            <w:tcW w:w="2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26</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Примітки</w:t>
            </w:r>
          </w:p>
        </w:tc>
      </w:tr>
    </w:tbl>
    <w:p w:rsidR="00A909A5" w:rsidRPr="00A909A5" w:rsidRDefault="00A909A5" w:rsidP="00A909A5">
      <w:pPr>
        <w:spacing w:after="0" w:line="240" w:lineRule="auto"/>
        <w:textAlignment w:val="baseline"/>
        <w:rPr>
          <w:rFonts w:ascii="Times New Roman" w:eastAsia="Times New Roman" w:hAnsi="Times New Roman" w:cs="Times New Roman"/>
          <w:color w:val="000000"/>
          <w:sz w:val="24"/>
          <w:szCs w:val="24"/>
          <w:bdr w:val="none" w:sz="0" w:space="0" w:color="auto" w:frame="1"/>
          <w:lang w:eastAsia="uk-UA"/>
        </w:rPr>
      </w:pPr>
      <w:bookmarkStart w:id="55" w:name="n53"/>
      <w:bookmarkEnd w:id="55"/>
      <w:r w:rsidRPr="00A909A5">
        <w:rPr>
          <w:rFonts w:ascii="Times New Roman" w:eastAsia="Times New Roman" w:hAnsi="Times New Roman" w:cs="Times New Roman"/>
          <w:color w:val="000000"/>
          <w:sz w:val="20"/>
          <w:szCs w:val="20"/>
          <w:bdr w:val="none" w:sz="0" w:space="0" w:color="auto" w:frame="1"/>
          <w:lang w:eastAsia="uk-UA"/>
        </w:rPr>
        <w:t>__________</w:t>
      </w:r>
      <w:r w:rsidRPr="00A909A5">
        <w:rPr>
          <w:rFonts w:ascii="Times New Roman" w:eastAsia="Times New Roman" w:hAnsi="Times New Roman" w:cs="Times New Roman"/>
          <w:color w:val="000000"/>
          <w:sz w:val="24"/>
          <w:szCs w:val="24"/>
          <w:bdr w:val="none" w:sz="0" w:space="0" w:color="auto" w:frame="1"/>
          <w:lang w:eastAsia="uk-UA"/>
        </w:rPr>
        <w:t> </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b/>
          <w:bCs/>
          <w:color w:val="000000"/>
          <w:sz w:val="2"/>
          <w:szCs w:val="2"/>
          <w:bdr w:val="none" w:sz="0" w:space="0" w:color="auto" w:frame="1"/>
          <w:lang w:eastAsia="uk-UA"/>
        </w:rPr>
        <w:t>-</w:t>
      </w:r>
      <w:r w:rsidRPr="00A909A5">
        <w:rPr>
          <w:rFonts w:ascii="Times New Roman" w:eastAsia="Times New Roman" w:hAnsi="Times New Roman" w:cs="Times New Roman"/>
          <w:b/>
          <w:bCs/>
          <w:color w:val="000000"/>
          <w:sz w:val="16"/>
          <w:szCs w:val="16"/>
          <w:bdr w:val="none" w:sz="0" w:space="0" w:color="auto" w:frame="1"/>
          <w:vertAlign w:val="superscript"/>
          <w:lang w:eastAsia="uk-UA"/>
        </w:rPr>
        <w:t>1</w:t>
      </w:r>
      <w:r w:rsidRPr="00A909A5">
        <w:rPr>
          <w:rFonts w:ascii="Times New Roman" w:eastAsia="Times New Roman" w:hAnsi="Times New Roman" w:cs="Times New Roman"/>
          <w:color w:val="000000"/>
          <w:sz w:val="20"/>
          <w:szCs w:val="20"/>
          <w:bdr w:val="none" w:sz="0" w:space="0" w:color="auto" w:frame="1"/>
          <w:lang w:eastAsia="uk-UA"/>
        </w:rPr>
        <w:t>Заповнюється відповідно до </w:t>
      </w:r>
      <w:hyperlink r:id="rId33" w:anchor="n32" w:tgtFrame="_blank" w:history="1">
        <w:r w:rsidRPr="00A909A5">
          <w:rPr>
            <w:rFonts w:ascii="Times New Roman" w:eastAsia="Times New Roman" w:hAnsi="Times New Roman" w:cs="Times New Roman"/>
            <w:color w:val="0000FF"/>
            <w:sz w:val="20"/>
            <w:szCs w:val="20"/>
            <w:u w:val="single"/>
            <w:bdr w:val="none" w:sz="0" w:space="0" w:color="auto" w:frame="1"/>
            <w:lang w:eastAsia="uk-UA"/>
          </w:rPr>
          <w:t>Довідника 7 «Класифікація фінансових інструментів»</w:t>
        </w:r>
      </w:hyperlink>
      <w:r w:rsidRPr="00A909A5">
        <w:rPr>
          <w:rFonts w:ascii="Times New Roman" w:eastAsia="Times New Roman" w:hAnsi="Times New Roman" w:cs="Times New Roman"/>
          <w:color w:val="000000"/>
          <w:sz w:val="20"/>
          <w:szCs w:val="20"/>
          <w:bdr w:val="none" w:sz="0" w:space="0" w:color="auto" w:frame="1"/>
          <w:lang w:eastAsia="uk-UA"/>
        </w:rPr>
        <w:t> Системи довідників та класифікаторів.</w:t>
      </w:r>
      <w:r w:rsidRPr="00A909A5">
        <w:rPr>
          <w:rFonts w:ascii="Times New Roman" w:eastAsia="Times New Roman" w:hAnsi="Times New Roman" w:cs="Times New Roman"/>
          <w:color w:val="000000"/>
          <w:sz w:val="24"/>
          <w:szCs w:val="24"/>
          <w:bdr w:val="none" w:sz="0" w:space="0" w:color="auto" w:frame="1"/>
          <w:lang w:eastAsia="uk-UA"/>
        </w:rPr>
        <w:t> </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b/>
          <w:bCs/>
          <w:color w:val="000000"/>
          <w:sz w:val="2"/>
          <w:szCs w:val="2"/>
          <w:bdr w:val="none" w:sz="0" w:space="0" w:color="auto" w:frame="1"/>
          <w:lang w:eastAsia="uk-UA"/>
        </w:rPr>
        <w:t>-</w:t>
      </w:r>
      <w:r w:rsidRPr="00A909A5">
        <w:rPr>
          <w:rFonts w:ascii="Times New Roman" w:eastAsia="Times New Roman" w:hAnsi="Times New Roman" w:cs="Times New Roman"/>
          <w:b/>
          <w:bCs/>
          <w:color w:val="000000"/>
          <w:sz w:val="16"/>
          <w:szCs w:val="16"/>
          <w:bdr w:val="none" w:sz="0" w:space="0" w:color="auto" w:frame="1"/>
          <w:vertAlign w:val="superscript"/>
          <w:lang w:eastAsia="uk-UA"/>
        </w:rPr>
        <w:t>2</w:t>
      </w:r>
      <w:r w:rsidRPr="00A909A5">
        <w:rPr>
          <w:rFonts w:ascii="Times New Roman" w:eastAsia="Times New Roman" w:hAnsi="Times New Roman" w:cs="Times New Roman"/>
          <w:color w:val="000000"/>
          <w:sz w:val="20"/>
          <w:szCs w:val="20"/>
          <w:bdr w:val="none" w:sz="0" w:space="0" w:color="auto" w:frame="1"/>
          <w:lang w:eastAsia="uk-UA"/>
        </w:rPr>
        <w:t>Заповнюється відповідно до </w:t>
      </w:r>
      <w:hyperlink r:id="rId34" w:anchor="n114" w:tgtFrame="_blank" w:history="1">
        <w:r w:rsidRPr="00A909A5">
          <w:rPr>
            <w:rFonts w:ascii="Times New Roman" w:eastAsia="Times New Roman" w:hAnsi="Times New Roman" w:cs="Times New Roman"/>
            <w:color w:val="0000FF"/>
            <w:sz w:val="20"/>
            <w:szCs w:val="20"/>
            <w:u w:val="single"/>
            <w:bdr w:val="none" w:sz="0" w:space="0" w:color="auto" w:frame="1"/>
            <w:lang w:eastAsia="uk-UA"/>
          </w:rPr>
          <w:t>Довідника 46 «Перелік та коди валют»</w:t>
        </w:r>
      </w:hyperlink>
      <w:r w:rsidRPr="00A909A5">
        <w:rPr>
          <w:rFonts w:ascii="Times New Roman" w:eastAsia="Times New Roman" w:hAnsi="Times New Roman" w:cs="Times New Roman"/>
          <w:color w:val="000000"/>
          <w:sz w:val="20"/>
          <w:szCs w:val="20"/>
          <w:bdr w:val="none" w:sz="0" w:space="0" w:color="auto" w:frame="1"/>
          <w:lang w:eastAsia="uk-UA"/>
        </w:rPr>
        <w:t> Системи довідників та класифікаторів.</w:t>
      </w:r>
    </w:p>
    <w:p w:rsidR="00A909A5" w:rsidRPr="00A909A5" w:rsidRDefault="0004254F" w:rsidP="00A909A5">
      <w:pPr>
        <w:spacing w:before="60" w:after="100" w:line="240" w:lineRule="auto"/>
        <w:textAlignment w:val="baseline"/>
        <w:rPr>
          <w:rFonts w:ascii="Times New Roman" w:eastAsia="Times New Roman" w:hAnsi="Times New Roman" w:cs="Times New Roman"/>
          <w:sz w:val="24"/>
          <w:szCs w:val="24"/>
          <w:lang w:eastAsia="uk-UA"/>
        </w:rPr>
      </w:pPr>
      <w:bookmarkStart w:id="56" w:name="n83"/>
      <w:bookmarkEnd w:id="56"/>
      <w:r>
        <w:rPr>
          <w:rFonts w:ascii="Times New Roman" w:eastAsia="Times New Roman" w:hAnsi="Times New Roman" w:cs="Times New Roman"/>
          <w:color w:val="000000"/>
          <w:sz w:val="24"/>
          <w:szCs w:val="24"/>
          <w:bdr w:val="none" w:sz="0" w:space="0" w:color="auto" w:frame="1"/>
          <w:lang w:eastAsia="uk-UA"/>
        </w:rPr>
        <w:pict>
          <v:rect id="_x0000_i1026"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06"/>
        <w:gridCol w:w="4539"/>
      </w:tblGrid>
      <w:tr w:rsidR="00A909A5" w:rsidRPr="00A909A5" w:rsidTr="00A909A5">
        <w:tc>
          <w:tcPr>
            <w:tcW w:w="225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bookmarkStart w:id="57" w:name="n54"/>
            <w:bookmarkEnd w:id="57"/>
          </w:p>
        </w:tc>
        <w:tc>
          <w:tcPr>
            <w:tcW w:w="200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Додаток 2 </w:t>
            </w:r>
            <w:r w:rsidRPr="00A909A5">
              <w:rPr>
                <w:rFonts w:ascii="Times New Roman" w:eastAsia="Times New Roman" w:hAnsi="Times New Roman" w:cs="Times New Roman"/>
                <w:sz w:val="24"/>
                <w:szCs w:val="24"/>
                <w:lang w:eastAsia="uk-UA"/>
              </w:rPr>
              <w:br/>
              <w:t>до Положення про порядок надання </w:t>
            </w:r>
            <w:r w:rsidRPr="00A909A5">
              <w:rPr>
                <w:rFonts w:ascii="Times New Roman" w:eastAsia="Times New Roman" w:hAnsi="Times New Roman" w:cs="Times New Roman"/>
                <w:sz w:val="24"/>
                <w:szCs w:val="24"/>
                <w:lang w:eastAsia="uk-UA"/>
              </w:rPr>
              <w:br/>
              <w:t>звітності про провадження клірингової </w:t>
            </w:r>
            <w:r w:rsidRPr="00A909A5">
              <w:rPr>
                <w:rFonts w:ascii="Times New Roman" w:eastAsia="Times New Roman" w:hAnsi="Times New Roman" w:cs="Times New Roman"/>
                <w:sz w:val="24"/>
                <w:szCs w:val="24"/>
                <w:lang w:eastAsia="uk-UA"/>
              </w:rPr>
              <w:br/>
              <w:t>діяльності до Національної комісії </w:t>
            </w:r>
            <w:r w:rsidRPr="00A909A5">
              <w:rPr>
                <w:rFonts w:ascii="Times New Roman" w:eastAsia="Times New Roman" w:hAnsi="Times New Roman" w:cs="Times New Roman"/>
                <w:sz w:val="24"/>
                <w:szCs w:val="24"/>
                <w:lang w:eastAsia="uk-UA"/>
              </w:rPr>
              <w:br/>
              <w:t>з цінних паперів та фондового ринку </w:t>
            </w:r>
            <w:r w:rsidRPr="00A909A5">
              <w:rPr>
                <w:rFonts w:ascii="Times New Roman" w:eastAsia="Times New Roman" w:hAnsi="Times New Roman" w:cs="Times New Roman"/>
                <w:sz w:val="24"/>
                <w:szCs w:val="24"/>
                <w:lang w:eastAsia="uk-UA"/>
              </w:rPr>
              <w:br/>
              <w:t>(пункт 2 розділу ІІ)</w:t>
            </w:r>
          </w:p>
        </w:tc>
      </w:tr>
    </w:tbl>
    <w:p w:rsidR="00A909A5" w:rsidRPr="00A909A5" w:rsidRDefault="00A909A5" w:rsidP="00A909A5">
      <w:pPr>
        <w:spacing w:after="10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58" w:name="n55"/>
      <w:bookmarkEnd w:id="58"/>
      <w:r w:rsidRPr="00A909A5">
        <w:rPr>
          <w:rFonts w:ascii="Times New Roman" w:eastAsia="Times New Roman" w:hAnsi="Times New Roman" w:cs="Times New Roman"/>
          <w:b/>
          <w:bCs/>
          <w:color w:val="000000"/>
          <w:sz w:val="28"/>
          <w:szCs w:val="28"/>
          <w:bdr w:val="none" w:sz="0" w:space="0" w:color="auto" w:frame="1"/>
          <w:lang w:eastAsia="uk-UA"/>
        </w:rPr>
        <w:t>ДОВІДКА </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b/>
          <w:bCs/>
          <w:color w:val="000000"/>
          <w:sz w:val="28"/>
          <w:szCs w:val="28"/>
          <w:bdr w:val="none" w:sz="0" w:space="0" w:color="auto" w:frame="1"/>
          <w:lang w:eastAsia="uk-UA"/>
        </w:rPr>
        <w:t>про здійснення особою, яка провадить клірингову діяльність, клірингу за договорами, укладеними поза фондовими біржами</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90"/>
        <w:gridCol w:w="9265"/>
      </w:tblGrid>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bookmarkStart w:id="59" w:name="n56"/>
            <w:bookmarkEnd w:id="59"/>
            <w:r w:rsidRPr="00A909A5">
              <w:rPr>
                <w:rFonts w:ascii="Times New Roman" w:eastAsia="Times New Roman" w:hAnsi="Times New Roman" w:cs="Times New Roman"/>
                <w:color w:val="000000"/>
                <w:sz w:val="20"/>
                <w:szCs w:val="20"/>
                <w:bdr w:val="none" w:sz="0" w:space="0" w:color="auto" w:frame="1"/>
                <w:lang w:eastAsia="uk-UA"/>
              </w:rPr>
              <w:t>1</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Номер за порядком</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2</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Код за ЄДРПОУ особи, яка провадить клірингову діяльність</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3</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Дата, станом на яку складено Дані</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4</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Код за ЄДРПОУ емітента або ідентифікаційний код з торговельного, судового або банківського реєстру емітента (для нерезидентів)</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5</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Найменування емітента</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6</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цінні папери: код</w:t>
            </w:r>
            <w:r w:rsidRPr="00A909A5">
              <w:rPr>
                <w:rFonts w:ascii="Times New Roman" w:eastAsia="Times New Roman" w:hAnsi="Times New Roman" w:cs="Times New Roman"/>
                <w:b/>
                <w:bCs/>
                <w:color w:val="000000"/>
                <w:sz w:val="2"/>
                <w:szCs w:val="2"/>
                <w:bdr w:val="none" w:sz="0" w:space="0" w:color="auto" w:frame="1"/>
                <w:lang w:eastAsia="uk-UA"/>
              </w:rPr>
              <w:t>-</w:t>
            </w:r>
            <w:r w:rsidRPr="00A909A5">
              <w:rPr>
                <w:rFonts w:ascii="Times New Roman" w:eastAsia="Times New Roman" w:hAnsi="Times New Roman" w:cs="Times New Roman"/>
                <w:b/>
                <w:bCs/>
                <w:color w:val="000000"/>
                <w:sz w:val="16"/>
                <w:szCs w:val="16"/>
                <w:bdr w:val="none" w:sz="0" w:space="0" w:color="auto" w:frame="1"/>
                <w:vertAlign w:val="superscript"/>
                <w:lang w:eastAsia="uk-UA"/>
              </w:rPr>
              <w:t>1</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7</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Міжнародний ідентифікаційний номер цінних паперів</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8</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цінні папери: номінальна вартість одного цінного папера</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9</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Номінальна вартість одного цінного папера: код валюти</w:t>
            </w:r>
            <w:r w:rsidRPr="00A909A5">
              <w:rPr>
                <w:rFonts w:ascii="Times New Roman" w:eastAsia="Times New Roman" w:hAnsi="Times New Roman" w:cs="Times New Roman"/>
                <w:b/>
                <w:bCs/>
                <w:color w:val="000000"/>
                <w:sz w:val="2"/>
                <w:szCs w:val="2"/>
                <w:bdr w:val="none" w:sz="0" w:space="0" w:color="auto" w:frame="1"/>
                <w:lang w:eastAsia="uk-UA"/>
              </w:rPr>
              <w:t>-</w:t>
            </w:r>
            <w:r w:rsidRPr="00A909A5">
              <w:rPr>
                <w:rFonts w:ascii="Times New Roman" w:eastAsia="Times New Roman" w:hAnsi="Times New Roman" w:cs="Times New Roman"/>
                <w:b/>
                <w:bCs/>
                <w:color w:val="000000"/>
                <w:sz w:val="16"/>
                <w:szCs w:val="16"/>
                <w:bdr w:val="none" w:sz="0" w:space="0" w:color="auto" w:frame="1"/>
                <w:vertAlign w:val="superscript"/>
                <w:lang w:eastAsia="uk-UA"/>
              </w:rPr>
              <w:t>2</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10</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 xml:space="preserve">Метод клірингу: 1- </w:t>
            </w:r>
            <w:proofErr w:type="spellStart"/>
            <w:r w:rsidRPr="00A909A5">
              <w:rPr>
                <w:rFonts w:ascii="Times New Roman" w:eastAsia="Times New Roman" w:hAnsi="Times New Roman" w:cs="Times New Roman"/>
                <w:color w:val="000000"/>
                <w:sz w:val="20"/>
                <w:szCs w:val="20"/>
                <w:bdr w:val="none" w:sz="0" w:space="0" w:color="auto" w:frame="1"/>
                <w:lang w:eastAsia="uk-UA"/>
              </w:rPr>
              <w:t>гросс</w:t>
            </w:r>
            <w:proofErr w:type="spellEnd"/>
            <w:r w:rsidRPr="00A909A5">
              <w:rPr>
                <w:rFonts w:ascii="Times New Roman" w:eastAsia="Times New Roman" w:hAnsi="Times New Roman" w:cs="Times New Roman"/>
                <w:color w:val="000000"/>
                <w:sz w:val="20"/>
                <w:szCs w:val="20"/>
                <w:bdr w:val="none" w:sz="0" w:space="0" w:color="auto" w:frame="1"/>
                <w:lang w:eastAsia="uk-UA"/>
              </w:rPr>
              <w:t xml:space="preserve"> основи «</w:t>
            </w:r>
            <w:proofErr w:type="spellStart"/>
            <w:r w:rsidRPr="00A909A5">
              <w:rPr>
                <w:rFonts w:ascii="Times New Roman" w:eastAsia="Times New Roman" w:hAnsi="Times New Roman" w:cs="Times New Roman"/>
                <w:color w:val="000000"/>
                <w:sz w:val="20"/>
                <w:szCs w:val="20"/>
                <w:bdr w:val="none" w:sz="0" w:space="0" w:color="auto" w:frame="1"/>
                <w:lang w:eastAsia="uk-UA"/>
              </w:rPr>
              <w:t>gross</w:t>
            </w:r>
            <w:proofErr w:type="spellEnd"/>
            <w:r w:rsidRPr="00A909A5">
              <w:rPr>
                <w:rFonts w:ascii="Times New Roman" w:eastAsia="Times New Roman" w:hAnsi="Times New Roman" w:cs="Times New Roman"/>
                <w:color w:val="000000"/>
                <w:sz w:val="20"/>
                <w:szCs w:val="20"/>
                <w:bdr w:val="none" w:sz="0" w:space="0" w:color="auto" w:frame="1"/>
                <w:lang w:eastAsia="uk-UA"/>
              </w:rPr>
              <w:t xml:space="preserve">»; 2- </w:t>
            </w:r>
            <w:proofErr w:type="spellStart"/>
            <w:r w:rsidRPr="00A909A5">
              <w:rPr>
                <w:rFonts w:ascii="Times New Roman" w:eastAsia="Times New Roman" w:hAnsi="Times New Roman" w:cs="Times New Roman"/>
                <w:color w:val="000000"/>
                <w:sz w:val="20"/>
                <w:szCs w:val="20"/>
                <w:bdr w:val="none" w:sz="0" w:space="0" w:color="auto" w:frame="1"/>
                <w:lang w:eastAsia="uk-UA"/>
              </w:rPr>
              <w:t>нетто</w:t>
            </w:r>
            <w:proofErr w:type="spellEnd"/>
            <w:r w:rsidRPr="00A909A5">
              <w:rPr>
                <w:rFonts w:ascii="Times New Roman" w:eastAsia="Times New Roman" w:hAnsi="Times New Roman" w:cs="Times New Roman"/>
                <w:color w:val="000000"/>
                <w:sz w:val="20"/>
                <w:szCs w:val="20"/>
                <w:bdr w:val="none" w:sz="0" w:space="0" w:color="auto" w:frame="1"/>
                <w:lang w:eastAsia="uk-UA"/>
              </w:rPr>
              <w:t xml:space="preserve"> основи «</w:t>
            </w:r>
            <w:proofErr w:type="spellStart"/>
            <w:r w:rsidRPr="00A909A5">
              <w:rPr>
                <w:rFonts w:ascii="Times New Roman" w:eastAsia="Times New Roman" w:hAnsi="Times New Roman" w:cs="Times New Roman"/>
                <w:color w:val="000000"/>
                <w:sz w:val="20"/>
                <w:szCs w:val="20"/>
                <w:bdr w:val="none" w:sz="0" w:space="0" w:color="auto" w:frame="1"/>
                <w:lang w:eastAsia="uk-UA"/>
              </w:rPr>
              <w:t>нетто</w:t>
            </w:r>
            <w:proofErr w:type="spellEnd"/>
            <w:r w:rsidRPr="00A909A5">
              <w:rPr>
                <w:rFonts w:ascii="Times New Roman" w:eastAsia="Times New Roman" w:hAnsi="Times New Roman" w:cs="Times New Roman"/>
                <w:color w:val="000000"/>
                <w:sz w:val="20"/>
                <w:szCs w:val="20"/>
                <w:bdr w:val="none" w:sz="0" w:space="0" w:color="auto" w:frame="1"/>
                <w:lang w:eastAsia="uk-UA"/>
              </w:rPr>
              <w:t>»</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11</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брокера продавця: код за ЄДРПОУ</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12</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брокера продавця: найменування</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13</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брокера покупця: код за ЄДРПОУ</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14</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брокера покупця: найменування</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15</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депозитарну установу продавця: код за ЄДРПОУ</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16</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депозитарну установу продавця: найменування</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17</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депозитарну установу покупця: код за ЄДРПОУ</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18</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депозитарну установу покупця: найменування</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19</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Кількість цінних паперів (шт.)</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20</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Дата укладання договору (дата вчинення правочину)</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21</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Номер договору (реквізити правочину)</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22</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Примітки</w:t>
            </w:r>
          </w:p>
        </w:tc>
      </w:tr>
    </w:tbl>
    <w:p w:rsidR="00A909A5" w:rsidRPr="00A909A5" w:rsidRDefault="00A909A5" w:rsidP="00A909A5">
      <w:pPr>
        <w:spacing w:after="0" w:line="240" w:lineRule="auto"/>
        <w:textAlignment w:val="baseline"/>
        <w:rPr>
          <w:rFonts w:ascii="Times New Roman" w:eastAsia="Times New Roman" w:hAnsi="Times New Roman" w:cs="Times New Roman"/>
          <w:color w:val="000000"/>
          <w:sz w:val="24"/>
          <w:szCs w:val="24"/>
          <w:bdr w:val="none" w:sz="0" w:space="0" w:color="auto" w:frame="1"/>
          <w:lang w:eastAsia="uk-UA"/>
        </w:rPr>
      </w:pPr>
      <w:bookmarkStart w:id="60" w:name="n57"/>
      <w:bookmarkEnd w:id="60"/>
      <w:r w:rsidRPr="00A909A5">
        <w:rPr>
          <w:rFonts w:ascii="Times New Roman" w:eastAsia="Times New Roman" w:hAnsi="Times New Roman" w:cs="Times New Roman"/>
          <w:color w:val="000000"/>
          <w:sz w:val="20"/>
          <w:szCs w:val="20"/>
          <w:bdr w:val="none" w:sz="0" w:space="0" w:color="auto" w:frame="1"/>
          <w:lang w:eastAsia="uk-UA"/>
        </w:rPr>
        <w:t>__________</w:t>
      </w:r>
      <w:r w:rsidRPr="00A909A5">
        <w:rPr>
          <w:rFonts w:ascii="Times New Roman" w:eastAsia="Times New Roman" w:hAnsi="Times New Roman" w:cs="Times New Roman"/>
          <w:color w:val="000000"/>
          <w:sz w:val="24"/>
          <w:szCs w:val="24"/>
          <w:bdr w:val="none" w:sz="0" w:space="0" w:color="auto" w:frame="1"/>
          <w:lang w:eastAsia="uk-UA"/>
        </w:rPr>
        <w:t> </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b/>
          <w:bCs/>
          <w:color w:val="000000"/>
          <w:sz w:val="2"/>
          <w:szCs w:val="2"/>
          <w:bdr w:val="none" w:sz="0" w:space="0" w:color="auto" w:frame="1"/>
          <w:lang w:eastAsia="uk-UA"/>
        </w:rPr>
        <w:t>-</w:t>
      </w:r>
      <w:r w:rsidRPr="00A909A5">
        <w:rPr>
          <w:rFonts w:ascii="Times New Roman" w:eastAsia="Times New Roman" w:hAnsi="Times New Roman" w:cs="Times New Roman"/>
          <w:b/>
          <w:bCs/>
          <w:color w:val="000000"/>
          <w:sz w:val="16"/>
          <w:szCs w:val="16"/>
          <w:bdr w:val="none" w:sz="0" w:space="0" w:color="auto" w:frame="1"/>
          <w:vertAlign w:val="superscript"/>
          <w:lang w:eastAsia="uk-UA"/>
        </w:rPr>
        <w:t>1</w:t>
      </w:r>
      <w:r w:rsidRPr="00A909A5">
        <w:rPr>
          <w:rFonts w:ascii="Times New Roman" w:eastAsia="Times New Roman" w:hAnsi="Times New Roman" w:cs="Times New Roman"/>
          <w:color w:val="000000"/>
          <w:sz w:val="20"/>
          <w:szCs w:val="20"/>
          <w:bdr w:val="none" w:sz="0" w:space="0" w:color="auto" w:frame="1"/>
          <w:lang w:eastAsia="uk-UA"/>
        </w:rPr>
        <w:t>Заповнюється відповідно до </w:t>
      </w:r>
      <w:hyperlink r:id="rId35" w:anchor="n32" w:tgtFrame="_blank" w:history="1">
        <w:r w:rsidRPr="00A909A5">
          <w:rPr>
            <w:rFonts w:ascii="Times New Roman" w:eastAsia="Times New Roman" w:hAnsi="Times New Roman" w:cs="Times New Roman"/>
            <w:color w:val="0000FF"/>
            <w:sz w:val="20"/>
            <w:szCs w:val="20"/>
            <w:u w:val="single"/>
            <w:bdr w:val="none" w:sz="0" w:space="0" w:color="auto" w:frame="1"/>
            <w:lang w:eastAsia="uk-UA"/>
          </w:rPr>
          <w:t>Довідника 7 «Класифікація фінансових інструментів»</w:t>
        </w:r>
      </w:hyperlink>
      <w:r w:rsidRPr="00A909A5">
        <w:rPr>
          <w:rFonts w:ascii="Times New Roman" w:eastAsia="Times New Roman" w:hAnsi="Times New Roman" w:cs="Times New Roman"/>
          <w:color w:val="000000"/>
          <w:sz w:val="20"/>
          <w:szCs w:val="20"/>
          <w:bdr w:val="none" w:sz="0" w:space="0" w:color="auto" w:frame="1"/>
          <w:lang w:eastAsia="uk-UA"/>
        </w:rPr>
        <w:t> Системи довідників та класифікаторів.</w:t>
      </w:r>
      <w:r w:rsidRPr="00A909A5">
        <w:rPr>
          <w:rFonts w:ascii="Times New Roman" w:eastAsia="Times New Roman" w:hAnsi="Times New Roman" w:cs="Times New Roman"/>
          <w:color w:val="000000"/>
          <w:sz w:val="24"/>
          <w:szCs w:val="24"/>
          <w:bdr w:val="none" w:sz="0" w:space="0" w:color="auto" w:frame="1"/>
          <w:lang w:eastAsia="uk-UA"/>
        </w:rPr>
        <w:t> </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b/>
          <w:bCs/>
          <w:color w:val="000000"/>
          <w:sz w:val="2"/>
          <w:szCs w:val="2"/>
          <w:bdr w:val="none" w:sz="0" w:space="0" w:color="auto" w:frame="1"/>
          <w:lang w:eastAsia="uk-UA"/>
        </w:rPr>
        <w:t>-</w:t>
      </w:r>
      <w:r w:rsidRPr="00A909A5">
        <w:rPr>
          <w:rFonts w:ascii="Times New Roman" w:eastAsia="Times New Roman" w:hAnsi="Times New Roman" w:cs="Times New Roman"/>
          <w:b/>
          <w:bCs/>
          <w:color w:val="000000"/>
          <w:sz w:val="16"/>
          <w:szCs w:val="16"/>
          <w:bdr w:val="none" w:sz="0" w:space="0" w:color="auto" w:frame="1"/>
          <w:vertAlign w:val="superscript"/>
          <w:lang w:eastAsia="uk-UA"/>
        </w:rPr>
        <w:t>2</w:t>
      </w:r>
      <w:r w:rsidRPr="00A909A5">
        <w:rPr>
          <w:rFonts w:ascii="Times New Roman" w:eastAsia="Times New Roman" w:hAnsi="Times New Roman" w:cs="Times New Roman"/>
          <w:color w:val="000000"/>
          <w:sz w:val="20"/>
          <w:szCs w:val="20"/>
          <w:bdr w:val="none" w:sz="0" w:space="0" w:color="auto" w:frame="1"/>
          <w:lang w:eastAsia="uk-UA"/>
        </w:rPr>
        <w:t>Заповнюється відповідно до </w:t>
      </w:r>
      <w:hyperlink r:id="rId36" w:anchor="n114" w:tgtFrame="_blank" w:history="1">
        <w:r w:rsidRPr="00A909A5">
          <w:rPr>
            <w:rFonts w:ascii="Times New Roman" w:eastAsia="Times New Roman" w:hAnsi="Times New Roman" w:cs="Times New Roman"/>
            <w:color w:val="0000FF"/>
            <w:sz w:val="20"/>
            <w:szCs w:val="20"/>
            <w:u w:val="single"/>
            <w:bdr w:val="none" w:sz="0" w:space="0" w:color="auto" w:frame="1"/>
            <w:lang w:eastAsia="uk-UA"/>
          </w:rPr>
          <w:t>Довідника 46 «Перелік та коди валют»</w:t>
        </w:r>
      </w:hyperlink>
      <w:r w:rsidRPr="00A909A5">
        <w:rPr>
          <w:rFonts w:ascii="Times New Roman" w:eastAsia="Times New Roman" w:hAnsi="Times New Roman" w:cs="Times New Roman"/>
          <w:color w:val="000000"/>
          <w:sz w:val="20"/>
          <w:szCs w:val="20"/>
          <w:bdr w:val="none" w:sz="0" w:space="0" w:color="auto" w:frame="1"/>
          <w:lang w:eastAsia="uk-UA"/>
        </w:rPr>
        <w:t> Системи довідників та класифікаторів.</w:t>
      </w:r>
    </w:p>
    <w:p w:rsidR="00A909A5" w:rsidRPr="00A909A5" w:rsidRDefault="0004254F" w:rsidP="00A909A5">
      <w:pPr>
        <w:spacing w:before="60" w:after="100" w:line="240" w:lineRule="auto"/>
        <w:textAlignment w:val="baseline"/>
        <w:rPr>
          <w:rFonts w:ascii="Times New Roman" w:eastAsia="Times New Roman" w:hAnsi="Times New Roman" w:cs="Times New Roman"/>
          <w:sz w:val="24"/>
          <w:szCs w:val="24"/>
          <w:lang w:eastAsia="uk-UA"/>
        </w:rPr>
      </w:pPr>
      <w:bookmarkStart w:id="61" w:name="n84"/>
      <w:bookmarkEnd w:id="61"/>
      <w:r>
        <w:rPr>
          <w:rFonts w:ascii="Times New Roman" w:eastAsia="Times New Roman" w:hAnsi="Times New Roman" w:cs="Times New Roman"/>
          <w:color w:val="000000"/>
          <w:sz w:val="24"/>
          <w:szCs w:val="24"/>
          <w:bdr w:val="none" w:sz="0" w:space="0" w:color="auto" w:frame="1"/>
          <w:lang w:eastAsia="uk-UA"/>
        </w:rPr>
        <w:pict>
          <v:rect id="_x0000_i1027"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06"/>
        <w:gridCol w:w="4539"/>
      </w:tblGrid>
      <w:tr w:rsidR="00A909A5" w:rsidRPr="00A909A5" w:rsidTr="00A909A5">
        <w:tc>
          <w:tcPr>
            <w:tcW w:w="225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bookmarkStart w:id="62" w:name="n58"/>
            <w:bookmarkEnd w:id="62"/>
          </w:p>
        </w:tc>
        <w:tc>
          <w:tcPr>
            <w:tcW w:w="200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Додаток 3 </w:t>
            </w:r>
            <w:r w:rsidRPr="00A909A5">
              <w:rPr>
                <w:rFonts w:ascii="Times New Roman" w:eastAsia="Times New Roman" w:hAnsi="Times New Roman" w:cs="Times New Roman"/>
                <w:sz w:val="24"/>
                <w:szCs w:val="24"/>
                <w:lang w:eastAsia="uk-UA"/>
              </w:rPr>
              <w:br/>
              <w:t>до Положення про порядок надання </w:t>
            </w:r>
            <w:r w:rsidRPr="00A909A5">
              <w:rPr>
                <w:rFonts w:ascii="Times New Roman" w:eastAsia="Times New Roman" w:hAnsi="Times New Roman" w:cs="Times New Roman"/>
                <w:sz w:val="24"/>
                <w:szCs w:val="24"/>
                <w:lang w:eastAsia="uk-UA"/>
              </w:rPr>
              <w:br/>
              <w:t>звітності про провадження клірингової </w:t>
            </w:r>
            <w:r w:rsidRPr="00A909A5">
              <w:rPr>
                <w:rFonts w:ascii="Times New Roman" w:eastAsia="Times New Roman" w:hAnsi="Times New Roman" w:cs="Times New Roman"/>
                <w:sz w:val="24"/>
                <w:szCs w:val="24"/>
                <w:lang w:eastAsia="uk-UA"/>
              </w:rPr>
              <w:br/>
              <w:t>діяльності до Національної комісії </w:t>
            </w:r>
            <w:r w:rsidRPr="00A909A5">
              <w:rPr>
                <w:rFonts w:ascii="Times New Roman" w:eastAsia="Times New Roman" w:hAnsi="Times New Roman" w:cs="Times New Roman"/>
                <w:sz w:val="24"/>
                <w:szCs w:val="24"/>
                <w:lang w:eastAsia="uk-UA"/>
              </w:rPr>
              <w:br/>
              <w:t>з цінних паперів та фондового ринку </w:t>
            </w:r>
            <w:r w:rsidRPr="00A909A5">
              <w:rPr>
                <w:rFonts w:ascii="Times New Roman" w:eastAsia="Times New Roman" w:hAnsi="Times New Roman" w:cs="Times New Roman"/>
                <w:sz w:val="24"/>
                <w:szCs w:val="24"/>
                <w:lang w:eastAsia="uk-UA"/>
              </w:rPr>
              <w:br/>
              <w:t>(підпункт 1 пункту 3 розділу ІІ)</w:t>
            </w:r>
          </w:p>
        </w:tc>
      </w:tr>
    </w:tbl>
    <w:p w:rsidR="00A909A5" w:rsidRPr="00A909A5" w:rsidRDefault="00A909A5" w:rsidP="00A909A5">
      <w:pPr>
        <w:spacing w:after="10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63" w:name="n59"/>
      <w:bookmarkEnd w:id="63"/>
      <w:r w:rsidRPr="00A909A5">
        <w:rPr>
          <w:rFonts w:ascii="Times New Roman" w:eastAsia="Times New Roman" w:hAnsi="Times New Roman" w:cs="Times New Roman"/>
          <w:b/>
          <w:bCs/>
          <w:color w:val="000000"/>
          <w:sz w:val="28"/>
          <w:szCs w:val="28"/>
          <w:bdr w:val="none" w:sz="0" w:space="0" w:color="auto" w:frame="1"/>
          <w:lang w:eastAsia="uk-UA"/>
        </w:rPr>
        <w:lastRenderedPageBreak/>
        <w:t>ТИТУЛЬНИЙ АРКУШ</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98"/>
        <w:gridCol w:w="9257"/>
      </w:tblGrid>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bookmarkStart w:id="64" w:name="n60"/>
            <w:bookmarkEnd w:id="64"/>
            <w:r w:rsidRPr="00A909A5">
              <w:rPr>
                <w:rFonts w:ascii="Times New Roman" w:eastAsia="Times New Roman" w:hAnsi="Times New Roman" w:cs="Times New Roman"/>
                <w:color w:val="000000"/>
                <w:sz w:val="20"/>
                <w:szCs w:val="20"/>
                <w:bdr w:val="none" w:sz="0" w:space="0" w:color="auto" w:frame="1"/>
                <w:lang w:eastAsia="uk-UA"/>
              </w:rPr>
              <w:t>1</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Квартал, за який подаються Дані</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2</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Рік, за який подаються Дані</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3</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особи, яка провадить клірингову діяльність: код за ЄДРПОУ</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4</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особи, яка провадить клірингову діяльність: найменування</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5</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особи, яка провадить клірингову діяльність: організаційно-правова форма</w:t>
            </w:r>
            <w:r w:rsidRPr="00A909A5">
              <w:rPr>
                <w:rFonts w:ascii="Times New Roman" w:eastAsia="Times New Roman" w:hAnsi="Times New Roman" w:cs="Times New Roman"/>
                <w:b/>
                <w:bCs/>
                <w:color w:val="000000"/>
                <w:sz w:val="2"/>
                <w:szCs w:val="2"/>
                <w:bdr w:val="none" w:sz="0" w:space="0" w:color="auto" w:frame="1"/>
                <w:lang w:eastAsia="uk-UA"/>
              </w:rPr>
              <w:t>-</w:t>
            </w:r>
            <w:r w:rsidRPr="00A909A5">
              <w:rPr>
                <w:rFonts w:ascii="Times New Roman" w:eastAsia="Times New Roman" w:hAnsi="Times New Roman" w:cs="Times New Roman"/>
                <w:b/>
                <w:bCs/>
                <w:color w:val="000000"/>
                <w:sz w:val="16"/>
                <w:szCs w:val="16"/>
                <w:bdr w:val="none" w:sz="0" w:space="0" w:color="auto" w:frame="1"/>
                <w:vertAlign w:val="superscript"/>
                <w:lang w:eastAsia="uk-UA"/>
              </w:rPr>
              <w:t>1</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6</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Місцезнаходження особи, яка провадить клірингову діяльність: поштовий індекс</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7</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Місцезнаходження особи, яка провадить клірингову діяльність: населений пункт</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8</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Місцезнаходження особи, яка провадить клірингову діяльність: вулиця, будинок</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9</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особи, яка провадить клірингову діяльність: телефон із зазначенням коду ММТЗ</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10</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особи, яка провадить клірингову діяльність: електронна пошта</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11</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особи, яка провадить клірингову діяльність: веб-сторінка</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12</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Банківські реквізити особи, яка провадить клірингову діяльність: найменування банку</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13</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Банківські реквізити особи, яка провадить клірингову діяльність: поточний або кореспондентський рахунок</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14</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Фактично сплачена частка статутного капіталу особи, яка провадить клірингову діяльність, тис.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15</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Відомості про керівництво особи, яка провадить клірингову діяльність: П.І.Б. керівника</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16</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Відомості про керівництво особи, яка провадить клірингову діяльність: П.І.Б. заступника керівника</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17</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Відомості про керівництво особи, яка провадить клірингову діяльність: П.І.Б. головного бухгалтера/бухгалтера</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18</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Інформація щодо проведення внутрішнього фінансового моніторингу особи, яка провадить клірингову діяльність: дата документа про затвердження правил проведення внутрішнього фінансового моніторингу</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19</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Інформація щодо проведення внутрішнього фінансового моніторингу особи, яка провадить клірингову діяльність: номер документа про затвердження правил проведення внутрішнього фінансового моніторингу</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20</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Інформація щодо проведення внутрішнього фінансового моніторингу особи, яка провадить клірингову діяльність: дата документа про затвердження програми проведення внутрішнього фінансового моніторингу</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21</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Інформація щодо проведення внутрішнього фінансового моніторингу особи, яка провадить клірингову діяльність: номер документа про затвердження програми проведення внутрішнього фінансового моніторингу</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22</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Інформація щодо проведення внутрішнього фінансового моніторингу особи, яка провадить клірингову діяльність: дата документа про призначення працівника, відповідального за проведення внутрішнього фінансового моніторингу</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23</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Інформація щодо проведення внутрішнього фінансового моніторингу особи, яка провадить клірингову діяльність: номер документа про призначення працівника, відповідального за проведення внутрішнього фінансового моніторингу</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24</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Інформація щодо проведення внутрішнього фінансового моніторингу особи, яка провадить клірингову діяльність: П.І.Б. працівника, відповідального за проведення внутрішнього фінансового моніторингу</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25</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Відомості про останню аудиторську перевірку особи, яка провадить клірингову діяльність: П.І.Б. (найменування) аудитора (аудиторської фірми)</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26</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Відомості про останню аудиторську перевірку особи, яка провадить клірингову діяльність: код за ЄДРПОУ аудиторської фірми</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27</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Відомості про останню аудиторську перевірку особи, яка провадить клірингову діяльність: номер свідоцтва про внесення до Реєстру аудиторських фірм та аудиторів</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28</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Відомості про останню аудиторську перевірку особи, яка провадить клірингову діяльність: дата видачі свідоцтва про внесення до Реєстру аудиторських фірм та аудиторів</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29</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Відомості про останню аудиторську перевірку особи, яка провадить клірингову діяльність: дата проведення аудиторської перевірки</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30</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Примітки</w:t>
            </w:r>
          </w:p>
        </w:tc>
      </w:tr>
    </w:tbl>
    <w:p w:rsidR="00A909A5" w:rsidRPr="00A909A5" w:rsidRDefault="00A909A5" w:rsidP="00A909A5">
      <w:pPr>
        <w:spacing w:after="0" w:line="240" w:lineRule="auto"/>
        <w:textAlignment w:val="baseline"/>
        <w:rPr>
          <w:rFonts w:ascii="Times New Roman" w:eastAsia="Times New Roman" w:hAnsi="Times New Roman" w:cs="Times New Roman"/>
          <w:color w:val="000000"/>
          <w:sz w:val="24"/>
          <w:szCs w:val="24"/>
          <w:bdr w:val="none" w:sz="0" w:space="0" w:color="auto" w:frame="1"/>
          <w:lang w:eastAsia="uk-UA"/>
        </w:rPr>
      </w:pPr>
      <w:bookmarkStart w:id="65" w:name="n61"/>
      <w:bookmarkEnd w:id="65"/>
      <w:r w:rsidRPr="00A909A5">
        <w:rPr>
          <w:rFonts w:ascii="Times New Roman" w:eastAsia="Times New Roman" w:hAnsi="Times New Roman" w:cs="Times New Roman"/>
          <w:color w:val="000000"/>
          <w:sz w:val="20"/>
          <w:szCs w:val="20"/>
          <w:bdr w:val="none" w:sz="0" w:space="0" w:color="auto" w:frame="1"/>
          <w:lang w:eastAsia="uk-UA"/>
        </w:rPr>
        <w:t>__________</w:t>
      </w:r>
      <w:r w:rsidRPr="00A909A5">
        <w:rPr>
          <w:rFonts w:ascii="Times New Roman" w:eastAsia="Times New Roman" w:hAnsi="Times New Roman" w:cs="Times New Roman"/>
          <w:color w:val="000000"/>
          <w:sz w:val="24"/>
          <w:szCs w:val="24"/>
          <w:bdr w:val="none" w:sz="0" w:space="0" w:color="auto" w:frame="1"/>
          <w:lang w:eastAsia="uk-UA"/>
        </w:rPr>
        <w:t> </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b/>
          <w:bCs/>
          <w:color w:val="000000"/>
          <w:sz w:val="2"/>
          <w:szCs w:val="2"/>
          <w:bdr w:val="none" w:sz="0" w:space="0" w:color="auto" w:frame="1"/>
          <w:lang w:eastAsia="uk-UA"/>
        </w:rPr>
        <w:t>-</w:t>
      </w:r>
      <w:r w:rsidRPr="00A909A5">
        <w:rPr>
          <w:rFonts w:ascii="Times New Roman" w:eastAsia="Times New Roman" w:hAnsi="Times New Roman" w:cs="Times New Roman"/>
          <w:b/>
          <w:bCs/>
          <w:color w:val="000000"/>
          <w:sz w:val="16"/>
          <w:szCs w:val="16"/>
          <w:bdr w:val="none" w:sz="0" w:space="0" w:color="auto" w:frame="1"/>
          <w:vertAlign w:val="superscript"/>
          <w:lang w:eastAsia="uk-UA"/>
        </w:rPr>
        <w:t>1</w:t>
      </w:r>
      <w:r w:rsidRPr="00A909A5">
        <w:rPr>
          <w:rFonts w:ascii="Times New Roman" w:eastAsia="Times New Roman" w:hAnsi="Times New Roman" w:cs="Times New Roman"/>
          <w:color w:val="000000"/>
          <w:sz w:val="20"/>
          <w:szCs w:val="20"/>
          <w:bdr w:val="none" w:sz="0" w:space="0" w:color="auto" w:frame="1"/>
          <w:lang w:eastAsia="uk-UA"/>
        </w:rPr>
        <w:t>Заповнюються відповідно до </w:t>
      </w:r>
      <w:hyperlink r:id="rId37" w:anchor="n104" w:tgtFrame="_blank" w:history="1">
        <w:r w:rsidRPr="00A909A5">
          <w:rPr>
            <w:rFonts w:ascii="Times New Roman" w:eastAsia="Times New Roman" w:hAnsi="Times New Roman" w:cs="Times New Roman"/>
            <w:color w:val="0000FF"/>
            <w:sz w:val="20"/>
            <w:szCs w:val="20"/>
            <w:u w:val="single"/>
            <w:bdr w:val="none" w:sz="0" w:space="0" w:color="auto" w:frame="1"/>
            <w:lang w:eastAsia="uk-UA"/>
          </w:rPr>
          <w:t xml:space="preserve">Довідника 41 «Класифікація організаційно-правових форм </w:t>
        </w:r>
        <w:proofErr w:type="spellStart"/>
        <w:r w:rsidRPr="00A909A5">
          <w:rPr>
            <w:rFonts w:ascii="Times New Roman" w:eastAsia="Times New Roman" w:hAnsi="Times New Roman" w:cs="Times New Roman"/>
            <w:color w:val="0000FF"/>
            <w:sz w:val="20"/>
            <w:szCs w:val="20"/>
            <w:u w:val="single"/>
            <w:bdr w:val="none" w:sz="0" w:space="0" w:color="auto" w:frame="1"/>
            <w:lang w:eastAsia="uk-UA"/>
          </w:rPr>
          <w:t>господарювання»</w:t>
        </w:r>
      </w:hyperlink>
      <w:r w:rsidRPr="00A909A5">
        <w:rPr>
          <w:rFonts w:ascii="Times New Roman" w:eastAsia="Times New Roman" w:hAnsi="Times New Roman" w:cs="Times New Roman"/>
          <w:color w:val="000000"/>
          <w:sz w:val="20"/>
          <w:szCs w:val="20"/>
          <w:bdr w:val="none" w:sz="0" w:space="0" w:color="auto" w:frame="1"/>
          <w:lang w:eastAsia="uk-UA"/>
        </w:rPr>
        <w:t>Системи</w:t>
      </w:r>
      <w:proofErr w:type="spellEnd"/>
      <w:r w:rsidRPr="00A909A5">
        <w:rPr>
          <w:rFonts w:ascii="Times New Roman" w:eastAsia="Times New Roman" w:hAnsi="Times New Roman" w:cs="Times New Roman"/>
          <w:color w:val="000000"/>
          <w:sz w:val="20"/>
          <w:szCs w:val="20"/>
          <w:bdr w:val="none" w:sz="0" w:space="0" w:color="auto" w:frame="1"/>
          <w:lang w:eastAsia="uk-UA"/>
        </w:rPr>
        <w:t xml:space="preserve"> довідників та класифікаторів.</w:t>
      </w:r>
    </w:p>
    <w:p w:rsidR="00A909A5" w:rsidRPr="00A909A5" w:rsidRDefault="0004254F" w:rsidP="00A909A5">
      <w:pPr>
        <w:spacing w:before="60" w:after="100" w:line="240" w:lineRule="auto"/>
        <w:textAlignment w:val="baseline"/>
        <w:rPr>
          <w:rFonts w:ascii="Times New Roman" w:eastAsia="Times New Roman" w:hAnsi="Times New Roman" w:cs="Times New Roman"/>
          <w:sz w:val="24"/>
          <w:szCs w:val="24"/>
          <w:lang w:eastAsia="uk-UA"/>
        </w:rPr>
      </w:pPr>
      <w:bookmarkStart w:id="66" w:name="n85"/>
      <w:bookmarkEnd w:id="66"/>
      <w:r>
        <w:rPr>
          <w:rFonts w:ascii="Times New Roman" w:eastAsia="Times New Roman" w:hAnsi="Times New Roman" w:cs="Times New Roman"/>
          <w:color w:val="000000"/>
          <w:sz w:val="24"/>
          <w:szCs w:val="24"/>
          <w:bdr w:val="none" w:sz="0" w:space="0" w:color="auto" w:frame="1"/>
          <w:lang w:eastAsia="uk-UA"/>
        </w:rPr>
        <w:pict>
          <v:rect id="_x0000_i1028"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06"/>
        <w:gridCol w:w="4539"/>
      </w:tblGrid>
      <w:tr w:rsidR="00A909A5" w:rsidRPr="00A909A5" w:rsidTr="00A909A5">
        <w:tc>
          <w:tcPr>
            <w:tcW w:w="225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bookmarkStart w:id="67" w:name="n62"/>
            <w:bookmarkEnd w:id="67"/>
          </w:p>
        </w:tc>
        <w:tc>
          <w:tcPr>
            <w:tcW w:w="200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Додаток 4 </w:t>
            </w:r>
            <w:r w:rsidRPr="00A909A5">
              <w:rPr>
                <w:rFonts w:ascii="Times New Roman" w:eastAsia="Times New Roman" w:hAnsi="Times New Roman" w:cs="Times New Roman"/>
                <w:sz w:val="24"/>
                <w:szCs w:val="24"/>
                <w:lang w:eastAsia="uk-UA"/>
              </w:rPr>
              <w:br/>
              <w:t>до Положення про порядок надання </w:t>
            </w:r>
            <w:r w:rsidRPr="00A909A5">
              <w:rPr>
                <w:rFonts w:ascii="Times New Roman" w:eastAsia="Times New Roman" w:hAnsi="Times New Roman" w:cs="Times New Roman"/>
                <w:sz w:val="24"/>
                <w:szCs w:val="24"/>
                <w:lang w:eastAsia="uk-UA"/>
              </w:rPr>
              <w:br/>
              <w:t>звітності про провадження клірингової </w:t>
            </w:r>
            <w:r w:rsidRPr="00A909A5">
              <w:rPr>
                <w:rFonts w:ascii="Times New Roman" w:eastAsia="Times New Roman" w:hAnsi="Times New Roman" w:cs="Times New Roman"/>
                <w:sz w:val="24"/>
                <w:szCs w:val="24"/>
                <w:lang w:eastAsia="uk-UA"/>
              </w:rPr>
              <w:br/>
              <w:t>діяльності до Національної комісії </w:t>
            </w:r>
            <w:r w:rsidRPr="00A909A5">
              <w:rPr>
                <w:rFonts w:ascii="Times New Roman" w:eastAsia="Times New Roman" w:hAnsi="Times New Roman" w:cs="Times New Roman"/>
                <w:sz w:val="24"/>
                <w:szCs w:val="24"/>
                <w:lang w:eastAsia="uk-UA"/>
              </w:rPr>
              <w:br/>
              <w:t>з цінних паперів та фондового ринку </w:t>
            </w:r>
            <w:r w:rsidRPr="00A909A5">
              <w:rPr>
                <w:rFonts w:ascii="Times New Roman" w:eastAsia="Times New Roman" w:hAnsi="Times New Roman" w:cs="Times New Roman"/>
                <w:sz w:val="24"/>
                <w:szCs w:val="24"/>
                <w:lang w:eastAsia="uk-UA"/>
              </w:rPr>
              <w:br/>
              <w:t>(підпункт 2 пункту 3 розділу ІІ)</w:t>
            </w:r>
          </w:p>
        </w:tc>
      </w:tr>
    </w:tbl>
    <w:p w:rsidR="00A909A5" w:rsidRPr="00A909A5" w:rsidRDefault="00A909A5" w:rsidP="00A909A5">
      <w:pPr>
        <w:spacing w:after="10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68" w:name="n63"/>
      <w:bookmarkEnd w:id="68"/>
      <w:r w:rsidRPr="00A909A5">
        <w:rPr>
          <w:rFonts w:ascii="Times New Roman" w:eastAsia="Times New Roman" w:hAnsi="Times New Roman" w:cs="Times New Roman"/>
          <w:b/>
          <w:bCs/>
          <w:color w:val="000000"/>
          <w:sz w:val="28"/>
          <w:szCs w:val="28"/>
          <w:bdr w:val="none" w:sz="0" w:space="0" w:color="auto" w:frame="1"/>
          <w:lang w:eastAsia="uk-UA"/>
        </w:rPr>
        <w:lastRenderedPageBreak/>
        <w:t>ДОВІДКА </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b/>
          <w:bCs/>
          <w:color w:val="000000"/>
          <w:sz w:val="28"/>
          <w:szCs w:val="28"/>
          <w:bdr w:val="none" w:sz="0" w:space="0" w:color="auto" w:frame="1"/>
          <w:lang w:eastAsia="uk-UA"/>
        </w:rPr>
        <w:t>про укладені особою, яка провадить клірингову діяльність, договори про клірингове обслуговування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01"/>
        <w:gridCol w:w="9354"/>
      </w:tblGrid>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bookmarkStart w:id="69" w:name="n64"/>
            <w:bookmarkEnd w:id="69"/>
            <w:r w:rsidRPr="00A909A5">
              <w:rPr>
                <w:rFonts w:ascii="Times New Roman" w:eastAsia="Times New Roman" w:hAnsi="Times New Roman" w:cs="Times New Roman"/>
                <w:color w:val="000000"/>
                <w:sz w:val="20"/>
                <w:szCs w:val="20"/>
                <w:bdr w:val="none" w:sz="0" w:space="0" w:color="auto" w:frame="1"/>
                <w:lang w:eastAsia="uk-UA"/>
              </w:rPr>
              <w:t>1</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Квартал, за який подаються Дані</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2</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Рік, за який подаються Дані</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3</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особи, яка провадить клірингову діяльність: код за ЄДРПОУ</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4</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особи, яка провадить клірингову діяльність: найменування</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5</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учасника клірингу: номер договору про клірингове обслуговування</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6</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учасника клірингу: дата договору про клірингове обслуговування</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7</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учасника клірингу: код за ЄДРПОУ</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8</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учасника клірингу: найменування</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9</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учасника клірингу: кількість субрахунків клієнтів учасника клірингу, шт.</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10</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про учасника клірингу: кількість клірингових субрахунків учасників клірингу, шт.</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11</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Примітки</w:t>
            </w:r>
          </w:p>
        </w:tc>
      </w:tr>
    </w:tbl>
    <w:p w:rsidR="00A909A5" w:rsidRPr="00A909A5" w:rsidRDefault="0004254F" w:rsidP="00A909A5">
      <w:pPr>
        <w:spacing w:before="60" w:after="60" w:line="240" w:lineRule="auto"/>
        <w:textAlignment w:val="baseline"/>
        <w:rPr>
          <w:rFonts w:ascii="Times New Roman" w:eastAsia="Times New Roman" w:hAnsi="Times New Roman" w:cs="Times New Roman"/>
          <w:sz w:val="24"/>
          <w:szCs w:val="24"/>
          <w:lang w:eastAsia="uk-UA"/>
        </w:rPr>
      </w:pPr>
      <w:bookmarkStart w:id="70" w:name="n87"/>
      <w:bookmarkEnd w:id="70"/>
      <w:r>
        <w:rPr>
          <w:rFonts w:ascii="Times New Roman" w:eastAsia="Times New Roman" w:hAnsi="Times New Roman" w:cs="Times New Roman"/>
          <w:color w:val="000000"/>
          <w:sz w:val="24"/>
          <w:szCs w:val="24"/>
          <w:bdr w:val="none" w:sz="0" w:space="0" w:color="auto" w:frame="1"/>
          <w:lang w:eastAsia="uk-UA"/>
        </w:rPr>
        <w:pict>
          <v:rect id="_x0000_i1029" style="width:0;height:0" o:hralign="center" o:hrstd="t" o:hrnoshade="t" o:hr="t" fillcolor="black" stroked="f"/>
        </w:pict>
      </w:r>
    </w:p>
    <w:p w:rsidR="00A909A5" w:rsidRPr="00A909A5" w:rsidRDefault="00A909A5" w:rsidP="00A909A5">
      <w:pPr>
        <w:spacing w:after="100" w:line="240" w:lineRule="auto"/>
        <w:textAlignment w:val="baseline"/>
        <w:rPr>
          <w:rFonts w:ascii="Times New Roman" w:eastAsia="Times New Roman" w:hAnsi="Times New Roman" w:cs="Times New Roman"/>
          <w:sz w:val="24"/>
          <w:szCs w:val="24"/>
          <w:lang w:eastAsia="uk-UA"/>
        </w:rPr>
      </w:pPr>
      <w:bookmarkStart w:id="71" w:name="n86"/>
      <w:bookmarkEnd w:id="71"/>
      <w:r w:rsidRPr="00A909A5">
        <w:rPr>
          <w:rFonts w:ascii="Times New Roman" w:eastAsia="Times New Roman" w:hAnsi="Times New Roman" w:cs="Times New Roman"/>
          <w:b/>
          <w:bCs/>
          <w:color w:val="000000"/>
          <w:sz w:val="28"/>
          <w:szCs w:val="28"/>
          <w:bdr w:val="none" w:sz="0" w:space="0" w:color="auto" w:frame="1"/>
          <w:lang w:eastAsia="uk-UA"/>
        </w:rPr>
        <w:br/>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06"/>
        <w:gridCol w:w="4539"/>
      </w:tblGrid>
      <w:tr w:rsidR="00A909A5" w:rsidRPr="00A909A5" w:rsidTr="00A909A5">
        <w:tc>
          <w:tcPr>
            <w:tcW w:w="225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bookmarkStart w:id="72" w:name="n65"/>
            <w:bookmarkEnd w:id="72"/>
          </w:p>
        </w:tc>
        <w:tc>
          <w:tcPr>
            <w:tcW w:w="200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Додаток 5 </w:t>
            </w:r>
            <w:r w:rsidRPr="00A909A5">
              <w:rPr>
                <w:rFonts w:ascii="Times New Roman" w:eastAsia="Times New Roman" w:hAnsi="Times New Roman" w:cs="Times New Roman"/>
                <w:sz w:val="24"/>
                <w:szCs w:val="24"/>
                <w:lang w:eastAsia="uk-UA"/>
              </w:rPr>
              <w:br/>
              <w:t>до Положення про порядок надання </w:t>
            </w:r>
            <w:r w:rsidRPr="00A909A5">
              <w:rPr>
                <w:rFonts w:ascii="Times New Roman" w:eastAsia="Times New Roman" w:hAnsi="Times New Roman" w:cs="Times New Roman"/>
                <w:sz w:val="24"/>
                <w:szCs w:val="24"/>
                <w:lang w:eastAsia="uk-UA"/>
              </w:rPr>
              <w:br/>
              <w:t>звітності про провадження клірингової </w:t>
            </w:r>
            <w:r w:rsidRPr="00A909A5">
              <w:rPr>
                <w:rFonts w:ascii="Times New Roman" w:eastAsia="Times New Roman" w:hAnsi="Times New Roman" w:cs="Times New Roman"/>
                <w:sz w:val="24"/>
                <w:szCs w:val="24"/>
                <w:lang w:eastAsia="uk-UA"/>
              </w:rPr>
              <w:br/>
              <w:t>діяльності до Національної комісії </w:t>
            </w:r>
            <w:r w:rsidRPr="00A909A5">
              <w:rPr>
                <w:rFonts w:ascii="Times New Roman" w:eastAsia="Times New Roman" w:hAnsi="Times New Roman" w:cs="Times New Roman"/>
                <w:sz w:val="24"/>
                <w:szCs w:val="24"/>
                <w:lang w:eastAsia="uk-UA"/>
              </w:rPr>
              <w:br/>
              <w:t>з цінних паперів та фондового ринку </w:t>
            </w:r>
            <w:r w:rsidRPr="00A909A5">
              <w:rPr>
                <w:rFonts w:ascii="Times New Roman" w:eastAsia="Times New Roman" w:hAnsi="Times New Roman" w:cs="Times New Roman"/>
                <w:sz w:val="24"/>
                <w:szCs w:val="24"/>
                <w:lang w:eastAsia="uk-UA"/>
              </w:rPr>
              <w:br/>
              <w:t>(підпункт 3 пункту 3 розділу ІІ)</w:t>
            </w:r>
          </w:p>
        </w:tc>
      </w:tr>
    </w:tbl>
    <w:p w:rsidR="00A909A5" w:rsidRPr="00A909A5" w:rsidRDefault="00A909A5" w:rsidP="00A909A5">
      <w:pPr>
        <w:spacing w:after="10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73" w:name="n66"/>
      <w:bookmarkEnd w:id="73"/>
      <w:r w:rsidRPr="00A909A5">
        <w:rPr>
          <w:rFonts w:ascii="Times New Roman" w:eastAsia="Times New Roman" w:hAnsi="Times New Roman" w:cs="Times New Roman"/>
          <w:b/>
          <w:bCs/>
          <w:color w:val="000000"/>
          <w:sz w:val="28"/>
          <w:szCs w:val="28"/>
          <w:bdr w:val="none" w:sz="0" w:space="0" w:color="auto" w:frame="1"/>
          <w:lang w:eastAsia="uk-UA"/>
        </w:rPr>
        <w:t>ДОВІДКА </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b/>
          <w:bCs/>
          <w:color w:val="000000"/>
          <w:sz w:val="28"/>
          <w:szCs w:val="28"/>
          <w:bdr w:val="none" w:sz="0" w:space="0" w:color="auto" w:frame="1"/>
          <w:lang w:eastAsia="uk-UA"/>
        </w:rPr>
        <w:t>про активи гарантійного фонду особи, яка провадить клірингову діяльність</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99"/>
        <w:gridCol w:w="9356"/>
      </w:tblGrid>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bookmarkStart w:id="74" w:name="n67"/>
            <w:bookmarkEnd w:id="74"/>
            <w:r w:rsidRPr="00A909A5">
              <w:rPr>
                <w:rFonts w:ascii="Times New Roman" w:eastAsia="Times New Roman" w:hAnsi="Times New Roman" w:cs="Times New Roman"/>
                <w:color w:val="000000"/>
                <w:sz w:val="20"/>
                <w:szCs w:val="20"/>
                <w:bdr w:val="none" w:sz="0" w:space="0" w:color="auto" w:frame="1"/>
                <w:lang w:eastAsia="uk-UA"/>
              </w:rPr>
              <w:t>1</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Квартал, за який подаються Дані</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2</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Рік, за який подаються Дані</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3</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особи, яка провадить клірингову діяльність: код за ЄДРПОУ</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4</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особи, яка провадить клірингову діяльність: найменування</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5</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Активи фонду - цінні папери: найменування емітента</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6</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Активи фонду - цінні папери: код за ЄДРПОУ емітента або ідентифікаційний код з торговельного, судового або банківського реєстру емітента (для нерезидентів)</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7</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Активи фонду - цінні папери: міжнародний ідентифікаційний номер цінних паперів</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8</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Активи фонду - цінні папери: дані про цінні папери: код</w:t>
            </w:r>
            <w:r w:rsidRPr="00A909A5">
              <w:rPr>
                <w:rFonts w:ascii="Times New Roman" w:eastAsia="Times New Roman" w:hAnsi="Times New Roman" w:cs="Times New Roman"/>
                <w:b/>
                <w:bCs/>
                <w:color w:val="000000"/>
                <w:sz w:val="2"/>
                <w:szCs w:val="2"/>
                <w:bdr w:val="none" w:sz="0" w:space="0" w:color="auto" w:frame="1"/>
                <w:lang w:eastAsia="uk-UA"/>
              </w:rPr>
              <w:t>-</w:t>
            </w:r>
            <w:r w:rsidRPr="00A909A5">
              <w:rPr>
                <w:rFonts w:ascii="Times New Roman" w:eastAsia="Times New Roman" w:hAnsi="Times New Roman" w:cs="Times New Roman"/>
                <w:b/>
                <w:bCs/>
                <w:color w:val="000000"/>
                <w:sz w:val="16"/>
                <w:szCs w:val="16"/>
                <w:bdr w:val="none" w:sz="0" w:space="0" w:color="auto" w:frame="1"/>
                <w:vertAlign w:val="superscript"/>
                <w:lang w:eastAsia="uk-UA"/>
              </w:rPr>
              <w:t>1</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9</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Активи фонду - цінні папери: номінальна вартість одного цінного папера</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10</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Активи фонду - цінні папери: номінальна вартість одного цінного папера, код валюти</w:t>
            </w:r>
            <w:r w:rsidRPr="00A909A5">
              <w:rPr>
                <w:rFonts w:ascii="Times New Roman" w:eastAsia="Times New Roman" w:hAnsi="Times New Roman" w:cs="Times New Roman"/>
                <w:b/>
                <w:bCs/>
                <w:color w:val="000000"/>
                <w:sz w:val="2"/>
                <w:szCs w:val="2"/>
                <w:bdr w:val="none" w:sz="0" w:space="0" w:color="auto" w:frame="1"/>
                <w:lang w:eastAsia="uk-UA"/>
              </w:rPr>
              <w:t>-</w:t>
            </w:r>
            <w:r w:rsidRPr="00A909A5">
              <w:rPr>
                <w:rFonts w:ascii="Times New Roman" w:eastAsia="Times New Roman" w:hAnsi="Times New Roman" w:cs="Times New Roman"/>
                <w:b/>
                <w:bCs/>
                <w:color w:val="000000"/>
                <w:sz w:val="16"/>
                <w:szCs w:val="16"/>
                <w:bdr w:val="none" w:sz="0" w:space="0" w:color="auto" w:frame="1"/>
                <w:vertAlign w:val="superscript"/>
                <w:lang w:eastAsia="uk-UA"/>
              </w:rPr>
              <w:t>2</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11</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Активи фонду - цінні папери: кількість цінних паперів, шт.</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12</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Активи фонду: кошти</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13</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Активи фонду: код валюти</w:t>
            </w:r>
            <w:r w:rsidRPr="00A909A5">
              <w:rPr>
                <w:rFonts w:ascii="Times New Roman" w:eastAsia="Times New Roman" w:hAnsi="Times New Roman" w:cs="Times New Roman"/>
                <w:b/>
                <w:bCs/>
                <w:color w:val="000000"/>
                <w:sz w:val="2"/>
                <w:szCs w:val="2"/>
                <w:bdr w:val="none" w:sz="0" w:space="0" w:color="auto" w:frame="1"/>
                <w:lang w:eastAsia="uk-UA"/>
              </w:rPr>
              <w:t>-</w:t>
            </w:r>
            <w:r w:rsidRPr="00A909A5">
              <w:rPr>
                <w:rFonts w:ascii="Times New Roman" w:eastAsia="Times New Roman" w:hAnsi="Times New Roman" w:cs="Times New Roman"/>
                <w:b/>
                <w:bCs/>
                <w:color w:val="000000"/>
                <w:sz w:val="16"/>
                <w:szCs w:val="16"/>
                <w:bdr w:val="none" w:sz="0" w:space="0" w:color="auto" w:frame="1"/>
                <w:vertAlign w:val="superscript"/>
                <w:lang w:eastAsia="uk-UA"/>
              </w:rPr>
              <w:t>2</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14</w:t>
            </w:r>
          </w:p>
        </w:tc>
        <w:tc>
          <w:tcPr>
            <w:tcW w:w="47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Примітки</w:t>
            </w:r>
          </w:p>
        </w:tc>
      </w:tr>
    </w:tbl>
    <w:p w:rsidR="00A909A5" w:rsidRPr="00A909A5" w:rsidRDefault="00A909A5" w:rsidP="00A909A5">
      <w:pPr>
        <w:spacing w:after="0" w:line="240" w:lineRule="auto"/>
        <w:textAlignment w:val="baseline"/>
        <w:rPr>
          <w:rFonts w:ascii="Times New Roman" w:eastAsia="Times New Roman" w:hAnsi="Times New Roman" w:cs="Times New Roman"/>
          <w:color w:val="000000"/>
          <w:sz w:val="24"/>
          <w:szCs w:val="24"/>
          <w:bdr w:val="none" w:sz="0" w:space="0" w:color="auto" w:frame="1"/>
          <w:lang w:eastAsia="uk-UA"/>
        </w:rPr>
      </w:pPr>
      <w:bookmarkStart w:id="75" w:name="n68"/>
      <w:bookmarkEnd w:id="75"/>
      <w:r w:rsidRPr="00A909A5">
        <w:rPr>
          <w:rFonts w:ascii="Times New Roman" w:eastAsia="Times New Roman" w:hAnsi="Times New Roman" w:cs="Times New Roman"/>
          <w:color w:val="000000"/>
          <w:sz w:val="20"/>
          <w:szCs w:val="20"/>
          <w:bdr w:val="none" w:sz="0" w:space="0" w:color="auto" w:frame="1"/>
          <w:lang w:eastAsia="uk-UA"/>
        </w:rPr>
        <w:t>__________</w:t>
      </w:r>
      <w:r w:rsidRPr="00A909A5">
        <w:rPr>
          <w:rFonts w:ascii="Times New Roman" w:eastAsia="Times New Roman" w:hAnsi="Times New Roman" w:cs="Times New Roman"/>
          <w:color w:val="000000"/>
          <w:sz w:val="24"/>
          <w:szCs w:val="24"/>
          <w:bdr w:val="none" w:sz="0" w:space="0" w:color="auto" w:frame="1"/>
          <w:lang w:eastAsia="uk-UA"/>
        </w:rPr>
        <w:t> </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b/>
          <w:bCs/>
          <w:color w:val="000000"/>
          <w:sz w:val="2"/>
          <w:szCs w:val="2"/>
          <w:bdr w:val="none" w:sz="0" w:space="0" w:color="auto" w:frame="1"/>
          <w:lang w:eastAsia="uk-UA"/>
        </w:rPr>
        <w:t>-</w:t>
      </w:r>
      <w:r w:rsidRPr="00A909A5">
        <w:rPr>
          <w:rFonts w:ascii="Times New Roman" w:eastAsia="Times New Roman" w:hAnsi="Times New Roman" w:cs="Times New Roman"/>
          <w:b/>
          <w:bCs/>
          <w:color w:val="000000"/>
          <w:sz w:val="16"/>
          <w:szCs w:val="16"/>
          <w:bdr w:val="none" w:sz="0" w:space="0" w:color="auto" w:frame="1"/>
          <w:vertAlign w:val="superscript"/>
          <w:lang w:eastAsia="uk-UA"/>
        </w:rPr>
        <w:t>1</w:t>
      </w:r>
      <w:r w:rsidRPr="00A909A5">
        <w:rPr>
          <w:rFonts w:ascii="Times New Roman" w:eastAsia="Times New Roman" w:hAnsi="Times New Roman" w:cs="Times New Roman"/>
          <w:color w:val="000000"/>
          <w:sz w:val="20"/>
          <w:szCs w:val="20"/>
          <w:bdr w:val="none" w:sz="0" w:space="0" w:color="auto" w:frame="1"/>
          <w:lang w:eastAsia="uk-UA"/>
        </w:rPr>
        <w:t>Заповнюється відповідно до </w:t>
      </w:r>
      <w:hyperlink r:id="rId38" w:anchor="n32" w:tgtFrame="_blank" w:history="1">
        <w:r w:rsidRPr="00A909A5">
          <w:rPr>
            <w:rFonts w:ascii="Times New Roman" w:eastAsia="Times New Roman" w:hAnsi="Times New Roman" w:cs="Times New Roman"/>
            <w:color w:val="0000FF"/>
            <w:sz w:val="20"/>
            <w:szCs w:val="20"/>
            <w:u w:val="single"/>
            <w:bdr w:val="none" w:sz="0" w:space="0" w:color="auto" w:frame="1"/>
            <w:lang w:eastAsia="uk-UA"/>
          </w:rPr>
          <w:t>Довідника 7 «Класифікація фінансових інструментів»</w:t>
        </w:r>
      </w:hyperlink>
      <w:r w:rsidRPr="00A909A5">
        <w:rPr>
          <w:rFonts w:ascii="Times New Roman" w:eastAsia="Times New Roman" w:hAnsi="Times New Roman" w:cs="Times New Roman"/>
          <w:color w:val="000000"/>
          <w:sz w:val="20"/>
          <w:szCs w:val="20"/>
          <w:bdr w:val="none" w:sz="0" w:space="0" w:color="auto" w:frame="1"/>
          <w:lang w:eastAsia="uk-UA"/>
        </w:rPr>
        <w:t> Системи довідників та класифікаторів.</w:t>
      </w:r>
      <w:r w:rsidRPr="00A909A5">
        <w:rPr>
          <w:rFonts w:ascii="Times New Roman" w:eastAsia="Times New Roman" w:hAnsi="Times New Roman" w:cs="Times New Roman"/>
          <w:color w:val="000000"/>
          <w:sz w:val="24"/>
          <w:szCs w:val="24"/>
          <w:bdr w:val="none" w:sz="0" w:space="0" w:color="auto" w:frame="1"/>
          <w:lang w:eastAsia="uk-UA"/>
        </w:rPr>
        <w:t> </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b/>
          <w:bCs/>
          <w:color w:val="000000"/>
          <w:sz w:val="2"/>
          <w:szCs w:val="2"/>
          <w:bdr w:val="none" w:sz="0" w:space="0" w:color="auto" w:frame="1"/>
          <w:lang w:eastAsia="uk-UA"/>
        </w:rPr>
        <w:t>-</w:t>
      </w:r>
      <w:r w:rsidRPr="00A909A5">
        <w:rPr>
          <w:rFonts w:ascii="Times New Roman" w:eastAsia="Times New Roman" w:hAnsi="Times New Roman" w:cs="Times New Roman"/>
          <w:b/>
          <w:bCs/>
          <w:color w:val="000000"/>
          <w:sz w:val="16"/>
          <w:szCs w:val="16"/>
          <w:bdr w:val="none" w:sz="0" w:space="0" w:color="auto" w:frame="1"/>
          <w:vertAlign w:val="superscript"/>
          <w:lang w:eastAsia="uk-UA"/>
        </w:rPr>
        <w:t>2</w:t>
      </w:r>
      <w:r w:rsidRPr="00A909A5">
        <w:rPr>
          <w:rFonts w:ascii="Times New Roman" w:eastAsia="Times New Roman" w:hAnsi="Times New Roman" w:cs="Times New Roman"/>
          <w:color w:val="000000"/>
          <w:sz w:val="20"/>
          <w:szCs w:val="20"/>
          <w:bdr w:val="none" w:sz="0" w:space="0" w:color="auto" w:frame="1"/>
          <w:lang w:eastAsia="uk-UA"/>
        </w:rPr>
        <w:t>Заповнюється відповідно до </w:t>
      </w:r>
      <w:hyperlink r:id="rId39" w:anchor="n114" w:tgtFrame="_blank" w:history="1">
        <w:r w:rsidRPr="00A909A5">
          <w:rPr>
            <w:rFonts w:ascii="Times New Roman" w:eastAsia="Times New Roman" w:hAnsi="Times New Roman" w:cs="Times New Roman"/>
            <w:color w:val="0000FF"/>
            <w:sz w:val="20"/>
            <w:szCs w:val="20"/>
            <w:u w:val="single"/>
            <w:bdr w:val="none" w:sz="0" w:space="0" w:color="auto" w:frame="1"/>
            <w:lang w:eastAsia="uk-UA"/>
          </w:rPr>
          <w:t>Довідника 46 «Перелік та коди валют»</w:t>
        </w:r>
      </w:hyperlink>
      <w:r w:rsidRPr="00A909A5">
        <w:rPr>
          <w:rFonts w:ascii="Times New Roman" w:eastAsia="Times New Roman" w:hAnsi="Times New Roman" w:cs="Times New Roman"/>
          <w:color w:val="000000"/>
          <w:sz w:val="20"/>
          <w:szCs w:val="20"/>
          <w:bdr w:val="none" w:sz="0" w:space="0" w:color="auto" w:frame="1"/>
          <w:lang w:eastAsia="uk-UA"/>
        </w:rPr>
        <w:t> Системи довідників та класифікаторів.</w:t>
      </w:r>
    </w:p>
    <w:p w:rsidR="00A909A5" w:rsidRPr="00A909A5" w:rsidRDefault="0004254F" w:rsidP="00A909A5">
      <w:pPr>
        <w:spacing w:before="60" w:after="100" w:line="240" w:lineRule="auto"/>
        <w:textAlignment w:val="baseline"/>
        <w:rPr>
          <w:rFonts w:ascii="Times New Roman" w:eastAsia="Times New Roman" w:hAnsi="Times New Roman" w:cs="Times New Roman"/>
          <w:sz w:val="24"/>
          <w:szCs w:val="24"/>
          <w:lang w:eastAsia="uk-UA"/>
        </w:rPr>
      </w:pPr>
      <w:bookmarkStart w:id="76" w:name="n88"/>
      <w:bookmarkEnd w:id="76"/>
      <w:r>
        <w:rPr>
          <w:rFonts w:ascii="Times New Roman" w:eastAsia="Times New Roman" w:hAnsi="Times New Roman" w:cs="Times New Roman"/>
          <w:color w:val="000000"/>
          <w:sz w:val="24"/>
          <w:szCs w:val="24"/>
          <w:bdr w:val="none" w:sz="0" w:space="0" w:color="auto" w:frame="1"/>
          <w:lang w:eastAsia="uk-UA"/>
        </w:rPr>
        <w:pict>
          <v:rect id="_x0000_i1030"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06"/>
        <w:gridCol w:w="4539"/>
      </w:tblGrid>
      <w:tr w:rsidR="00A909A5" w:rsidRPr="00A909A5" w:rsidTr="00A909A5">
        <w:tc>
          <w:tcPr>
            <w:tcW w:w="225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bookmarkStart w:id="77" w:name="n69"/>
            <w:bookmarkEnd w:id="77"/>
          </w:p>
        </w:tc>
        <w:tc>
          <w:tcPr>
            <w:tcW w:w="200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Додаток 6 </w:t>
            </w:r>
            <w:r w:rsidRPr="00A909A5">
              <w:rPr>
                <w:rFonts w:ascii="Times New Roman" w:eastAsia="Times New Roman" w:hAnsi="Times New Roman" w:cs="Times New Roman"/>
                <w:sz w:val="24"/>
                <w:szCs w:val="24"/>
                <w:lang w:eastAsia="uk-UA"/>
              </w:rPr>
              <w:br/>
              <w:t>до Положення про порядок надання </w:t>
            </w:r>
            <w:r w:rsidRPr="00A909A5">
              <w:rPr>
                <w:rFonts w:ascii="Times New Roman" w:eastAsia="Times New Roman" w:hAnsi="Times New Roman" w:cs="Times New Roman"/>
                <w:sz w:val="24"/>
                <w:szCs w:val="24"/>
                <w:lang w:eastAsia="uk-UA"/>
              </w:rPr>
              <w:br/>
              <w:t>звітності про провадження клірингової </w:t>
            </w:r>
            <w:r w:rsidRPr="00A909A5">
              <w:rPr>
                <w:rFonts w:ascii="Times New Roman" w:eastAsia="Times New Roman" w:hAnsi="Times New Roman" w:cs="Times New Roman"/>
                <w:sz w:val="24"/>
                <w:szCs w:val="24"/>
                <w:lang w:eastAsia="uk-UA"/>
              </w:rPr>
              <w:br/>
              <w:t>діяльності до Національної комісії </w:t>
            </w:r>
            <w:r w:rsidRPr="00A909A5">
              <w:rPr>
                <w:rFonts w:ascii="Times New Roman" w:eastAsia="Times New Roman" w:hAnsi="Times New Roman" w:cs="Times New Roman"/>
                <w:sz w:val="24"/>
                <w:szCs w:val="24"/>
                <w:lang w:eastAsia="uk-UA"/>
              </w:rPr>
              <w:br/>
              <w:t>з цінних паперів та фондового ринку </w:t>
            </w:r>
            <w:r w:rsidRPr="00A909A5">
              <w:rPr>
                <w:rFonts w:ascii="Times New Roman" w:eastAsia="Times New Roman" w:hAnsi="Times New Roman" w:cs="Times New Roman"/>
                <w:sz w:val="24"/>
                <w:szCs w:val="24"/>
                <w:lang w:eastAsia="uk-UA"/>
              </w:rPr>
              <w:br/>
              <w:t>(підпункт 4 пункту 3 розділу ІІ)</w:t>
            </w:r>
          </w:p>
        </w:tc>
      </w:tr>
    </w:tbl>
    <w:p w:rsidR="00A909A5" w:rsidRPr="00A909A5" w:rsidRDefault="00A909A5" w:rsidP="00A909A5">
      <w:pPr>
        <w:spacing w:after="10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78" w:name="n70"/>
      <w:bookmarkEnd w:id="78"/>
      <w:r w:rsidRPr="00A909A5">
        <w:rPr>
          <w:rFonts w:ascii="Times New Roman" w:eastAsia="Times New Roman" w:hAnsi="Times New Roman" w:cs="Times New Roman"/>
          <w:b/>
          <w:bCs/>
          <w:color w:val="000000"/>
          <w:sz w:val="28"/>
          <w:szCs w:val="28"/>
          <w:bdr w:val="none" w:sz="0" w:space="0" w:color="auto" w:frame="1"/>
          <w:lang w:eastAsia="uk-UA"/>
        </w:rPr>
        <w:lastRenderedPageBreak/>
        <w:t>ДОВІДКА </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b/>
          <w:bCs/>
          <w:color w:val="000000"/>
          <w:sz w:val="28"/>
          <w:szCs w:val="28"/>
          <w:bdr w:val="none" w:sz="0" w:space="0" w:color="auto" w:frame="1"/>
          <w:lang w:eastAsia="uk-UA"/>
        </w:rPr>
        <w:t>про здійснення особою, яка провадить клірингову діяльність, клірингу за договорами, укладеними на фондових біржах та поза фондовими біржами</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54"/>
        <w:gridCol w:w="9301"/>
      </w:tblGrid>
      <w:tr w:rsidR="00A909A5" w:rsidRPr="00A909A5" w:rsidTr="00A909A5">
        <w:tc>
          <w:tcPr>
            <w:tcW w:w="30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bookmarkStart w:id="79" w:name="n71"/>
            <w:bookmarkEnd w:id="79"/>
            <w:r w:rsidRPr="00A909A5">
              <w:rPr>
                <w:rFonts w:ascii="Times New Roman" w:eastAsia="Times New Roman" w:hAnsi="Times New Roman" w:cs="Times New Roman"/>
                <w:color w:val="000000"/>
                <w:sz w:val="20"/>
                <w:szCs w:val="20"/>
                <w:bdr w:val="none" w:sz="0" w:space="0" w:color="auto" w:frame="1"/>
                <w:lang w:eastAsia="uk-UA"/>
              </w:rPr>
              <w:t>1</w:t>
            </w:r>
          </w:p>
        </w:tc>
        <w:tc>
          <w:tcPr>
            <w:tcW w:w="7884"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Квартал, за який подаються Дані</w:t>
            </w:r>
          </w:p>
        </w:tc>
      </w:tr>
      <w:tr w:rsidR="00A909A5" w:rsidRPr="00A909A5" w:rsidTr="00A909A5">
        <w:tc>
          <w:tcPr>
            <w:tcW w:w="30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2</w:t>
            </w:r>
          </w:p>
        </w:tc>
        <w:tc>
          <w:tcPr>
            <w:tcW w:w="7884"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Рік, за який подаються Дані</w:t>
            </w:r>
          </w:p>
        </w:tc>
      </w:tr>
      <w:tr w:rsidR="00A909A5" w:rsidRPr="00A909A5" w:rsidTr="00A909A5">
        <w:tc>
          <w:tcPr>
            <w:tcW w:w="30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3</w:t>
            </w:r>
          </w:p>
        </w:tc>
        <w:tc>
          <w:tcPr>
            <w:tcW w:w="7884"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особи, яка провадить клірингову діяльність: код за ЄДРПОУ</w:t>
            </w:r>
          </w:p>
        </w:tc>
      </w:tr>
      <w:tr w:rsidR="00A909A5" w:rsidRPr="00A909A5" w:rsidTr="00A909A5">
        <w:tc>
          <w:tcPr>
            <w:tcW w:w="30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4</w:t>
            </w:r>
          </w:p>
        </w:tc>
        <w:tc>
          <w:tcPr>
            <w:tcW w:w="7884"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Дані особи, яка провадить клірингову діяльність: найменування</w:t>
            </w:r>
          </w:p>
        </w:tc>
      </w:tr>
      <w:tr w:rsidR="00A909A5" w:rsidRPr="00A909A5" w:rsidTr="00A909A5">
        <w:tc>
          <w:tcPr>
            <w:tcW w:w="30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5</w:t>
            </w:r>
          </w:p>
        </w:tc>
        <w:tc>
          <w:tcPr>
            <w:tcW w:w="7884"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Дата операційного дня</w:t>
            </w:r>
          </w:p>
        </w:tc>
      </w:tr>
      <w:tr w:rsidR="00A909A5" w:rsidRPr="00A909A5" w:rsidTr="00A909A5">
        <w:tc>
          <w:tcPr>
            <w:tcW w:w="30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6</w:t>
            </w:r>
          </w:p>
        </w:tc>
        <w:tc>
          <w:tcPr>
            <w:tcW w:w="7884"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 xml:space="preserve">Кількість договорів, укладених на фондових біржах, за якими особа, яка провадить клірингову діяльність, здійснила кліринг за методом </w:t>
            </w:r>
            <w:proofErr w:type="spellStart"/>
            <w:r w:rsidRPr="00A909A5">
              <w:rPr>
                <w:rFonts w:ascii="Times New Roman" w:eastAsia="Times New Roman" w:hAnsi="Times New Roman" w:cs="Times New Roman"/>
                <w:color w:val="000000"/>
                <w:sz w:val="20"/>
                <w:szCs w:val="20"/>
                <w:bdr w:val="none" w:sz="0" w:space="0" w:color="auto" w:frame="1"/>
                <w:lang w:eastAsia="uk-UA"/>
              </w:rPr>
              <w:t>гросс</w:t>
            </w:r>
            <w:proofErr w:type="spellEnd"/>
            <w:r w:rsidRPr="00A909A5">
              <w:rPr>
                <w:rFonts w:ascii="Times New Roman" w:eastAsia="Times New Roman" w:hAnsi="Times New Roman" w:cs="Times New Roman"/>
                <w:color w:val="000000"/>
                <w:sz w:val="20"/>
                <w:szCs w:val="20"/>
                <w:bdr w:val="none" w:sz="0" w:space="0" w:color="auto" w:frame="1"/>
                <w:lang w:eastAsia="uk-UA"/>
              </w:rPr>
              <w:t xml:space="preserve"> основи «</w:t>
            </w:r>
            <w:proofErr w:type="spellStart"/>
            <w:r w:rsidRPr="00A909A5">
              <w:rPr>
                <w:rFonts w:ascii="Times New Roman" w:eastAsia="Times New Roman" w:hAnsi="Times New Roman" w:cs="Times New Roman"/>
                <w:color w:val="000000"/>
                <w:sz w:val="20"/>
                <w:szCs w:val="20"/>
                <w:bdr w:val="none" w:sz="0" w:space="0" w:color="auto" w:frame="1"/>
                <w:lang w:eastAsia="uk-UA"/>
              </w:rPr>
              <w:t>gross</w:t>
            </w:r>
            <w:proofErr w:type="spellEnd"/>
            <w:r w:rsidRPr="00A909A5">
              <w:rPr>
                <w:rFonts w:ascii="Times New Roman" w:eastAsia="Times New Roman" w:hAnsi="Times New Roman" w:cs="Times New Roman"/>
                <w:color w:val="000000"/>
                <w:sz w:val="20"/>
                <w:szCs w:val="20"/>
                <w:bdr w:val="none" w:sz="0" w:space="0" w:color="auto" w:frame="1"/>
                <w:lang w:eastAsia="uk-UA"/>
              </w:rPr>
              <w:t>», шт.</w:t>
            </w:r>
          </w:p>
        </w:tc>
      </w:tr>
      <w:tr w:rsidR="00A909A5" w:rsidRPr="00A909A5" w:rsidTr="00A909A5">
        <w:tc>
          <w:tcPr>
            <w:tcW w:w="30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7</w:t>
            </w:r>
          </w:p>
        </w:tc>
        <w:tc>
          <w:tcPr>
            <w:tcW w:w="7884"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 xml:space="preserve">Кількість договорів, укладених на фондових біржах, за якими особа, яка провадить клірингову діяльність, здійснила кліринг за методом </w:t>
            </w:r>
            <w:proofErr w:type="spellStart"/>
            <w:r w:rsidRPr="00A909A5">
              <w:rPr>
                <w:rFonts w:ascii="Times New Roman" w:eastAsia="Times New Roman" w:hAnsi="Times New Roman" w:cs="Times New Roman"/>
                <w:color w:val="000000"/>
                <w:sz w:val="20"/>
                <w:szCs w:val="20"/>
                <w:bdr w:val="none" w:sz="0" w:space="0" w:color="auto" w:frame="1"/>
                <w:lang w:eastAsia="uk-UA"/>
              </w:rPr>
              <w:t>нетто</w:t>
            </w:r>
            <w:proofErr w:type="spellEnd"/>
            <w:r w:rsidRPr="00A909A5">
              <w:rPr>
                <w:rFonts w:ascii="Times New Roman" w:eastAsia="Times New Roman" w:hAnsi="Times New Roman" w:cs="Times New Roman"/>
                <w:color w:val="000000"/>
                <w:sz w:val="20"/>
                <w:szCs w:val="20"/>
                <w:bdr w:val="none" w:sz="0" w:space="0" w:color="auto" w:frame="1"/>
                <w:lang w:eastAsia="uk-UA"/>
              </w:rPr>
              <w:t xml:space="preserve"> основи «</w:t>
            </w:r>
            <w:proofErr w:type="spellStart"/>
            <w:r w:rsidRPr="00A909A5">
              <w:rPr>
                <w:rFonts w:ascii="Times New Roman" w:eastAsia="Times New Roman" w:hAnsi="Times New Roman" w:cs="Times New Roman"/>
                <w:color w:val="000000"/>
                <w:sz w:val="20"/>
                <w:szCs w:val="20"/>
                <w:bdr w:val="none" w:sz="0" w:space="0" w:color="auto" w:frame="1"/>
                <w:lang w:eastAsia="uk-UA"/>
              </w:rPr>
              <w:t>нетто</w:t>
            </w:r>
            <w:proofErr w:type="spellEnd"/>
            <w:r w:rsidRPr="00A909A5">
              <w:rPr>
                <w:rFonts w:ascii="Times New Roman" w:eastAsia="Times New Roman" w:hAnsi="Times New Roman" w:cs="Times New Roman"/>
                <w:color w:val="000000"/>
                <w:sz w:val="20"/>
                <w:szCs w:val="20"/>
                <w:bdr w:val="none" w:sz="0" w:space="0" w:color="auto" w:frame="1"/>
                <w:lang w:eastAsia="uk-UA"/>
              </w:rPr>
              <w:t>», шт.</w:t>
            </w:r>
          </w:p>
        </w:tc>
      </w:tr>
      <w:tr w:rsidR="00A909A5" w:rsidRPr="00A909A5" w:rsidTr="00A909A5">
        <w:tc>
          <w:tcPr>
            <w:tcW w:w="30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8</w:t>
            </w:r>
          </w:p>
        </w:tc>
        <w:tc>
          <w:tcPr>
            <w:tcW w:w="7884"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 xml:space="preserve">Кількість договорів, укладених поза фондовими біржами, за якими особа, яка провадить клірингову діяльність, здійснила кліринг за методом </w:t>
            </w:r>
            <w:proofErr w:type="spellStart"/>
            <w:r w:rsidRPr="00A909A5">
              <w:rPr>
                <w:rFonts w:ascii="Times New Roman" w:eastAsia="Times New Roman" w:hAnsi="Times New Roman" w:cs="Times New Roman"/>
                <w:color w:val="000000"/>
                <w:sz w:val="20"/>
                <w:szCs w:val="20"/>
                <w:bdr w:val="none" w:sz="0" w:space="0" w:color="auto" w:frame="1"/>
                <w:lang w:eastAsia="uk-UA"/>
              </w:rPr>
              <w:t>гросс</w:t>
            </w:r>
            <w:proofErr w:type="spellEnd"/>
            <w:r w:rsidRPr="00A909A5">
              <w:rPr>
                <w:rFonts w:ascii="Times New Roman" w:eastAsia="Times New Roman" w:hAnsi="Times New Roman" w:cs="Times New Roman"/>
                <w:color w:val="000000"/>
                <w:sz w:val="20"/>
                <w:szCs w:val="20"/>
                <w:bdr w:val="none" w:sz="0" w:space="0" w:color="auto" w:frame="1"/>
                <w:lang w:eastAsia="uk-UA"/>
              </w:rPr>
              <w:t xml:space="preserve"> основи «</w:t>
            </w:r>
            <w:proofErr w:type="spellStart"/>
            <w:r w:rsidRPr="00A909A5">
              <w:rPr>
                <w:rFonts w:ascii="Times New Roman" w:eastAsia="Times New Roman" w:hAnsi="Times New Roman" w:cs="Times New Roman"/>
                <w:color w:val="000000"/>
                <w:sz w:val="20"/>
                <w:szCs w:val="20"/>
                <w:bdr w:val="none" w:sz="0" w:space="0" w:color="auto" w:frame="1"/>
                <w:lang w:eastAsia="uk-UA"/>
              </w:rPr>
              <w:t>gross</w:t>
            </w:r>
            <w:proofErr w:type="spellEnd"/>
            <w:r w:rsidRPr="00A909A5">
              <w:rPr>
                <w:rFonts w:ascii="Times New Roman" w:eastAsia="Times New Roman" w:hAnsi="Times New Roman" w:cs="Times New Roman"/>
                <w:color w:val="000000"/>
                <w:sz w:val="20"/>
                <w:szCs w:val="20"/>
                <w:bdr w:val="none" w:sz="0" w:space="0" w:color="auto" w:frame="1"/>
                <w:lang w:eastAsia="uk-UA"/>
              </w:rPr>
              <w:t>», шт.</w:t>
            </w:r>
          </w:p>
        </w:tc>
      </w:tr>
      <w:tr w:rsidR="00A909A5" w:rsidRPr="00A909A5" w:rsidTr="00A909A5">
        <w:tc>
          <w:tcPr>
            <w:tcW w:w="30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9</w:t>
            </w:r>
          </w:p>
        </w:tc>
        <w:tc>
          <w:tcPr>
            <w:tcW w:w="7884"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 xml:space="preserve">Кількість договорів, укладених поза фондовими біржами, за якими особа, яка провадить клірингову діяльність, здійснила кліринг за методом </w:t>
            </w:r>
            <w:proofErr w:type="spellStart"/>
            <w:r w:rsidRPr="00A909A5">
              <w:rPr>
                <w:rFonts w:ascii="Times New Roman" w:eastAsia="Times New Roman" w:hAnsi="Times New Roman" w:cs="Times New Roman"/>
                <w:color w:val="000000"/>
                <w:sz w:val="20"/>
                <w:szCs w:val="20"/>
                <w:bdr w:val="none" w:sz="0" w:space="0" w:color="auto" w:frame="1"/>
                <w:lang w:eastAsia="uk-UA"/>
              </w:rPr>
              <w:t>нетто</w:t>
            </w:r>
            <w:proofErr w:type="spellEnd"/>
            <w:r w:rsidRPr="00A909A5">
              <w:rPr>
                <w:rFonts w:ascii="Times New Roman" w:eastAsia="Times New Roman" w:hAnsi="Times New Roman" w:cs="Times New Roman"/>
                <w:color w:val="000000"/>
                <w:sz w:val="20"/>
                <w:szCs w:val="20"/>
                <w:bdr w:val="none" w:sz="0" w:space="0" w:color="auto" w:frame="1"/>
                <w:lang w:eastAsia="uk-UA"/>
              </w:rPr>
              <w:t xml:space="preserve"> основи «</w:t>
            </w:r>
            <w:proofErr w:type="spellStart"/>
            <w:r w:rsidRPr="00A909A5">
              <w:rPr>
                <w:rFonts w:ascii="Times New Roman" w:eastAsia="Times New Roman" w:hAnsi="Times New Roman" w:cs="Times New Roman"/>
                <w:color w:val="000000"/>
                <w:sz w:val="20"/>
                <w:szCs w:val="20"/>
                <w:bdr w:val="none" w:sz="0" w:space="0" w:color="auto" w:frame="1"/>
                <w:lang w:eastAsia="uk-UA"/>
              </w:rPr>
              <w:t>нетто</w:t>
            </w:r>
            <w:proofErr w:type="spellEnd"/>
            <w:r w:rsidRPr="00A909A5">
              <w:rPr>
                <w:rFonts w:ascii="Times New Roman" w:eastAsia="Times New Roman" w:hAnsi="Times New Roman" w:cs="Times New Roman"/>
                <w:color w:val="000000"/>
                <w:sz w:val="20"/>
                <w:szCs w:val="20"/>
                <w:bdr w:val="none" w:sz="0" w:space="0" w:color="auto" w:frame="1"/>
                <w:lang w:eastAsia="uk-UA"/>
              </w:rPr>
              <w:t>», шт.</w:t>
            </w:r>
          </w:p>
        </w:tc>
      </w:tr>
      <w:tr w:rsidR="00A909A5" w:rsidRPr="00A909A5" w:rsidTr="00A909A5">
        <w:tc>
          <w:tcPr>
            <w:tcW w:w="30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10</w:t>
            </w:r>
          </w:p>
        </w:tc>
        <w:tc>
          <w:tcPr>
            <w:tcW w:w="7884"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Примітки</w:t>
            </w:r>
          </w:p>
        </w:tc>
      </w:tr>
    </w:tbl>
    <w:p w:rsidR="00A909A5" w:rsidRPr="00A909A5" w:rsidRDefault="0004254F" w:rsidP="00A909A5">
      <w:pPr>
        <w:spacing w:before="60" w:after="60" w:line="240" w:lineRule="auto"/>
        <w:textAlignment w:val="baseline"/>
        <w:rPr>
          <w:rFonts w:ascii="Times New Roman" w:eastAsia="Times New Roman" w:hAnsi="Times New Roman" w:cs="Times New Roman"/>
          <w:sz w:val="24"/>
          <w:szCs w:val="24"/>
          <w:lang w:eastAsia="uk-UA"/>
        </w:rPr>
      </w:pPr>
      <w:bookmarkStart w:id="80" w:name="n90"/>
      <w:bookmarkEnd w:id="80"/>
      <w:r>
        <w:rPr>
          <w:rFonts w:ascii="Times New Roman" w:eastAsia="Times New Roman" w:hAnsi="Times New Roman" w:cs="Times New Roman"/>
          <w:color w:val="000000"/>
          <w:sz w:val="24"/>
          <w:szCs w:val="24"/>
          <w:bdr w:val="none" w:sz="0" w:space="0" w:color="auto" w:frame="1"/>
          <w:lang w:eastAsia="uk-UA"/>
        </w:rPr>
        <w:pict>
          <v:rect id="_x0000_i1031" style="width:0;height:0" o:hralign="center" o:hrstd="t" o:hrnoshade="t" o:hr="t" fillcolor="black" stroked="f"/>
        </w:pict>
      </w:r>
    </w:p>
    <w:p w:rsidR="00A909A5" w:rsidRPr="00A909A5" w:rsidRDefault="00A909A5" w:rsidP="00A909A5">
      <w:pPr>
        <w:spacing w:after="100" w:line="240" w:lineRule="auto"/>
        <w:textAlignment w:val="baseline"/>
        <w:rPr>
          <w:rFonts w:ascii="Times New Roman" w:eastAsia="Times New Roman" w:hAnsi="Times New Roman" w:cs="Times New Roman"/>
          <w:sz w:val="24"/>
          <w:szCs w:val="24"/>
          <w:lang w:eastAsia="uk-UA"/>
        </w:rPr>
      </w:pPr>
      <w:bookmarkStart w:id="81" w:name="n89"/>
      <w:bookmarkEnd w:id="81"/>
      <w:r w:rsidRPr="00A909A5">
        <w:rPr>
          <w:rFonts w:ascii="Times New Roman" w:eastAsia="Times New Roman" w:hAnsi="Times New Roman" w:cs="Times New Roman"/>
          <w:b/>
          <w:bCs/>
          <w:color w:val="000000"/>
          <w:sz w:val="28"/>
          <w:szCs w:val="28"/>
          <w:bdr w:val="none" w:sz="0" w:space="0" w:color="auto" w:frame="1"/>
          <w:lang w:eastAsia="uk-UA"/>
        </w:rPr>
        <w:br/>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06"/>
        <w:gridCol w:w="4539"/>
      </w:tblGrid>
      <w:tr w:rsidR="00A909A5" w:rsidRPr="00A909A5" w:rsidTr="00A909A5">
        <w:tc>
          <w:tcPr>
            <w:tcW w:w="225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bookmarkStart w:id="82" w:name="n72"/>
            <w:bookmarkEnd w:id="82"/>
          </w:p>
        </w:tc>
        <w:tc>
          <w:tcPr>
            <w:tcW w:w="200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Додаток 7 </w:t>
            </w:r>
            <w:r w:rsidRPr="00A909A5">
              <w:rPr>
                <w:rFonts w:ascii="Times New Roman" w:eastAsia="Times New Roman" w:hAnsi="Times New Roman" w:cs="Times New Roman"/>
                <w:sz w:val="24"/>
                <w:szCs w:val="24"/>
                <w:lang w:eastAsia="uk-UA"/>
              </w:rPr>
              <w:br/>
              <w:t>до Положення про порядок надання </w:t>
            </w:r>
            <w:r w:rsidRPr="00A909A5">
              <w:rPr>
                <w:rFonts w:ascii="Times New Roman" w:eastAsia="Times New Roman" w:hAnsi="Times New Roman" w:cs="Times New Roman"/>
                <w:sz w:val="24"/>
                <w:szCs w:val="24"/>
                <w:lang w:eastAsia="uk-UA"/>
              </w:rPr>
              <w:br/>
              <w:t>звітності про провадження клірингової </w:t>
            </w:r>
            <w:r w:rsidRPr="00A909A5">
              <w:rPr>
                <w:rFonts w:ascii="Times New Roman" w:eastAsia="Times New Roman" w:hAnsi="Times New Roman" w:cs="Times New Roman"/>
                <w:sz w:val="24"/>
                <w:szCs w:val="24"/>
                <w:lang w:eastAsia="uk-UA"/>
              </w:rPr>
              <w:br/>
              <w:t>діяльності до Національної комісії </w:t>
            </w:r>
            <w:r w:rsidRPr="00A909A5">
              <w:rPr>
                <w:rFonts w:ascii="Times New Roman" w:eastAsia="Times New Roman" w:hAnsi="Times New Roman" w:cs="Times New Roman"/>
                <w:sz w:val="24"/>
                <w:szCs w:val="24"/>
                <w:lang w:eastAsia="uk-UA"/>
              </w:rPr>
              <w:br/>
              <w:t>з цінних паперів та фондового ринку </w:t>
            </w:r>
            <w:r w:rsidRPr="00A909A5">
              <w:rPr>
                <w:rFonts w:ascii="Times New Roman" w:eastAsia="Times New Roman" w:hAnsi="Times New Roman" w:cs="Times New Roman"/>
                <w:sz w:val="24"/>
                <w:szCs w:val="24"/>
                <w:lang w:eastAsia="uk-UA"/>
              </w:rPr>
              <w:br/>
              <w:t>(підпункт 5 пункту 3 розділу ІІ)</w:t>
            </w:r>
          </w:p>
        </w:tc>
      </w:tr>
    </w:tbl>
    <w:p w:rsidR="00A909A5" w:rsidRPr="00A909A5" w:rsidRDefault="00A909A5" w:rsidP="00A909A5">
      <w:pPr>
        <w:spacing w:after="10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83" w:name="n73"/>
      <w:bookmarkEnd w:id="83"/>
      <w:r w:rsidRPr="00A909A5">
        <w:rPr>
          <w:rFonts w:ascii="Times New Roman" w:eastAsia="Times New Roman" w:hAnsi="Times New Roman" w:cs="Times New Roman"/>
          <w:b/>
          <w:bCs/>
          <w:color w:val="000000"/>
          <w:sz w:val="28"/>
          <w:szCs w:val="28"/>
          <w:bdr w:val="none" w:sz="0" w:space="0" w:color="auto" w:frame="1"/>
          <w:lang w:eastAsia="uk-UA"/>
        </w:rPr>
        <w:t>ДОВІДКА </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b/>
          <w:bCs/>
          <w:color w:val="000000"/>
          <w:sz w:val="28"/>
          <w:szCs w:val="28"/>
          <w:bdr w:val="none" w:sz="0" w:space="0" w:color="auto" w:frame="1"/>
          <w:lang w:eastAsia="uk-UA"/>
        </w:rPr>
        <w:t>про тарифи на послуги особи, яка провадить клірингову діяльність, про провадження клірингової діяльності</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01"/>
        <w:gridCol w:w="9354"/>
      </w:tblGrid>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bookmarkStart w:id="84" w:name="n74"/>
            <w:bookmarkEnd w:id="84"/>
            <w:r w:rsidRPr="00A909A5">
              <w:rPr>
                <w:rFonts w:ascii="Times New Roman" w:eastAsia="Times New Roman" w:hAnsi="Times New Roman" w:cs="Times New Roman"/>
                <w:color w:val="000000"/>
                <w:sz w:val="20"/>
                <w:szCs w:val="20"/>
                <w:bdr w:val="none" w:sz="0" w:space="0" w:color="auto" w:frame="1"/>
                <w:lang w:eastAsia="uk-UA"/>
              </w:rPr>
              <w:t>1</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Номер за порядком</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2</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Код за ЄДРПОУ особи, яка провадить клірингову діяльність</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3</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Квартал, за який складено Дані</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4</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Рік, за який складено Дані</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5</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Вид тарифів на клірингові послуги особи, яка провадить клірингову діяльність</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6</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Вартість послуги особи, яка провадить клірингову діяльність</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7</w:t>
            </w:r>
          </w:p>
        </w:tc>
        <w:tc>
          <w:tcPr>
            <w:tcW w:w="46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Примітки</w:t>
            </w:r>
          </w:p>
        </w:tc>
      </w:tr>
    </w:tbl>
    <w:p w:rsidR="00A909A5" w:rsidRPr="00A909A5" w:rsidRDefault="0004254F" w:rsidP="00A909A5">
      <w:pPr>
        <w:spacing w:before="60" w:after="60" w:line="240" w:lineRule="auto"/>
        <w:textAlignment w:val="baseline"/>
        <w:rPr>
          <w:rFonts w:ascii="Times New Roman" w:eastAsia="Times New Roman" w:hAnsi="Times New Roman" w:cs="Times New Roman"/>
          <w:sz w:val="24"/>
          <w:szCs w:val="24"/>
          <w:lang w:eastAsia="uk-UA"/>
        </w:rPr>
      </w:pPr>
      <w:bookmarkStart w:id="85" w:name="n92"/>
      <w:bookmarkEnd w:id="85"/>
      <w:r>
        <w:rPr>
          <w:rFonts w:ascii="Times New Roman" w:eastAsia="Times New Roman" w:hAnsi="Times New Roman" w:cs="Times New Roman"/>
          <w:color w:val="000000"/>
          <w:sz w:val="24"/>
          <w:szCs w:val="24"/>
          <w:bdr w:val="none" w:sz="0" w:space="0" w:color="auto" w:frame="1"/>
          <w:lang w:eastAsia="uk-UA"/>
        </w:rPr>
        <w:pict>
          <v:rect id="_x0000_i1032" style="width:0;height:0" o:hralign="center" o:hrstd="t" o:hrnoshade="t" o:hr="t" fillcolor="black" stroked="f"/>
        </w:pict>
      </w:r>
    </w:p>
    <w:p w:rsidR="00A909A5" w:rsidRPr="00A909A5" w:rsidRDefault="00A909A5" w:rsidP="00A909A5">
      <w:pPr>
        <w:spacing w:after="100" w:line="240" w:lineRule="auto"/>
        <w:textAlignment w:val="baseline"/>
        <w:rPr>
          <w:rFonts w:ascii="Times New Roman" w:eastAsia="Times New Roman" w:hAnsi="Times New Roman" w:cs="Times New Roman"/>
          <w:sz w:val="24"/>
          <w:szCs w:val="24"/>
          <w:lang w:eastAsia="uk-UA"/>
        </w:rPr>
      </w:pPr>
      <w:bookmarkStart w:id="86" w:name="n91"/>
      <w:bookmarkEnd w:id="86"/>
      <w:r w:rsidRPr="00A909A5">
        <w:rPr>
          <w:rFonts w:ascii="Times New Roman" w:eastAsia="Times New Roman" w:hAnsi="Times New Roman" w:cs="Times New Roman"/>
          <w:b/>
          <w:bCs/>
          <w:color w:val="000000"/>
          <w:sz w:val="28"/>
          <w:szCs w:val="28"/>
          <w:bdr w:val="none" w:sz="0" w:space="0" w:color="auto" w:frame="1"/>
          <w:lang w:eastAsia="uk-UA"/>
        </w:rPr>
        <w:br/>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06"/>
        <w:gridCol w:w="4539"/>
      </w:tblGrid>
      <w:tr w:rsidR="00A909A5" w:rsidRPr="00A909A5" w:rsidTr="00A909A5">
        <w:tc>
          <w:tcPr>
            <w:tcW w:w="225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bookmarkStart w:id="87" w:name="n75"/>
            <w:bookmarkEnd w:id="87"/>
          </w:p>
        </w:tc>
        <w:tc>
          <w:tcPr>
            <w:tcW w:w="200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Додаток 8 </w:t>
            </w:r>
            <w:r w:rsidRPr="00A909A5">
              <w:rPr>
                <w:rFonts w:ascii="Times New Roman" w:eastAsia="Times New Roman" w:hAnsi="Times New Roman" w:cs="Times New Roman"/>
                <w:sz w:val="24"/>
                <w:szCs w:val="24"/>
                <w:lang w:eastAsia="uk-UA"/>
              </w:rPr>
              <w:br/>
              <w:t>до Положення про порядок надання </w:t>
            </w:r>
            <w:r w:rsidRPr="00A909A5">
              <w:rPr>
                <w:rFonts w:ascii="Times New Roman" w:eastAsia="Times New Roman" w:hAnsi="Times New Roman" w:cs="Times New Roman"/>
                <w:sz w:val="24"/>
                <w:szCs w:val="24"/>
                <w:lang w:eastAsia="uk-UA"/>
              </w:rPr>
              <w:br/>
              <w:t>звітності про провадження клірингової </w:t>
            </w:r>
            <w:r w:rsidRPr="00A909A5">
              <w:rPr>
                <w:rFonts w:ascii="Times New Roman" w:eastAsia="Times New Roman" w:hAnsi="Times New Roman" w:cs="Times New Roman"/>
                <w:sz w:val="24"/>
                <w:szCs w:val="24"/>
                <w:lang w:eastAsia="uk-UA"/>
              </w:rPr>
              <w:br/>
              <w:t>діяльності до Національної комісії </w:t>
            </w:r>
            <w:r w:rsidRPr="00A909A5">
              <w:rPr>
                <w:rFonts w:ascii="Times New Roman" w:eastAsia="Times New Roman" w:hAnsi="Times New Roman" w:cs="Times New Roman"/>
                <w:sz w:val="24"/>
                <w:szCs w:val="24"/>
                <w:lang w:eastAsia="uk-UA"/>
              </w:rPr>
              <w:br/>
              <w:t>з цінних паперів та фондового ринку </w:t>
            </w:r>
            <w:r w:rsidRPr="00A909A5">
              <w:rPr>
                <w:rFonts w:ascii="Times New Roman" w:eastAsia="Times New Roman" w:hAnsi="Times New Roman" w:cs="Times New Roman"/>
                <w:sz w:val="24"/>
                <w:szCs w:val="24"/>
                <w:lang w:eastAsia="uk-UA"/>
              </w:rPr>
              <w:br/>
              <w:t>(пункт 2 розділу ІIІ)</w:t>
            </w:r>
          </w:p>
        </w:tc>
      </w:tr>
    </w:tbl>
    <w:p w:rsidR="00A909A5" w:rsidRPr="00A909A5" w:rsidRDefault="00A909A5" w:rsidP="00A909A5">
      <w:pPr>
        <w:spacing w:after="10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88" w:name="n76"/>
      <w:bookmarkEnd w:id="88"/>
      <w:r w:rsidRPr="00A909A5">
        <w:rPr>
          <w:rFonts w:ascii="Times New Roman" w:eastAsia="Times New Roman" w:hAnsi="Times New Roman" w:cs="Times New Roman"/>
          <w:b/>
          <w:bCs/>
          <w:color w:val="000000"/>
          <w:sz w:val="28"/>
          <w:szCs w:val="28"/>
          <w:bdr w:val="none" w:sz="0" w:space="0" w:color="auto" w:frame="1"/>
          <w:lang w:eastAsia="uk-UA"/>
        </w:rPr>
        <w:t>ДОВІДКА </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b/>
          <w:bCs/>
          <w:color w:val="000000"/>
          <w:sz w:val="28"/>
          <w:szCs w:val="28"/>
          <w:bdr w:val="none" w:sz="0" w:space="0" w:color="auto" w:frame="1"/>
          <w:lang w:eastAsia="uk-UA"/>
        </w:rPr>
        <w:t>для виправлених Даних особи, яка провадить клірингову діяльність</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11"/>
        <w:gridCol w:w="9344"/>
      </w:tblGrid>
      <w:tr w:rsidR="00A909A5" w:rsidRPr="00A909A5" w:rsidTr="00A909A5">
        <w:trPr>
          <w:trHeight w:val="264"/>
        </w:trPr>
        <w:tc>
          <w:tcPr>
            <w:tcW w:w="24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bookmarkStart w:id="89" w:name="n77"/>
            <w:bookmarkEnd w:id="89"/>
            <w:r w:rsidRPr="00A909A5">
              <w:rPr>
                <w:rFonts w:ascii="Times New Roman" w:eastAsia="Times New Roman" w:hAnsi="Times New Roman" w:cs="Times New Roman"/>
                <w:color w:val="000000"/>
                <w:sz w:val="20"/>
                <w:szCs w:val="20"/>
                <w:bdr w:val="none" w:sz="0" w:space="0" w:color="auto" w:frame="1"/>
                <w:lang w:eastAsia="uk-UA"/>
              </w:rPr>
              <w:t>1</w:t>
            </w:r>
          </w:p>
        </w:tc>
        <w:tc>
          <w:tcPr>
            <w:tcW w:w="720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Код за ЄДРПОУ особи, яка провадить клірингову діяльність</w:t>
            </w:r>
          </w:p>
        </w:tc>
      </w:tr>
      <w:tr w:rsidR="00A909A5" w:rsidRPr="00A909A5" w:rsidTr="00A909A5">
        <w:tc>
          <w:tcPr>
            <w:tcW w:w="24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2</w:t>
            </w:r>
          </w:p>
        </w:tc>
        <w:tc>
          <w:tcPr>
            <w:tcW w:w="720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Дата заповнення</w:t>
            </w:r>
          </w:p>
        </w:tc>
      </w:tr>
      <w:tr w:rsidR="00A909A5" w:rsidRPr="00A909A5" w:rsidTr="00A909A5">
        <w:tc>
          <w:tcPr>
            <w:tcW w:w="24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lastRenderedPageBreak/>
              <w:t>3</w:t>
            </w:r>
          </w:p>
        </w:tc>
        <w:tc>
          <w:tcPr>
            <w:tcW w:w="720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Перелік виправлень та обґрунтування виправлених Даних</w:t>
            </w:r>
          </w:p>
        </w:tc>
      </w:tr>
      <w:tr w:rsidR="00A909A5" w:rsidRPr="00A909A5" w:rsidTr="00A909A5">
        <w:tc>
          <w:tcPr>
            <w:tcW w:w="24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4</w:t>
            </w:r>
          </w:p>
        </w:tc>
        <w:tc>
          <w:tcPr>
            <w:tcW w:w="720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color w:val="000000"/>
                <w:sz w:val="20"/>
                <w:szCs w:val="20"/>
                <w:bdr w:val="none" w:sz="0" w:space="0" w:color="auto" w:frame="1"/>
                <w:lang w:eastAsia="uk-UA"/>
              </w:rPr>
              <w:t>Примітки</w:t>
            </w:r>
          </w:p>
        </w:tc>
      </w:tr>
    </w:tbl>
    <w:p w:rsidR="00A909A5" w:rsidRPr="00A909A5" w:rsidRDefault="0004254F" w:rsidP="00A909A5">
      <w:pPr>
        <w:spacing w:before="60" w:after="100" w:line="240" w:lineRule="auto"/>
        <w:textAlignment w:val="baseline"/>
        <w:rPr>
          <w:rFonts w:ascii="Times New Roman" w:eastAsia="Times New Roman" w:hAnsi="Times New Roman" w:cs="Times New Roman"/>
          <w:sz w:val="24"/>
          <w:szCs w:val="24"/>
          <w:lang w:eastAsia="uk-UA"/>
        </w:rPr>
      </w:pPr>
      <w:bookmarkStart w:id="90" w:name="n113"/>
      <w:bookmarkEnd w:id="90"/>
      <w:r>
        <w:rPr>
          <w:rFonts w:ascii="Times New Roman" w:eastAsia="Times New Roman" w:hAnsi="Times New Roman" w:cs="Times New Roman"/>
          <w:color w:val="000000"/>
          <w:sz w:val="24"/>
          <w:szCs w:val="24"/>
          <w:bdr w:val="none" w:sz="0" w:space="0" w:color="auto" w:frame="1"/>
          <w:lang w:eastAsia="uk-UA"/>
        </w:rPr>
        <w:pict>
          <v:rect id="_x0000_i1033"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06"/>
        <w:gridCol w:w="4539"/>
      </w:tblGrid>
      <w:tr w:rsidR="00A909A5" w:rsidRPr="00A909A5" w:rsidTr="00A909A5">
        <w:tc>
          <w:tcPr>
            <w:tcW w:w="225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bookmarkStart w:id="91" w:name="n112"/>
            <w:bookmarkEnd w:id="91"/>
          </w:p>
        </w:tc>
        <w:tc>
          <w:tcPr>
            <w:tcW w:w="200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Додаток 9 </w:t>
            </w:r>
            <w:r w:rsidRPr="00A909A5">
              <w:rPr>
                <w:rFonts w:ascii="Times New Roman" w:eastAsia="Times New Roman" w:hAnsi="Times New Roman" w:cs="Times New Roman"/>
                <w:sz w:val="24"/>
                <w:szCs w:val="24"/>
                <w:lang w:eastAsia="uk-UA"/>
              </w:rPr>
              <w:br/>
              <w:t>до Положення про порядок надання </w:t>
            </w:r>
            <w:r w:rsidRPr="00A909A5">
              <w:rPr>
                <w:rFonts w:ascii="Times New Roman" w:eastAsia="Times New Roman" w:hAnsi="Times New Roman" w:cs="Times New Roman"/>
                <w:sz w:val="24"/>
                <w:szCs w:val="24"/>
                <w:lang w:eastAsia="uk-UA"/>
              </w:rPr>
              <w:br/>
              <w:t>звітності про провадження клірингової </w:t>
            </w:r>
            <w:r w:rsidRPr="00A909A5">
              <w:rPr>
                <w:rFonts w:ascii="Times New Roman" w:eastAsia="Times New Roman" w:hAnsi="Times New Roman" w:cs="Times New Roman"/>
                <w:sz w:val="24"/>
                <w:szCs w:val="24"/>
                <w:lang w:eastAsia="uk-UA"/>
              </w:rPr>
              <w:br/>
              <w:t>діяльності до Національної комісії </w:t>
            </w:r>
            <w:r w:rsidRPr="00A909A5">
              <w:rPr>
                <w:rFonts w:ascii="Times New Roman" w:eastAsia="Times New Roman" w:hAnsi="Times New Roman" w:cs="Times New Roman"/>
                <w:sz w:val="24"/>
                <w:szCs w:val="24"/>
                <w:lang w:eastAsia="uk-UA"/>
              </w:rPr>
              <w:br/>
              <w:t>з цінних паперів та фондового ринку </w:t>
            </w:r>
            <w:r w:rsidRPr="00A909A5">
              <w:rPr>
                <w:rFonts w:ascii="Times New Roman" w:eastAsia="Times New Roman" w:hAnsi="Times New Roman" w:cs="Times New Roman"/>
                <w:sz w:val="24"/>
                <w:szCs w:val="24"/>
                <w:lang w:eastAsia="uk-UA"/>
              </w:rPr>
              <w:br/>
              <w:t>(пункт 3 розділу ІІ)</w:t>
            </w:r>
          </w:p>
        </w:tc>
      </w:tr>
    </w:tbl>
    <w:p w:rsidR="00A909A5" w:rsidRPr="00A909A5" w:rsidRDefault="00A909A5" w:rsidP="00A909A5">
      <w:pPr>
        <w:spacing w:after="10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92" w:name="n104"/>
      <w:bookmarkEnd w:id="92"/>
      <w:r w:rsidRPr="00A909A5">
        <w:rPr>
          <w:rFonts w:ascii="Times New Roman" w:eastAsia="Times New Roman" w:hAnsi="Times New Roman" w:cs="Times New Roman"/>
          <w:b/>
          <w:bCs/>
          <w:color w:val="000000"/>
          <w:sz w:val="28"/>
          <w:szCs w:val="28"/>
          <w:bdr w:val="none" w:sz="0" w:space="0" w:color="auto" w:frame="1"/>
          <w:lang w:eastAsia="uk-UA"/>
        </w:rPr>
        <w:t>ДОВІДКА </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b/>
          <w:bCs/>
          <w:color w:val="000000"/>
          <w:sz w:val="28"/>
          <w:szCs w:val="28"/>
          <w:bdr w:val="none" w:sz="0" w:space="0" w:color="auto" w:frame="1"/>
          <w:lang w:eastAsia="uk-UA"/>
        </w:rPr>
        <w:t xml:space="preserve">про </w:t>
      </w:r>
      <w:proofErr w:type="spellStart"/>
      <w:r w:rsidRPr="00A909A5">
        <w:rPr>
          <w:rFonts w:ascii="Times New Roman" w:eastAsia="Times New Roman" w:hAnsi="Times New Roman" w:cs="Times New Roman"/>
          <w:b/>
          <w:bCs/>
          <w:color w:val="000000"/>
          <w:sz w:val="28"/>
          <w:szCs w:val="28"/>
          <w:bdr w:val="none" w:sz="0" w:space="0" w:color="auto" w:frame="1"/>
          <w:lang w:eastAsia="uk-UA"/>
        </w:rPr>
        <w:t>пруденційні</w:t>
      </w:r>
      <w:proofErr w:type="spellEnd"/>
      <w:r w:rsidRPr="00A909A5">
        <w:rPr>
          <w:rFonts w:ascii="Times New Roman" w:eastAsia="Times New Roman" w:hAnsi="Times New Roman" w:cs="Times New Roman"/>
          <w:b/>
          <w:bCs/>
          <w:color w:val="000000"/>
          <w:sz w:val="28"/>
          <w:szCs w:val="28"/>
          <w:bdr w:val="none" w:sz="0" w:space="0" w:color="auto" w:frame="1"/>
          <w:lang w:eastAsia="uk-UA"/>
        </w:rPr>
        <w:t xml:space="preserve"> нормативи особи, що провадить клірингову діяльність</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17"/>
        <w:gridCol w:w="9338"/>
      </w:tblGrid>
      <w:tr w:rsidR="00A909A5" w:rsidRPr="00A909A5" w:rsidTr="00A909A5">
        <w:tc>
          <w:tcPr>
            <w:tcW w:w="24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bookmarkStart w:id="93" w:name="n121"/>
            <w:bookmarkEnd w:id="93"/>
            <w:r w:rsidRPr="00A909A5">
              <w:rPr>
                <w:rFonts w:ascii="Times New Roman" w:eastAsia="Times New Roman" w:hAnsi="Times New Roman" w:cs="Times New Roman"/>
                <w:sz w:val="24"/>
                <w:szCs w:val="24"/>
                <w:lang w:eastAsia="uk-UA"/>
              </w:rPr>
              <w:t>1</w:t>
            </w:r>
          </w:p>
        </w:tc>
        <w:tc>
          <w:tcPr>
            <w:tcW w:w="750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Код за ЄДРПОУ особи, що провадить клірингову діяльність</w:t>
            </w:r>
          </w:p>
        </w:tc>
      </w:tr>
      <w:tr w:rsidR="00A909A5" w:rsidRPr="00A909A5" w:rsidTr="00A909A5">
        <w:tc>
          <w:tcPr>
            <w:tcW w:w="24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2</w:t>
            </w:r>
          </w:p>
        </w:tc>
        <w:tc>
          <w:tcPr>
            <w:tcW w:w="750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Найменування особи, що провадить клірингову діяльність</w:t>
            </w:r>
          </w:p>
        </w:tc>
      </w:tr>
      <w:tr w:rsidR="00A909A5" w:rsidRPr="00A909A5" w:rsidTr="00A909A5">
        <w:tc>
          <w:tcPr>
            <w:tcW w:w="24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3</w:t>
            </w:r>
          </w:p>
        </w:tc>
        <w:tc>
          <w:tcPr>
            <w:tcW w:w="750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Рік, за який подаються Дані</w:t>
            </w:r>
          </w:p>
        </w:tc>
      </w:tr>
      <w:tr w:rsidR="00A909A5" w:rsidRPr="00A909A5" w:rsidTr="00A909A5">
        <w:tc>
          <w:tcPr>
            <w:tcW w:w="24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4</w:t>
            </w:r>
          </w:p>
        </w:tc>
        <w:tc>
          <w:tcPr>
            <w:tcW w:w="750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Звітний місяць</w:t>
            </w:r>
          </w:p>
        </w:tc>
      </w:tr>
      <w:tr w:rsidR="00A909A5" w:rsidRPr="00A909A5" w:rsidTr="00A909A5">
        <w:tc>
          <w:tcPr>
            <w:tcW w:w="24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5</w:t>
            </w:r>
          </w:p>
        </w:tc>
        <w:tc>
          <w:tcPr>
            <w:tcW w:w="750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 xml:space="preserve">Дата, на яку здійснено розрахунок </w:t>
            </w:r>
            <w:proofErr w:type="spellStart"/>
            <w:r w:rsidRPr="00A909A5">
              <w:rPr>
                <w:rFonts w:ascii="Times New Roman" w:eastAsia="Times New Roman" w:hAnsi="Times New Roman" w:cs="Times New Roman"/>
                <w:sz w:val="24"/>
                <w:szCs w:val="24"/>
                <w:lang w:eastAsia="uk-UA"/>
              </w:rPr>
              <w:t>пруденційних</w:t>
            </w:r>
            <w:proofErr w:type="spellEnd"/>
            <w:r w:rsidRPr="00A909A5">
              <w:rPr>
                <w:rFonts w:ascii="Times New Roman" w:eastAsia="Times New Roman" w:hAnsi="Times New Roman" w:cs="Times New Roman"/>
                <w:sz w:val="24"/>
                <w:szCs w:val="24"/>
                <w:lang w:eastAsia="uk-UA"/>
              </w:rPr>
              <w:t xml:space="preserve"> нормативів</w:t>
            </w:r>
          </w:p>
        </w:tc>
      </w:tr>
      <w:tr w:rsidR="00A909A5" w:rsidRPr="00A909A5" w:rsidTr="00A909A5">
        <w:tc>
          <w:tcPr>
            <w:tcW w:w="24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6</w:t>
            </w:r>
          </w:p>
        </w:tc>
        <w:tc>
          <w:tcPr>
            <w:tcW w:w="750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Розмір регулятивного капіталу</w:t>
            </w:r>
            <w:r w:rsidRPr="00A909A5">
              <w:rPr>
                <w:rFonts w:ascii="Times New Roman" w:eastAsia="Times New Roman" w:hAnsi="Times New Roman" w:cs="Times New Roman"/>
                <w:b/>
                <w:bCs/>
                <w:color w:val="000000"/>
                <w:sz w:val="2"/>
                <w:szCs w:val="2"/>
                <w:bdr w:val="none" w:sz="0" w:space="0" w:color="auto" w:frame="1"/>
                <w:lang w:eastAsia="uk-UA"/>
              </w:rPr>
              <w:t>-</w:t>
            </w:r>
            <w:r w:rsidRPr="00A909A5">
              <w:rPr>
                <w:rFonts w:ascii="Times New Roman" w:eastAsia="Times New Roman" w:hAnsi="Times New Roman" w:cs="Times New Roman"/>
                <w:b/>
                <w:bCs/>
                <w:color w:val="000000"/>
                <w:sz w:val="16"/>
                <w:szCs w:val="16"/>
                <w:bdr w:val="none" w:sz="0" w:space="0" w:color="auto" w:frame="1"/>
                <w:vertAlign w:val="superscript"/>
                <w:lang w:eastAsia="uk-UA"/>
              </w:rPr>
              <w:t>1</w:t>
            </w:r>
            <w:r w:rsidRPr="00A909A5">
              <w:rPr>
                <w:rFonts w:ascii="Times New Roman" w:eastAsia="Times New Roman" w:hAnsi="Times New Roman" w:cs="Times New Roman"/>
                <w:sz w:val="24"/>
                <w:szCs w:val="24"/>
                <w:lang w:eastAsia="uk-UA"/>
              </w:rPr>
              <w:t>, грн</w:t>
            </w:r>
          </w:p>
        </w:tc>
      </w:tr>
      <w:tr w:rsidR="00A909A5" w:rsidRPr="00A909A5" w:rsidTr="00A909A5">
        <w:tc>
          <w:tcPr>
            <w:tcW w:w="24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7</w:t>
            </w:r>
          </w:p>
        </w:tc>
        <w:tc>
          <w:tcPr>
            <w:tcW w:w="750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Коефіцієнт фінансової стійкості</w:t>
            </w:r>
            <w:r w:rsidRPr="00A909A5">
              <w:rPr>
                <w:rFonts w:ascii="Times New Roman" w:eastAsia="Times New Roman" w:hAnsi="Times New Roman" w:cs="Times New Roman"/>
                <w:b/>
                <w:bCs/>
                <w:color w:val="000000"/>
                <w:sz w:val="2"/>
                <w:szCs w:val="2"/>
                <w:bdr w:val="none" w:sz="0" w:space="0" w:color="auto" w:frame="1"/>
                <w:lang w:eastAsia="uk-UA"/>
              </w:rPr>
              <w:t>-</w:t>
            </w:r>
            <w:r w:rsidRPr="00A909A5">
              <w:rPr>
                <w:rFonts w:ascii="Times New Roman" w:eastAsia="Times New Roman" w:hAnsi="Times New Roman" w:cs="Times New Roman"/>
                <w:b/>
                <w:bCs/>
                <w:color w:val="000000"/>
                <w:sz w:val="16"/>
                <w:szCs w:val="16"/>
                <w:bdr w:val="none" w:sz="0" w:space="0" w:color="auto" w:frame="1"/>
                <w:vertAlign w:val="superscript"/>
                <w:lang w:eastAsia="uk-UA"/>
              </w:rPr>
              <w:t>2, 3</w:t>
            </w:r>
          </w:p>
        </w:tc>
      </w:tr>
      <w:tr w:rsidR="00A909A5" w:rsidRPr="00A909A5" w:rsidTr="00A909A5">
        <w:tc>
          <w:tcPr>
            <w:tcW w:w="24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8</w:t>
            </w:r>
          </w:p>
        </w:tc>
        <w:tc>
          <w:tcPr>
            <w:tcW w:w="750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Коефіцієнт загальної ліквідності</w:t>
            </w:r>
            <w:r w:rsidRPr="00A909A5">
              <w:rPr>
                <w:rFonts w:ascii="Times New Roman" w:eastAsia="Times New Roman" w:hAnsi="Times New Roman" w:cs="Times New Roman"/>
                <w:b/>
                <w:bCs/>
                <w:color w:val="000000"/>
                <w:sz w:val="2"/>
                <w:szCs w:val="2"/>
                <w:bdr w:val="none" w:sz="0" w:space="0" w:color="auto" w:frame="1"/>
                <w:lang w:eastAsia="uk-UA"/>
              </w:rPr>
              <w:t>-</w:t>
            </w:r>
            <w:r w:rsidRPr="00A909A5">
              <w:rPr>
                <w:rFonts w:ascii="Times New Roman" w:eastAsia="Times New Roman" w:hAnsi="Times New Roman" w:cs="Times New Roman"/>
                <w:b/>
                <w:bCs/>
                <w:color w:val="000000"/>
                <w:sz w:val="16"/>
                <w:szCs w:val="16"/>
                <w:bdr w:val="none" w:sz="0" w:space="0" w:color="auto" w:frame="1"/>
                <w:vertAlign w:val="superscript"/>
                <w:lang w:eastAsia="uk-UA"/>
              </w:rPr>
              <w:t>2, 3</w:t>
            </w:r>
          </w:p>
        </w:tc>
      </w:tr>
      <w:tr w:rsidR="00A909A5" w:rsidRPr="00A909A5" w:rsidTr="00A909A5">
        <w:tc>
          <w:tcPr>
            <w:tcW w:w="24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9</w:t>
            </w:r>
          </w:p>
        </w:tc>
        <w:tc>
          <w:tcPr>
            <w:tcW w:w="750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Коефіцієнт абсолютної ліквідності</w:t>
            </w:r>
            <w:r w:rsidRPr="00A909A5">
              <w:rPr>
                <w:rFonts w:ascii="Times New Roman" w:eastAsia="Times New Roman" w:hAnsi="Times New Roman" w:cs="Times New Roman"/>
                <w:b/>
                <w:bCs/>
                <w:color w:val="000000"/>
                <w:sz w:val="2"/>
                <w:szCs w:val="2"/>
                <w:bdr w:val="none" w:sz="0" w:space="0" w:color="auto" w:frame="1"/>
                <w:lang w:eastAsia="uk-UA"/>
              </w:rPr>
              <w:t>-</w:t>
            </w:r>
            <w:r w:rsidRPr="00A909A5">
              <w:rPr>
                <w:rFonts w:ascii="Times New Roman" w:eastAsia="Times New Roman" w:hAnsi="Times New Roman" w:cs="Times New Roman"/>
                <w:b/>
                <w:bCs/>
                <w:color w:val="000000"/>
                <w:sz w:val="16"/>
                <w:szCs w:val="16"/>
                <w:bdr w:val="none" w:sz="0" w:space="0" w:color="auto" w:frame="1"/>
                <w:vertAlign w:val="superscript"/>
                <w:lang w:eastAsia="uk-UA"/>
              </w:rPr>
              <w:t>2, 3, 4</w:t>
            </w:r>
          </w:p>
        </w:tc>
      </w:tr>
      <w:tr w:rsidR="00A909A5" w:rsidRPr="00A909A5" w:rsidTr="00A909A5">
        <w:tc>
          <w:tcPr>
            <w:tcW w:w="24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10</w:t>
            </w:r>
          </w:p>
        </w:tc>
        <w:tc>
          <w:tcPr>
            <w:tcW w:w="750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Примітки</w:t>
            </w:r>
          </w:p>
        </w:tc>
      </w:tr>
    </w:tbl>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94" w:name="n144"/>
      <w:bookmarkEnd w:id="94"/>
      <w:r w:rsidRPr="00A909A5">
        <w:rPr>
          <w:rFonts w:ascii="Times New Roman" w:eastAsia="Times New Roman" w:hAnsi="Times New Roman" w:cs="Times New Roman"/>
          <w:i/>
          <w:iCs/>
          <w:color w:val="000000"/>
          <w:sz w:val="24"/>
          <w:szCs w:val="24"/>
          <w:bdr w:val="none" w:sz="0" w:space="0" w:color="auto" w:frame="1"/>
          <w:lang w:eastAsia="uk-UA"/>
        </w:rPr>
        <w:t>_____________</w:t>
      </w:r>
      <w:r w:rsidRPr="00A909A5">
        <w:rPr>
          <w:rFonts w:ascii="Times New Roman" w:eastAsia="Times New Roman" w:hAnsi="Times New Roman" w:cs="Times New Roman"/>
          <w:color w:val="000000"/>
          <w:sz w:val="24"/>
          <w:szCs w:val="24"/>
          <w:bdr w:val="none" w:sz="0" w:space="0" w:color="auto" w:frame="1"/>
          <w:lang w:eastAsia="uk-UA"/>
        </w:rPr>
        <w:t> </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b/>
          <w:bCs/>
          <w:color w:val="000000"/>
          <w:sz w:val="2"/>
          <w:szCs w:val="2"/>
          <w:bdr w:val="none" w:sz="0" w:space="0" w:color="auto" w:frame="1"/>
          <w:lang w:eastAsia="uk-UA"/>
        </w:rPr>
        <w:t>-</w:t>
      </w:r>
      <w:r w:rsidRPr="00A909A5">
        <w:rPr>
          <w:rFonts w:ascii="Times New Roman" w:eastAsia="Times New Roman" w:hAnsi="Times New Roman" w:cs="Times New Roman"/>
          <w:b/>
          <w:bCs/>
          <w:color w:val="000000"/>
          <w:sz w:val="16"/>
          <w:szCs w:val="16"/>
          <w:bdr w:val="none" w:sz="0" w:space="0" w:color="auto" w:frame="1"/>
          <w:vertAlign w:val="superscript"/>
          <w:lang w:eastAsia="uk-UA"/>
        </w:rPr>
        <w:t>4</w:t>
      </w:r>
      <w:r w:rsidRPr="00A909A5">
        <w:rPr>
          <w:rFonts w:ascii="Times New Roman" w:eastAsia="Times New Roman" w:hAnsi="Times New Roman" w:cs="Times New Roman"/>
          <w:color w:val="000000"/>
          <w:sz w:val="20"/>
          <w:szCs w:val="20"/>
          <w:bdr w:val="none" w:sz="0" w:space="0" w:color="auto" w:frame="1"/>
          <w:lang w:eastAsia="uk-UA"/>
        </w:rPr>
        <w:t> Не заповнюється у разі, якщо поточні зобов’язання (грн) дорівнюють нулю.</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95" w:name="n114"/>
      <w:bookmarkEnd w:id="95"/>
      <w:r w:rsidRPr="00A909A5">
        <w:rPr>
          <w:rFonts w:ascii="Times New Roman" w:eastAsia="Times New Roman" w:hAnsi="Times New Roman" w:cs="Times New Roman"/>
          <w:i/>
          <w:iCs/>
          <w:color w:val="000000"/>
          <w:sz w:val="24"/>
          <w:szCs w:val="24"/>
          <w:bdr w:val="none" w:sz="0" w:space="0" w:color="auto" w:frame="1"/>
          <w:lang w:eastAsia="uk-UA"/>
        </w:rPr>
        <w:t>{Положення доповнено новим додатком 9 згідно з Рішенням Національної комісії з цінних паперів та фондового ринку </w:t>
      </w:r>
      <w:hyperlink r:id="rId40" w:anchor="n33" w:tgtFrame="_blank" w:history="1">
        <w:r w:rsidRPr="00A909A5">
          <w:rPr>
            <w:rFonts w:ascii="Times New Roman" w:eastAsia="Times New Roman" w:hAnsi="Times New Roman" w:cs="Times New Roman"/>
            <w:i/>
            <w:iCs/>
            <w:color w:val="0000FF"/>
            <w:sz w:val="24"/>
            <w:szCs w:val="24"/>
            <w:u w:val="single"/>
            <w:bdr w:val="none" w:sz="0" w:space="0" w:color="auto" w:frame="1"/>
            <w:lang w:eastAsia="uk-UA"/>
          </w:rPr>
          <w:t>№ 806 від 24.06.2014</w:t>
        </w:r>
      </w:hyperlink>
      <w:r w:rsidRPr="00A909A5">
        <w:rPr>
          <w:rFonts w:ascii="Times New Roman" w:eastAsia="Times New Roman" w:hAnsi="Times New Roman" w:cs="Times New Roman"/>
          <w:i/>
          <w:iCs/>
          <w:color w:val="000000"/>
          <w:sz w:val="24"/>
          <w:szCs w:val="24"/>
          <w:bdr w:val="none" w:sz="0" w:space="0" w:color="auto" w:frame="1"/>
          <w:lang w:eastAsia="uk-UA"/>
        </w:rPr>
        <w:t>; в редакції Рішення Національної комісії з цінних паперів та фондового ринку </w:t>
      </w:r>
      <w:hyperlink r:id="rId41" w:anchor="n30" w:tgtFrame="_blank" w:history="1">
        <w:r w:rsidRPr="00A909A5">
          <w:rPr>
            <w:rFonts w:ascii="Times New Roman" w:eastAsia="Times New Roman" w:hAnsi="Times New Roman" w:cs="Times New Roman"/>
            <w:i/>
            <w:iCs/>
            <w:color w:val="0000FF"/>
            <w:sz w:val="24"/>
            <w:szCs w:val="24"/>
            <w:u w:val="single"/>
            <w:bdr w:val="none" w:sz="0" w:space="0" w:color="auto" w:frame="1"/>
            <w:lang w:eastAsia="uk-UA"/>
          </w:rPr>
          <w:t>№ 1921 від 26.11.2015</w:t>
        </w:r>
      </w:hyperlink>
      <w:r w:rsidRPr="00A909A5">
        <w:rPr>
          <w:rFonts w:ascii="Times New Roman" w:eastAsia="Times New Roman" w:hAnsi="Times New Roman" w:cs="Times New Roman"/>
          <w:i/>
          <w:iCs/>
          <w:color w:val="000000"/>
          <w:sz w:val="24"/>
          <w:szCs w:val="24"/>
          <w:bdr w:val="none" w:sz="0" w:space="0" w:color="auto" w:frame="1"/>
          <w:lang w:eastAsia="uk-UA"/>
        </w:rPr>
        <w:t>; із змінами, внесеними згідно з Рішенням Національної комісії з цінних паперів та фондового ринку </w:t>
      </w:r>
      <w:hyperlink r:id="rId42" w:anchor="n7" w:tgtFrame="_blank" w:history="1">
        <w:r w:rsidRPr="00A909A5">
          <w:rPr>
            <w:rFonts w:ascii="Times New Roman" w:eastAsia="Times New Roman" w:hAnsi="Times New Roman" w:cs="Times New Roman"/>
            <w:i/>
            <w:iCs/>
            <w:color w:val="0000FF"/>
            <w:sz w:val="24"/>
            <w:szCs w:val="24"/>
            <w:u w:val="single"/>
            <w:bdr w:val="none" w:sz="0" w:space="0" w:color="auto" w:frame="1"/>
            <w:lang w:eastAsia="uk-UA"/>
          </w:rPr>
          <w:t>№ 1 від 10.01.2017</w:t>
        </w:r>
      </w:hyperlink>
      <w:r w:rsidRPr="00A909A5">
        <w:rPr>
          <w:rFonts w:ascii="Times New Roman" w:eastAsia="Times New Roman" w:hAnsi="Times New Roman" w:cs="Times New Roman"/>
          <w:i/>
          <w:iCs/>
          <w:color w:val="000000"/>
          <w:sz w:val="24"/>
          <w:szCs w:val="24"/>
          <w:bdr w:val="none" w:sz="0" w:space="0" w:color="auto" w:frame="1"/>
          <w:lang w:eastAsia="uk-UA"/>
        </w:rPr>
        <w:t>}</w:t>
      </w:r>
    </w:p>
    <w:p w:rsidR="00A909A5" w:rsidRPr="00A909A5" w:rsidRDefault="0004254F" w:rsidP="00A909A5">
      <w:pPr>
        <w:spacing w:before="60" w:after="60" w:line="240" w:lineRule="auto"/>
        <w:textAlignment w:val="baseline"/>
        <w:rPr>
          <w:rFonts w:ascii="Times New Roman" w:eastAsia="Times New Roman" w:hAnsi="Times New Roman" w:cs="Times New Roman"/>
          <w:sz w:val="24"/>
          <w:szCs w:val="24"/>
          <w:lang w:eastAsia="uk-UA"/>
        </w:rPr>
      </w:pPr>
      <w:bookmarkStart w:id="96" w:name="n106"/>
      <w:bookmarkEnd w:id="96"/>
      <w:r>
        <w:rPr>
          <w:rFonts w:ascii="Times New Roman" w:eastAsia="Times New Roman" w:hAnsi="Times New Roman" w:cs="Times New Roman"/>
          <w:color w:val="000000"/>
          <w:sz w:val="24"/>
          <w:szCs w:val="24"/>
          <w:bdr w:val="none" w:sz="0" w:space="0" w:color="auto" w:frame="1"/>
          <w:lang w:eastAsia="uk-UA"/>
        </w:rPr>
        <w:pict>
          <v:rect id="_x0000_i1034" style="width:0;height:0" o:hralign="center" o:hrstd="t" o:hrnoshade="t" o:hr="t" fillcolor="black" stroked="f"/>
        </w:pict>
      </w:r>
    </w:p>
    <w:p w:rsidR="00A909A5" w:rsidRPr="00A909A5" w:rsidRDefault="00A909A5" w:rsidP="00A909A5">
      <w:pPr>
        <w:spacing w:after="100" w:line="240" w:lineRule="auto"/>
        <w:ind w:firstLine="450"/>
        <w:jc w:val="both"/>
        <w:textAlignment w:val="baseline"/>
        <w:rPr>
          <w:rFonts w:ascii="Times New Roman" w:eastAsia="Times New Roman" w:hAnsi="Times New Roman" w:cs="Times New Roman"/>
          <w:sz w:val="24"/>
          <w:szCs w:val="24"/>
          <w:lang w:eastAsia="uk-UA"/>
        </w:rPr>
      </w:pPr>
      <w:bookmarkStart w:id="97" w:name="n107"/>
      <w:bookmarkEnd w:id="97"/>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06"/>
        <w:gridCol w:w="4539"/>
      </w:tblGrid>
      <w:tr w:rsidR="00A909A5" w:rsidRPr="00A909A5" w:rsidTr="00A909A5">
        <w:tc>
          <w:tcPr>
            <w:tcW w:w="225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bookmarkStart w:id="98" w:name="n108"/>
            <w:bookmarkEnd w:id="98"/>
          </w:p>
        </w:tc>
        <w:tc>
          <w:tcPr>
            <w:tcW w:w="200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Додаток 10 </w:t>
            </w:r>
            <w:r w:rsidRPr="00A909A5">
              <w:rPr>
                <w:rFonts w:ascii="Times New Roman" w:eastAsia="Times New Roman" w:hAnsi="Times New Roman" w:cs="Times New Roman"/>
                <w:sz w:val="24"/>
                <w:szCs w:val="24"/>
                <w:lang w:eastAsia="uk-UA"/>
              </w:rPr>
              <w:br/>
              <w:t>до Положення про порядок надання </w:t>
            </w:r>
            <w:r w:rsidRPr="00A909A5">
              <w:rPr>
                <w:rFonts w:ascii="Times New Roman" w:eastAsia="Times New Roman" w:hAnsi="Times New Roman" w:cs="Times New Roman"/>
                <w:sz w:val="24"/>
                <w:szCs w:val="24"/>
                <w:lang w:eastAsia="uk-UA"/>
              </w:rPr>
              <w:br/>
              <w:t>звітності про провадження клірингової </w:t>
            </w:r>
            <w:r w:rsidRPr="00A909A5">
              <w:rPr>
                <w:rFonts w:ascii="Times New Roman" w:eastAsia="Times New Roman" w:hAnsi="Times New Roman" w:cs="Times New Roman"/>
                <w:sz w:val="24"/>
                <w:szCs w:val="24"/>
                <w:lang w:eastAsia="uk-UA"/>
              </w:rPr>
              <w:br/>
              <w:t>діяльності до Національної комісії </w:t>
            </w:r>
            <w:r w:rsidRPr="00A909A5">
              <w:rPr>
                <w:rFonts w:ascii="Times New Roman" w:eastAsia="Times New Roman" w:hAnsi="Times New Roman" w:cs="Times New Roman"/>
                <w:sz w:val="24"/>
                <w:szCs w:val="24"/>
                <w:lang w:eastAsia="uk-UA"/>
              </w:rPr>
              <w:br/>
              <w:t>з цінних паперів та фондового ринку </w:t>
            </w:r>
            <w:r w:rsidRPr="00A909A5">
              <w:rPr>
                <w:rFonts w:ascii="Times New Roman" w:eastAsia="Times New Roman" w:hAnsi="Times New Roman" w:cs="Times New Roman"/>
                <w:sz w:val="24"/>
                <w:szCs w:val="24"/>
                <w:lang w:eastAsia="uk-UA"/>
              </w:rPr>
              <w:br/>
              <w:t>(пункт 3 розділу ІІ)</w:t>
            </w:r>
          </w:p>
        </w:tc>
      </w:tr>
    </w:tbl>
    <w:p w:rsidR="00A909A5" w:rsidRPr="00A909A5" w:rsidRDefault="00A909A5" w:rsidP="00A909A5">
      <w:pPr>
        <w:spacing w:after="10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99" w:name="n109"/>
      <w:bookmarkEnd w:id="99"/>
      <w:r w:rsidRPr="00A909A5">
        <w:rPr>
          <w:rFonts w:ascii="Times New Roman" w:eastAsia="Times New Roman" w:hAnsi="Times New Roman" w:cs="Times New Roman"/>
          <w:b/>
          <w:bCs/>
          <w:color w:val="000000"/>
          <w:sz w:val="28"/>
          <w:szCs w:val="28"/>
          <w:bdr w:val="none" w:sz="0" w:space="0" w:color="auto" w:frame="1"/>
          <w:lang w:eastAsia="uk-UA"/>
        </w:rPr>
        <w:lastRenderedPageBreak/>
        <w:t>ДОВІДКА </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b/>
          <w:bCs/>
          <w:color w:val="000000"/>
          <w:sz w:val="28"/>
          <w:szCs w:val="28"/>
          <w:bdr w:val="none" w:sz="0" w:space="0" w:color="auto" w:frame="1"/>
          <w:lang w:eastAsia="uk-UA"/>
        </w:rPr>
        <w:t>про розрахунок коефіцієнта покриття зобов’язань учасників клірингу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94"/>
        <w:gridCol w:w="9361"/>
      </w:tblGrid>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bookmarkStart w:id="100" w:name="n122"/>
            <w:bookmarkEnd w:id="100"/>
            <w:r w:rsidRPr="00A909A5">
              <w:rPr>
                <w:rFonts w:ascii="Times New Roman" w:eastAsia="Times New Roman" w:hAnsi="Times New Roman" w:cs="Times New Roman"/>
                <w:sz w:val="24"/>
                <w:szCs w:val="24"/>
                <w:lang w:eastAsia="uk-UA"/>
              </w:rPr>
              <w:t>1</w:t>
            </w:r>
          </w:p>
        </w:tc>
        <w:tc>
          <w:tcPr>
            <w:tcW w:w="48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Код за ЄДРПОУ особи, що провадить клірингову діяльність</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2</w:t>
            </w:r>
          </w:p>
        </w:tc>
        <w:tc>
          <w:tcPr>
            <w:tcW w:w="48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Найменування особи, що провадить клірингову діяльність</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3</w:t>
            </w:r>
          </w:p>
        </w:tc>
        <w:tc>
          <w:tcPr>
            <w:tcW w:w="48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Рік, за який подаються Дані</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4</w:t>
            </w:r>
          </w:p>
        </w:tc>
        <w:tc>
          <w:tcPr>
            <w:tcW w:w="48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Звітний місяць</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5</w:t>
            </w:r>
          </w:p>
        </w:tc>
        <w:tc>
          <w:tcPr>
            <w:tcW w:w="48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 xml:space="preserve">Дата, на яку здійснено розрахунок </w:t>
            </w:r>
            <w:proofErr w:type="spellStart"/>
            <w:r w:rsidRPr="00A909A5">
              <w:rPr>
                <w:rFonts w:ascii="Times New Roman" w:eastAsia="Times New Roman" w:hAnsi="Times New Roman" w:cs="Times New Roman"/>
                <w:sz w:val="24"/>
                <w:szCs w:val="24"/>
                <w:lang w:eastAsia="uk-UA"/>
              </w:rPr>
              <w:t>пруденційних</w:t>
            </w:r>
            <w:proofErr w:type="spellEnd"/>
            <w:r w:rsidRPr="00A909A5">
              <w:rPr>
                <w:rFonts w:ascii="Times New Roman" w:eastAsia="Times New Roman" w:hAnsi="Times New Roman" w:cs="Times New Roman"/>
                <w:sz w:val="24"/>
                <w:szCs w:val="24"/>
                <w:lang w:eastAsia="uk-UA"/>
              </w:rPr>
              <w:t xml:space="preserve"> нормативів</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6</w:t>
            </w:r>
          </w:p>
        </w:tc>
        <w:tc>
          <w:tcPr>
            <w:tcW w:w="48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Сума зобов’язань за підсумками клірингу щодо договорів купівлі-продажу цінних паперів, термін виконання зобов’язань за якими настав, грн</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7</w:t>
            </w:r>
          </w:p>
        </w:tc>
        <w:tc>
          <w:tcPr>
            <w:tcW w:w="48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Вартість зарезервованих грошових коштів, грн</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8</w:t>
            </w:r>
          </w:p>
        </w:tc>
        <w:tc>
          <w:tcPr>
            <w:tcW w:w="48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Розмір гарантійного фонду, грн</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9</w:t>
            </w:r>
          </w:p>
        </w:tc>
        <w:tc>
          <w:tcPr>
            <w:tcW w:w="48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Коефіцієнт покриття зобов’язань учасників клірингу</w:t>
            </w:r>
            <w:r w:rsidRPr="00A909A5">
              <w:rPr>
                <w:rFonts w:ascii="Times New Roman" w:eastAsia="Times New Roman" w:hAnsi="Times New Roman" w:cs="Times New Roman"/>
                <w:b/>
                <w:bCs/>
                <w:color w:val="000000"/>
                <w:sz w:val="2"/>
                <w:szCs w:val="2"/>
                <w:bdr w:val="none" w:sz="0" w:space="0" w:color="auto" w:frame="1"/>
                <w:lang w:eastAsia="uk-UA"/>
              </w:rPr>
              <w:t>-</w:t>
            </w:r>
            <w:r w:rsidRPr="00A909A5">
              <w:rPr>
                <w:rFonts w:ascii="Times New Roman" w:eastAsia="Times New Roman" w:hAnsi="Times New Roman" w:cs="Times New Roman"/>
                <w:b/>
                <w:bCs/>
                <w:color w:val="000000"/>
                <w:sz w:val="16"/>
                <w:szCs w:val="16"/>
                <w:bdr w:val="none" w:sz="0" w:space="0" w:color="auto" w:frame="1"/>
                <w:vertAlign w:val="superscript"/>
                <w:lang w:eastAsia="uk-UA"/>
              </w:rPr>
              <w:t>1</w:t>
            </w:r>
          </w:p>
        </w:tc>
      </w:tr>
      <w:tr w:rsidR="00A909A5" w:rsidRPr="00A909A5" w:rsidTr="00A909A5">
        <w:tc>
          <w:tcPr>
            <w:tcW w:w="1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10</w:t>
            </w:r>
          </w:p>
        </w:tc>
        <w:tc>
          <w:tcPr>
            <w:tcW w:w="48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Примітки</w:t>
            </w:r>
          </w:p>
        </w:tc>
      </w:tr>
    </w:tbl>
    <w:p w:rsidR="00A909A5" w:rsidRPr="00A909A5" w:rsidRDefault="00A909A5" w:rsidP="00A909A5">
      <w:pPr>
        <w:spacing w:after="0" w:line="240" w:lineRule="auto"/>
        <w:textAlignment w:val="baseline"/>
        <w:rPr>
          <w:rFonts w:ascii="Times New Roman" w:eastAsia="Times New Roman" w:hAnsi="Times New Roman" w:cs="Times New Roman"/>
          <w:color w:val="000000"/>
          <w:sz w:val="24"/>
          <w:szCs w:val="24"/>
          <w:bdr w:val="none" w:sz="0" w:space="0" w:color="auto" w:frame="1"/>
          <w:lang w:eastAsia="uk-UA"/>
        </w:rPr>
      </w:pPr>
      <w:bookmarkStart w:id="101" w:name="n123"/>
      <w:bookmarkEnd w:id="101"/>
      <w:r w:rsidRPr="00A909A5">
        <w:rPr>
          <w:rFonts w:ascii="Times New Roman" w:eastAsia="Times New Roman" w:hAnsi="Times New Roman" w:cs="Times New Roman"/>
          <w:color w:val="000000"/>
          <w:sz w:val="20"/>
          <w:szCs w:val="20"/>
          <w:bdr w:val="none" w:sz="0" w:space="0" w:color="auto" w:frame="1"/>
          <w:lang w:eastAsia="uk-UA"/>
        </w:rPr>
        <w:t>__________</w:t>
      </w:r>
      <w:r w:rsidRPr="00A909A5">
        <w:rPr>
          <w:rFonts w:ascii="Times New Roman" w:eastAsia="Times New Roman" w:hAnsi="Times New Roman" w:cs="Times New Roman"/>
          <w:color w:val="000000"/>
          <w:sz w:val="24"/>
          <w:szCs w:val="24"/>
          <w:bdr w:val="none" w:sz="0" w:space="0" w:color="auto" w:frame="1"/>
          <w:lang w:eastAsia="uk-UA"/>
        </w:rPr>
        <w:t> </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b/>
          <w:bCs/>
          <w:color w:val="000000"/>
          <w:sz w:val="2"/>
          <w:szCs w:val="2"/>
          <w:bdr w:val="none" w:sz="0" w:space="0" w:color="auto" w:frame="1"/>
          <w:lang w:eastAsia="uk-UA"/>
        </w:rPr>
        <w:t>-</w:t>
      </w:r>
      <w:r w:rsidRPr="00A909A5">
        <w:rPr>
          <w:rFonts w:ascii="Times New Roman" w:eastAsia="Times New Roman" w:hAnsi="Times New Roman" w:cs="Times New Roman"/>
          <w:b/>
          <w:bCs/>
          <w:color w:val="000000"/>
          <w:sz w:val="16"/>
          <w:szCs w:val="16"/>
          <w:bdr w:val="none" w:sz="0" w:space="0" w:color="auto" w:frame="1"/>
          <w:vertAlign w:val="superscript"/>
          <w:lang w:eastAsia="uk-UA"/>
        </w:rPr>
        <w:t>1</w:t>
      </w:r>
      <w:r w:rsidRPr="00A909A5">
        <w:rPr>
          <w:rFonts w:ascii="Times New Roman" w:eastAsia="Times New Roman" w:hAnsi="Times New Roman" w:cs="Times New Roman"/>
          <w:color w:val="000000"/>
          <w:sz w:val="20"/>
          <w:szCs w:val="20"/>
          <w:bdr w:val="none" w:sz="0" w:space="0" w:color="auto" w:frame="1"/>
          <w:lang w:eastAsia="uk-UA"/>
        </w:rPr>
        <w:t> Зазначається з округленням до чотирьох знаків після коми.</w:t>
      </w:r>
      <w:r w:rsidRPr="00A909A5">
        <w:rPr>
          <w:rFonts w:ascii="Times New Roman" w:eastAsia="Times New Roman" w:hAnsi="Times New Roman" w:cs="Times New Roman"/>
          <w:color w:val="000000"/>
          <w:sz w:val="24"/>
          <w:szCs w:val="24"/>
          <w:bdr w:val="none" w:sz="0" w:space="0" w:color="auto" w:frame="1"/>
          <w:lang w:eastAsia="uk-UA"/>
        </w:rPr>
        <w:t> </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color w:val="000000"/>
          <w:sz w:val="20"/>
          <w:szCs w:val="20"/>
          <w:bdr w:val="none" w:sz="0" w:space="0" w:color="auto" w:frame="1"/>
          <w:lang w:eastAsia="uk-UA"/>
        </w:rPr>
        <w:t>Всі дані, зазначені в таблиці у гривнях, заповнюються з округленням до двох знаків після коми.</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02" w:name="n111"/>
      <w:bookmarkEnd w:id="102"/>
      <w:r w:rsidRPr="00A909A5">
        <w:rPr>
          <w:rFonts w:ascii="Times New Roman" w:eastAsia="Times New Roman" w:hAnsi="Times New Roman" w:cs="Times New Roman"/>
          <w:i/>
          <w:iCs/>
          <w:color w:val="000000"/>
          <w:sz w:val="24"/>
          <w:szCs w:val="24"/>
          <w:bdr w:val="none" w:sz="0" w:space="0" w:color="auto" w:frame="1"/>
          <w:lang w:eastAsia="uk-UA"/>
        </w:rPr>
        <w:t>{Положення доповнено новим додатком 10 згідно з Рішенням Національної комісії з цінних паперів та фондового ринку </w:t>
      </w:r>
      <w:hyperlink r:id="rId43" w:anchor="n36" w:tgtFrame="_blank" w:history="1">
        <w:r w:rsidRPr="00A909A5">
          <w:rPr>
            <w:rFonts w:ascii="Times New Roman" w:eastAsia="Times New Roman" w:hAnsi="Times New Roman" w:cs="Times New Roman"/>
            <w:i/>
            <w:iCs/>
            <w:color w:val="0000FF"/>
            <w:sz w:val="24"/>
            <w:szCs w:val="24"/>
            <w:u w:val="single"/>
            <w:bdr w:val="none" w:sz="0" w:space="0" w:color="auto" w:frame="1"/>
            <w:lang w:eastAsia="uk-UA"/>
          </w:rPr>
          <w:t>№ 806 від 24.06.2014</w:t>
        </w:r>
      </w:hyperlink>
      <w:r w:rsidRPr="00A909A5">
        <w:rPr>
          <w:rFonts w:ascii="Times New Roman" w:eastAsia="Times New Roman" w:hAnsi="Times New Roman" w:cs="Times New Roman"/>
          <w:i/>
          <w:iCs/>
          <w:color w:val="000000"/>
          <w:sz w:val="24"/>
          <w:szCs w:val="24"/>
          <w:bdr w:val="none" w:sz="0" w:space="0" w:color="auto" w:frame="1"/>
          <w:lang w:eastAsia="uk-UA"/>
        </w:rPr>
        <w:t>; в редакції Рішення Національної комісії з цінних паперів та фондового ринку </w:t>
      </w:r>
      <w:hyperlink r:id="rId44" w:anchor="n34" w:tgtFrame="_blank" w:history="1">
        <w:r w:rsidRPr="00A909A5">
          <w:rPr>
            <w:rFonts w:ascii="Times New Roman" w:eastAsia="Times New Roman" w:hAnsi="Times New Roman" w:cs="Times New Roman"/>
            <w:i/>
            <w:iCs/>
            <w:color w:val="0000FF"/>
            <w:sz w:val="24"/>
            <w:szCs w:val="24"/>
            <w:u w:val="single"/>
            <w:bdr w:val="none" w:sz="0" w:space="0" w:color="auto" w:frame="1"/>
            <w:lang w:eastAsia="uk-UA"/>
          </w:rPr>
          <w:t>№ 1921 від 26.11.2015</w:t>
        </w:r>
      </w:hyperlink>
      <w:r w:rsidRPr="00A909A5">
        <w:rPr>
          <w:rFonts w:ascii="Times New Roman" w:eastAsia="Times New Roman" w:hAnsi="Times New Roman" w:cs="Times New Roman"/>
          <w:i/>
          <w:iCs/>
          <w:color w:val="000000"/>
          <w:sz w:val="24"/>
          <w:szCs w:val="24"/>
          <w:bdr w:val="none" w:sz="0" w:space="0" w:color="auto" w:frame="1"/>
          <w:lang w:eastAsia="uk-UA"/>
        </w:rPr>
        <w:t>}</w:t>
      </w:r>
    </w:p>
    <w:p w:rsidR="00A909A5" w:rsidRPr="00A909A5" w:rsidRDefault="0004254F" w:rsidP="00A909A5">
      <w:pPr>
        <w:spacing w:before="60" w:after="100" w:line="240" w:lineRule="auto"/>
        <w:textAlignment w:val="baseline"/>
        <w:rPr>
          <w:rFonts w:ascii="Times New Roman" w:eastAsia="Times New Roman" w:hAnsi="Times New Roman" w:cs="Times New Roman"/>
          <w:sz w:val="24"/>
          <w:szCs w:val="24"/>
          <w:lang w:eastAsia="uk-UA"/>
        </w:rPr>
      </w:pPr>
      <w:bookmarkStart w:id="103" w:name="n139"/>
      <w:bookmarkEnd w:id="103"/>
      <w:r>
        <w:rPr>
          <w:rFonts w:ascii="Times New Roman" w:eastAsia="Times New Roman" w:hAnsi="Times New Roman" w:cs="Times New Roman"/>
          <w:color w:val="000000"/>
          <w:sz w:val="24"/>
          <w:szCs w:val="24"/>
          <w:bdr w:val="none" w:sz="0" w:space="0" w:color="auto" w:frame="1"/>
          <w:lang w:eastAsia="uk-UA"/>
        </w:rPr>
        <w:pict>
          <v:rect id="_x0000_i1035"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06"/>
        <w:gridCol w:w="4539"/>
      </w:tblGrid>
      <w:tr w:rsidR="00A909A5" w:rsidRPr="00A909A5" w:rsidTr="00A909A5">
        <w:tc>
          <w:tcPr>
            <w:tcW w:w="225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bookmarkStart w:id="104" w:name="n125"/>
            <w:bookmarkEnd w:id="104"/>
          </w:p>
        </w:tc>
        <w:tc>
          <w:tcPr>
            <w:tcW w:w="200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Додаток 11 </w:t>
            </w:r>
            <w:r w:rsidRPr="00A909A5">
              <w:rPr>
                <w:rFonts w:ascii="Times New Roman" w:eastAsia="Times New Roman" w:hAnsi="Times New Roman" w:cs="Times New Roman"/>
                <w:sz w:val="24"/>
                <w:szCs w:val="24"/>
                <w:lang w:eastAsia="uk-UA"/>
              </w:rPr>
              <w:br/>
              <w:t>до Положення про порядок </w:t>
            </w:r>
            <w:r w:rsidRPr="00A909A5">
              <w:rPr>
                <w:rFonts w:ascii="Times New Roman" w:eastAsia="Times New Roman" w:hAnsi="Times New Roman" w:cs="Times New Roman"/>
                <w:sz w:val="24"/>
                <w:szCs w:val="24"/>
                <w:lang w:eastAsia="uk-UA"/>
              </w:rPr>
              <w:br/>
              <w:t>надання звітності про провадження </w:t>
            </w:r>
            <w:r w:rsidRPr="00A909A5">
              <w:rPr>
                <w:rFonts w:ascii="Times New Roman" w:eastAsia="Times New Roman" w:hAnsi="Times New Roman" w:cs="Times New Roman"/>
                <w:sz w:val="24"/>
                <w:szCs w:val="24"/>
                <w:lang w:eastAsia="uk-UA"/>
              </w:rPr>
              <w:br/>
              <w:t>клірингової діяльності </w:t>
            </w:r>
            <w:r w:rsidRPr="00A909A5">
              <w:rPr>
                <w:rFonts w:ascii="Times New Roman" w:eastAsia="Times New Roman" w:hAnsi="Times New Roman" w:cs="Times New Roman"/>
                <w:sz w:val="24"/>
                <w:szCs w:val="24"/>
                <w:lang w:eastAsia="uk-UA"/>
              </w:rPr>
              <w:br/>
              <w:t>до Національної комісії з цінних паперів </w:t>
            </w:r>
            <w:r w:rsidRPr="00A909A5">
              <w:rPr>
                <w:rFonts w:ascii="Times New Roman" w:eastAsia="Times New Roman" w:hAnsi="Times New Roman" w:cs="Times New Roman"/>
                <w:sz w:val="24"/>
                <w:szCs w:val="24"/>
                <w:lang w:eastAsia="uk-UA"/>
              </w:rPr>
              <w:br/>
              <w:t>та фондового ринку </w:t>
            </w:r>
            <w:r w:rsidRPr="00A909A5">
              <w:rPr>
                <w:rFonts w:ascii="Times New Roman" w:eastAsia="Times New Roman" w:hAnsi="Times New Roman" w:cs="Times New Roman"/>
                <w:sz w:val="24"/>
                <w:szCs w:val="24"/>
                <w:lang w:eastAsia="uk-UA"/>
              </w:rPr>
              <w:br/>
              <w:t>(пункт 3 розділу II)</w:t>
            </w:r>
          </w:p>
        </w:tc>
      </w:tr>
    </w:tbl>
    <w:p w:rsidR="00A909A5" w:rsidRPr="00A909A5" w:rsidRDefault="00A909A5" w:rsidP="00A909A5">
      <w:pPr>
        <w:spacing w:after="10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105" w:name="n126"/>
      <w:bookmarkEnd w:id="105"/>
      <w:r w:rsidRPr="00A909A5">
        <w:rPr>
          <w:rFonts w:ascii="Times New Roman" w:eastAsia="Times New Roman" w:hAnsi="Times New Roman" w:cs="Times New Roman"/>
          <w:b/>
          <w:bCs/>
          <w:color w:val="000000"/>
          <w:sz w:val="28"/>
          <w:szCs w:val="28"/>
          <w:bdr w:val="none" w:sz="0" w:space="0" w:color="auto" w:frame="1"/>
          <w:lang w:eastAsia="uk-UA"/>
        </w:rPr>
        <w:t>ДОВІДКА </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b/>
          <w:bCs/>
          <w:color w:val="000000"/>
          <w:sz w:val="28"/>
          <w:szCs w:val="28"/>
          <w:bdr w:val="none" w:sz="0" w:space="0" w:color="auto" w:frame="1"/>
          <w:lang w:eastAsia="uk-UA"/>
        </w:rPr>
        <w:t>про вихідні дані для розрахунку показника розміру регулятивного капіталу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90"/>
        <w:gridCol w:w="9265"/>
      </w:tblGrid>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bookmarkStart w:id="106" w:name="n127"/>
            <w:bookmarkEnd w:id="106"/>
            <w:r w:rsidRPr="00A909A5">
              <w:rPr>
                <w:rFonts w:ascii="Times New Roman" w:eastAsia="Times New Roman" w:hAnsi="Times New Roman" w:cs="Times New Roman"/>
                <w:sz w:val="24"/>
                <w:szCs w:val="24"/>
                <w:lang w:eastAsia="uk-UA"/>
              </w:rPr>
              <w:t>1</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Код за ЄДРПОУ особи, що провадить клірингову діяльність</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2</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Найменування особи, що провадить клірингову діяльність</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3</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Рік, за який подаються Дані</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4</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Звітний місяць</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lastRenderedPageBreak/>
              <w:t>5</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 xml:space="preserve">Дата, на яку здійснено розрахунок </w:t>
            </w:r>
            <w:proofErr w:type="spellStart"/>
            <w:r w:rsidRPr="00A909A5">
              <w:rPr>
                <w:rFonts w:ascii="Times New Roman" w:eastAsia="Times New Roman" w:hAnsi="Times New Roman" w:cs="Times New Roman"/>
                <w:sz w:val="24"/>
                <w:szCs w:val="24"/>
                <w:lang w:eastAsia="uk-UA"/>
              </w:rPr>
              <w:t>пруденційних</w:t>
            </w:r>
            <w:proofErr w:type="spellEnd"/>
            <w:r w:rsidRPr="00A909A5">
              <w:rPr>
                <w:rFonts w:ascii="Times New Roman" w:eastAsia="Times New Roman" w:hAnsi="Times New Roman" w:cs="Times New Roman"/>
                <w:sz w:val="24"/>
                <w:szCs w:val="24"/>
                <w:lang w:eastAsia="uk-UA"/>
              </w:rPr>
              <w:t xml:space="preserve"> нормативів</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6</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Розмір регулятивного капіталу,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7</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Розмір капіталу першого рівня,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8</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Розмір капіталу другого рівня,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9</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Фактично сплачений зареєстрований статутний капітал,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10</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Резервний капітал,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11</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Додатковий капітал,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12</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Нерозподілений прибуток на початок звітного року,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13</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Прибуток поточного року, у разі підтвердження його розміру аудитором (аудиторською фірмою),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14</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Прострочена понад 30 днів дебіторська заборгованість,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15</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Довгострокової дебіторської заборгованості, в тому числі пролонгованої, термін сплати якої не настав, грн</w:t>
            </w:r>
          </w:p>
        </w:tc>
      </w:tr>
      <w:tr w:rsidR="00A909A5" w:rsidRPr="00A909A5" w:rsidTr="00A909A5">
        <w:tc>
          <w:tcPr>
            <w:tcW w:w="4950" w:type="pct"/>
            <w:gridSpan w:val="2"/>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i/>
                <w:iCs/>
                <w:color w:val="000000"/>
                <w:sz w:val="24"/>
                <w:szCs w:val="24"/>
                <w:bdr w:val="none" w:sz="0" w:space="0" w:color="auto" w:frame="1"/>
                <w:lang w:eastAsia="uk-UA"/>
              </w:rPr>
              <w:t>{Рядок 16 виключено на підставі Рішення Національної комісії з цінних паперів та фондового ринку </w:t>
            </w:r>
            <w:hyperlink r:id="rId45" w:anchor="n20" w:tgtFrame="_blank" w:history="1">
              <w:r w:rsidRPr="00A909A5">
                <w:rPr>
                  <w:rFonts w:ascii="Times New Roman" w:eastAsia="Times New Roman" w:hAnsi="Times New Roman" w:cs="Times New Roman"/>
                  <w:i/>
                  <w:iCs/>
                  <w:color w:val="0000FF"/>
                  <w:sz w:val="24"/>
                  <w:szCs w:val="24"/>
                  <w:u w:val="single"/>
                  <w:bdr w:val="none" w:sz="0" w:space="0" w:color="auto" w:frame="1"/>
                  <w:lang w:eastAsia="uk-UA"/>
                </w:rPr>
                <w:t>№ 1 від 10.01.2017</w:t>
              </w:r>
            </w:hyperlink>
            <w:r w:rsidRPr="00A909A5">
              <w:rPr>
                <w:rFonts w:ascii="Times New Roman" w:eastAsia="Times New Roman" w:hAnsi="Times New Roman" w:cs="Times New Roman"/>
                <w:i/>
                <w:iCs/>
                <w:color w:val="000000"/>
                <w:sz w:val="24"/>
                <w:szCs w:val="24"/>
                <w:bdr w:val="none" w:sz="0" w:space="0" w:color="auto" w:frame="1"/>
                <w:lang w:eastAsia="uk-UA"/>
              </w:rPr>
              <w:t>}</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16</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Короткострокова дебіторська заборгованість, сумарний строк пролонгації якої перевищує 30 днів та термін сплати якої не настав,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17</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Нематеріальні активи за залишковою вартістю,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18</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Капітальні вкладення у нематеріальні активи,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19</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Прибутку на початок звітного року, що був розподілений у звітному році,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20</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Непокритий збиток на початок звітного року,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21</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Збитки поточного року,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22</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Фінансових інвестицій у статутний капітал підприємств (крім публічних акціонерних товариств та фінансових установ) у разі, якщо загальна сума таких інвестицій перевищує 15 % статутного капіталу установи, у розмірі такого перевищення,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23</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Фінансових інвестицій у статутний капітал фінансових установ та пайові інвестиційні фонди у розмірі 10 і більше відсотків їх статутного капіталу (загальної номінальної вартості зареєстрованого випуску інвестиційних сертифікатів пайового інвестиційного фонду),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24</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 xml:space="preserve">Балансової вартості цінних паперів, заборона щодо торгівлі якими на фондових біржах не встановлена законодавством України, рішеннями Комісії або рішеннями суду, що не перебувають в біржовому списку принаймні однієї з фондових бірж, крім цінних паперів, </w:t>
            </w:r>
            <w:r w:rsidRPr="00A909A5">
              <w:rPr>
                <w:rFonts w:ascii="Times New Roman" w:eastAsia="Times New Roman" w:hAnsi="Times New Roman" w:cs="Times New Roman"/>
                <w:sz w:val="24"/>
                <w:szCs w:val="24"/>
                <w:lang w:eastAsia="uk-UA"/>
              </w:rPr>
              <w:lastRenderedPageBreak/>
              <w:t>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а також цінних паперів міжнародних фінансових організацій,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lastRenderedPageBreak/>
              <w:t>25</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Балансової вартості цінних паперів, торгівля якими на фондових біржах заборонена законодавством України, рішеннями Комісії або рішеннями суду, крім акцій приватних акціонерних товариств та векселів,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26</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Гудвіл, грн</w:t>
            </w:r>
          </w:p>
        </w:tc>
      </w:tr>
      <w:tr w:rsidR="00A909A5" w:rsidRPr="00A909A5" w:rsidTr="00A909A5">
        <w:trPr>
          <w:trHeight w:val="72"/>
        </w:trPr>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72" w:lineRule="atLeast"/>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27</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72" w:lineRule="atLeast"/>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Векселі придбані та одержані, якщо цінні папери векселедавця не перебувають у біржовому реєстрі принаймні однієї з фондових бірж, та векселі, видані фізичними особами,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28</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Відстрочені податкові активи,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29</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Витрати майбутніх періодів,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30</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Внески до незареєстрованого статутного капіталу,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31</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Капітал у дооцінках,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32</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Примітки</w:t>
            </w:r>
          </w:p>
        </w:tc>
      </w:tr>
    </w:tbl>
    <w:p w:rsidR="00A909A5" w:rsidRPr="00A909A5" w:rsidRDefault="00A909A5" w:rsidP="00A909A5">
      <w:pPr>
        <w:spacing w:after="0" w:line="240" w:lineRule="auto"/>
        <w:textAlignment w:val="baseline"/>
        <w:rPr>
          <w:rFonts w:ascii="Times New Roman" w:eastAsia="Times New Roman" w:hAnsi="Times New Roman" w:cs="Times New Roman"/>
          <w:color w:val="000000"/>
          <w:sz w:val="24"/>
          <w:szCs w:val="24"/>
          <w:bdr w:val="none" w:sz="0" w:space="0" w:color="auto" w:frame="1"/>
          <w:lang w:eastAsia="uk-UA"/>
        </w:rPr>
      </w:pPr>
      <w:bookmarkStart w:id="107" w:name="n128"/>
      <w:bookmarkEnd w:id="107"/>
      <w:r w:rsidRPr="00A909A5">
        <w:rPr>
          <w:rFonts w:ascii="Times New Roman" w:eastAsia="Times New Roman" w:hAnsi="Times New Roman" w:cs="Times New Roman"/>
          <w:color w:val="000000"/>
          <w:sz w:val="20"/>
          <w:szCs w:val="20"/>
          <w:bdr w:val="none" w:sz="0" w:space="0" w:color="auto" w:frame="1"/>
          <w:lang w:eastAsia="uk-UA"/>
        </w:rPr>
        <w:t>__________</w:t>
      </w:r>
      <w:r w:rsidRPr="00A909A5">
        <w:rPr>
          <w:rFonts w:ascii="Times New Roman" w:eastAsia="Times New Roman" w:hAnsi="Times New Roman" w:cs="Times New Roman"/>
          <w:color w:val="000000"/>
          <w:sz w:val="24"/>
          <w:szCs w:val="24"/>
          <w:bdr w:val="none" w:sz="0" w:space="0" w:color="auto" w:frame="1"/>
          <w:lang w:eastAsia="uk-UA"/>
        </w:rPr>
        <w:t> </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color w:val="000000"/>
          <w:sz w:val="20"/>
          <w:szCs w:val="20"/>
          <w:bdr w:val="none" w:sz="0" w:space="0" w:color="auto" w:frame="1"/>
          <w:lang w:eastAsia="uk-UA"/>
        </w:rPr>
        <w:t>Всі дані, зазначені в таблиці у гривнях, заповнюються з округленням до двох знаків після коми.</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08" w:name="n140"/>
      <w:bookmarkEnd w:id="108"/>
      <w:r w:rsidRPr="00A909A5">
        <w:rPr>
          <w:rFonts w:ascii="Times New Roman" w:eastAsia="Times New Roman" w:hAnsi="Times New Roman" w:cs="Times New Roman"/>
          <w:i/>
          <w:iCs/>
          <w:color w:val="000000"/>
          <w:sz w:val="24"/>
          <w:szCs w:val="24"/>
          <w:bdr w:val="none" w:sz="0" w:space="0" w:color="auto" w:frame="1"/>
          <w:lang w:eastAsia="uk-UA"/>
        </w:rPr>
        <w:t>{Положення доповнено новим Додатком 11 згідно з Рішенням Національної комісії з цінних паперів та фондового ринку </w:t>
      </w:r>
      <w:hyperlink r:id="rId46" w:anchor="n38" w:tgtFrame="_blank" w:history="1">
        <w:r w:rsidRPr="00A909A5">
          <w:rPr>
            <w:rFonts w:ascii="Times New Roman" w:eastAsia="Times New Roman" w:hAnsi="Times New Roman" w:cs="Times New Roman"/>
            <w:i/>
            <w:iCs/>
            <w:color w:val="0000FF"/>
            <w:sz w:val="24"/>
            <w:szCs w:val="24"/>
            <w:u w:val="single"/>
            <w:bdr w:val="none" w:sz="0" w:space="0" w:color="auto" w:frame="1"/>
            <w:lang w:eastAsia="uk-UA"/>
          </w:rPr>
          <w:t>№ 1921 від 26.11.2015</w:t>
        </w:r>
      </w:hyperlink>
      <w:r w:rsidRPr="00A909A5">
        <w:rPr>
          <w:rFonts w:ascii="Times New Roman" w:eastAsia="Times New Roman" w:hAnsi="Times New Roman" w:cs="Times New Roman"/>
          <w:i/>
          <w:iCs/>
          <w:color w:val="000000"/>
          <w:sz w:val="24"/>
          <w:szCs w:val="24"/>
          <w:bdr w:val="none" w:sz="0" w:space="0" w:color="auto" w:frame="1"/>
          <w:lang w:eastAsia="uk-UA"/>
        </w:rPr>
        <w:t>; із змінами, внесеними згідно з Рішенням Національної комісії з цінних паперів та фондового ринку </w:t>
      </w:r>
      <w:hyperlink r:id="rId47" w:anchor="n7" w:tgtFrame="_blank" w:history="1">
        <w:r w:rsidRPr="00A909A5">
          <w:rPr>
            <w:rFonts w:ascii="Times New Roman" w:eastAsia="Times New Roman" w:hAnsi="Times New Roman" w:cs="Times New Roman"/>
            <w:i/>
            <w:iCs/>
            <w:color w:val="0000FF"/>
            <w:sz w:val="24"/>
            <w:szCs w:val="24"/>
            <w:u w:val="single"/>
            <w:bdr w:val="none" w:sz="0" w:space="0" w:color="auto" w:frame="1"/>
            <w:lang w:eastAsia="uk-UA"/>
          </w:rPr>
          <w:t>№ 1 від 10.01.2017</w:t>
        </w:r>
      </w:hyperlink>
      <w:r w:rsidRPr="00A909A5">
        <w:rPr>
          <w:rFonts w:ascii="Times New Roman" w:eastAsia="Times New Roman" w:hAnsi="Times New Roman" w:cs="Times New Roman"/>
          <w:i/>
          <w:iCs/>
          <w:color w:val="000000"/>
          <w:sz w:val="24"/>
          <w:szCs w:val="24"/>
          <w:bdr w:val="none" w:sz="0" w:space="0" w:color="auto" w:frame="1"/>
          <w:lang w:eastAsia="uk-UA"/>
        </w:rPr>
        <w:t>}</w:t>
      </w:r>
    </w:p>
    <w:p w:rsidR="00A909A5" w:rsidRPr="00A909A5" w:rsidRDefault="0004254F" w:rsidP="00A909A5">
      <w:pPr>
        <w:spacing w:before="60" w:after="100" w:line="240" w:lineRule="auto"/>
        <w:textAlignment w:val="baseline"/>
        <w:rPr>
          <w:rFonts w:ascii="Times New Roman" w:eastAsia="Times New Roman" w:hAnsi="Times New Roman" w:cs="Times New Roman"/>
          <w:sz w:val="24"/>
          <w:szCs w:val="24"/>
          <w:lang w:eastAsia="uk-UA"/>
        </w:rPr>
      </w:pPr>
      <w:bookmarkStart w:id="109" w:name="n129"/>
      <w:bookmarkEnd w:id="109"/>
      <w:r>
        <w:rPr>
          <w:rFonts w:ascii="Times New Roman" w:eastAsia="Times New Roman" w:hAnsi="Times New Roman" w:cs="Times New Roman"/>
          <w:color w:val="000000"/>
          <w:sz w:val="24"/>
          <w:szCs w:val="24"/>
          <w:bdr w:val="none" w:sz="0" w:space="0" w:color="auto" w:frame="1"/>
          <w:lang w:eastAsia="uk-UA"/>
        </w:rPr>
        <w:pict>
          <v:rect id="_x0000_i1036"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06"/>
        <w:gridCol w:w="4539"/>
      </w:tblGrid>
      <w:tr w:rsidR="00A909A5" w:rsidRPr="00A909A5" w:rsidTr="00A909A5">
        <w:tc>
          <w:tcPr>
            <w:tcW w:w="225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bookmarkStart w:id="110" w:name="n130"/>
            <w:bookmarkEnd w:id="110"/>
          </w:p>
        </w:tc>
        <w:tc>
          <w:tcPr>
            <w:tcW w:w="200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Додаток 12 </w:t>
            </w:r>
            <w:r w:rsidRPr="00A909A5">
              <w:rPr>
                <w:rFonts w:ascii="Times New Roman" w:eastAsia="Times New Roman" w:hAnsi="Times New Roman" w:cs="Times New Roman"/>
                <w:sz w:val="24"/>
                <w:szCs w:val="24"/>
                <w:lang w:eastAsia="uk-UA"/>
              </w:rPr>
              <w:br/>
              <w:t>до Положення про порядок </w:t>
            </w:r>
            <w:r w:rsidRPr="00A909A5">
              <w:rPr>
                <w:rFonts w:ascii="Times New Roman" w:eastAsia="Times New Roman" w:hAnsi="Times New Roman" w:cs="Times New Roman"/>
                <w:sz w:val="24"/>
                <w:szCs w:val="24"/>
                <w:lang w:eastAsia="uk-UA"/>
              </w:rPr>
              <w:br/>
              <w:t>надання звітності про провадження </w:t>
            </w:r>
            <w:r w:rsidRPr="00A909A5">
              <w:rPr>
                <w:rFonts w:ascii="Times New Roman" w:eastAsia="Times New Roman" w:hAnsi="Times New Roman" w:cs="Times New Roman"/>
                <w:sz w:val="24"/>
                <w:szCs w:val="24"/>
                <w:lang w:eastAsia="uk-UA"/>
              </w:rPr>
              <w:br/>
              <w:t>клірингової діяльності </w:t>
            </w:r>
            <w:r w:rsidRPr="00A909A5">
              <w:rPr>
                <w:rFonts w:ascii="Times New Roman" w:eastAsia="Times New Roman" w:hAnsi="Times New Roman" w:cs="Times New Roman"/>
                <w:sz w:val="24"/>
                <w:szCs w:val="24"/>
                <w:lang w:eastAsia="uk-UA"/>
              </w:rPr>
              <w:br/>
              <w:t>до Національної комісії з цінних паперів </w:t>
            </w:r>
            <w:r w:rsidRPr="00A909A5">
              <w:rPr>
                <w:rFonts w:ascii="Times New Roman" w:eastAsia="Times New Roman" w:hAnsi="Times New Roman" w:cs="Times New Roman"/>
                <w:sz w:val="24"/>
                <w:szCs w:val="24"/>
                <w:lang w:eastAsia="uk-UA"/>
              </w:rPr>
              <w:br/>
              <w:t>та фондового ринку </w:t>
            </w:r>
            <w:r w:rsidRPr="00A909A5">
              <w:rPr>
                <w:rFonts w:ascii="Times New Roman" w:eastAsia="Times New Roman" w:hAnsi="Times New Roman" w:cs="Times New Roman"/>
                <w:sz w:val="24"/>
                <w:szCs w:val="24"/>
                <w:lang w:eastAsia="uk-UA"/>
              </w:rPr>
              <w:br/>
              <w:t>(пункт 3 розділу II)</w:t>
            </w:r>
          </w:p>
        </w:tc>
      </w:tr>
    </w:tbl>
    <w:p w:rsidR="00A909A5" w:rsidRPr="00A909A5" w:rsidRDefault="00A909A5" w:rsidP="00A909A5">
      <w:pPr>
        <w:spacing w:after="10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111" w:name="n131"/>
      <w:bookmarkEnd w:id="111"/>
      <w:r w:rsidRPr="00A909A5">
        <w:rPr>
          <w:rFonts w:ascii="Times New Roman" w:eastAsia="Times New Roman" w:hAnsi="Times New Roman" w:cs="Times New Roman"/>
          <w:b/>
          <w:bCs/>
          <w:color w:val="000000"/>
          <w:sz w:val="28"/>
          <w:szCs w:val="28"/>
          <w:bdr w:val="none" w:sz="0" w:space="0" w:color="auto" w:frame="1"/>
          <w:lang w:eastAsia="uk-UA"/>
        </w:rPr>
        <w:t>ДОВІДКА </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b/>
          <w:bCs/>
          <w:color w:val="000000"/>
          <w:sz w:val="28"/>
          <w:szCs w:val="28"/>
          <w:bdr w:val="none" w:sz="0" w:space="0" w:color="auto" w:frame="1"/>
          <w:lang w:eastAsia="uk-UA"/>
        </w:rPr>
        <w:t>про вихідні дані для розрахунку вартості високоліквідних активів</w:t>
      </w:r>
      <w:r w:rsidRPr="00A909A5">
        <w:rPr>
          <w:rFonts w:ascii="Times New Roman" w:eastAsia="Times New Roman" w:hAnsi="Times New Roman" w:cs="Times New Roman"/>
          <w:b/>
          <w:bCs/>
          <w:color w:val="000000"/>
          <w:sz w:val="2"/>
          <w:szCs w:val="2"/>
          <w:bdr w:val="none" w:sz="0" w:space="0" w:color="auto" w:frame="1"/>
          <w:lang w:eastAsia="uk-UA"/>
        </w:rPr>
        <w:t>-</w:t>
      </w:r>
      <w:r w:rsidRPr="00A909A5">
        <w:rPr>
          <w:rFonts w:ascii="Times New Roman" w:eastAsia="Times New Roman" w:hAnsi="Times New Roman" w:cs="Times New Roman"/>
          <w:b/>
          <w:bCs/>
          <w:color w:val="000000"/>
          <w:sz w:val="16"/>
          <w:szCs w:val="16"/>
          <w:bdr w:val="none" w:sz="0" w:space="0" w:color="auto" w:frame="1"/>
          <w:vertAlign w:val="superscript"/>
          <w:lang w:eastAsia="uk-UA"/>
        </w:rPr>
        <w:t>1</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04"/>
        <w:gridCol w:w="9151"/>
      </w:tblGrid>
      <w:tr w:rsidR="00A909A5" w:rsidRPr="00A909A5" w:rsidTr="00A909A5">
        <w:trPr>
          <w:trHeight w:val="72"/>
        </w:trPr>
        <w:tc>
          <w:tcPr>
            <w:tcW w:w="42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72" w:lineRule="atLeast"/>
              <w:jc w:val="center"/>
              <w:textAlignment w:val="baseline"/>
              <w:rPr>
                <w:rFonts w:ascii="Times New Roman" w:eastAsia="Times New Roman" w:hAnsi="Times New Roman" w:cs="Times New Roman"/>
                <w:sz w:val="24"/>
                <w:szCs w:val="24"/>
                <w:lang w:eastAsia="uk-UA"/>
              </w:rPr>
            </w:pPr>
            <w:bookmarkStart w:id="112" w:name="n132"/>
            <w:bookmarkEnd w:id="112"/>
            <w:r w:rsidRPr="00A909A5">
              <w:rPr>
                <w:rFonts w:ascii="Times New Roman" w:eastAsia="Times New Roman" w:hAnsi="Times New Roman" w:cs="Times New Roman"/>
                <w:sz w:val="24"/>
                <w:szCs w:val="24"/>
                <w:lang w:eastAsia="uk-UA"/>
              </w:rPr>
              <w:t>1</w:t>
            </w:r>
          </w:p>
        </w:tc>
        <w:tc>
          <w:tcPr>
            <w:tcW w:w="7632"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72" w:lineRule="atLeast"/>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Код за ЄДРПОУ особи, що провадить клірингову діяльність</w:t>
            </w:r>
          </w:p>
        </w:tc>
      </w:tr>
      <w:tr w:rsidR="00A909A5" w:rsidRPr="00A909A5" w:rsidTr="00A909A5">
        <w:tc>
          <w:tcPr>
            <w:tcW w:w="42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2</w:t>
            </w:r>
          </w:p>
        </w:tc>
        <w:tc>
          <w:tcPr>
            <w:tcW w:w="7632"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Найменування особи, що провадить клірингову діяльність</w:t>
            </w:r>
          </w:p>
        </w:tc>
      </w:tr>
      <w:tr w:rsidR="00A909A5" w:rsidRPr="00A909A5" w:rsidTr="00A909A5">
        <w:tc>
          <w:tcPr>
            <w:tcW w:w="42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3</w:t>
            </w:r>
          </w:p>
        </w:tc>
        <w:tc>
          <w:tcPr>
            <w:tcW w:w="7632"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Рік, за який подаються Дані</w:t>
            </w:r>
          </w:p>
        </w:tc>
      </w:tr>
      <w:tr w:rsidR="00A909A5" w:rsidRPr="00A909A5" w:rsidTr="00A909A5">
        <w:tc>
          <w:tcPr>
            <w:tcW w:w="42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4</w:t>
            </w:r>
          </w:p>
        </w:tc>
        <w:tc>
          <w:tcPr>
            <w:tcW w:w="7632"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Звітний місяць</w:t>
            </w:r>
          </w:p>
        </w:tc>
      </w:tr>
      <w:tr w:rsidR="00A909A5" w:rsidRPr="00A909A5" w:rsidTr="00A909A5">
        <w:tc>
          <w:tcPr>
            <w:tcW w:w="42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5</w:t>
            </w:r>
          </w:p>
        </w:tc>
        <w:tc>
          <w:tcPr>
            <w:tcW w:w="7632"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 xml:space="preserve">Дата, на яку здійснено розрахунок </w:t>
            </w:r>
            <w:proofErr w:type="spellStart"/>
            <w:r w:rsidRPr="00A909A5">
              <w:rPr>
                <w:rFonts w:ascii="Times New Roman" w:eastAsia="Times New Roman" w:hAnsi="Times New Roman" w:cs="Times New Roman"/>
                <w:sz w:val="24"/>
                <w:szCs w:val="24"/>
                <w:lang w:eastAsia="uk-UA"/>
              </w:rPr>
              <w:t>пруденційних</w:t>
            </w:r>
            <w:proofErr w:type="spellEnd"/>
            <w:r w:rsidRPr="00A909A5">
              <w:rPr>
                <w:rFonts w:ascii="Times New Roman" w:eastAsia="Times New Roman" w:hAnsi="Times New Roman" w:cs="Times New Roman"/>
                <w:sz w:val="24"/>
                <w:szCs w:val="24"/>
                <w:lang w:eastAsia="uk-UA"/>
              </w:rPr>
              <w:t xml:space="preserve"> нормативів</w:t>
            </w:r>
          </w:p>
        </w:tc>
      </w:tr>
      <w:tr w:rsidR="00A909A5" w:rsidRPr="00A909A5" w:rsidTr="00A909A5">
        <w:tc>
          <w:tcPr>
            <w:tcW w:w="42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lastRenderedPageBreak/>
              <w:t>6</w:t>
            </w:r>
          </w:p>
        </w:tc>
        <w:tc>
          <w:tcPr>
            <w:tcW w:w="7632"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Готівкові кошти, грн</w:t>
            </w:r>
          </w:p>
        </w:tc>
      </w:tr>
      <w:tr w:rsidR="00A909A5" w:rsidRPr="00A909A5" w:rsidTr="00A909A5">
        <w:tc>
          <w:tcPr>
            <w:tcW w:w="42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7</w:t>
            </w:r>
          </w:p>
        </w:tc>
        <w:tc>
          <w:tcPr>
            <w:tcW w:w="7632"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Кошти на поточних рахунках та депозити до запитання в банках, крім банків, у яких запроваджено тимчасову адміністрацію, грн</w:t>
            </w:r>
          </w:p>
        </w:tc>
      </w:tr>
      <w:tr w:rsidR="00A909A5" w:rsidRPr="00A909A5" w:rsidTr="00A909A5">
        <w:tc>
          <w:tcPr>
            <w:tcW w:w="42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8</w:t>
            </w:r>
          </w:p>
        </w:tc>
        <w:tc>
          <w:tcPr>
            <w:tcW w:w="7632"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 xml:space="preserve">Поточні фінансові інвестиції, крім поточних фінансових інвестицій у цінні папери, що не перебувають в біржовому реєстрі принаймні однієї з фондових бірж (у тому числі торгівля якими на фондових біржах заборонена законодавством України), або щодо яких </w:t>
            </w:r>
            <w:proofErr w:type="spellStart"/>
            <w:r w:rsidRPr="00A909A5">
              <w:rPr>
                <w:rFonts w:ascii="Times New Roman" w:eastAsia="Times New Roman" w:hAnsi="Times New Roman" w:cs="Times New Roman"/>
                <w:sz w:val="24"/>
                <w:szCs w:val="24"/>
                <w:lang w:eastAsia="uk-UA"/>
              </w:rPr>
              <w:t>зупинено</w:t>
            </w:r>
            <w:proofErr w:type="spellEnd"/>
            <w:r w:rsidRPr="00A909A5">
              <w:rPr>
                <w:rFonts w:ascii="Times New Roman" w:eastAsia="Times New Roman" w:hAnsi="Times New Roman" w:cs="Times New Roman"/>
                <w:sz w:val="24"/>
                <w:szCs w:val="24"/>
                <w:lang w:eastAsia="uk-UA"/>
              </w:rPr>
              <w:t xml:space="preserve"> внесення змін до системи депозитарного обліку, обіг яких або торгівлю якими на будь-якій фондовій біржі </w:t>
            </w:r>
            <w:proofErr w:type="spellStart"/>
            <w:r w:rsidRPr="00A909A5">
              <w:rPr>
                <w:rFonts w:ascii="Times New Roman" w:eastAsia="Times New Roman" w:hAnsi="Times New Roman" w:cs="Times New Roman"/>
                <w:sz w:val="24"/>
                <w:szCs w:val="24"/>
                <w:lang w:eastAsia="uk-UA"/>
              </w:rPr>
              <w:t>зупинено</w:t>
            </w:r>
            <w:proofErr w:type="spellEnd"/>
            <w:r w:rsidRPr="00A909A5">
              <w:rPr>
                <w:rFonts w:ascii="Times New Roman" w:eastAsia="Times New Roman" w:hAnsi="Times New Roman" w:cs="Times New Roman"/>
                <w:sz w:val="24"/>
                <w:szCs w:val="24"/>
                <w:lang w:eastAsia="uk-UA"/>
              </w:rPr>
              <w:t xml:space="preserve"> на підставі рішення суду, рішення Комісії або на інших підставах, установлених законодавством, а також поточних фінансових інвестицій у цінні папери емітентів, щодо яких проводиться процедура ліквідації, та у корпоративні права в іншій, ніж цінні папери, формі, грн</w:t>
            </w:r>
          </w:p>
        </w:tc>
      </w:tr>
      <w:tr w:rsidR="00A909A5" w:rsidRPr="00A909A5" w:rsidTr="00A909A5">
        <w:tc>
          <w:tcPr>
            <w:tcW w:w="42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9</w:t>
            </w:r>
          </w:p>
        </w:tc>
        <w:tc>
          <w:tcPr>
            <w:tcW w:w="7632"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Вартість високоліквідних активів, грн</w:t>
            </w:r>
          </w:p>
        </w:tc>
      </w:tr>
      <w:tr w:rsidR="00A909A5" w:rsidRPr="00A909A5" w:rsidTr="00A909A5">
        <w:tc>
          <w:tcPr>
            <w:tcW w:w="420"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10</w:t>
            </w:r>
          </w:p>
        </w:tc>
        <w:tc>
          <w:tcPr>
            <w:tcW w:w="7632" w:type="dxa"/>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Примітки</w:t>
            </w:r>
          </w:p>
        </w:tc>
      </w:tr>
    </w:tbl>
    <w:p w:rsidR="00A909A5" w:rsidRPr="00A909A5" w:rsidRDefault="00A909A5" w:rsidP="00A909A5">
      <w:pPr>
        <w:spacing w:after="0" w:line="240" w:lineRule="auto"/>
        <w:textAlignment w:val="baseline"/>
        <w:rPr>
          <w:rFonts w:ascii="Times New Roman" w:eastAsia="Times New Roman" w:hAnsi="Times New Roman" w:cs="Times New Roman"/>
          <w:color w:val="000000"/>
          <w:sz w:val="24"/>
          <w:szCs w:val="24"/>
          <w:bdr w:val="none" w:sz="0" w:space="0" w:color="auto" w:frame="1"/>
          <w:lang w:eastAsia="uk-UA"/>
        </w:rPr>
      </w:pPr>
      <w:bookmarkStart w:id="113" w:name="n133"/>
      <w:bookmarkEnd w:id="113"/>
      <w:r w:rsidRPr="00A909A5">
        <w:rPr>
          <w:rFonts w:ascii="Times New Roman" w:eastAsia="Times New Roman" w:hAnsi="Times New Roman" w:cs="Times New Roman"/>
          <w:color w:val="000000"/>
          <w:sz w:val="20"/>
          <w:szCs w:val="20"/>
          <w:bdr w:val="none" w:sz="0" w:space="0" w:color="auto" w:frame="1"/>
          <w:lang w:eastAsia="uk-UA"/>
        </w:rPr>
        <w:t>__________</w:t>
      </w:r>
      <w:r w:rsidRPr="00A909A5">
        <w:rPr>
          <w:rFonts w:ascii="Times New Roman" w:eastAsia="Times New Roman" w:hAnsi="Times New Roman" w:cs="Times New Roman"/>
          <w:color w:val="000000"/>
          <w:sz w:val="24"/>
          <w:szCs w:val="24"/>
          <w:bdr w:val="none" w:sz="0" w:space="0" w:color="auto" w:frame="1"/>
          <w:lang w:eastAsia="uk-UA"/>
        </w:rPr>
        <w:t> </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b/>
          <w:bCs/>
          <w:color w:val="000000"/>
          <w:sz w:val="2"/>
          <w:szCs w:val="2"/>
          <w:bdr w:val="none" w:sz="0" w:space="0" w:color="auto" w:frame="1"/>
          <w:lang w:eastAsia="uk-UA"/>
        </w:rPr>
        <w:t>-</w:t>
      </w:r>
      <w:r w:rsidRPr="00A909A5">
        <w:rPr>
          <w:rFonts w:ascii="Times New Roman" w:eastAsia="Times New Roman" w:hAnsi="Times New Roman" w:cs="Times New Roman"/>
          <w:b/>
          <w:bCs/>
          <w:color w:val="000000"/>
          <w:sz w:val="16"/>
          <w:szCs w:val="16"/>
          <w:bdr w:val="none" w:sz="0" w:space="0" w:color="auto" w:frame="1"/>
          <w:vertAlign w:val="superscript"/>
          <w:lang w:eastAsia="uk-UA"/>
        </w:rPr>
        <w:t>1</w:t>
      </w:r>
      <w:r w:rsidRPr="00A909A5">
        <w:rPr>
          <w:rFonts w:ascii="Times New Roman" w:eastAsia="Times New Roman" w:hAnsi="Times New Roman" w:cs="Times New Roman"/>
          <w:color w:val="000000"/>
          <w:sz w:val="20"/>
          <w:szCs w:val="20"/>
          <w:bdr w:val="none" w:sz="0" w:space="0" w:color="auto" w:frame="1"/>
          <w:lang w:eastAsia="uk-UA"/>
        </w:rPr>
        <w:t> Заповнюється тільки особою, що провадить клірингову діяльність та здійснює функції центрального контрагента.</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color w:val="000000"/>
          <w:sz w:val="20"/>
          <w:szCs w:val="20"/>
          <w:bdr w:val="none" w:sz="0" w:space="0" w:color="auto" w:frame="1"/>
          <w:lang w:eastAsia="uk-UA"/>
        </w:rPr>
        <w:t>Всі дані, зазначені в таблиці у гривнях, заповнюються з округленням до двох знаків після коми.</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14" w:name="n141"/>
      <w:bookmarkEnd w:id="114"/>
      <w:r w:rsidRPr="00A909A5">
        <w:rPr>
          <w:rFonts w:ascii="Times New Roman" w:eastAsia="Times New Roman" w:hAnsi="Times New Roman" w:cs="Times New Roman"/>
          <w:i/>
          <w:iCs/>
          <w:color w:val="000000"/>
          <w:sz w:val="24"/>
          <w:szCs w:val="24"/>
          <w:bdr w:val="none" w:sz="0" w:space="0" w:color="auto" w:frame="1"/>
          <w:lang w:eastAsia="uk-UA"/>
        </w:rPr>
        <w:t>{Положення доповнено новим Додатком 12 згідно з Рішенням Національної комісії з цінних паперів та фондового ринку </w:t>
      </w:r>
      <w:hyperlink r:id="rId48" w:anchor="n42" w:tgtFrame="_blank" w:history="1">
        <w:r w:rsidRPr="00A909A5">
          <w:rPr>
            <w:rFonts w:ascii="Times New Roman" w:eastAsia="Times New Roman" w:hAnsi="Times New Roman" w:cs="Times New Roman"/>
            <w:i/>
            <w:iCs/>
            <w:color w:val="0000FF"/>
            <w:sz w:val="24"/>
            <w:szCs w:val="24"/>
            <w:u w:val="single"/>
            <w:bdr w:val="none" w:sz="0" w:space="0" w:color="auto" w:frame="1"/>
            <w:lang w:eastAsia="uk-UA"/>
          </w:rPr>
          <w:t>№ 1921 від 26.11.2015</w:t>
        </w:r>
      </w:hyperlink>
      <w:r w:rsidRPr="00A909A5">
        <w:rPr>
          <w:rFonts w:ascii="Times New Roman" w:eastAsia="Times New Roman" w:hAnsi="Times New Roman" w:cs="Times New Roman"/>
          <w:i/>
          <w:iCs/>
          <w:color w:val="000000"/>
          <w:sz w:val="24"/>
          <w:szCs w:val="24"/>
          <w:bdr w:val="none" w:sz="0" w:space="0" w:color="auto" w:frame="1"/>
          <w:lang w:eastAsia="uk-UA"/>
        </w:rPr>
        <w:t>; із змінами, внесеними згідно з Рішенням Національної комісії з цінних паперів та фондового ринку </w:t>
      </w:r>
      <w:hyperlink r:id="rId49" w:anchor="n7" w:tgtFrame="_blank" w:history="1">
        <w:r w:rsidRPr="00A909A5">
          <w:rPr>
            <w:rFonts w:ascii="Times New Roman" w:eastAsia="Times New Roman" w:hAnsi="Times New Roman" w:cs="Times New Roman"/>
            <w:i/>
            <w:iCs/>
            <w:color w:val="0000FF"/>
            <w:sz w:val="24"/>
            <w:szCs w:val="24"/>
            <w:u w:val="single"/>
            <w:bdr w:val="none" w:sz="0" w:space="0" w:color="auto" w:frame="1"/>
            <w:lang w:eastAsia="uk-UA"/>
          </w:rPr>
          <w:t>№ 1 від 10.01.2017</w:t>
        </w:r>
      </w:hyperlink>
      <w:r w:rsidRPr="00A909A5">
        <w:rPr>
          <w:rFonts w:ascii="Times New Roman" w:eastAsia="Times New Roman" w:hAnsi="Times New Roman" w:cs="Times New Roman"/>
          <w:i/>
          <w:iCs/>
          <w:color w:val="000000"/>
          <w:sz w:val="24"/>
          <w:szCs w:val="24"/>
          <w:bdr w:val="none" w:sz="0" w:space="0" w:color="auto" w:frame="1"/>
          <w:lang w:eastAsia="uk-UA"/>
        </w:rPr>
        <w:t>}</w:t>
      </w:r>
    </w:p>
    <w:p w:rsidR="00A909A5" w:rsidRPr="00A909A5" w:rsidRDefault="0004254F" w:rsidP="00A909A5">
      <w:pPr>
        <w:spacing w:before="60" w:after="100" w:line="240" w:lineRule="auto"/>
        <w:textAlignment w:val="baseline"/>
        <w:rPr>
          <w:rFonts w:ascii="Times New Roman" w:eastAsia="Times New Roman" w:hAnsi="Times New Roman" w:cs="Times New Roman"/>
          <w:sz w:val="24"/>
          <w:szCs w:val="24"/>
          <w:lang w:eastAsia="uk-UA"/>
        </w:rPr>
      </w:pPr>
      <w:bookmarkStart w:id="115" w:name="n134"/>
      <w:bookmarkEnd w:id="115"/>
      <w:r>
        <w:rPr>
          <w:rFonts w:ascii="Times New Roman" w:eastAsia="Times New Roman" w:hAnsi="Times New Roman" w:cs="Times New Roman"/>
          <w:color w:val="000000"/>
          <w:sz w:val="24"/>
          <w:szCs w:val="24"/>
          <w:bdr w:val="none" w:sz="0" w:space="0" w:color="auto" w:frame="1"/>
          <w:lang w:eastAsia="uk-UA"/>
        </w:rPr>
        <w:pict>
          <v:rect id="_x0000_i1037"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06"/>
        <w:gridCol w:w="4539"/>
      </w:tblGrid>
      <w:tr w:rsidR="00A909A5" w:rsidRPr="00A909A5" w:rsidTr="00A909A5">
        <w:tc>
          <w:tcPr>
            <w:tcW w:w="225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bookmarkStart w:id="116" w:name="n135"/>
            <w:bookmarkEnd w:id="116"/>
          </w:p>
        </w:tc>
        <w:tc>
          <w:tcPr>
            <w:tcW w:w="2000" w:type="pct"/>
            <w:tcBorders>
              <w:top w:val="single" w:sz="2" w:space="0" w:color="auto"/>
              <w:left w:val="single" w:sz="2" w:space="0" w:color="auto"/>
              <w:bottom w:val="single" w:sz="2" w:space="0" w:color="auto"/>
              <w:right w:val="single" w:sz="2" w:space="0" w:color="auto"/>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Додаток 13 </w:t>
            </w:r>
            <w:r w:rsidRPr="00A909A5">
              <w:rPr>
                <w:rFonts w:ascii="Times New Roman" w:eastAsia="Times New Roman" w:hAnsi="Times New Roman" w:cs="Times New Roman"/>
                <w:sz w:val="24"/>
                <w:szCs w:val="24"/>
                <w:lang w:eastAsia="uk-UA"/>
              </w:rPr>
              <w:br/>
              <w:t>до Положення про порядок </w:t>
            </w:r>
            <w:r w:rsidRPr="00A909A5">
              <w:rPr>
                <w:rFonts w:ascii="Times New Roman" w:eastAsia="Times New Roman" w:hAnsi="Times New Roman" w:cs="Times New Roman"/>
                <w:sz w:val="24"/>
                <w:szCs w:val="24"/>
                <w:lang w:eastAsia="uk-UA"/>
              </w:rPr>
              <w:br/>
              <w:t>надання звітності про провадження </w:t>
            </w:r>
            <w:r w:rsidRPr="00A909A5">
              <w:rPr>
                <w:rFonts w:ascii="Times New Roman" w:eastAsia="Times New Roman" w:hAnsi="Times New Roman" w:cs="Times New Roman"/>
                <w:sz w:val="24"/>
                <w:szCs w:val="24"/>
                <w:lang w:eastAsia="uk-UA"/>
              </w:rPr>
              <w:br/>
              <w:t>клірингової діяльності </w:t>
            </w:r>
            <w:r w:rsidRPr="00A909A5">
              <w:rPr>
                <w:rFonts w:ascii="Times New Roman" w:eastAsia="Times New Roman" w:hAnsi="Times New Roman" w:cs="Times New Roman"/>
                <w:sz w:val="24"/>
                <w:szCs w:val="24"/>
                <w:lang w:eastAsia="uk-UA"/>
              </w:rPr>
              <w:br/>
              <w:t>до Національної комісії з цінних паперів </w:t>
            </w:r>
            <w:r w:rsidRPr="00A909A5">
              <w:rPr>
                <w:rFonts w:ascii="Times New Roman" w:eastAsia="Times New Roman" w:hAnsi="Times New Roman" w:cs="Times New Roman"/>
                <w:sz w:val="24"/>
                <w:szCs w:val="24"/>
                <w:lang w:eastAsia="uk-UA"/>
              </w:rPr>
              <w:br/>
              <w:t>та фондового ринку </w:t>
            </w:r>
            <w:r w:rsidRPr="00A909A5">
              <w:rPr>
                <w:rFonts w:ascii="Times New Roman" w:eastAsia="Times New Roman" w:hAnsi="Times New Roman" w:cs="Times New Roman"/>
                <w:sz w:val="24"/>
                <w:szCs w:val="24"/>
                <w:lang w:eastAsia="uk-UA"/>
              </w:rPr>
              <w:br/>
              <w:t>(пункт 3 розділу II)</w:t>
            </w:r>
          </w:p>
        </w:tc>
      </w:tr>
    </w:tbl>
    <w:p w:rsidR="00A909A5" w:rsidRPr="00A909A5" w:rsidRDefault="00A909A5" w:rsidP="00A909A5">
      <w:pPr>
        <w:spacing w:after="10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117" w:name="n136"/>
      <w:bookmarkEnd w:id="117"/>
      <w:r w:rsidRPr="00A909A5">
        <w:rPr>
          <w:rFonts w:ascii="Times New Roman" w:eastAsia="Times New Roman" w:hAnsi="Times New Roman" w:cs="Times New Roman"/>
          <w:b/>
          <w:bCs/>
          <w:color w:val="000000"/>
          <w:sz w:val="28"/>
          <w:szCs w:val="28"/>
          <w:bdr w:val="none" w:sz="0" w:space="0" w:color="auto" w:frame="1"/>
          <w:lang w:eastAsia="uk-UA"/>
        </w:rPr>
        <w:t>ДОВІДКА </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b/>
          <w:bCs/>
          <w:color w:val="000000"/>
          <w:sz w:val="28"/>
          <w:szCs w:val="28"/>
          <w:bdr w:val="none" w:sz="0" w:space="0" w:color="auto" w:frame="1"/>
          <w:lang w:eastAsia="uk-UA"/>
        </w:rPr>
        <w:t>про вихідні дані для розрахунку коефіцієнта фінансової стійкості, коефіцієнта загальної ліквідності та коефіцієнта абсолютної ліквідності</w:t>
      </w:r>
      <w:r w:rsidRPr="00A909A5">
        <w:rPr>
          <w:rFonts w:ascii="Times New Roman" w:eastAsia="Times New Roman" w:hAnsi="Times New Roman" w:cs="Times New Roman"/>
          <w:b/>
          <w:bCs/>
          <w:color w:val="000000"/>
          <w:sz w:val="2"/>
          <w:szCs w:val="2"/>
          <w:bdr w:val="none" w:sz="0" w:space="0" w:color="auto" w:frame="1"/>
          <w:lang w:eastAsia="uk-UA"/>
        </w:rPr>
        <w:t>-</w:t>
      </w:r>
      <w:r w:rsidRPr="00A909A5">
        <w:rPr>
          <w:rFonts w:ascii="Times New Roman" w:eastAsia="Times New Roman" w:hAnsi="Times New Roman" w:cs="Times New Roman"/>
          <w:b/>
          <w:bCs/>
          <w:color w:val="000000"/>
          <w:sz w:val="16"/>
          <w:szCs w:val="16"/>
          <w:bdr w:val="none" w:sz="0" w:space="0" w:color="auto" w:frame="1"/>
          <w:vertAlign w:val="superscript"/>
          <w:lang w:eastAsia="uk-UA"/>
        </w:rPr>
        <w:t>1</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90"/>
        <w:gridCol w:w="9265"/>
      </w:tblGrid>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bookmarkStart w:id="118" w:name="n137"/>
            <w:bookmarkEnd w:id="118"/>
            <w:r w:rsidRPr="00A909A5">
              <w:rPr>
                <w:rFonts w:ascii="Times New Roman" w:eastAsia="Times New Roman" w:hAnsi="Times New Roman" w:cs="Times New Roman"/>
                <w:sz w:val="24"/>
                <w:szCs w:val="24"/>
                <w:lang w:eastAsia="uk-UA"/>
              </w:rPr>
              <w:t>1</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Код за ЄДРПОУ особи, що провадить клірингову діяльність</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2</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Найменування особи, що провадить клірингову діяльність</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3</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Рік, за який подаються Дані</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4</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Звітний місяць</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5</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 xml:space="preserve">Дата, на яку здійснено розрахунок </w:t>
            </w:r>
            <w:proofErr w:type="spellStart"/>
            <w:r w:rsidRPr="00A909A5">
              <w:rPr>
                <w:rFonts w:ascii="Times New Roman" w:eastAsia="Times New Roman" w:hAnsi="Times New Roman" w:cs="Times New Roman"/>
                <w:sz w:val="24"/>
                <w:szCs w:val="24"/>
                <w:lang w:eastAsia="uk-UA"/>
              </w:rPr>
              <w:t>пруденційних</w:t>
            </w:r>
            <w:proofErr w:type="spellEnd"/>
            <w:r w:rsidRPr="00A909A5">
              <w:rPr>
                <w:rFonts w:ascii="Times New Roman" w:eastAsia="Times New Roman" w:hAnsi="Times New Roman" w:cs="Times New Roman"/>
                <w:sz w:val="24"/>
                <w:szCs w:val="24"/>
                <w:lang w:eastAsia="uk-UA"/>
              </w:rPr>
              <w:t xml:space="preserve"> нормативів</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6</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Розмір власного капіталу,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lastRenderedPageBreak/>
              <w:t>7</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Вартість активів,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8</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Вартість оборотних активів,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9</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Вартість високоліквідних активів,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10</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Поточні зобов’язання, грн</w:t>
            </w:r>
          </w:p>
        </w:tc>
      </w:tr>
      <w:tr w:rsidR="00A909A5" w:rsidRPr="00A909A5" w:rsidTr="00A909A5">
        <w:tc>
          <w:tcPr>
            <w:tcW w:w="20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jc w:val="center"/>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11</w:t>
            </w:r>
          </w:p>
        </w:tc>
        <w:tc>
          <w:tcPr>
            <w:tcW w:w="4750" w:type="pct"/>
            <w:tcBorders>
              <w:top w:val="single" w:sz="6" w:space="0" w:color="000000"/>
              <w:left w:val="single" w:sz="6" w:space="0" w:color="000000"/>
              <w:bottom w:val="single" w:sz="6" w:space="0" w:color="000000"/>
              <w:right w:val="single" w:sz="6" w:space="0" w:color="000000"/>
            </w:tcBorders>
            <w:hideMark/>
          </w:tcPr>
          <w:p w:rsidR="00A909A5" w:rsidRPr="00A909A5" w:rsidRDefault="00A909A5" w:rsidP="00A909A5">
            <w:pPr>
              <w:spacing w:before="150" w:after="150" w:line="240" w:lineRule="auto"/>
              <w:textAlignment w:val="baseline"/>
              <w:rPr>
                <w:rFonts w:ascii="Times New Roman" w:eastAsia="Times New Roman" w:hAnsi="Times New Roman" w:cs="Times New Roman"/>
                <w:sz w:val="24"/>
                <w:szCs w:val="24"/>
                <w:lang w:eastAsia="uk-UA"/>
              </w:rPr>
            </w:pPr>
            <w:r w:rsidRPr="00A909A5">
              <w:rPr>
                <w:rFonts w:ascii="Times New Roman" w:eastAsia="Times New Roman" w:hAnsi="Times New Roman" w:cs="Times New Roman"/>
                <w:sz w:val="24"/>
                <w:szCs w:val="24"/>
                <w:lang w:eastAsia="uk-UA"/>
              </w:rPr>
              <w:t>Примітки</w:t>
            </w:r>
          </w:p>
        </w:tc>
      </w:tr>
    </w:tbl>
    <w:p w:rsidR="00A909A5" w:rsidRPr="00A909A5" w:rsidRDefault="00A909A5" w:rsidP="00A909A5">
      <w:pPr>
        <w:spacing w:after="0" w:line="240" w:lineRule="auto"/>
        <w:textAlignment w:val="baseline"/>
        <w:rPr>
          <w:rFonts w:ascii="Times New Roman" w:eastAsia="Times New Roman" w:hAnsi="Times New Roman" w:cs="Times New Roman"/>
          <w:color w:val="000000"/>
          <w:sz w:val="24"/>
          <w:szCs w:val="24"/>
          <w:bdr w:val="none" w:sz="0" w:space="0" w:color="auto" w:frame="1"/>
          <w:lang w:eastAsia="uk-UA"/>
        </w:rPr>
      </w:pPr>
      <w:bookmarkStart w:id="119" w:name="n138"/>
      <w:bookmarkEnd w:id="119"/>
      <w:r w:rsidRPr="00A909A5">
        <w:rPr>
          <w:rFonts w:ascii="Times New Roman" w:eastAsia="Times New Roman" w:hAnsi="Times New Roman" w:cs="Times New Roman"/>
          <w:color w:val="000000"/>
          <w:sz w:val="20"/>
          <w:szCs w:val="20"/>
          <w:bdr w:val="none" w:sz="0" w:space="0" w:color="auto" w:frame="1"/>
          <w:lang w:eastAsia="uk-UA"/>
        </w:rPr>
        <w:t>__________</w:t>
      </w:r>
      <w:r w:rsidRPr="00A909A5">
        <w:rPr>
          <w:rFonts w:ascii="Times New Roman" w:eastAsia="Times New Roman" w:hAnsi="Times New Roman" w:cs="Times New Roman"/>
          <w:color w:val="000000"/>
          <w:sz w:val="24"/>
          <w:szCs w:val="24"/>
          <w:bdr w:val="none" w:sz="0" w:space="0" w:color="auto" w:frame="1"/>
          <w:lang w:eastAsia="uk-UA"/>
        </w:rPr>
        <w:t> </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b/>
          <w:bCs/>
          <w:color w:val="000000"/>
          <w:sz w:val="2"/>
          <w:szCs w:val="2"/>
          <w:bdr w:val="none" w:sz="0" w:space="0" w:color="auto" w:frame="1"/>
          <w:lang w:eastAsia="uk-UA"/>
        </w:rPr>
        <w:t>-</w:t>
      </w:r>
      <w:r w:rsidRPr="00A909A5">
        <w:rPr>
          <w:rFonts w:ascii="Times New Roman" w:eastAsia="Times New Roman" w:hAnsi="Times New Roman" w:cs="Times New Roman"/>
          <w:b/>
          <w:bCs/>
          <w:color w:val="000000"/>
          <w:sz w:val="16"/>
          <w:szCs w:val="16"/>
          <w:bdr w:val="none" w:sz="0" w:space="0" w:color="auto" w:frame="1"/>
          <w:vertAlign w:val="superscript"/>
          <w:lang w:eastAsia="uk-UA"/>
        </w:rPr>
        <w:t>1</w:t>
      </w:r>
      <w:r w:rsidRPr="00A909A5">
        <w:rPr>
          <w:rFonts w:ascii="Times New Roman" w:eastAsia="Times New Roman" w:hAnsi="Times New Roman" w:cs="Times New Roman"/>
          <w:color w:val="000000"/>
          <w:sz w:val="20"/>
          <w:szCs w:val="20"/>
          <w:bdr w:val="none" w:sz="0" w:space="0" w:color="auto" w:frame="1"/>
          <w:lang w:eastAsia="uk-UA"/>
        </w:rPr>
        <w:t> Заповнюється тільки особою, що провадить клірингову діяльність та здійснює функції центрального контрагента.</w:t>
      </w:r>
      <w:r w:rsidRPr="00A909A5">
        <w:rPr>
          <w:rFonts w:ascii="Times New Roman" w:eastAsia="Times New Roman" w:hAnsi="Times New Roman" w:cs="Times New Roman"/>
          <w:color w:val="000000"/>
          <w:sz w:val="24"/>
          <w:szCs w:val="24"/>
          <w:bdr w:val="none" w:sz="0" w:space="0" w:color="auto" w:frame="1"/>
          <w:lang w:eastAsia="uk-UA"/>
        </w:rPr>
        <w:br/>
      </w:r>
      <w:r w:rsidRPr="00A909A5">
        <w:rPr>
          <w:rFonts w:ascii="Times New Roman" w:eastAsia="Times New Roman" w:hAnsi="Times New Roman" w:cs="Times New Roman"/>
          <w:color w:val="000000"/>
          <w:sz w:val="20"/>
          <w:szCs w:val="20"/>
          <w:bdr w:val="none" w:sz="0" w:space="0" w:color="auto" w:frame="1"/>
          <w:lang w:eastAsia="uk-UA"/>
        </w:rPr>
        <w:t>Всі дані, зазначені в таблиці у гривнях, заповнюються з округленням до двох знаків після коми.</w:t>
      </w:r>
    </w:p>
    <w:p w:rsidR="00A909A5" w:rsidRPr="00A909A5" w:rsidRDefault="00A909A5" w:rsidP="00A909A5">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20" w:name="n142"/>
      <w:bookmarkEnd w:id="120"/>
      <w:r w:rsidRPr="00A909A5">
        <w:rPr>
          <w:rFonts w:ascii="Times New Roman" w:eastAsia="Times New Roman" w:hAnsi="Times New Roman" w:cs="Times New Roman"/>
          <w:i/>
          <w:iCs/>
          <w:color w:val="000000"/>
          <w:sz w:val="24"/>
          <w:szCs w:val="24"/>
          <w:bdr w:val="none" w:sz="0" w:space="0" w:color="auto" w:frame="1"/>
          <w:lang w:eastAsia="uk-UA"/>
        </w:rPr>
        <w:t>{Положення доповнено новим Додатком 13 згідно з Рішенням Національної комісії з цінних паперів та фондового ринку </w:t>
      </w:r>
      <w:hyperlink r:id="rId50" w:anchor="n46" w:tgtFrame="_blank" w:history="1">
        <w:r w:rsidRPr="00A909A5">
          <w:rPr>
            <w:rFonts w:ascii="Times New Roman" w:eastAsia="Times New Roman" w:hAnsi="Times New Roman" w:cs="Times New Roman"/>
            <w:i/>
            <w:iCs/>
            <w:color w:val="0000FF"/>
            <w:sz w:val="24"/>
            <w:szCs w:val="24"/>
            <w:u w:val="single"/>
            <w:bdr w:val="none" w:sz="0" w:space="0" w:color="auto" w:frame="1"/>
            <w:lang w:eastAsia="uk-UA"/>
          </w:rPr>
          <w:t>№ 1921 від 26.11.2015</w:t>
        </w:r>
      </w:hyperlink>
      <w:r w:rsidRPr="00A909A5">
        <w:rPr>
          <w:rFonts w:ascii="Times New Roman" w:eastAsia="Times New Roman" w:hAnsi="Times New Roman" w:cs="Times New Roman"/>
          <w:i/>
          <w:iCs/>
          <w:color w:val="000000"/>
          <w:sz w:val="24"/>
          <w:szCs w:val="24"/>
          <w:bdr w:val="none" w:sz="0" w:space="0" w:color="auto" w:frame="1"/>
          <w:lang w:eastAsia="uk-UA"/>
        </w:rPr>
        <w:t>}</w:t>
      </w:r>
    </w:p>
    <w:p w:rsidR="00F63C43" w:rsidRDefault="00F63C43">
      <w:bookmarkStart w:id="121" w:name="_GoBack"/>
      <w:bookmarkEnd w:id="121"/>
    </w:p>
    <w:sectPr w:rsidR="00F63C43">
      <w:pgSz w:w="11906" w:h="16838"/>
      <w:pgMar w:top="850" w:right="850" w:bottom="850" w:left="1417"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241C6"/>
    <w:multiLevelType w:val="multilevel"/>
    <w:tmpl w:val="1196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D92"/>
    <w:rsid w:val="0004254F"/>
    <w:rsid w:val="00637D92"/>
    <w:rsid w:val="007B48C2"/>
    <w:rsid w:val="00A909A5"/>
    <w:rsid w:val="00F63C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909A5"/>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09A5"/>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A909A5"/>
    <w:rPr>
      <w:color w:val="0000FF"/>
      <w:u w:val="single"/>
    </w:rPr>
  </w:style>
  <w:style w:type="character" w:styleId="a4">
    <w:name w:val="FollowedHyperlink"/>
    <w:basedOn w:val="a0"/>
    <w:uiPriority w:val="99"/>
    <w:semiHidden/>
    <w:unhideWhenUsed/>
    <w:rsid w:val="00A909A5"/>
    <w:rPr>
      <w:color w:val="800080"/>
      <w:u w:val="single"/>
    </w:rPr>
  </w:style>
  <w:style w:type="character" w:customStyle="1" w:styleId="apple-converted-space">
    <w:name w:val="apple-converted-space"/>
    <w:basedOn w:val="a0"/>
    <w:rsid w:val="00A909A5"/>
  </w:style>
  <w:style w:type="paragraph" w:styleId="a5">
    <w:name w:val="Normal (Web)"/>
    <w:basedOn w:val="a"/>
    <w:uiPriority w:val="99"/>
    <w:semiHidden/>
    <w:unhideWhenUsed/>
    <w:rsid w:val="00A909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A909A5"/>
  </w:style>
  <w:style w:type="paragraph" w:customStyle="1" w:styleId="rvps4">
    <w:name w:val="rvps4"/>
    <w:basedOn w:val="a"/>
    <w:rsid w:val="00A909A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A909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A909A5"/>
  </w:style>
  <w:style w:type="character" w:customStyle="1" w:styleId="rvts23">
    <w:name w:val="rvts23"/>
    <w:basedOn w:val="a0"/>
    <w:rsid w:val="00A909A5"/>
  </w:style>
  <w:style w:type="paragraph" w:customStyle="1" w:styleId="rvps7">
    <w:name w:val="rvps7"/>
    <w:basedOn w:val="a"/>
    <w:rsid w:val="00A909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A909A5"/>
  </w:style>
  <w:style w:type="paragraph" w:customStyle="1" w:styleId="rvps14">
    <w:name w:val="rvps14"/>
    <w:basedOn w:val="a"/>
    <w:rsid w:val="00A909A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A909A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A909A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A909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A909A5"/>
  </w:style>
  <w:style w:type="character" w:customStyle="1" w:styleId="rvts44">
    <w:name w:val="rvts44"/>
    <w:basedOn w:val="a0"/>
    <w:rsid w:val="00A909A5"/>
  </w:style>
  <w:style w:type="paragraph" w:customStyle="1" w:styleId="rvps15">
    <w:name w:val="rvps15"/>
    <w:basedOn w:val="a"/>
    <w:rsid w:val="00A909A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A909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A909A5"/>
  </w:style>
  <w:style w:type="paragraph" w:customStyle="1" w:styleId="rvps12">
    <w:name w:val="rvps12"/>
    <w:basedOn w:val="a"/>
    <w:rsid w:val="00A909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A909A5"/>
  </w:style>
  <w:style w:type="character" w:customStyle="1" w:styleId="rvts37">
    <w:name w:val="rvts37"/>
    <w:basedOn w:val="a0"/>
    <w:rsid w:val="00A909A5"/>
  </w:style>
  <w:style w:type="paragraph" w:styleId="a6">
    <w:name w:val="Balloon Text"/>
    <w:basedOn w:val="a"/>
    <w:link w:val="a7"/>
    <w:uiPriority w:val="99"/>
    <w:semiHidden/>
    <w:unhideWhenUsed/>
    <w:rsid w:val="00A909A5"/>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A909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909A5"/>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09A5"/>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A909A5"/>
    <w:rPr>
      <w:color w:val="0000FF"/>
      <w:u w:val="single"/>
    </w:rPr>
  </w:style>
  <w:style w:type="character" w:styleId="a4">
    <w:name w:val="FollowedHyperlink"/>
    <w:basedOn w:val="a0"/>
    <w:uiPriority w:val="99"/>
    <w:semiHidden/>
    <w:unhideWhenUsed/>
    <w:rsid w:val="00A909A5"/>
    <w:rPr>
      <w:color w:val="800080"/>
      <w:u w:val="single"/>
    </w:rPr>
  </w:style>
  <w:style w:type="character" w:customStyle="1" w:styleId="apple-converted-space">
    <w:name w:val="apple-converted-space"/>
    <w:basedOn w:val="a0"/>
    <w:rsid w:val="00A909A5"/>
  </w:style>
  <w:style w:type="paragraph" w:styleId="a5">
    <w:name w:val="Normal (Web)"/>
    <w:basedOn w:val="a"/>
    <w:uiPriority w:val="99"/>
    <w:semiHidden/>
    <w:unhideWhenUsed/>
    <w:rsid w:val="00A909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A909A5"/>
  </w:style>
  <w:style w:type="paragraph" w:customStyle="1" w:styleId="rvps4">
    <w:name w:val="rvps4"/>
    <w:basedOn w:val="a"/>
    <w:rsid w:val="00A909A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A909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A909A5"/>
  </w:style>
  <w:style w:type="character" w:customStyle="1" w:styleId="rvts23">
    <w:name w:val="rvts23"/>
    <w:basedOn w:val="a0"/>
    <w:rsid w:val="00A909A5"/>
  </w:style>
  <w:style w:type="paragraph" w:customStyle="1" w:styleId="rvps7">
    <w:name w:val="rvps7"/>
    <w:basedOn w:val="a"/>
    <w:rsid w:val="00A909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A909A5"/>
  </w:style>
  <w:style w:type="paragraph" w:customStyle="1" w:styleId="rvps14">
    <w:name w:val="rvps14"/>
    <w:basedOn w:val="a"/>
    <w:rsid w:val="00A909A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A909A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A909A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A909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A909A5"/>
  </w:style>
  <w:style w:type="character" w:customStyle="1" w:styleId="rvts44">
    <w:name w:val="rvts44"/>
    <w:basedOn w:val="a0"/>
    <w:rsid w:val="00A909A5"/>
  </w:style>
  <w:style w:type="paragraph" w:customStyle="1" w:styleId="rvps15">
    <w:name w:val="rvps15"/>
    <w:basedOn w:val="a"/>
    <w:rsid w:val="00A909A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A909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A909A5"/>
  </w:style>
  <w:style w:type="paragraph" w:customStyle="1" w:styleId="rvps12">
    <w:name w:val="rvps12"/>
    <w:basedOn w:val="a"/>
    <w:rsid w:val="00A909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A909A5"/>
  </w:style>
  <w:style w:type="character" w:customStyle="1" w:styleId="rvts37">
    <w:name w:val="rvts37"/>
    <w:basedOn w:val="a0"/>
    <w:rsid w:val="00A909A5"/>
  </w:style>
  <w:style w:type="paragraph" w:styleId="a6">
    <w:name w:val="Balloon Text"/>
    <w:basedOn w:val="a"/>
    <w:link w:val="a7"/>
    <w:uiPriority w:val="99"/>
    <w:semiHidden/>
    <w:unhideWhenUsed/>
    <w:rsid w:val="00A909A5"/>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A909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065399">
      <w:bodyDiv w:val="1"/>
      <w:marLeft w:val="0"/>
      <w:marRight w:val="0"/>
      <w:marTop w:val="0"/>
      <w:marBottom w:val="0"/>
      <w:divBdr>
        <w:top w:val="none" w:sz="0" w:space="0" w:color="auto"/>
        <w:left w:val="none" w:sz="0" w:space="0" w:color="auto"/>
        <w:bottom w:val="none" w:sz="0" w:space="0" w:color="auto"/>
        <w:right w:val="none" w:sz="0" w:space="0" w:color="auto"/>
      </w:divBdr>
      <w:divsChild>
        <w:div w:id="674193214">
          <w:marLeft w:val="0"/>
          <w:marRight w:val="0"/>
          <w:marTop w:val="0"/>
          <w:marBottom w:val="0"/>
          <w:divBdr>
            <w:top w:val="none" w:sz="0" w:space="4" w:color="auto"/>
            <w:left w:val="single" w:sz="6" w:space="8" w:color="E2E2E2"/>
            <w:bottom w:val="single" w:sz="6" w:space="4" w:color="E2E2E2"/>
            <w:right w:val="single" w:sz="6" w:space="8" w:color="E2E2E2"/>
          </w:divBdr>
        </w:div>
        <w:div w:id="743599900">
          <w:marLeft w:val="0"/>
          <w:marRight w:val="0"/>
          <w:marTop w:val="100"/>
          <w:marBottom w:val="100"/>
          <w:divBdr>
            <w:top w:val="none" w:sz="0" w:space="0" w:color="auto"/>
            <w:left w:val="none" w:sz="0" w:space="0" w:color="auto"/>
            <w:bottom w:val="none" w:sz="0" w:space="0" w:color="auto"/>
            <w:right w:val="none" w:sz="0" w:space="0" w:color="auto"/>
          </w:divBdr>
          <w:divsChild>
            <w:div w:id="1263998838">
              <w:marLeft w:val="0"/>
              <w:marRight w:val="0"/>
              <w:marTop w:val="0"/>
              <w:marBottom w:val="0"/>
              <w:divBdr>
                <w:top w:val="none" w:sz="0" w:space="0" w:color="auto"/>
                <w:left w:val="none" w:sz="0" w:space="0" w:color="auto"/>
                <w:bottom w:val="none" w:sz="0" w:space="0" w:color="auto"/>
                <w:right w:val="none" w:sz="0" w:space="0" w:color="auto"/>
              </w:divBdr>
              <w:divsChild>
                <w:div w:id="1071544921">
                  <w:marLeft w:val="0"/>
                  <w:marRight w:val="0"/>
                  <w:marTop w:val="0"/>
                  <w:marBottom w:val="0"/>
                  <w:divBdr>
                    <w:top w:val="none" w:sz="0" w:space="0" w:color="auto"/>
                    <w:left w:val="none" w:sz="0" w:space="0" w:color="auto"/>
                    <w:bottom w:val="none" w:sz="0" w:space="0" w:color="auto"/>
                    <w:right w:val="none" w:sz="0" w:space="0" w:color="auto"/>
                  </w:divBdr>
                  <w:divsChild>
                    <w:div w:id="818425517">
                      <w:marLeft w:val="0"/>
                      <w:marRight w:val="0"/>
                      <w:marTop w:val="0"/>
                      <w:marBottom w:val="0"/>
                      <w:divBdr>
                        <w:top w:val="none" w:sz="0" w:space="0" w:color="auto"/>
                        <w:left w:val="none" w:sz="0" w:space="0" w:color="auto"/>
                        <w:bottom w:val="none" w:sz="0" w:space="0" w:color="auto"/>
                        <w:right w:val="none" w:sz="0" w:space="0" w:color="auto"/>
                      </w:divBdr>
                      <w:divsChild>
                        <w:div w:id="1442413585">
                          <w:marLeft w:val="0"/>
                          <w:marRight w:val="0"/>
                          <w:marTop w:val="150"/>
                          <w:marBottom w:val="150"/>
                          <w:divBdr>
                            <w:top w:val="none" w:sz="0" w:space="0" w:color="auto"/>
                            <w:left w:val="none" w:sz="0" w:space="0" w:color="auto"/>
                            <w:bottom w:val="none" w:sz="0" w:space="0" w:color="auto"/>
                            <w:right w:val="none" w:sz="0" w:space="0" w:color="auto"/>
                          </w:divBdr>
                        </w:div>
                        <w:div w:id="1322461702">
                          <w:marLeft w:val="0"/>
                          <w:marRight w:val="0"/>
                          <w:marTop w:val="0"/>
                          <w:marBottom w:val="150"/>
                          <w:divBdr>
                            <w:top w:val="none" w:sz="0" w:space="0" w:color="auto"/>
                            <w:left w:val="none" w:sz="0" w:space="0" w:color="auto"/>
                            <w:bottom w:val="none" w:sz="0" w:space="0" w:color="auto"/>
                            <w:right w:val="none" w:sz="0" w:space="0" w:color="auto"/>
                          </w:divBdr>
                        </w:div>
                        <w:div w:id="362250209">
                          <w:marLeft w:val="0"/>
                          <w:marRight w:val="0"/>
                          <w:marTop w:val="0"/>
                          <w:marBottom w:val="150"/>
                          <w:divBdr>
                            <w:top w:val="none" w:sz="0" w:space="0" w:color="auto"/>
                            <w:left w:val="none" w:sz="0" w:space="0" w:color="auto"/>
                            <w:bottom w:val="none" w:sz="0" w:space="0" w:color="auto"/>
                            <w:right w:val="none" w:sz="0" w:space="0" w:color="auto"/>
                          </w:divBdr>
                        </w:div>
                        <w:div w:id="1768307138">
                          <w:marLeft w:val="0"/>
                          <w:marRight w:val="0"/>
                          <w:marTop w:val="0"/>
                          <w:marBottom w:val="150"/>
                          <w:divBdr>
                            <w:top w:val="none" w:sz="0" w:space="0" w:color="auto"/>
                            <w:left w:val="none" w:sz="0" w:space="0" w:color="auto"/>
                            <w:bottom w:val="none" w:sz="0" w:space="0" w:color="auto"/>
                            <w:right w:val="none" w:sz="0" w:space="0" w:color="auto"/>
                          </w:divBdr>
                        </w:div>
                        <w:div w:id="1509711387">
                          <w:marLeft w:val="0"/>
                          <w:marRight w:val="0"/>
                          <w:marTop w:val="0"/>
                          <w:marBottom w:val="150"/>
                          <w:divBdr>
                            <w:top w:val="none" w:sz="0" w:space="0" w:color="auto"/>
                            <w:left w:val="none" w:sz="0" w:space="0" w:color="auto"/>
                            <w:bottom w:val="none" w:sz="0" w:space="0" w:color="auto"/>
                            <w:right w:val="none" w:sz="0" w:space="0" w:color="auto"/>
                          </w:divBdr>
                        </w:div>
                        <w:div w:id="1779982478">
                          <w:marLeft w:val="0"/>
                          <w:marRight w:val="0"/>
                          <w:marTop w:val="150"/>
                          <w:marBottom w:val="150"/>
                          <w:divBdr>
                            <w:top w:val="none" w:sz="0" w:space="0" w:color="auto"/>
                            <w:left w:val="none" w:sz="0" w:space="0" w:color="auto"/>
                            <w:bottom w:val="none" w:sz="0" w:space="0" w:color="auto"/>
                            <w:right w:val="none" w:sz="0" w:space="0" w:color="auto"/>
                          </w:divBdr>
                        </w:div>
                        <w:div w:id="567309119">
                          <w:marLeft w:val="0"/>
                          <w:marRight w:val="0"/>
                          <w:marTop w:val="0"/>
                          <w:marBottom w:val="150"/>
                          <w:divBdr>
                            <w:top w:val="none" w:sz="0" w:space="0" w:color="auto"/>
                            <w:left w:val="none" w:sz="0" w:space="0" w:color="auto"/>
                            <w:bottom w:val="none" w:sz="0" w:space="0" w:color="auto"/>
                            <w:right w:val="none" w:sz="0" w:space="0" w:color="auto"/>
                          </w:divBdr>
                        </w:div>
                        <w:div w:id="410546239">
                          <w:marLeft w:val="0"/>
                          <w:marRight w:val="0"/>
                          <w:marTop w:val="150"/>
                          <w:marBottom w:val="150"/>
                          <w:divBdr>
                            <w:top w:val="none" w:sz="0" w:space="0" w:color="auto"/>
                            <w:left w:val="none" w:sz="0" w:space="0" w:color="auto"/>
                            <w:bottom w:val="none" w:sz="0" w:space="0" w:color="auto"/>
                            <w:right w:val="none" w:sz="0" w:space="0" w:color="auto"/>
                          </w:divBdr>
                        </w:div>
                        <w:div w:id="1064645425">
                          <w:marLeft w:val="0"/>
                          <w:marRight w:val="0"/>
                          <w:marTop w:val="0"/>
                          <w:marBottom w:val="150"/>
                          <w:divBdr>
                            <w:top w:val="none" w:sz="0" w:space="0" w:color="auto"/>
                            <w:left w:val="none" w:sz="0" w:space="0" w:color="auto"/>
                            <w:bottom w:val="none" w:sz="0" w:space="0" w:color="auto"/>
                            <w:right w:val="none" w:sz="0" w:space="0" w:color="auto"/>
                          </w:divBdr>
                        </w:div>
                        <w:div w:id="1809324135">
                          <w:marLeft w:val="0"/>
                          <w:marRight w:val="0"/>
                          <w:marTop w:val="150"/>
                          <w:marBottom w:val="150"/>
                          <w:divBdr>
                            <w:top w:val="none" w:sz="0" w:space="0" w:color="auto"/>
                            <w:left w:val="none" w:sz="0" w:space="0" w:color="auto"/>
                            <w:bottom w:val="none" w:sz="0" w:space="0" w:color="auto"/>
                            <w:right w:val="none" w:sz="0" w:space="0" w:color="auto"/>
                          </w:divBdr>
                        </w:div>
                        <w:div w:id="1430078865">
                          <w:marLeft w:val="0"/>
                          <w:marRight w:val="0"/>
                          <w:marTop w:val="0"/>
                          <w:marBottom w:val="150"/>
                          <w:divBdr>
                            <w:top w:val="none" w:sz="0" w:space="0" w:color="auto"/>
                            <w:left w:val="none" w:sz="0" w:space="0" w:color="auto"/>
                            <w:bottom w:val="none" w:sz="0" w:space="0" w:color="auto"/>
                            <w:right w:val="none" w:sz="0" w:space="0" w:color="auto"/>
                          </w:divBdr>
                        </w:div>
                        <w:div w:id="1632860569">
                          <w:marLeft w:val="0"/>
                          <w:marRight w:val="0"/>
                          <w:marTop w:val="150"/>
                          <w:marBottom w:val="150"/>
                          <w:divBdr>
                            <w:top w:val="none" w:sz="0" w:space="0" w:color="auto"/>
                            <w:left w:val="none" w:sz="0" w:space="0" w:color="auto"/>
                            <w:bottom w:val="none" w:sz="0" w:space="0" w:color="auto"/>
                            <w:right w:val="none" w:sz="0" w:space="0" w:color="auto"/>
                          </w:divBdr>
                        </w:div>
                        <w:div w:id="1337074284">
                          <w:marLeft w:val="0"/>
                          <w:marRight w:val="0"/>
                          <w:marTop w:val="0"/>
                          <w:marBottom w:val="150"/>
                          <w:divBdr>
                            <w:top w:val="none" w:sz="0" w:space="0" w:color="auto"/>
                            <w:left w:val="none" w:sz="0" w:space="0" w:color="auto"/>
                            <w:bottom w:val="none" w:sz="0" w:space="0" w:color="auto"/>
                            <w:right w:val="none" w:sz="0" w:space="0" w:color="auto"/>
                          </w:divBdr>
                        </w:div>
                        <w:div w:id="2013530275">
                          <w:marLeft w:val="0"/>
                          <w:marRight w:val="0"/>
                          <w:marTop w:val="150"/>
                          <w:marBottom w:val="150"/>
                          <w:divBdr>
                            <w:top w:val="none" w:sz="0" w:space="0" w:color="auto"/>
                            <w:left w:val="none" w:sz="0" w:space="0" w:color="auto"/>
                            <w:bottom w:val="none" w:sz="0" w:space="0" w:color="auto"/>
                            <w:right w:val="none" w:sz="0" w:space="0" w:color="auto"/>
                          </w:divBdr>
                        </w:div>
                        <w:div w:id="1279676672">
                          <w:marLeft w:val="0"/>
                          <w:marRight w:val="0"/>
                          <w:marTop w:val="0"/>
                          <w:marBottom w:val="150"/>
                          <w:divBdr>
                            <w:top w:val="none" w:sz="0" w:space="0" w:color="auto"/>
                            <w:left w:val="none" w:sz="0" w:space="0" w:color="auto"/>
                            <w:bottom w:val="none" w:sz="0" w:space="0" w:color="auto"/>
                            <w:right w:val="none" w:sz="0" w:space="0" w:color="auto"/>
                          </w:divBdr>
                        </w:div>
                        <w:div w:id="1685522477">
                          <w:marLeft w:val="0"/>
                          <w:marRight w:val="0"/>
                          <w:marTop w:val="150"/>
                          <w:marBottom w:val="150"/>
                          <w:divBdr>
                            <w:top w:val="none" w:sz="0" w:space="0" w:color="auto"/>
                            <w:left w:val="none" w:sz="0" w:space="0" w:color="auto"/>
                            <w:bottom w:val="none" w:sz="0" w:space="0" w:color="auto"/>
                            <w:right w:val="none" w:sz="0" w:space="0" w:color="auto"/>
                          </w:divBdr>
                        </w:div>
                        <w:div w:id="634799814">
                          <w:marLeft w:val="0"/>
                          <w:marRight w:val="0"/>
                          <w:marTop w:val="0"/>
                          <w:marBottom w:val="150"/>
                          <w:divBdr>
                            <w:top w:val="none" w:sz="0" w:space="0" w:color="auto"/>
                            <w:left w:val="none" w:sz="0" w:space="0" w:color="auto"/>
                            <w:bottom w:val="none" w:sz="0" w:space="0" w:color="auto"/>
                            <w:right w:val="none" w:sz="0" w:space="0" w:color="auto"/>
                          </w:divBdr>
                        </w:div>
                        <w:div w:id="568081217">
                          <w:marLeft w:val="0"/>
                          <w:marRight w:val="0"/>
                          <w:marTop w:val="150"/>
                          <w:marBottom w:val="150"/>
                          <w:divBdr>
                            <w:top w:val="none" w:sz="0" w:space="0" w:color="auto"/>
                            <w:left w:val="none" w:sz="0" w:space="0" w:color="auto"/>
                            <w:bottom w:val="none" w:sz="0" w:space="0" w:color="auto"/>
                            <w:right w:val="none" w:sz="0" w:space="0" w:color="auto"/>
                          </w:divBdr>
                        </w:div>
                        <w:div w:id="1741824012">
                          <w:marLeft w:val="0"/>
                          <w:marRight w:val="0"/>
                          <w:marTop w:val="0"/>
                          <w:marBottom w:val="150"/>
                          <w:divBdr>
                            <w:top w:val="none" w:sz="0" w:space="0" w:color="auto"/>
                            <w:left w:val="none" w:sz="0" w:space="0" w:color="auto"/>
                            <w:bottom w:val="none" w:sz="0" w:space="0" w:color="auto"/>
                            <w:right w:val="none" w:sz="0" w:space="0" w:color="auto"/>
                          </w:divBdr>
                        </w:div>
                        <w:div w:id="164171614">
                          <w:marLeft w:val="0"/>
                          <w:marRight w:val="0"/>
                          <w:marTop w:val="150"/>
                          <w:marBottom w:val="150"/>
                          <w:divBdr>
                            <w:top w:val="none" w:sz="0" w:space="0" w:color="auto"/>
                            <w:left w:val="none" w:sz="0" w:space="0" w:color="auto"/>
                            <w:bottom w:val="none" w:sz="0" w:space="0" w:color="auto"/>
                            <w:right w:val="none" w:sz="0" w:space="0" w:color="auto"/>
                          </w:divBdr>
                        </w:div>
                        <w:div w:id="800608608">
                          <w:marLeft w:val="0"/>
                          <w:marRight w:val="0"/>
                          <w:marTop w:val="0"/>
                          <w:marBottom w:val="150"/>
                          <w:divBdr>
                            <w:top w:val="none" w:sz="0" w:space="0" w:color="auto"/>
                            <w:left w:val="none" w:sz="0" w:space="0" w:color="auto"/>
                            <w:bottom w:val="none" w:sz="0" w:space="0" w:color="auto"/>
                            <w:right w:val="none" w:sz="0" w:space="0" w:color="auto"/>
                          </w:divBdr>
                        </w:div>
                        <w:div w:id="1963460652">
                          <w:marLeft w:val="0"/>
                          <w:marRight w:val="0"/>
                          <w:marTop w:val="150"/>
                          <w:marBottom w:val="150"/>
                          <w:divBdr>
                            <w:top w:val="none" w:sz="0" w:space="0" w:color="auto"/>
                            <w:left w:val="none" w:sz="0" w:space="0" w:color="auto"/>
                            <w:bottom w:val="none" w:sz="0" w:space="0" w:color="auto"/>
                            <w:right w:val="none" w:sz="0" w:space="0" w:color="auto"/>
                          </w:divBdr>
                        </w:div>
                        <w:div w:id="448621259">
                          <w:marLeft w:val="0"/>
                          <w:marRight w:val="0"/>
                          <w:marTop w:val="0"/>
                          <w:marBottom w:val="150"/>
                          <w:divBdr>
                            <w:top w:val="none" w:sz="0" w:space="0" w:color="auto"/>
                            <w:left w:val="none" w:sz="0" w:space="0" w:color="auto"/>
                            <w:bottom w:val="none" w:sz="0" w:space="0" w:color="auto"/>
                            <w:right w:val="none" w:sz="0" w:space="0" w:color="auto"/>
                          </w:divBdr>
                        </w:div>
                        <w:div w:id="2053847744">
                          <w:marLeft w:val="0"/>
                          <w:marRight w:val="0"/>
                          <w:marTop w:val="150"/>
                          <w:marBottom w:val="150"/>
                          <w:divBdr>
                            <w:top w:val="none" w:sz="0" w:space="0" w:color="auto"/>
                            <w:left w:val="none" w:sz="0" w:space="0" w:color="auto"/>
                            <w:bottom w:val="none" w:sz="0" w:space="0" w:color="auto"/>
                            <w:right w:val="none" w:sz="0" w:space="0" w:color="auto"/>
                          </w:divBdr>
                        </w:div>
                        <w:div w:id="285696140">
                          <w:marLeft w:val="0"/>
                          <w:marRight w:val="0"/>
                          <w:marTop w:val="0"/>
                          <w:marBottom w:val="150"/>
                          <w:divBdr>
                            <w:top w:val="none" w:sz="0" w:space="0" w:color="auto"/>
                            <w:left w:val="none" w:sz="0" w:space="0" w:color="auto"/>
                            <w:bottom w:val="none" w:sz="0" w:space="0" w:color="auto"/>
                            <w:right w:val="none" w:sz="0" w:space="0" w:color="auto"/>
                          </w:divBdr>
                        </w:div>
                        <w:div w:id="2053992915">
                          <w:marLeft w:val="0"/>
                          <w:marRight w:val="0"/>
                          <w:marTop w:val="150"/>
                          <w:marBottom w:val="150"/>
                          <w:divBdr>
                            <w:top w:val="none" w:sz="0" w:space="0" w:color="auto"/>
                            <w:left w:val="none" w:sz="0" w:space="0" w:color="auto"/>
                            <w:bottom w:val="none" w:sz="0" w:space="0" w:color="auto"/>
                            <w:right w:val="none" w:sz="0" w:space="0" w:color="auto"/>
                          </w:divBdr>
                        </w:div>
                        <w:div w:id="347605918">
                          <w:marLeft w:val="0"/>
                          <w:marRight w:val="0"/>
                          <w:marTop w:val="0"/>
                          <w:marBottom w:val="150"/>
                          <w:divBdr>
                            <w:top w:val="none" w:sz="0" w:space="0" w:color="auto"/>
                            <w:left w:val="none" w:sz="0" w:space="0" w:color="auto"/>
                            <w:bottom w:val="none" w:sz="0" w:space="0" w:color="auto"/>
                            <w:right w:val="none" w:sz="0" w:space="0" w:color="auto"/>
                          </w:divBdr>
                        </w:div>
                        <w:div w:id="154612799">
                          <w:marLeft w:val="0"/>
                          <w:marRight w:val="0"/>
                          <w:marTop w:val="150"/>
                          <w:marBottom w:val="150"/>
                          <w:divBdr>
                            <w:top w:val="none" w:sz="0" w:space="0" w:color="auto"/>
                            <w:left w:val="none" w:sz="0" w:space="0" w:color="auto"/>
                            <w:bottom w:val="none" w:sz="0" w:space="0" w:color="auto"/>
                            <w:right w:val="none" w:sz="0" w:space="0" w:color="auto"/>
                          </w:divBdr>
                        </w:div>
                        <w:div w:id="1286085804">
                          <w:marLeft w:val="0"/>
                          <w:marRight w:val="0"/>
                          <w:marTop w:val="0"/>
                          <w:marBottom w:val="150"/>
                          <w:divBdr>
                            <w:top w:val="none" w:sz="0" w:space="0" w:color="auto"/>
                            <w:left w:val="none" w:sz="0" w:space="0" w:color="auto"/>
                            <w:bottom w:val="none" w:sz="0" w:space="0" w:color="auto"/>
                            <w:right w:val="none" w:sz="0" w:space="0" w:color="auto"/>
                          </w:divBdr>
                        </w:div>
                        <w:div w:id="18288591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03261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3.rada.gov.ua/laws/show/z0144-14/print1487621177560210" TargetMode="External"/><Relationship Id="rId18" Type="http://schemas.openxmlformats.org/officeDocument/2006/relationships/hyperlink" Target="http://zakon3.rada.gov.ua/laws/show/z0144-14/print1487621177560210" TargetMode="External"/><Relationship Id="rId26" Type="http://schemas.openxmlformats.org/officeDocument/2006/relationships/hyperlink" Target="http://zakon3.rada.gov.ua/laws/show/z0144-14/print1487621177560210" TargetMode="External"/><Relationship Id="rId39" Type="http://schemas.openxmlformats.org/officeDocument/2006/relationships/hyperlink" Target="http://zakon3.rada.gov.ua/laws/show/z0831-12/paran114" TargetMode="External"/><Relationship Id="rId3" Type="http://schemas.microsoft.com/office/2007/relationships/stylesWithEffects" Target="stylesWithEffects.xml"/><Relationship Id="rId21" Type="http://schemas.openxmlformats.org/officeDocument/2006/relationships/hyperlink" Target="http://zakon3.rada.gov.ua/laws/show/z0144-14/print1487621177560210" TargetMode="External"/><Relationship Id="rId34" Type="http://schemas.openxmlformats.org/officeDocument/2006/relationships/hyperlink" Target="http://zakon3.rada.gov.ua/laws/show/z0831-12/paran114" TargetMode="External"/><Relationship Id="rId42" Type="http://schemas.openxmlformats.org/officeDocument/2006/relationships/hyperlink" Target="http://zakon3.rada.gov.ua/laws/show/z0151-17/paran7" TargetMode="External"/><Relationship Id="rId47" Type="http://schemas.openxmlformats.org/officeDocument/2006/relationships/hyperlink" Target="http://zakon3.rada.gov.ua/laws/show/z0151-17/paran7" TargetMode="External"/><Relationship Id="rId50" Type="http://schemas.openxmlformats.org/officeDocument/2006/relationships/hyperlink" Target="http://zakon3.rada.gov.ua/laws/show/z1563-15/paran46" TargetMode="External"/><Relationship Id="rId7" Type="http://schemas.openxmlformats.org/officeDocument/2006/relationships/hyperlink" Target="http://zakon3.rada.gov.ua/laws/show/z0144-14/print1487621177560210" TargetMode="External"/><Relationship Id="rId12" Type="http://schemas.openxmlformats.org/officeDocument/2006/relationships/hyperlink" Target="http://zakon3.rada.gov.ua/laws/show/z0812-14/paran13" TargetMode="External"/><Relationship Id="rId17" Type="http://schemas.openxmlformats.org/officeDocument/2006/relationships/hyperlink" Target="http://zakon3.rada.gov.ua/laws/show/z0144-14/print1487621177560210" TargetMode="External"/><Relationship Id="rId25" Type="http://schemas.openxmlformats.org/officeDocument/2006/relationships/hyperlink" Target="http://zakon3.rada.gov.ua/laws/show/z0144-14/print1487621177560210" TargetMode="External"/><Relationship Id="rId33" Type="http://schemas.openxmlformats.org/officeDocument/2006/relationships/hyperlink" Target="http://zakon3.rada.gov.ua/laws/show/z0831-12/paran32" TargetMode="External"/><Relationship Id="rId38" Type="http://schemas.openxmlformats.org/officeDocument/2006/relationships/hyperlink" Target="http://zakon3.rada.gov.ua/laws/show/z0831-12/paran32" TargetMode="External"/><Relationship Id="rId46" Type="http://schemas.openxmlformats.org/officeDocument/2006/relationships/hyperlink" Target="http://zakon3.rada.gov.ua/laws/show/z1563-15/paran38" TargetMode="External"/><Relationship Id="rId2" Type="http://schemas.openxmlformats.org/officeDocument/2006/relationships/styles" Target="styles.xml"/><Relationship Id="rId16" Type="http://schemas.openxmlformats.org/officeDocument/2006/relationships/hyperlink" Target="http://zakon3.rada.gov.ua/laws/show/z1563-15/paran10" TargetMode="External"/><Relationship Id="rId20" Type="http://schemas.openxmlformats.org/officeDocument/2006/relationships/hyperlink" Target="http://zakon3.rada.gov.ua/laws/show/z0151-17/paran5" TargetMode="External"/><Relationship Id="rId29" Type="http://schemas.openxmlformats.org/officeDocument/2006/relationships/hyperlink" Target="http://zakon3.rada.gov.ua/laws/show/z0144-14/print1487621177560210" TargetMode="External"/><Relationship Id="rId41" Type="http://schemas.openxmlformats.org/officeDocument/2006/relationships/hyperlink" Target="http://zakon3.rada.gov.ua/laws/show/z1563-15/paran30" TargetMode="External"/><Relationship Id="rId1" Type="http://schemas.openxmlformats.org/officeDocument/2006/relationships/numbering" Target="numbering.xml"/><Relationship Id="rId6" Type="http://schemas.openxmlformats.org/officeDocument/2006/relationships/hyperlink" Target="http://zakon3.rada.gov.ua/laws/show/z0144-14/print1487621177560210" TargetMode="External"/><Relationship Id="rId11" Type="http://schemas.openxmlformats.org/officeDocument/2006/relationships/hyperlink" Target="http://zakon3.rada.gov.ua/laws/show/z1563-15/paran7" TargetMode="External"/><Relationship Id="rId24" Type="http://schemas.openxmlformats.org/officeDocument/2006/relationships/hyperlink" Target="http://zakon3.rada.gov.ua/laws/show/z1563-15/paran11" TargetMode="External"/><Relationship Id="rId32" Type="http://schemas.openxmlformats.org/officeDocument/2006/relationships/hyperlink" Target="http://zakon3.rada.gov.ua/laws/show/z0144-14/print1487621177560210" TargetMode="External"/><Relationship Id="rId37" Type="http://schemas.openxmlformats.org/officeDocument/2006/relationships/hyperlink" Target="http://zakon3.rada.gov.ua/laws/show/z0831-12/paran104" TargetMode="External"/><Relationship Id="rId40" Type="http://schemas.openxmlformats.org/officeDocument/2006/relationships/hyperlink" Target="http://zakon3.rada.gov.ua/laws/show/z0812-14/paran33" TargetMode="External"/><Relationship Id="rId45" Type="http://schemas.openxmlformats.org/officeDocument/2006/relationships/hyperlink" Target="http://zakon3.rada.gov.ua/laws/show/z0151-17/paran20" TargetMode="External"/><Relationship Id="rId5" Type="http://schemas.openxmlformats.org/officeDocument/2006/relationships/webSettings" Target="webSettings.xml"/><Relationship Id="rId15" Type="http://schemas.openxmlformats.org/officeDocument/2006/relationships/hyperlink" Target="http://zakon3.rada.gov.ua/laws/show/z0812-14/paran16" TargetMode="External"/><Relationship Id="rId23" Type="http://schemas.openxmlformats.org/officeDocument/2006/relationships/hyperlink" Target="http://zakon3.rada.gov.ua/laws/show/z0812-14/paran17" TargetMode="External"/><Relationship Id="rId28" Type="http://schemas.openxmlformats.org/officeDocument/2006/relationships/hyperlink" Target="http://zakon3.rada.gov.ua/laws/show/z0144-14/print1487621177560210" TargetMode="External"/><Relationship Id="rId36" Type="http://schemas.openxmlformats.org/officeDocument/2006/relationships/hyperlink" Target="http://zakon3.rada.gov.ua/laws/show/z0831-12/paran114" TargetMode="External"/><Relationship Id="rId49" Type="http://schemas.openxmlformats.org/officeDocument/2006/relationships/hyperlink" Target="http://zakon3.rada.gov.ua/laws/show/z0151-17/paran7" TargetMode="External"/><Relationship Id="rId10" Type="http://schemas.openxmlformats.org/officeDocument/2006/relationships/hyperlink" Target="http://zakon3.rada.gov.ua/laws/show/z0812-14/paran10" TargetMode="External"/><Relationship Id="rId19" Type="http://schemas.openxmlformats.org/officeDocument/2006/relationships/hyperlink" Target="http://zakon3.rada.gov.ua/laws/show/z0144-14/print1487621177560210" TargetMode="External"/><Relationship Id="rId31" Type="http://schemas.openxmlformats.org/officeDocument/2006/relationships/hyperlink" Target="http://zakon3.rada.gov.ua/laws/show/z0144-14/print1487621177560210" TargetMode="External"/><Relationship Id="rId44" Type="http://schemas.openxmlformats.org/officeDocument/2006/relationships/hyperlink" Target="http://zakon3.rada.gov.ua/laws/show/z1563-15/paran34"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3.rada.gov.ua/laws/show/z0812-14/paran8" TargetMode="External"/><Relationship Id="rId14" Type="http://schemas.openxmlformats.org/officeDocument/2006/relationships/hyperlink" Target="http://zakon3.rada.gov.ua/laws/show/z0144-14/print1487621177560210" TargetMode="External"/><Relationship Id="rId22" Type="http://schemas.openxmlformats.org/officeDocument/2006/relationships/hyperlink" Target="http://zakon3.rada.gov.ua/laws/show/z0144-14/print1487621177560210" TargetMode="External"/><Relationship Id="rId27" Type="http://schemas.openxmlformats.org/officeDocument/2006/relationships/hyperlink" Target="http://zakon3.rada.gov.ua/laws/show/z0144-14/print1487621177560210" TargetMode="External"/><Relationship Id="rId30" Type="http://schemas.openxmlformats.org/officeDocument/2006/relationships/hyperlink" Target="http://zakon3.rada.gov.ua/laws/show/z0812-14/paran20" TargetMode="External"/><Relationship Id="rId35" Type="http://schemas.openxmlformats.org/officeDocument/2006/relationships/hyperlink" Target="http://zakon3.rada.gov.ua/laws/show/z0831-12/paran32" TargetMode="External"/><Relationship Id="rId43" Type="http://schemas.openxmlformats.org/officeDocument/2006/relationships/hyperlink" Target="http://zakon3.rada.gov.ua/laws/show/z0812-14/paran36" TargetMode="External"/><Relationship Id="rId48" Type="http://schemas.openxmlformats.org/officeDocument/2006/relationships/hyperlink" Target="http://zakon3.rada.gov.ua/laws/show/z1563-15/paran42" TargetMode="External"/><Relationship Id="rId8" Type="http://schemas.openxmlformats.org/officeDocument/2006/relationships/hyperlink" Target="http://zakon3.rada.gov.ua/laws/show/z0831-12/paran18"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21045</Words>
  <Characters>11996</Characters>
  <Application>Microsoft Office Word</Application>
  <DocSecurity>0</DocSecurity>
  <Lines>99</Lines>
  <Paragraphs>65</Paragraphs>
  <ScaleCrop>false</ScaleCrop>
  <Company/>
  <LinksUpToDate>false</LinksUpToDate>
  <CharactersWithSpaces>32976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Гучек</dc:creator>
  <cp:keywords/>
  <dc:description/>
  <cp:lastModifiedBy>Юрий Гучек</cp:lastModifiedBy>
  <cp:revision>4</cp:revision>
  <dcterms:created xsi:type="dcterms:W3CDTF">2017-03-06T20:49:00Z</dcterms:created>
  <dcterms:modified xsi:type="dcterms:W3CDTF">2017-03-06T20:55:00Z</dcterms:modified>
</cp:coreProperties>
</file>