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3A6E1A" w:rsidRPr="003A6E1A" w:rsidTr="003A6E1A">
        <w:tc>
          <w:tcPr>
            <w:tcW w:w="12135" w:type="dxa"/>
            <w:gridSpan w:val="2"/>
            <w:hideMark/>
          </w:tcPr>
          <w:p w:rsidR="003A6E1A" w:rsidRPr="003A6E1A" w:rsidRDefault="003A6E1A" w:rsidP="003A6E1A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1A" w:rsidRPr="003A6E1A" w:rsidTr="003A6E1A">
        <w:tc>
          <w:tcPr>
            <w:tcW w:w="12135" w:type="dxa"/>
            <w:gridSpan w:val="2"/>
            <w:hideMark/>
          </w:tcPr>
          <w:p w:rsidR="00E863B2" w:rsidRDefault="00E863B2" w:rsidP="003A6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A6E1A" w:rsidRDefault="003A6E1A" w:rsidP="003A6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НАЦІО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НАЛЬНА КОМІСІЯ З ЦІННИХ ПАПЕРІВ</w:t>
            </w:r>
          </w:p>
          <w:p w:rsidR="003A6E1A" w:rsidRPr="003A6E1A" w:rsidRDefault="003A6E1A" w:rsidP="003A6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ТА ФОНДОВОГО РИНКУ</w:t>
            </w:r>
          </w:p>
        </w:tc>
      </w:tr>
      <w:tr w:rsidR="003A6E1A" w:rsidRPr="003A6E1A" w:rsidTr="003A6E1A">
        <w:tc>
          <w:tcPr>
            <w:tcW w:w="12135" w:type="dxa"/>
            <w:gridSpan w:val="2"/>
            <w:hideMark/>
          </w:tcPr>
          <w:p w:rsidR="003A6E1A" w:rsidRDefault="003A6E1A" w:rsidP="003A6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  <w:p w:rsidR="003A6E1A" w:rsidRPr="003A6E1A" w:rsidRDefault="003A6E1A" w:rsidP="003A6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РІШЕННЯ</w:t>
            </w:r>
          </w:p>
        </w:tc>
      </w:tr>
      <w:tr w:rsidR="003A6E1A" w:rsidRPr="003A6E1A" w:rsidTr="003A6E1A">
        <w:tc>
          <w:tcPr>
            <w:tcW w:w="12135" w:type="dxa"/>
            <w:gridSpan w:val="2"/>
            <w:hideMark/>
          </w:tcPr>
          <w:p w:rsidR="003A6E1A" w:rsidRDefault="003A6E1A" w:rsidP="003A6E1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E1A" w:rsidRPr="003A6E1A" w:rsidRDefault="003A6E1A" w:rsidP="003A6E1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14.05.2013  № 817</w:t>
            </w:r>
          </w:p>
        </w:tc>
      </w:tr>
      <w:tr w:rsidR="003A6E1A" w:rsidRPr="003A6E1A" w:rsidTr="003A6E1A">
        <w:tc>
          <w:tcPr>
            <w:tcW w:w="3000" w:type="pct"/>
            <w:hideMark/>
          </w:tcPr>
          <w:p w:rsidR="003A6E1A" w:rsidRPr="003A6E1A" w:rsidRDefault="003A6E1A" w:rsidP="003A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hideMark/>
          </w:tcPr>
          <w:p w:rsidR="003A6E1A" w:rsidRDefault="003A6E1A" w:rsidP="003A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E1A" w:rsidRPr="003A6E1A" w:rsidRDefault="003A6E1A" w:rsidP="003A6E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червня 2013 р.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854/23386</w:t>
            </w:r>
          </w:p>
        </w:tc>
      </w:tr>
    </w:tbl>
    <w:p w:rsidR="003A6E1A" w:rsidRDefault="003A6E1A" w:rsidP="003A6E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bookmarkStart w:id="1" w:name="n4"/>
      <w:bookmarkEnd w:id="1"/>
    </w:p>
    <w:p w:rsidR="003A6E1A" w:rsidRDefault="003A6E1A" w:rsidP="003A6E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3A6E1A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затвердження Порядку та умов видачі ліцензії на провадження окремих видів професійної діяльності на фондовому ринку (ринку цінних паперів), переоформлення ліцензії</w:t>
      </w:r>
    </w:p>
    <w:p w:rsidR="003A6E1A" w:rsidRPr="003A6E1A" w:rsidRDefault="003A6E1A" w:rsidP="003A6E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967"/>
      <w:bookmarkEnd w:id="2"/>
      <w:r w:rsidRPr="003A6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{Заголовок із змінами, внесеними згідно з Рішенням Національної комісії з цінних паперів та фондового ринку </w:t>
      </w:r>
      <w:hyperlink r:id="rId5" w:anchor="n6" w:tgtFrame="_blank" w:history="1">
        <w:r w:rsidRPr="003A6E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271  від 10.03.2016</w:t>
        </w:r>
      </w:hyperlink>
      <w:r w:rsidRPr="003A6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819"/>
      <w:bookmarkEnd w:id="3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{Із змінами, внесеними згідно з Рішеннями Національної комісії 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 цінних паперів та фондового ринку 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anchor="n2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1705 від 16.12.2014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anchor="n2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271 від 10.03.2016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5"/>
      <w:bookmarkEnd w:id="4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статей 3, 4 частини першої та пунктів 9, 11 частини другої статті 7, пункту 13 статті 8 </w:t>
      </w:r>
      <w:hyperlink r:id="rId8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 «Про державне регулювання ринку цінних паперів в Україні»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статей 16, 20, 27</w:t>
      </w:r>
      <w:r w:rsidRPr="003A6E1A">
        <w:rPr>
          <w:rFonts w:ascii="Times New Roman" w:eastAsia="Times New Roman" w:hAnsi="Times New Roman" w:cs="Times New Roman"/>
          <w:b/>
          <w:bCs/>
          <w:color w:val="000000"/>
          <w:sz w:val="2"/>
        </w:rPr>
        <w:t>-</w:t>
      </w:r>
      <w:r w:rsidRPr="003A6E1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1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 27</w:t>
      </w:r>
      <w:r w:rsidRPr="003A6E1A">
        <w:rPr>
          <w:rFonts w:ascii="Times New Roman" w:eastAsia="Times New Roman" w:hAnsi="Times New Roman" w:cs="Times New Roman"/>
          <w:b/>
          <w:bCs/>
          <w:color w:val="000000"/>
          <w:sz w:val="2"/>
        </w:rPr>
        <w:t>-</w:t>
      </w:r>
      <w:r w:rsidRPr="003A6E1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2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 «Про цінні папери та фондовий ринок»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статей 15, 21 </w:t>
      </w:r>
      <w:hyperlink r:id="rId10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 «Про іпотечні облігації»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 з урахуванням статей 13, 19 </w:t>
      </w:r>
      <w:hyperlink r:id="rId11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 «Про ліцензування певних видів господарської діяльності»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 інших нормативно-правових актів Національна комісія з цінних паперів та фондового ринку (далі - НКЦПФР) </w:t>
      </w:r>
      <w:r w:rsidRPr="003A6E1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ВИРІШИЛА: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6"/>
      <w:bookmarkEnd w:id="5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1. Затвердити </w:t>
      </w:r>
      <w:hyperlink r:id="rId12" w:anchor="n23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та умови видачі ліцензії на провадження  окремих видів професійної діяльності на фондовому ринку (ринку цінних паперів), переоформлення ліцензії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(далі - Порядок та умови), що додаються.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968"/>
      <w:bookmarkEnd w:id="6"/>
      <w:r w:rsidRPr="003A6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{Пункт 1 із змінами, внесеними згідно з Рішенням Національної комісії з цінних паперів та фондового ринку </w:t>
      </w:r>
      <w:hyperlink r:id="rId13" w:anchor="n6" w:tgtFrame="_blank" w:history="1">
        <w:r w:rsidRPr="003A6E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№ 271  від 10.03.2016</w:t>
        </w:r>
      </w:hyperlink>
      <w:r w:rsidRPr="003A6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7"/>
      <w:bookmarkEnd w:id="7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Установити, якщо заявник має намір здійснювати управління іпотечним покриттям структурованих іпотечних облігацій, то заява про видачу ліцензії та відповідні документи приймаються Національною комісією з цінних паперів та фондового ринку до розгляду в разі набрання чинності нормативно-правовими актами Національної комісії з цінних паперів та фондового ринку, що регулюють питання реєстрації випуску структурованих іпотечних облігацій, порядок ведення реєстру іпотечного покриття структурованих іпотечних облігацій 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 діяльність управителя іпотечним покриттям структурованих іпотечних облігацій, розроблених відповідно до статей 4, 10, 26 </w:t>
      </w:r>
      <w:hyperlink r:id="rId14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 «Про іпотечні облігації»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8"/>
      <w:bookmarkEnd w:id="8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Установити, що з 1 квітня 2014 року посадові особи та фахівці, визначені Порядком та умовами, заявника, що має намір здійснювати зберігання активів інститутів спільного інвестування та/або зберігання активів пенсійних фондів, повинні мати сертифікати за спеціалізацією «Управління активами».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9"/>
      <w:bookmarkEnd w:id="9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Установити, що юридичні особи, які мали ліцензії на провадження депозитарної діяльності за її окремими видами до опублікування </w:t>
      </w:r>
      <w:hyperlink r:id="rId15" w:tgtFrame="_blank" w:history="1">
        <w:r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Закону України «Про депозитарну систему України»</w:t>
        </w:r>
      </w:hyperlink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отримують ліцензії відповідно до вимог цих Порядку та умов на безоплатній основі.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0"/>
      <w:bookmarkEnd w:id="10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5. Визнати такими, що втратили чинність:</w:t>
      </w:r>
    </w:p>
    <w:bookmarkStart w:id="11" w:name="n11"/>
    <w:bookmarkEnd w:id="11"/>
    <w:p w:rsidR="003A6E1A" w:rsidRPr="003A6E1A" w:rsidRDefault="00A97A04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"http://zakon2.rada.gov.ua/laws/show/z0890-06" \t "_blank" </w:instrTex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3A6E1A" w:rsidRPr="003A6E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рішення Державної комісії з цінних паперів та фондового ринку від 26 травня 2006 року № 345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 затвердження Порядку та умов видачі ліцензії на провадження окремих видів професійної діяльності на фондовому ринку, переоформлення ліцензії, видачі дубліката та копії ліцензії», зареєстроване в Міністерстві юстиції України 28 липня 2006 року за № 890/12764 (зі змінами);</w:t>
      </w:r>
    </w:p>
    <w:bookmarkStart w:id="12" w:name="n12"/>
    <w:bookmarkEnd w:id="12"/>
    <w:p w:rsidR="003A6E1A" w:rsidRPr="003A6E1A" w:rsidRDefault="00A97A04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"http://zakon2.rada.gov.ua/laws/show/z1285-07" \t "_blank" </w:instrTex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3A6E1A" w:rsidRPr="003A6E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рішення Державної комісії з цінних паперів та фондового ринку від 9 жовтня 2007 року № 2009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 затвердження Порядку та умов видачі ліцензії на провадження професійної діяльності на ринку цінних паперів - діяльності з управління іпотечним покриттям», зареєстроване в Міністерстві юстиції України 19 листопада 2007 року за № 1285/14552 (зі змінами).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3"/>
      <w:bookmarkEnd w:id="13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6. Департаменту регулювання діяльності торговців цінними паперами та фондових бірж (І. Устенко) забезпечити подання цього рішення на державну реєстрацію до Міністерства юстиції України.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4"/>
      <w:bookmarkEnd w:id="14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7. Це рішення набирає чинності з дня його офіційного опублікування, крім:</w:t>
      </w:r>
    </w:p>
    <w:bookmarkStart w:id="15" w:name="n15"/>
    <w:bookmarkEnd w:id="15"/>
    <w:p w:rsidR="003A6E1A" w:rsidRPr="003A6E1A" w:rsidRDefault="00A97A04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"http://zakon2.rada.gov.ua/laws/show/z0854-13/print1491296484752424" \l "n439" </w:instrTex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3A6E1A" w:rsidRPr="003A6E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пункту 4 глави 7 розділу ІІІ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 цих Порядку та умов у частині сертифікації посадових осіб та фахівців заявника за спеціалізацією «Клірингова діяльність», який набирає чинності з 1 квітня 2014 року;</w:t>
      </w:r>
    </w:p>
    <w:bookmarkStart w:id="16" w:name="n16"/>
    <w:bookmarkEnd w:id="16"/>
    <w:p w:rsidR="003A6E1A" w:rsidRPr="003A6E1A" w:rsidRDefault="00A97A04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"http://zakon2.rada.gov.ua/laws/show/z0854-13/print1491296484752424" \l "n387" </w:instrTex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3A6E1A" w:rsidRPr="003A6E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пункту 1 глави 4</w:t>
      </w:r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6" w:anchor="n416" w:history="1">
        <w:r w:rsidR="003A6E1A"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пункту 1 глави 5</w:t>
        </w:r>
      </w:hyperlink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7" w:anchor="n425" w:history="1">
        <w:r w:rsidR="003A6E1A" w:rsidRPr="003A6E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пункту 1 глави 6 розділу ІІІ</w:t>
        </w:r>
      </w:hyperlink>
      <w:r w:rsidR="003A6E1A"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 цих Порядку та умов у частині вимог до установчих документів ліцензіатів, які набирають чинності з 30 квітня 2014 року.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17"/>
      <w:bookmarkEnd w:id="17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Управлінню інформаційних технологій, зовнішніх та внутрішніх комунікацій (А. Заїка) забезпечити оприлюднення цього рішення на офіційному </w:t>
      </w:r>
      <w:proofErr w:type="spellStart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веб-сайті</w:t>
      </w:r>
      <w:proofErr w:type="spellEnd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НКЦПФР.</w:t>
      </w:r>
    </w:p>
    <w:p w:rsidR="003A6E1A" w:rsidRPr="003A6E1A" w:rsidRDefault="003A6E1A" w:rsidP="003A6E1A">
      <w:pPr>
        <w:shd w:val="clear" w:color="auto" w:fill="FFFFFF"/>
        <w:spacing w:before="100"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18"/>
      <w:bookmarkEnd w:id="18"/>
      <w:r w:rsidRPr="003A6E1A">
        <w:rPr>
          <w:rFonts w:ascii="Times New Roman" w:eastAsia="Times New Roman" w:hAnsi="Times New Roman" w:cs="Times New Roman"/>
          <w:color w:val="000000"/>
          <w:sz w:val="24"/>
          <w:szCs w:val="24"/>
        </w:rPr>
        <w:t>9. Контроль за виконанням цього рішення покласти на члена НКЦПФР О. Тарасенка.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1735"/>
        <w:gridCol w:w="3856"/>
      </w:tblGrid>
      <w:tr w:rsidR="003A6E1A" w:rsidRPr="003A6E1A" w:rsidTr="003A6E1A">
        <w:tc>
          <w:tcPr>
            <w:tcW w:w="2100" w:type="pct"/>
            <w:hideMark/>
          </w:tcPr>
          <w:p w:rsidR="003A6E1A" w:rsidRDefault="003A6E1A" w:rsidP="003A6E1A">
            <w:pPr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9" w:name="n19"/>
            <w:bookmarkEnd w:id="19"/>
          </w:p>
          <w:p w:rsidR="003A6E1A" w:rsidRPr="003A6E1A" w:rsidRDefault="003A6E1A" w:rsidP="003A6E1A">
            <w:pPr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Голова Комісії</w:t>
            </w:r>
          </w:p>
        </w:tc>
        <w:tc>
          <w:tcPr>
            <w:tcW w:w="3500" w:type="pct"/>
            <w:gridSpan w:val="2"/>
            <w:hideMark/>
          </w:tcPr>
          <w:p w:rsidR="00E863B2" w:rsidRDefault="00E863B2" w:rsidP="003A6E1A">
            <w:pPr>
              <w:spacing w:before="100" w:after="1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E1A" w:rsidRPr="003A6E1A" w:rsidRDefault="003A6E1A" w:rsidP="003A6E1A">
            <w:pPr>
              <w:spacing w:before="100" w:after="1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Тевелєв</w:t>
            </w:r>
          </w:p>
        </w:tc>
      </w:tr>
      <w:tr w:rsidR="003A6E1A" w:rsidRPr="003A6E1A" w:rsidTr="003A6E1A">
        <w:tc>
          <w:tcPr>
            <w:tcW w:w="3000" w:type="pct"/>
            <w:gridSpan w:val="2"/>
            <w:hideMark/>
          </w:tcPr>
          <w:p w:rsidR="003A6E1A" w:rsidRDefault="003A6E1A" w:rsidP="003A6E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n813"/>
            <w:bookmarkEnd w:id="20"/>
          </w:p>
          <w:p w:rsidR="003A6E1A" w:rsidRPr="003A6E1A" w:rsidRDefault="003A6E1A" w:rsidP="003A6E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 Державної служби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фінансового моніторингу України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. Голови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Антимонопольного комітету України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 Національної комісії,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що здійснює державне регулювання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сфері ринків фінансових послуг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Заступник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Голови Національного банку України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 Державної служби України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питань регуляторної політики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розвитку підприємництва</w:t>
            </w:r>
          </w:p>
        </w:tc>
        <w:tc>
          <w:tcPr>
            <w:tcW w:w="2000" w:type="pct"/>
            <w:hideMark/>
          </w:tcPr>
          <w:p w:rsidR="003A6E1A" w:rsidRPr="003A6E1A" w:rsidRDefault="003A6E1A" w:rsidP="003A6E1A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С.Г. </w:t>
            </w:r>
            <w:proofErr w:type="spellStart"/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Гуржій</w:t>
            </w:r>
            <w:proofErr w:type="spellEnd"/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Р.І. Кузьмін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 </w:t>
            </w:r>
            <w:proofErr w:type="spellStart"/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Візіров</w:t>
            </w:r>
            <w:proofErr w:type="spellEnd"/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О.О. Ткаченко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М.Ю. Бродський</w:t>
            </w:r>
          </w:p>
        </w:tc>
      </w:tr>
    </w:tbl>
    <w:p w:rsidR="003A6E1A" w:rsidRPr="003A6E1A" w:rsidRDefault="003A6E1A" w:rsidP="003A6E1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21" w:name="n20"/>
      <w:bookmarkEnd w:id="2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3A6E1A" w:rsidRPr="003A6E1A" w:rsidTr="003A6E1A">
        <w:tc>
          <w:tcPr>
            <w:tcW w:w="2250" w:type="pct"/>
            <w:hideMark/>
          </w:tcPr>
          <w:p w:rsidR="003A6E1A" w:rsidRDefault="003A6E1A" w:rsidP="003A6E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3B2" w:rsidRPr="003A6E1A" w:rsidRDefault="00E863B2" w:rsidP="003A6E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E863B2" w:rsidRDefault="00E863B2" w:rsidP="003A6E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E1A" w:rsidRPr="003A6E1A" w:rsidRDefault="003A6E1A" w:rsidP="003A6E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засідання Комісії </w:t>
            </w:r>
            <w:r w:rsidRPr="003A6E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від 14.05.2013 р. № 23</w:t>
            </w:r>
          </w:p>
        </w:tc>
      </w:tr>
    </w:tbl>
    <w:p w:rsidR="003A6E1A" w:rsidRPr="003A6E1A" w:rsidRDefault="00A97A04" w:rsidP="003A6E1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782"/>
      <w:bookmarkEnd w:id="22"/>
      <w:r w:rsidRPr="00A97A0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3A6E1A" w:rsidRPr="003A6E1A" w:rsidRDefault="003A6E1A" w:rsidP="003A6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781"/>
      <w:bookmarkEnd w:id="23"/>
    </w:p>
    <w:sectPr w:rsidR="003A6E1A" w:rsidRPr="003A6E1A" w:rsidSect="00A97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6E1A"/>
    <w:rsid w:val="003A6E1A"/>
    <w:rsid w:val="00A97A04"/>
    <w:rsid w:val="00CD5643"/>
    <w:rsid w:val="00E8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48/96-%D0%B2%D1%80" TargetMode="External"/><Relationship Id="rId13" Type="http://schemas.openxmlformats.org/officeDocument/2006/relationships/hyperlink" Target="http://zakon2.rada.gov.ua/laws/show/z0495-16/paran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495-16/paran2" TargetMode="External"/><Relationship Id="rId12" Type="http://schemas.openxmlformats.org/officeDocument/2006/relationships/hyperlink" Target="http://zakon2.rada.gov.ua/laws/show/z0854-13/print1491296484752424" TargetMode="External"/><Relationship Id="rId17" Type="http://schemas.openxmlformats.org/officeDocument/2006/relationships/hyperlink" Target="http://zakon2.rada.gov.ua/laws/show/z0854-13/print14912964847524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z0854-13/print149129648475242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014-15/paran2" TargetMode="External"/><Relationship Id="rId11" Type="http://schemas.openxmlformats.org/officeDocument/2006/relationships/hyperlink" Target="http://zakon2.rada.gov.ua/laws/show/1775-14" TargetMode="External"/><Relationship Id="rId5" Type="http://schemas.openxmlformats.org/officeDocument/2006/relationships/hyperlink" Target="http://zakon2.rada.gov.ua/laws/show/z0495-16/paran6" TargetMode="External"/><Relationship Id="rId15" Type="http://schemas.openxmlformats.org/officeDocument/2006/relationships/hyperlink" Target="http://zakon2.rada.gov.ua/laws/show/5178-17" TargetMode="External"/><Relationship Id="rId10" Type="http://schemas.openxmlformats.org/officeDocument/2006/relationships/hyperlink" Target="http://zakon2.rada.gov.ua/laws/show/3273-1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3480-15" TargetMode="External"/><Relationship Id="rId14" Type="http://schemas.openxmlformats.org/officeDocument/2006/relationships/hyperlink" Target="http://zakon2.rada.gov.ua/laws/show/327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5431</Characters>
  <Application>Microsoft Office Word</Application>
  <DocSecurity>0</DocSecurity>
  <Lines>86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Національна комісія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</dc:creator>
  <cp:lastModifiedBy>kateryna.burenko</cp:lastModifiedBy>
  <cp:revision>2</cp:revision>
  <dcterms:created xsi:type="dcterms:W3CDTF">2017-04-04T11:22:00Z</dcterms:created>
  <dcterms:modified xsi:type="dcterms:W3CDTF">2017-04-04T11:22:00Z</dcterms:modified>
</cp:coreProperties>
</file>