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3"/>
        <w:gridCol w:w="3856"/>
      </w:tblGrid>
      <w:tr w:rsidR="00335DE9" w:rsidRPr="00335DE9" w:rsidTr="00335DE9">
        <w:tc>
          <w:tcPr>
            <w:tcW w:w="12135" w:type="dxa"/>
            <w:gridSpan w:val="2"/>
            <w:hideMark/>
          </w:tcPr>
          <w:p w:rsidR="00335DE9" w:rsidRPr="00335DE9" w:rsidRDefault="00335DE9" w:rsidP="00335DE9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DE9" w:rsidRPr="00335DE9" w:rsidTr="00335DE9">
        <w:tc>
          <w:tcPr>
            <w:tcW w:w="12135" w:type="dxa"/>
            <w:gridSpan w:val="2"/>
            <w:hideMark/>
          </w:tcPr>
          <w:p w:rsidR="00335DE9" w:rsidRPr="00335DE9" w:rsidRDefault="00335DE9" w:rsidP="00335DE9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НАЦІОНАЛЬНА КОМІСІЯ З ЦІННИХ ПАПЕРІВ ТА ФОНДОВОГО РИНКУ</w:t>
            </w:r>
          </w:p>
        </w:tc>
      </w:tr>
      <w:tr w:rsidR="00335DE9" w:rsidRPr="00335DE9" w:rsidTr="00335DE9">
        <w:tc>
          <w:tcPr>
            <w:tcW w:w="12135" w:type="dxa"/>
            <w:gridSpan w:val="2"/>
            <w:hideMark/>
          </w:tcPr>
          <w:p w:rsidR="00335DE9" w:rsidRPr="00335DE9" w:rsidRDefault="00335DE9" w:rsidP="00335DE9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РІШЕННЯ</w:t>
            </w:r>
          </w:p>
        </w:tc>
      </w:tr>
      <w:tr w:rsidR="00335DE9" w:rsidRPr="00335DE9" w:rsidTr="00335DE9">
        <w:tc>
          <w:tcPr>
            <w:tcW w:w="12135" w:type="dxa"/>
            <w:gridSpan w:val="2"/>
            <w:hideMark/>
          </w:tcPr>
          <w:p w:rsidR="00335DE9" w:rsidRPr="00335DE9" w:rsidRDefault="00335DE9" w:rsidP="00335DE9">
            <w:pPr>
              <w:spacing w:before="24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22.11.2012 № 1688</w:t>
            </w:r>
          </w:p>
        </w:tc>
      </w:tr>
      <w:tr w:rsidR="00335DE9" w:rsidRPr="00335DE9" w:rsidTr="00335DE9">
        <w:tc>
          <w:tcPr>
            <w:tcW w:w="3000" w:type="pct"/>
            <w:hideMark/>
          </w:tcPr>
          <w:p w:rsidR="00335DE9" w:rsidRPr="00335DE9" w:rsidRDefault="00335DE9" w:rsidP="00335DE9">
            <w:pPr>
              <w:spacing w:before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3"/>
            <w:bookmarkEnd w:id="0"/>
            <w:r w:rsidRPr="0033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000" w:type="pct"/>
            <w:hideMark/>
          </w:tcPr>
          <w:p w:rsidR="00335DE9" w:rsidRPr="00335DE9" w:rsidRDefault="00335DE9" w:rsidP="00335DE9">
            <w:pPr>
              <w:spacing w:before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Зареєстровано в Міністерстві</w:t>
            </w:r>
            <w:r w:rsidRPr="00335D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35D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юстиції України</w:t>
            </w:r>
            <w:r w:rsidRPr="00335D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35D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грудня 2012 р.</w:t>
            </w:r>
            <w:r w:rsidRPr="00335D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35D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№ 2082/22394</w:t>
            </w:r>
          </w:p>
        </w:tc>
      </w:tr>
    </w:tbl>
    <w:p w:rsidR="00335DE9" w:rsidRPr="00335DE9" w:rsidRDefault="00335DE9" w:rsidP="00335DE9">
      <w:pPr>
        <w:shd w:val="clear" w:color="auto" w:fill="FFFFFF"/>
        <w:spacing w:before="24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n4"/>
      <w:bookmarkEnd w:id="1"/>
      <w:r w:rsidRPr="00335DE9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Про затвердження Положення про функціонування фондових бірж</w:t>
      </w:r>
    </w:p>
    <w:p w:rsidR="00335DE9" w:rsidRPr="00335DE9" w:rsidRDefault="00335DE9" w:rsidP="00335DE9">
      <w:pPr>
        <w:shd w:val="clear" w:color="auto" w:fill="FFFFFF"/>
        <w:spacing w:before="240" w:line="240" w:lineRule="auto"/>
        <w:ind w:left="450" w:righ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n424"/>
      <w:bookmarkEnd w:id="2"/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{Із змінами, внесеними згідно з Рішеннями Національної </w:t>
      </w:r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комісії з цінних паперів та фондового ринку </w:t>
      </w:r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" w:tgtFrame="_blank" w:history="1">
        <w:r w:rsidRPr="00335D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№ 1465 від 13.08.2013</w:t>
        </w:r>
      </w:hyperlink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anchor="n2" w:tgtFrame="_blank" w:history="1">
        <w:r w:rsidRPr="00335D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№ 1492 від 04.11.2014</w:t>
        </w:r>
      </w:hyperlink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" w:anchor="n2" w:tgtFrame="_blank" w:history="1">
        <w:r w:rsidRPr="00335D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№ 1217 від 06.08.2015</w:t>
        </w:r>
      </w:hyperlink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335D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№ 771 від 19.07.2016</w:t>
        </w:r>
      </w:hyperlink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}</w:t>
      </w:r>
    </w:p>
    <w:p w:rsidR="00335DE9" w:rsidRPr="00335DE9" w:rsidRDefault="00335DE9" w:rsidP="00335DE9">
      <w:pPr>
        <w:shd w:val="clear" w:color="auto" w:fill="FFFFFF"/>
        <w:spacing w:before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n5"/>
      <w:bookmarkEnd w:id="3"/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 до абзацу другого статті 3, пунктів 1 та 5 частини першої, пунктів 1, 6, 7, 8, 13 та 37</w:t>
      </w:r>
      <w:r w:rsidRPr="00335DE9">
        <w:rPr>
          <w:rFonts w:ascii="Times New Roman" w:eastAsia="Times New Roman" w:hAnsi="Times New Roman" w:cs="Times New Roman"/>
          <w:b/>
          <w:bCs/>
          <w:color w:val="000000"/>
          <w:sz w:val="2"/>
        </w:rPr>
        <w:t>-</w:t>
      </w:r>
      <w:r w:rsidRPr="00335DE9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</w:rPr>
        <w:t>2</w:t>
      </w:r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 частини другої статті 7, пункту 13 статті 8 </w:t>
      </w:r>
      <w:hyperlink r:id="rId9" w:tgtFrame="_blank" w:history="1">
        <w:r w:rsidRPr="00335D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Закону України "Про державне регулювання ринку цінних паперів в Україні"</w:t>
        </w:r>
      </w:hyperlink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, статей 23 та 25 </w:t>
      </w:r>
      <w:hyperlink r:id="rId10" w:tgtFrame="_blank" w:history="1">
        <w:r w:rsidRPr="00335D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Закону України "Про цінні папери та фондовий ринок"</w:t>
        </w:r>
      </w:hyperlink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 Національна комісія з цінних паперів та фондового ринку </w:t>
      </w:r>
      <w:r w:rsidRPr="00335DE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>ВИРІШИЛА:</w:t>
      </w:r>
    </w:p>
    <w:p w:rsidR="00335DE9" w:rsidRPr="00335DE9" w:rsidRDefault="00335DE9" w:rsidP="00335DE9">
      <w:pPr>
        <w:shd w:val="clear" w:color="auto" w:fill="FFFFFF"/>
        <w:spacing w:before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n6"/>
      <w:bookmarkEnd w:id="4"/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1. Затвердити </w:t>
      </w:r>
      <w:hyperlink r:id="rId11" w:anchor="n19" w:history="1">
        <w:r w:rsidRPr="00335DE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Положення про функціонування фондових бірж</w:t>
        </w:r>
      </w:hyperlink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, що додається.</w:t>
      </w:r>
    </w:p>
    <w:p w:rsidR="00335DE9" w:rsidRPr="00335DE9" w:rsidRDefault="00335DE9" w:rsidP="00335DE9">
      <w:pPr>
        <w:shd w:val="clear" w:color="auto" w:fill="FFFFFF"/>
        <w:spacing w:before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n7"/>
      <w:bookmarkEnd w:id="5"/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2. Визнати таким, що втратило чинність, </w:t>
      </w:r>
      <w:hyperlink r:id="rId12" w:tgtFrame="_blank" w:history="1">
        <w:r w:rsidRPr="00335D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рішення Державної комісії з цінних паперів та фондового ринку від 19 грудня 2006 року № 1542</w:t>
        </w:r>
      </w:hyperlink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 "Про затвердження Положення про функціонування фондових бірж", зареєстроване в Міністерстві юстиції України 18 січня 2007 року за № 35/13302 (зі змінами).</w:t>
      </w:r>
    </w:p>
    <w:p w:rsidR="00335DE9" w:rsidRPr="00335DE9" w:rsidRDefault="00335DE9" w:rsidP="00335DE9">
      <w:pPr>
        <w:shd w:val="clear" w:color="auto" w:fill="FFFFFF"/>
        <w:spacing w:before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n8"/>
      <w:bookmarkEnd w:id="6"/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3. Фондовим біржам привести свою діяльність у відповідність до Положення про функціонування фондових бірж, затвердженого цим рішенням, протягом шести місяців після набрання чинності цим рішенням.</w:t>
      </w:r>
    </w:p>
    <w:p w:rsidR="00335DE9" w:rsidRPr="00335DE9" w:rsidRDefault="00335DE9" w:rsidP="00335DE9">
      <w:pPr>
        <w:shd w:val="clear" w:color="auto" w:fill="FFFFFF"/>
        <w:spacing w:before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n9"/>
      <w:bookmarkEnd w:id="7"/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4. Директору департаменту регулювання діяльності торговців цінними паперами та фондових бірж Науменку О.О. забезпечити:</w:t>
      </w:r>
    </w:p>
    <w:p w:rsidR="00335DE9" w:rsidRPr="00335DE9" w:rsidRDefault="00335DE9" w:rsidP="00335DE9">
      <w:pPr>
        <w:shd w:val="clear" w:color="auto" w:fill="FFFFFF"/>
        <w:spacing w:before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n10"/>
      <w:bookmarkEnd w:id="8"/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подання цього рішення на здійснення експертизи на відповідність </w:t>
      </w:r>
      <w:hyperlink r:id="rId13" w:tgtFrame="_blank" w:history="1">
        <w:r w:rsidRPr="00335D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Конвенції про захист прав людини і основоположних свобод</w:t>
        </w:r>
      </w:hyperlink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 до Секретаріату Урядового уповноваженого у справах Європейського суду з прав людини Міністерства юстиції України;</w:t>
      </w:r>
    </w:p>
    <w:p w:rsidR="00335DE9" w:rsidRPr="00335DE9" w:rsidRDefault="00335DE9" w:rsidP="00335DE9">
      <w:pPr>
        <w:shd w:val="clear" w:color="auto" w:fill="FFFFFF"/>
        <w:spacing w:before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n11"/>
      <w:bookmarkEnd w:id="9"/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подання цього рішення на державну реєстрацію до Міністерства юстиції України.</w:t>
      </w:r>
    </w:p>
    <w:p w:rsidR="00335DE9" w:rsidRPr="00335DE9" w:rsidRDefault="00335DE9" w:rsidP="00335DE9">
      <w:pPr>
        <w:shd w:val="clear" w:color="auto" w:fill="FFFFFF"/>
        <w:spacing w:before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n12"/>
      <w:bookmarkEnd w:id="10"/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5. Начальнику управління інформаційних технологій, внутрішніх та зовнішніх комунікацій Заїці А.Л. забезпечити публікацію цього рішення відповідно до законодавства.</w:t>
      </w:r>
    </w:p>
    <w:p w:rsidR="00335DE9" w:rsidRPr="00335DE9" w:rsidRDefault="00335DE9" w:rsidP="00335DE9">
      <w:pPr>
        <w:shd w:val="clear" w:color="auto" w:fill="FFFFFF"/>
        <w:spacing w:before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n13"/>
      <w:bookmarkEnd w:id="11"/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6. Контроль за виконанням цього рішення покласти на члена Національної комісії з цінних паперів та фондового ринку Тарасенка О.О.</w:t>
      </w:r>
    </w:p>
    <w:p w:rsidR="00335DE9" w:rsidRPr="00335DE9" w:rsidRDefault="00335DE9" w:rsidP="00335DE9">
      <w:pPr>
        <w:shd w:val="clear" w:color="auto" w:fill="FFFFFF"/>
        <w:spacing w:before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n14"/>
      <w:bookmarkEnd w:id="12"/>
      <w:r w:rsidRPr="00335DE9">
        <w:rPr>
          <w:rFonts w:ascii="Times New Roman" w:eastAsia="Times New Roman" w:hAnsi="Times New Roman" w:cs="Times New Roman"/>
          <w:color w:val="000000"/>
          <w:sz w:val="24"/>
          <w:szCs w:val="24"/>
        </w:rPr>
        <w:t>7. Це рішення набирає чинності з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8"/>
        <w:gridCol w:w="1735"/>
        <w:gridCol w:w="3856"/>
      </w:tblGrid>
      <w:tr w:rsidR="00335DE9" w:rsidRPr="00335DE9" w:rsidTr="00335DE9">
        <w:tc>
          <w:tcPr>
            <w:tcW w:w="2100" w:type="pct"/>
            <w:hideMark/>
          </w:tcPr>
          <w:p w:rsidR="00335DE9" w:rsidRPr="00335DE9" w:rsidRDefault="00335DE9" w:rsidP="00335DE9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n15"/>
            <w:bookmarkEnd w:id="13"/>
            <w:r w:rsidRPr="0033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Голова Комісії</w:t>
            </w:r>
          </w:p>
        </w:tc>
        <w:tc>
          <w:tcPr>
            <w:tcW w:w="3500" w:type="pct"/>
            <w:gridSpan w:val="2"/>
            <w:hideMark/>
          </w:tcPr>
          <w:p w:rsidR="00335DE9" w:rsidRPr="00335DE9" w:rsidRDefault="00335DE9" w:rsidP="00335DE9">
            <w:pPr>
              <w:spacing w:before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 Тевелєв</w:t>
            </w:r>
          </w:p>
        </w:tc>
      </w:tr>
      <w:tr w:rsidR="00335DE9" w:rsidRPr="00335DE9" w:rsidTr="00335DE9">
        <w:tc>
          <w:tcPr>
            <w:tcW w:w="3000" w:type="pct"/>
            <w:gridSpan w:val="2"/>
            <w:hideMark/>
          </w:tcPr>
          <w:p w:rsidR="00335DE9" w:rsidRPr="00335DE9" w:rsidRDefault="00335DE9" w:rsidP="00335DE9">
            <w:pPr>
              <w:spacing w:before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n423"/>
            <w:bookmarkEnd w:id="14"/>
            <w:r w:rsidRPr="00335DE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Державної служби України </w:t>
            </w:r>
            <w:r w:rsidRPr="00335D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 питань регуляторної політики </w:t>
            </w:r>
            <w:r w:rsidRPr="00335D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 розвитку підприємництва</w:t>
            </w:r>
          </w:p>
          <w:p w:rsidR="00335DE9" w:rsidRPr="00335DE9" w:rsidRDefault="00335DE9" w:rsidP="00335DE9">
            <w:pPr>
              <w:spacing w:before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DE9">
              <w:rPr>
                <w:rFonts w:ascii="Times New Roman" w:eastAsia="Times New Roman" w:hAnsi="Times New Roman" w:cs="Times New Roman"/>
                <w:sz w:val="24"/>
                <w:szCs w:val="24"/>
              </w:rPr>
              <w:t>В.о</w:t>
            </w:r>
            <w:proofErr w:type="spellEnd"/>
            <w:r w:rsidRPr="00335DE9">
              <w:rPr>
                <w:rFonts w:ascii="Times New Roman" w:eastAsia="Times New Roman" w:hAnsi="Times New Roman" w:cs="Times New Roman"/>
                <w:sz w:val="24"/>
                <w:szCs w:val="24"/>
              </w:rPr>
              <w:t>. Голови Державної служби </w:t>
            </w:r>
            <w:r w:rsidRPr="00335D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фінансового моніторингу України</w:t>
            </w:r>
          </w:p>
        </w:tc>
        <w:tc>
          <w:tcPr>
            <w:tcW w:w="2000" w:type="pct"/>
            <w:hideMark/>
          </w:tcPr>
          <w:p w:rsidR="00335DE9" w:rsidRPr="00335DE9" w:rsidRDefault="00335DE9" w:rsidP="00335DE9">
            <w:pPr>
              <w:spacing w:before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5D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М.Ю. Бродський</w:t>
            </w:r>
          </w:p>
          <w:p w:rsidR="00335DE9" w:rsidRPr="00335DE9" w:rsidRDefault="00335DE9" w:rsidP="00335DE9">
            <w:pPr>
              <w:spacing w:before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В.П. Зубрій</w:t>
            </w:r>
          </w:p>
        </w:tc>
      </w:tr>
    </w:tbl>
    <w:p w:rsidR="00335DE9" w:rsidRPr="00335DE9" w:rsidRDefault="00335DE9" w:rsidP="00335DE9">
      <w:pPr>
        <w:shd w:val="clear" w:color="auto" w:fill="FFFFFF"/>
        <w:spacing w:before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  <w:bookmarkStart w:id="15" w:name="n16"/>
      <w:bookmarkEnd w:id="15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9"/>
        <w:gridCol w:w="3530"/>
      </w:tblGrid>
      <w:tr w:rsidR="00335DE9" w:rsidRPr="00335DE9" w:rsidTr="00335DE9">
        <w:tc>
          <w:tcPr>
            <w:tcW w:w="8490" w:type="dxa"/>
            <w:hideMark/>
          </w:tcPr>
          <w:p w:rsidR="00335DE9" w:rsidRPr="00335DE9" w:rsidRDefault="00335DE9" w:rsidP="00335DE9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hideMark/>
          </w:tcPr>
          <w:p w:rsidR="00335DE9" w:rsidRPr="00335DE9" w:rsidRDefault="00335DE9" w:rsidP="00335DE9">
            <w:pPr>
              <w:spacing w:before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засідання Комісії </w:t>
            </w:r>
            <w:r w:rsidRPr="00335D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22.11.2012 р. № 52</w:t>
            </w:r>
          </w:p>
        </w:tc>
      </w:tr>
    </w:tbl>
    <w:p w:rsidR="002A63B1" w:rsidRDefault="002A63B1" w:rsidP="00335DE9">
      <w:pPr>
        <w:spacing w:before="240" w:line="240" w:lineRule="auto"/>
      </w:pPr>
    </w:p>
    <w:sectPr w:rsidR="002A6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5DE9"/>
    <w:rsid w:val="002A63B1"/>
    <w:rsid w:val="0033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33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33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35DE9"/>
  </w:style>
  <w:style w:type="character" w:customStyle="1" w:styleId="rvts23">
    <w:name w:val="rvts23"/>
    <w:basedOn w:val="a0"/>
    <w:rsid w:val="00335DE9"/>
  </w:style>
  <w:style w:type="paragraph" w:customStyle="1" w:styleId="rvps7">
    <w:name w:val="rvps7"/>
    <w:basedOn w:val="a"/>
    <w:rsid w:val="0033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35DE9"/>
  </w:style>
  <w:style w:type="paragraph" w:customStyle="1" w:styleId="rvps14">
    <w:name w:val="rvps14"/>
    <w:basedOn w:val="a"/>
    <w:rsid w:val="0033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5DE9"/>
  </w:style>
  <w:style w:type="paragraph" w:customStyle="1" w:styleId="rvps6">
    <w:name w:val="rvps6"/>
    <w:basedOn w:val="a"/>
    <w:rsid w:val="0033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"/>
    <w:rsid w:val="0033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35DE9"/>
    <w:rPr>
      <w:color w:val="0000FF"/>
      <w:u w:val="single"/>
    </w:rPr>
  </w:style>
  <w:style w:type="paragraph" w:customStyle="1" w:styleId="rvps2">
    <w:name w:val="rvps2"/>
    <w:basedOn w:val="a"/>
    <w:rsid w:val="0033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335DE9"/>
  </w:style>
  <w:style w:type="character" w:customStyle="1" w:styleId="rvts52">
    <w:name w:val="rvts52"/>
    <w:basedOn w:val="a0"/>
    <w:rsid w:val="00335DE9"/>
  </w:style>
  <w:style w:type="character" w:customStyle="1" w:styleId="rvts44">
    <w:name w:val="rvts44"/>
    <w:basedOn w:val="a0"/>
    <w:rsid w:val="00335DE9"/>
  </w:style>
  <w:style w:type="paragraph" w:customStyle="1" w:styleId="rvps15">
    <w:name w:val="rvps15"/>
    <w:basedOn w:val="a"/>
    <w:rsid w:val="0033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33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5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1139-16" TargetMode="External"/><Relationship Id="rId13" Type="http://schemas.openxmlformats.org/officeDocument/2006/relationships/hyperlink" Target="http://zakon3.rada.gov.ua/laws/show/995_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z1030-15/paran2" TargetMode="External"/><Relationship Id="rId12" Type="http://schemas.openxmlformats.org/officeDocument/2006/relationships/hyperlink" Target="http://zakon3.rada.gov.ua/laws/show/z0035-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z1478-14/paran2" TargetMode="External"/><Relationship Id="rId11" Type="http://schemas.openxmlformats.org/officeDocument/2006/relationships/hyperlink" Target="http://zakon3.rada.gov.ua/laws/show/z2082-12" TargetMode="External"/><Relationship Id="rId5" Type="http://schemas.openxmlformats.org/officeDocument/2006/relationships/hyperlink" Target="http://zakon3.rada.gov.ua/laws/show/z1525-1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zakon3.rada.gov.ua/laws/show/3480-15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3.rada.gov.ua/laws/show/448/96-%D0%B2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1964</Words>
  <Characters>1121</Characters>
  <Application>Microsoft Office Word</Application>
  <DocSecurity>0</DocSecurity>
  <Lines>9</Lines>
  <Paragraphs>6</Paragraphs>
  <ScaleCrop>false</ScaleCrop>
  <Company>Національна комісія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oskin</dc:creator>
  <cp:keywords/>
  <dc:description/>
  <cp:lastModifiedBy>oskin</cp:lastModifiedBy>
  <cp:revision>3</cp:revision>
  <dcterms:created xsi:type="dcterms:W3CDTF">2017-04-10T07:35:00Z</dcterms:created>
  <dcterms:modified xsi:type="dcterms:W3CDTF">2017-04-10T07:37:00Z</dcterms:modified>
</cp:coreProperties>
</file>