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783"/>
        <w:gridCol w:w="3856"/>
      </w:tblGrid>
      <w:tr w:rsidR="00335DE9" w:rsidRPr="00335DE9" w:rsidTr="00335DE9">
        <w:tc>
          <w:tcPr>
            <w:tcW w:w="12135" w:type="dxa"/>
            <w:gridSpan w:val="2"/>
            <w:hideMark/>
          </w:tcPr>
          <w:p w:rsidR="00335DE9" w:rsidRPr="00335DE9" w:rsidRDefault="00335DE9" w:rsidP="00335DE9">
            <w:pPr>
              <w:spacing w:before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0" cy="762000"/>
                  <wp:effectExtent l="1905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5DE9" w:rsidRPr="00335DE9" w:rsidTr="00335DE9">
        <w:tc>
          <w:tcPr>
            <w:tcW w:w="12135" w:type="dxa"/>
            <w:gridSpan w:val="2"/>
            <w:hideMark/>
          </w:tcPr>
          <w:p w:rsidR="00335DE9" w:rsidRPr="00335DE9" w:rsidRDefault="00335DE9" w:rsidP="00335DE9">
            <w:pPr>
              <w:spacing w:before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НАЦІОНАЛЬНА КОМІСІЯ З ЦІННИХ ПАПЕРІВ ТА ФОНДОВОГО РИНКУ</w:t>
            </w:r>
          </w:p>
        </w:tc>
      </w:tr>
      <w:tr w:rsidR="00335DE9" w:rsidRPr="00335DE9" w:rsidTr="00335DE9">
        <w:tc>
          <w:tcPr>
            <w:tcW w:w="12135" w:type="dxa"/>
            <w:gridSpan w:val="2"/>
            <w:hideMark/>
          </w:tcPr>
          <w:p w:rsidR="00335DE9" w:rsidRPr="00335DE9" w:rsidRDefault="00335DE9" w:rsidP="00335DE9">
            <w:pPr>
              <w:spacing w:before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РІШЕННЯ</w:t>
            </w:r>
          </w:p>
        </w:tc>
      </w:tr>
      <w:tr w:rsidR="00335DE9" w:rsidRPr="00335DE9" w:rsidTr="00335DE9">
        <w:tc>
          <w:tcPr>
            <w:tcW w:w="12135" w:type="dxa"/>
            <w:gridSpan w:val="2"/>
            <w:hideMark/>
          </w:tcPr>
          <w:p w:rsidR="00335DE9" w:rsidRPr="00335DE9" w:rsidRDefault="00335DE9" w:rsidP="00335DE9">
            <w:pPr>
              <w:spacing w:before="24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22.11.2012 № 1688</w:t>
            </w:r>
          </w:p>
        </w:tc>
      </w:tr>
      <w:tr w:rsidR="00335DE9" w:rsidRPr="00335DE9" w:rsidTr="00335DE9">
        <w:tc>
          <w:tcPr>
            <w:tcW w:w="3000" w:type="pct"/>
            <w:hideMark/>
          </w:tcPr>
          <w:p w:rsidR="00335DE9" w:rsidRPr="00335DE9" w:rsidRDefault="00335DE9" w:rsidP="00335DE9">
            <w:pPr>
              <w:spacing w:before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n3"/>
            <w:bookmarkEnd w:id="0"/>
            <w:r w:rsidRPr="0033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000" w:type="pct"/>
            <w:hideMark/>
          </w:tcPr>
          <w:p w:rsidR="00335DE9" w:rsidRPr="00335DE9" w:rsidRDefault="00335DE9" w:rsidP="00335DE9">
            <w:pPr>
              <w:spacing w:before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Зареєстровано в Міністерстві</w:t>
            </w:r>
            <w:r w:rsidRPr="00335D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35D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3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юстиції України</w:t>
            </w:r>
            <w:r w:rsidRPr="00335D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35D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3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грудня 2012 р.</w:t>
            </w:r>
            <w:r w:rsidRPr="00335D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35D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3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 № 2082/22394</w:t>
            </w:r>
          </w:p>
        </w:tc>
      </w:tr>
    </w:tbl>
    <w:p w:rsidR="00335DE9" w:rsidRPr="00335DE9" w:rsidRDefault="00335DE9" w:rsidP="00335DE9">
      <w:pPr>
        <w:shd w:val="clear" w:color="auto" w:fill="FFFFFF"/>
        <w:spacing w:before="24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n4"/>
      <w:bookmarkEnd w:id="1"/>
      <w:r w:rsidRPr="00335DE9">
        <w:rPr>
          <w:rFonts w:ascii="Times New Roman" w:eastAsia="Times New Roman" w:hAnsi="Times New Roman" w:cs="Times New Roman"/>
          <w:b/>
          <w:bCs/>
          <w:color w:val="000000"/>
          <w:sz w:val="32"/>
        </w:rPr>
        <w:t>Про затвердження Положення про функціонування фондових бірж</w:t>
      </w:r>
    </w:p>
    <w:p w:rsidR="00335DE9" w:rsidRPr="00335DE9" w:rsidRDefault="00335DE9" w:rsidP="00335DE9">
      <w:pPr>
        <w:shd w:val="clear" w:color="auto" w:fill="FFFFFF"/>
        <w:spacing w:before="240" w:line="240" w:lineRule="auto"/>
        <w:ind w:left="450" w:righ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n424"/>
      <w:bookmarkEnd w:id="2"/>
      <w:r w:rsidRPr="00335DE9">
        <w:rPr>
          <w:rFonts w:ascii="Times New Roman" w:eastAsia="Times New Roman" w:hAnsi="Times New Roman" w:cs="Times New Roman"/>
          <w:color w:val="000000"/>
          <w:sz w:val="24"/>
          <w:szCs w:val="24"/>
        </w:rPr>
        <w:t>{Із змінами, внесеними згідно з Рішеннями Національної </w:t>
      </w:r>
      <w:r w:rsidRPr="00335D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комісії з цінних паперів та фондового ринку </w:t>
      </w:r>
      <w:r w:rsidRPr="00335D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5" w:tgtFrame="_blank" w:history="1">
        <w:r w:rsidRPr="00335DE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№ 1465 від 13.08.2013</w:t>
        </w:r>
      </w:hyperlink>
      <w:r w:rsidRPr="00335DE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35D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6" w:anchor="n2" w:tgtFrame="_blank" w:history="1">
        <w:r w:rsidRPr="00335DE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№ 1492 від 04.11.2014</w:t>
        </w:r>
      </w:hyperlink>
      <w:r w:rsidRPr="00335DE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35D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7" w:anchor="n2" w:tgtFrame="_blank" w:history="1">
        <w:r w:rsidRPr="00335DE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№ 1217 від 06.08.2015</w:t>
        </w:r>
      </w:hyperlink>
      <w:r w:rsidRPr="00335DE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35D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8" w:tgtFrame="_blank" w:history="1">
        <w:r w:rsidRPr="00335DE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№ 771 від 19.07.2016</w:t>
        </w:r>
      </w:hyperlink>
      <w:r w:rsidRPr="00335DE9">
        <w:rPr>
          <w:rFonts w:ascii="Times New Roman" w:eastAsia="Times New Roman" w:hAnsi="Times New Roman" w:cs="Times New Roman"/>
          <w:color w:val="000000"/>
          <w:sz w:val="24"/>
          <w:szCs w:val="24"/>
        </w:rPr>
        <w:t>}</w:t>
      </w:r>
    </w:p>
    <w:p w:rsidR="00335DE9" w:rsidRPr="00335DE9" w:rsidRDefault="00335DE9" w:rsidP="00335DE9">
      <w:pPr>
        <w:shd w:val="clear" w:color="auto" w:fill="FFFFFF"/>
        <w:spacing w:before="24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n5"/>
      <w:bookmarkEnd w:id="3"/>
      <w:r w:rsidRPr="00335DE9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 до абзацу другого статті 3, пунктів 1 та 5 частини першої, пунктів 1, 6, 7, 8, 13 та 37</w:t>
      </w:r>
      <w:r w:rsidRPr="00335DE9">
        <w:rPr>
          <w:rFonts w:ascii="Times New Roman" w:eastAsia="Times New Roman" w:hAnsi="Times New Roman" w:cs="Times New Roman"/>
          <w:b/>
          <w:bCs/>
          <w:color w:val="000000"/>
          <w:sz w:val="2"/>
        </w:rPr>
        <w:t>-</w:t>
      </w:r>
      <w:r w:rsidRPr="00335DE9">
        <w:rPr>
          <w:rFonts w:ascii="Times New Roman" w:eastAsia="Times New Roman" w:hAnsi="Times New Roman" w:cs="Times New Roman"/>
          <w:b/>
          <w:bCs/>
          <w:color w:val="000000"/>
          <w:sz w:val="16"/>
          <w:vertAlign w:val="superscript"/>
        </w:rPr>
        <w:t>2</w:t>
      </w:r>
      <w:r w:rsidRPr="00335DE9">
        <w:rPr>
          <w:rFonts w:ascii="Times New Roman" w:eastAsia="Times New Roman" w:hAnsi="Times New Roman" w:cs="Times New Roman"/>
          <w:color w:val="000000"/>
          <w:sz w:val="24"/>
          <w:szCs w:val="24"/>
        </w:rPr>
        <w:t> частини другої статті 7, пункту 13 статті 8 </w:t>
      </w:r>
      <w:hyperlink r:id="rId9" w:tgtFrame="_blank" w:history="1">
        <w:r w:rsidRPr="00335DE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Закону України "Про державне регулювання ринку цінних паперів в Україні"</w:t>
        </w:r>
      </w:hyperlink>
      <w:r w:rsidRPr="00335DE9">
        <w:rPr>
          <w:rFonts w:ascii="Times New Roman" w:eastAsia="Times New Roman" w:hAnsi="Times New Roman" w:cs="Times New Roman"/>
          <w:color w:val="000000"/>
          <w:sz w:val="24"/>
          <w:szCs w:val="24"/>
        </w:rPr>
        <w:t>, статей 23 та 25 </w:t>
      </w:r>
      <w:hyperlink r:id="rId10" w:tgtFrame="_blank" w:history="1">
        <w:r w:rsidRPr="00335DE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Закону України "Про цінні папери та фондовий ринок"</w:t>
        </w:r>
      </w:hyperlink>
      <w:r w:rsidRPr="00335DE9">
        <w:rPr>
          <w:rFonts w:ascii="Times New Roman" w:eastAsia="Times New Roman" w:hAnsi="Times New Roman" w:cs="Times New Roman"/>
          <w:color w:val="000000"/>
          <w:sz w:val="24"/>
          <w:szCs w:val="24"/>
        </w:rPr>
        <w:t> Національна комісія з цінних паперів та фондового ринку </w:t>
      </w:r>
      <w:r w:rsidRPr="00335DE9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</w:rPr>
        <w:t>ВИРІШИЛА:</w:t>
      </w:r>
    </w:p>
    <w:p w:rsidR="00335DE9" w:rsidRPr="00335DE9" w:rsidRDefault="00335DE9" w:rsidP="00335DE9">
      <w:pPr>
        <w:shd w:val="clear" w:color="auto" w:fill="FFFFFF"/>
        <w:spacing w:before="24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n6"/>
      <w:bookmarkEnd w:id="4"/>
      <w:r w:rsidRPr="00335DE9">
        <w:rPr>
          <w:rFonts w:ascii="Times New Roman" w:eastAsia="Times New Roman" w:hAnsi="Times New Roman" w:cs="Times New Roman"/>
          <w:color w:val="000000"/>
          <w:sz w:val="24"/>
          <w:szCs w:val="24"/>
        </w:rPr>
        <w:t>1. Затвердити </w:t>
      </w:r>
      <w:hyperlink r:id="rId11" w:anchor="n19" w:history="1">
        <w:r w:rsidRPr="00335DE9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Положення про функціонування фондових бірж</w:t>
        </w:r>
      </w:hyperlink>
      <w:r w:rsidRPr="00335DE9">
        <w:rPr>
          <w:rFonts w:ascii="Times New Roman" w:eastAsia="Times New Roman" w:hAnsi="Times New Roman" w:cs="Times New Roman"/>
          <w:color w:val="000000"/>
          <w:sz w:val="24"/>
          <w:szCs w:val="24"/>
        </w:rPr>
        <w:t>, що додається.</w:t>
      </w:r>
    </w:p>
    <w:p w:rsidR="00335DE9" w:rsidRPr="00335DE9" w:rsidRDefault="00335DE9" w:rsidP="00335DE9">
      <w:pPr>
        <w:shd w:val="clear" w:color="auto" w:fill="FFFFFF"/>
        <w:spacing w:before="24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n7"/>
      <w:bookmarkEnd w:id="5"/>
      <w:r w:rsidRPr="00335DE9">
        <w:rPr>
          <w:rFonts w:ascii="Times New Roman" w:eastAsia="Times New Roman" w:hAnsi="Times New Roman" w:cs="Times New Roman"/>
          <w:color w:val="000000"/>
          <w:sz w:val="24"/>
          <w:szCs w:val="24"/>
        </w:rPr>
        <w:t>2. Визнати таким, що втратило чинність, </w:t>
      </w:r>
      <w:hyperlink r:id="rId12" w:tgtFrame="_blank" w:history="1">
        <w:r w:rsidRPr="00335DE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рішення Державної комісії з цінних паперів та фондового ринку від 19 грудня 2006 року № 1542</w:t>
        </w:r>
      </w:hyperlink>
      <w:r w:rsidRPr="00335DE9">
        <w:rPr>
          <w:rFonts w:ascii="Times New Roman" w:eastAsia="Times New Roman" w:hAnsi="Times New Roman" w:cs="Times New Roman"/>
          <w:color w:val="000000"/>
          <w:sz w:val="24"/>
          <w:szCs w:val="24"/>
        </w:rPr>
        <w:t> "Про затвердження Положення про функціонування фондових бірж", зареєстроване в Міністерстві юстиції України 18 січня 2007 року за № 35/13302 (зі змінами).</w:t>
      </w:r>
    </w:p>
    <w:p w:rsidR="00335DE9" w:rsidRPr="00335DE9" w:rsidRDefault="00335DE9" w:rsidP="00335DE9">
      <w:pPr>
        <w:shd w:val="clear" w:color="auto" w:fill="FFFFFF"/>
        <w:spacing w:before="24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n8"/>
      <w:bookmarkEnd w:id="6"/>
      <w:r w:rsidRPr="00335DE9">
        <w:rPr>
          <w:rFonts w:ascii="Times New Roman" w:eastAsia="Times New Roman" w:hAnsi="Times New Roman" w:cs="Times New Roman"/>
          <w:color w:val="000000"/>
          <w:sz w:val="24"/>
          <w:szCs w:val="24"/>
        </w:rPr>
        <w:t>3. Фондовим біржам привести свою діяльність у відповідність до Положення про функціонування фондових бірж, затвердженого цим рішенням, протягом шести місяців після набрання чинності цим рішенням.</w:t>
      </w:r>
    </w:p>
    <w:p w:rsidR="00335DE9" w:rsidRPr="00335DE9" w:rsidRDefault="00335DE9" w:rsidP="00335DE9">
      <w:pPr>
        <w:shd w:val="clear" w:color="auto" w:fill="FFFFFF"/>
        <w:spacing w:before="24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n9"/>
      <w:bookmarkEnd w:id="7"/>
      <w:r w:rsidRPr="00335DE9">
        <w:rPr>
          <w:rFonts w:ascii="Times New Roman" w:eastAsia="Times New Roman" w:hAnsi="Times New Roman" w:cs="Times New Roman"/>
          <w:color w:val="000000"/>
          <w:sz w:val="24"/>
          <w:szCs w:val="24"/>
        </w:rPr>
        <w:t>4. Директору департаменту регулювання діяльності торговців цінними паперами та фондових бірж Науменку О.О. забезпечити:</w:t>
      </w:r>
    </w:p>
    <w:p w:rsidR="00335DE9" w:rsidRPr="00335DE9" w:rsidRDefault="00335DE9" w:rsidP="00335DE9">
      <w:pPr>
        <w:shd w:val="clear" w:color="auto" w:fill="FFFFFF"/>
        <w:spacing w:before="24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n10"/>
      <w:bookmarkEnd w:id="8"/>
      <w:r w:rsidRPr="00335DE9">
        <w:rPr>
          <w:rFonts w:ascii="Times New Roman" w:eastAsia="Times New Roman" w:hAnsi="Times New Roman" w:cs="Times New Roman"/>
          <w:color w:val="000000"/>
          <w:sz w:val="24"/>
          <w:szCs w:val="24"/>
        </w:rPr>
        <w:t>подання цього рішення на здійснення експертизи на відповідність </w:t>
      </w:r>
      <w:hyperlink r:id="rId13" w:tgtFrame="_blank" w:history="1">
        <w:r w:rsidRPr="00335DE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Конвенції про захист прав людини і основоположних свобод</w:t>
        </w:r>
      </w:hyperlink>
      <w:r w:rsidRPr="00335DE9">
        <w:rPr>
          <w:rFonts w:ascii="Times New Roman" w:eastAsia="Times New Roman" w:hAnsi="Times New Roman" w:cs="Times New Roman"/>
          <w:color w:val="000000"/>
          <w:sz w:val="24"/>
          <w:szCs w:val="24"/>
        </w:rPr>
        <w:t> до Секретаріату Урядового уповноваженого у справах Європейського суду з прав людини Міністерства юстиції України;</w:t>
      </w:r>
    </w:p>
    <w:p w:rsidR="00335DE9" w:rsidRPr="00335DE9" w:rsidRDefault="00335DE9" w:rsidP="00335DE9">
      <w:pPr>
        <w:shd w:val="clear" w:color="auto" w:fill="FFFFFF"/>
        <w:spacing w:before="24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n11"/>
      <w:bookmarkEnd w:id="9"/>
      <w:r w:rsidRPr="00335D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подання цього рішення на державну реєстрацію до Міністерства юстиції України.</w:t>
      </w:r>
    </w:p>
    <w:p w:rsidR="00335DE9" w:rsidRPr="00335DE9" w:rsidRDefault="00335DE9" w:rsidP="00335DE9">
      <w:pPr>
        <w:shd w:val="clear" w:color="auto" w:fill="FFFFFF"/>
        <w:spacing w:before="24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n12"/>
      <w:bookmarkEnd w:id="10"/>
      <w:r w:rsidRPr="00335DE9">
        <w:rPr>
          <w:rFonts w:ascii="Times New Roman" w:eastAsia="Times New Roman" w:hAnsi="Times New Roman" w:cs="Times New Roman"/>
          <w:color w:val="000000"/>
          <w:sz w:val="24"/>
          <w:szCs w:val="24"/>
        </w:rPr>
        <w:t>5. Начальнику управління інформаційних технологій, внутрішніх та зовнішніх комунікацій Заїці А.Л. забезпечити публікацію цього рішення відповідно до законодавства.</w:t>
      </w:r>
    </w:p>
    <w:p w:rsidR="00335DE9" w:rsidRPr="00335DE9" w:rsidRDefault="00335DE9" w:rsidP="00335DE9">
      <w:pPr>
        <w:shd w:val="clear" w:color="auto" w:fill="FFFFFF"/>
        <w:spacing w:before="24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n13"/>
      <w:bookmarkEnd w:id="11"/>
      <w:r w:rsidRPr="00335DE9">
        <w:rPr>
          <w:rFonts w:ascii="Times New Roman" w:eastAsia="Times New Roman" w:hAnsi="Times New Roman" w:cs="Times New Roman"/>
          <w:color w:val="000000"/>
          <w:sz w:val="24"/>
          <w:szCs w:val="24"/>
        </w:rPr>
        <w:t>6. Контроль за виконанням цього рішення покласти на члена Національної комісії з цінних паперів та фондового ринку Тарасенка О.О.</w:t>
      </w:r>
    </w:p>
    <w:p w:rsidR="00335DE9" w:rsidRPr="00335DE9" w:rsidRDefault="00335DE9" w:rsidP="00335DE9">
      <w:pPr>
        <w:shd w:val="clear" w:color="auto" w:fill="FFFFFF"/>
        <w:spacing w:before="24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n14"/>
      <w:bookmarkEnd w:id="12"/>
      <w:r w:rsidRPr="00335DE9">
        <w:rPr>
          <w:rFonts w:ascii="Times New Roman" w:eastAsia="Times New Roman" w:hAnsi="Times New Roman" w:cs="Times New Roman"/>
          <w:color w:val="000000"/>
          <w:sz w:val="24"/>
          <w:szCs w:val="24"/>
        </w:rPr>
        <w:t>7. Це рішення набирає чинності з дня його офіційного опублікування.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48"/>
        <w:gridCol w:w="1735"/>
        <w:gridCol w:w="3856"/>
      </w:tblGrid>
      <w:tr w:rsidR="00335DE9" w:rsidRPr="00335DE9" w:rsidTr="00335DE9">
        <w:tc>
          <w:tcPr>
            <w:tcW w:w="2100" w:type="pct"/>
            <w:hideMark/>
          </w:tcPr>
          <w:p w:rsidR="00335DE9" w:rsidRPr="00335DE9" w:rsidRDefault="00335DE9" w:rsidP="00335DE9">
            <w:pPr>
              <w:spacing w:before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n15"/>
            <w:bookmarkEnd w:id="13"/>
            <w:r w:rsidRPr="0033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Голова Комісії</w:t>
            </w:r>
          </w:p>
        </w:tc>
        <w:tc>
          <w:tcPr>
            <w:tcW w:w="3500" w:type="pct"/>
            <w:gridSpan w:val="2"/>
            <w:hideMark/>
          </w:tcPr>
          <w:p w:rsidR="00335DE9" w:rsidRPr="00335DE9" w:rsidRDefault="00335DE9" w:rsidP="00335DE9">
            <w:pPr>
              <w:spacing w:before="24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Д. Тевелєв</w:t>
            </w:r>
          </w:p>
        </w:tc>
      </w:tr>
      <w:tr w:rsidR="00335DE9" w:rsidRPr="00335DE9" w:rsidTr="00335DE9">
        <w:tc>
          <w:tcPr>
            <w:tcW w:w="3000" w:type="pct"/>
            <w:gridSpan w:val="2"/>
            <w:hideMark/>
          </w:tcPr>
          <w:p w:rsidR="00335DE9" w:rsidRPr="00335DE9" w:rsidRDefault="00335DE9" w:rsidP="00335DE9">
            <w:pPr>
              <w:spacing w:before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" w:name="n423"/>
            <w:bookmarkEnd w:id="14"/>
            <w:r w:rsidRPr="00335DE9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 Державної служби України </w:t>
            </w:r>
            <w:r w:rsidRPr="00335D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 питань регуляторної політики </w:t>
            </w:r>
            <w:r w:rsidRPr="00335D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 розвитку підприємництва</w:t>
            </w:r>
          </w:p>
          <w:p w:rsidR="00335DE9" w:rsidRPr="00335DE9" w:rsidRDefault="00335DE9" w:rsidP="00335DE9">
            <w:pPr>
              <w:spacing w:before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5DE9">
              <w:rPr>
                <w:rFonts w:ascii="Times New Roman" w:eastAsia="Times New Roman" w:hAnsi="Times New Roman" w:cs="Times New Roman"/>
                <w:sz w:val="24"/>
                <w:szCs w:val="24"/>
              </w:rPr>
              <w:t>В.о</w:t>
            </w:r>
            <w:proofErr w:type="spellEnd"/>
            <w:r w:rsidRPr="00335DE9">
              <w:rPr>
                <w:rFonts w:ascii="Times New Roman" w:eastAsia="Times New Roman" w:hAnsi="Times New Roman" w:cs="Times New Roman"/>
                <w:sz w:val="24"/>
                <w:szCs w:val="24"/>
              </w:rPr>
              <w:t>. Голови Державної служби </w:t>
            </w:r>
            <w:r w:rsidRPr="00335D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фінансового моніторингу України</w:t>
            </w:r>
          </w:p>
        </w:tc>
        <w:tc>
          <w:tcPr>
            <w:tcW w:w="2000" w:type="pct"/>
            <w:hideMark/>
          </w:tcPr>
          <w:p w:rsidR="00335DE9" w:rsidRPr="00335DE9" w:rsidRDefault="00335DE9" w:rsidP="00335DE9">
            <w:pPr>
              <w:spacing w:before="24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D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35D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М.Ю. Бродський</w:t>
            </w:r>
          </w:p>
          <w:p w:rsidR="00335DE9" w:rsidRPr="00335DE9" w:rsidRDefault="00335DE9" w:rsidP="00335DE9">
            <w:pPr>
              <w:spacing w:before="24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D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В.П. Зубрій</w:t>
            </w:r>
          </w:p>
        </w:tc>
      </w:tr>
    </w:tbl>
    <w:p w:rsidR="00335DE9" w:rsidRPr="00335DE9" w:rsidRDefault="00335DE9" w:rsidP="00335DE9">
      <w:pPr>
        <w:shd w:val="clear" w:color="auto" w:fill="FFFFFF"/>
        <w:spacing w:before="24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  <w:bookmarkStart w:id="15" w:name="n16"/>
      <w:bookmarkEnd w:id="15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09"/>
        <w:gridCol w:w="3530"/>
      </w:tblGrid>
      <w:tr w:rsidR="00335DE9" w:rsidRPr="00335DE9" w:rsidTr="00335DE9">
        <w:tc>
          <w:tcPr>
            <w:tcW w:w="8490" w:type="dxa"/>
            <w:hideMark/>
          </w:tcPr>
          <w:p w:rsidR="00335DE9" w:rsidRPr="00335DE9" w:rsidRDefault="00335DE9" w:rsidP="00335DE9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  <w:hideMark/>
          </w:tcPr>
          <w:p w:rsidR="00335DE9" w:rsidRPr="00335DE9" w:rsidRDefault="00335DE9" w:rsidP="00335DE9">
            <w:pPr>
              <w:spacing w:before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DE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засідання Комісії </w:t>
            </w:r>
            <w:r w:rsidRPr="00335D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22.11.2012 р. № 52</w:t>
            </w:r>
          </w:p>
        </w:tc>
      </w:tr>
    </w:tbl>
    <w:p w:rsidR="002A63B1" w:rsidRDefault="002A63B1" w:rsidP="00335DE9">
      <w:pPr>
        <w:spacing w:before="240" w:line="240" w:lineRule="auto"/>
      </w:pPr>
    </w:p>
    <w:sectPr w:rsidR="002A63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35DE9"/>
    <w:rsid w:val="002A63B1"/>
    <w:rsid w:val="00335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335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335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335DE9"/>
  </w:style>
  <w:style w:type="character" w:customStyle="1" w:styleId="rvts23">
    <w:name w:val="rvts23"/>
    <w:basedOn w:val="a0"/>
    <w:rsid w:val="00335DE9"/>
  </w:style>
  <w:style w:type="paragraph" w:customStyle="1" w:styleId="rvps7">
    <w:name w:val="rvps7"/>
    <w:basedOn w:val="a"/>
    <w:rsid w:val="00335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335DE9"/>
  </w:style>
  <w:style w:type="paragraph" w:customStyle="1" w:styleId="rvps14">
    <w:name w:val="rvps14"/>
    <w:basedOn w:val="a"/>
    <w:rsid w:val="00335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35DE9"/>
  </w:style>
  <w:style w:type="paragraph" w:customStyle="1" w:styleId="rvps6">
    <w:name w:val="rvps6"/>
    <w:basedOn w:val="a"/>
    <w:rsid w:val="00335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">
    <w:name w:val="rvps18"/>
    <w:basedOn w:val="a"/>
    <w:rsid w:val="00335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35DE9"/>
    <w:rPr>
      <w:color w:val="0000FF"/>
      <w:u w:val="single"/>
    </w:rPr>
  </w:style>
  <w:style w:type="paragraph" w:customStyle="1" w:styleId="rvps2">
    <w:name w:val="rvps2"/>
    <w:basedOn w:val="a"/>
    <w:rsid w:val="00335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37">
    <w:name w:val="rvts37"/>
    <w:basedOn w:val="a0"/>
    <w:rsid w:val="00335DE9"/>
  </w:style>
  <w:style w:type="character" w:customStyle="1" w:styleId="rvts52">
    <w:name w:val="rvts52"/>
    <w:basedOn w:val="a0"/>
    <w:rsid w:val="00335DE9"/>
  </w:style>
  <w:style w:type="character" w:customStyle="1" w:styleId="rvts44">
    <w:name w:val="rvts44"/>
    <w:basedOn w:val="a0"/>
    <w:rsid w:val="00335DE9"/>
  </w:style>
  <w:style w:type="paragraph" w:customStyle="1" w:styleId="rvps15">
    <w:name w:val="rvps15"/>
    <w:basedOn w:val="a"/>
    <w:rsid w:val="00335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335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35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D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52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z1139-16" TargetMode="External"/><Relationship Id="rId13" Type="http://schemas.openxmlformats.org/officeDocument/2006/relationships/hyperlink" Target="http://zakon3.rada.gov.ua/laws/show/995_00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3.rada.gov.ua/laws/show/z1030-15/paran2" TargetMode="External"/><Relationship Id="rId12" Type="http://schemas.openxmlformats.org/officeDocument/2006/relationships/hyperlink" Target="http://zakon3.rada.gov.ua/laws/show/z0035-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z1478-14/paran2" TargetMode="External"/><Relationship Id="rId11" Type="http://schemas.openxmlformats.org/officeDocument/2006/relationships/hyperlink" Target="http://zakon3.rada.gov.ua/laws/show/z2082-12" TargetMode="External"/><Relationship Id="rId5" Type="http://schemas.openxmlformats.org/officeDocument/2006/relationships/hyperlink" Target="http://zakon3.rada.gov.ua/laws/show/z1525-1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zakon3.rada.gov.ua/laws/show/3480-15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zakon3.rada.gov.ua/laws/show/448/96-%D0%B2%D1%8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1964</Words>
  <Characters>1121</Characters>
  <Application>Microsoft Office Word</Application>
  <DocSecurity>0</DocSecurity>
  <Lines>9</Lines>
  <Paragraphs>6</Paragraphs>
  <ScaleCrop>false</ScaleCrop>
  <Company>Національна комісія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oskin</dc:creator>
  <cp:keywords/>
  <dc:description/>
  <cp:lastModifiedBy>oskin</cp:lastModifiedBy>
  <cp:revision>3</cp:revision>
  <dcterms:created xsi:type="dcterms:W3CDTF">2017-04-10T07:35:00Z</dcterms:created>
  <dcterms:modified xsi:type="dcterms:W3CDTF">2017-04-10T07:37:00Z</dcterms:modified>
</cp:coreProperties>
</file>