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B6722C" w:rsidRPr="00B6722C" w:rsidTr="00B6722C">
        <w:tc>
          <w:tcPr>
            <w:tcW w:w="12135" w:type="dxa"/>
            <w:gridSpan w:val="2"/>
            <w:hideMark/>
          </w:tcPr>
          <w:p w:rsidR="00B6722C" w:rsidRPr="00B6722C" w:rsidRDefault="00B6722C" w:rsidP="00B6722C">
            <w:pPr>
              <w:spacing w:before="30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22C" w:rsidRPr="00B6722C" w:rsidTr="00B6722C">
        <w:tc>
          <w:tcPr>
            <w:tcW w:w="12135" w:type="dxa"/>
            <w:gridSpan w:val="2"/>
            <w:hideMark/>
          </w:tcPr>
          <w:p w:rsidR="00B6722C" w:rsidRPr="00B6722C" w:rsidRDefault="00B6722C" w:rsidP="00B672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B6722C" w:rsidRPr="00B6722C" w:rsidTr="00B6722C">
        <w:tc>
          <w:tcPr>
            <w:tcW w:w="12135" w:type="dxa"/>
            <w:gridSpan w:val="2"/>
            <w:hideMark/>
          </w:tcPr>
          <w:p w:rsidR="00B6722C" w:rsidRDefault="00B6722C" w:rsidP="00B672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uk-UA"/>
              </w:rPr>
            </w:pPr>
          </w:p>
          <w:p w:rsidR="00B6722C" w:rsidRPr="00B6722C" w:rsidRDefault="00B6722C" w:rsidP="00B672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uk-UA"/>
              </w:rPr>
              <w:t>РІШЕННЯ</w:t>
            </w:r>
          </w:p>
        </w:tc>
      </w:tr>
      <w:tr w:rsidR="00B6722C" w:rsidRPr="00B6722C" w:rsidTr="00B6722C">
        <w:tc>
          <w:tcPr>
            <w:tcW w:w="12135" w:type="dxa"/>
            <w:gridSpan w:val="2"/>
            <w:hideMark/>
          </w:tcPr>
          <w:p w:rsidR="00B6722C" w:rsidRDefault="00B6722C" w:rsidP="00B6722C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13.03.2012  № 394</w:t>
            </w:r>
          </w:p>
          <w:p w:rsidR="00B6722C" w:rsidRDefault="00B6722C" w:rsidP="00B6722C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B6722C" w:rsidRPr="00B6722C" w:rsidRDefault="00B6722C" w:rsidP="00B6722C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6722C" w:rsidRPr="00B6722C" w:rsidTr="00B6722C">
        <w:tc>
          <w:tcPr>
            <w:tcW w:w="3000" w:type="pct"/>
            <w:hideMark/>
          </w:tcPr>
          <w:p w:rsidR="00B6722C" w:rsidRPr="00B6722C" w:rsidRDefault="00B6722C" w:rsidP="00B672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B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B6722C" w:rsidRPr="00B6722C" w:rsidRDefault="00B6722C" w:rsidP="00B672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 квітня 2012 р.</w:t>
            </w: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635/20948</w:t>
            </w:r>
          </w:p>
        </w:tc>
      </w:tr>
    </w:tbl>
    <w:p w:rsidR="00B6722C" w:rsidRDefault="00B6722C" w:rsidP="00B6722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</w:pPr>
      <w:bookmarkStart w:id="1" w:name="n4"/>
      <w:bookmarkEnd w:id="1"/>
    </w:p>
    <w:p w:rsidR="00B6722C" w:rsidRPr="00B6722C" w:rsidRDefault="00B6722C" w:rsidP="00B6722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6722C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Про затвердження Порядку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</w:t>
      </w:r>
    </w:p>
    <w:p w:rsidR="00B6722C" w:rsidRPr="00B6722C" w:rsidRDefault="00B6722C" w:rsidP="00B6722C">
      <w:pPr>
        <w:shd w:val="clear" w:color="auto" w:fill="FFFFFF"/>
        <w:spacing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bookmarkStart w:id="2" w:name="n199"/>
      <w:bookmarkEnd w:id="2"/>
      <w:r w:rsidRPr="00B67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{Із змінами, внесеними згідно з Рішеннями Національної комісії з цінних паперів та фондового ринку </w:t>
      </w:r>
      <w:r w:rsidRPr="00B67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br/>
      </w:r>
      <w:hyperlink r:id="rId5" w:anchor="n3" w:tgtFrame="_blank" w:history="1">
        <w:r w:rsidRPr="00B6722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uk-UA"/>
          </w:rPr>
          <w:t>№ 1101 від 20.06.2013</w:t>
        </w:r>
      </w:hyperlink>
      <w:r w:rsidRPr="00B67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 </w:t>
      </w:r>
      <w:r w:rsidRPr="00B67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br/>
      </w:r>
      <w:hyperlink r:id="rId6" w:anchor="n6" w:tgtFrame="_blank" w:history="1">
        <w:r w:rsidRPr="00B6722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uk-UA"/>
          </w:rPr>
          <w:t>№ 1287 від 30.09.2014</w:t>
        </w:r>
      </w:hyperlink>
      <w:r w:rsidRPr="00B67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 </w:t>
      </w:r>
      <w:r w:rsidRPr="00B67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br/>
      </w:r>
      <w:hyperlink r:id="rId7" w:anchor="n5" w:tgtFrame="_blank" w:history="1">
        <w:r w:rsidRPr="00B6722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uk-UA"/>
          </w:rPr>
          <w:t>№ 272 від 10.03.2016</w:t>
        </w:r>
      </w:hyperlink>
      <w:r w:rsidRPr="00B67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}</w:t>
      </w:r>
    </w:p>
    <w:p w:rsidR="00B6722C" w:rsidRPr="00B6722C" w:rsidRDefault="00B6722C" w:rsidP="00B6722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5"/>
      <w:bookmarkEnd w:id="3"/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пункту 37</w:t>
      </w:r>
      <w:r w:rsidRPr="00B6722C">
        <w:rPr>
          <w:rFonts w:ascii="Times New Roman" w:eastAsia="Times New Roman" w:hAnsi="Times New Roman" w:cs="Times New Roman"/>
          <w:b/>
          <w:bCs/>
          <w:color w:val="000000"/>
          <w:sz w:val="2"/>
          <w:lang w:eastAsia="uk-UA"/>
        </w:rPr>
        <w:t>-</w:t>
      </w:r>
      <w:r w:rsidRPr="00B6722C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uk-UA"/>
        </w:rPr>
        <w:t>3</w:t>
      </w:r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частини другої статті 7 </w:t>
      </w:r>
      <w:hyperlink r:id="rId8" w:tgtFrame="_blank" w:history="1">
        <w:r w:rsidRPr="00B67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 «Про державне регулювання ринку цінних паперів в Україні»</w:t>
        </w:r>
      </w:hyperlink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статей 1, 9 </w:t>
      </w:r>
      <w:hyperlink r:id="rId9" w:tgtFrame="_blank" w:history="1">
        <w:r w:rsidRPr="00B67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 «Про фінансові послуги та державне регулювання ринків фінансових послуг»</w:t>
        </w:r>
      </w:hyperlink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Законів України </w:t>
      </w:r>
      <w:hyperlink r:id="rId10" w:tgtFrame="_blank" w:history="1">
        <w:r w:rsidRPr="00B67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«Про господарські товариства»</w:t>
        </w:r>
      </w:hyperlink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1" w:tgtFrame="_blank" w:history="1">
        <w:r w:rsidRPr="00B67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«Про акціонерні товариства»</w:t>
        </w:r>
      </w:hyperlink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2" w:tgtFrame="_blank" w:history="1">
        <w:r w:rsidRPr="00B67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«Про цінні папери та фондовий ринок»</w:t>
        </w:r>
      </w:hyperlink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3" w:tgtFrame="_blank" w:history="1">
        <w:r w:rsidRPr="00B67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«Про Національну депозитарну систему та особливості електронного обігу цінних паперів в Україні»</w:t>
        </w:r>
      </w:hyperlink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статті 14 </w:t>
      </w:r>
      <w:hyperlink r:id="rId14" w:tgtFrame="_blank" w:history="1">
        <w:r w:rsidRPr="00B67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 «Про запобігання та протидію легалізації (відмиванню) доходів, одержаних злочинним шляхом, або фінансуванню тероризму»</w:t>
        </w:r>
      </w:hyperlink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Національна комісія з цінних паперів та фондового ринку </w:t>
      </w:r>
      <w:r w:rsidRPr="00B6722C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ВИРІШИЛА:</w:t>
      </w:r>
    </w:p>
    <w:p w:rsidR="00B6722C" w:rsidRPr="00B6722C" w:rsidRDefault="00B6722C" w:rsidP="00B6722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6"/>
      <w:bookmarkEnd w:id="4"/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15" w:anchor="n15" w:history="1">
        <w:r w:rsidRPr="00B67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Порядок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</w:t>
        </w:r>
      </w:hyperlink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додається.</w:t>
      </w:r>
    </w:p>
    <w:p w:rsidR="00B6722C" w:rsidRPr="00B6722C" w:rsidRDefault="00B6722C" w:rsidP="00B6722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200"/>
      <w:bookmarkEnd w:id="5"/>
      <w:r w:rsidRPr="00B6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1 в редакції Рішення Національної комісії з цінних паперів та фондового ринку </w:t>
      </w:r>
      <w:hyperlink r:id="rId16" w:anchor="n9" w:tgtFrame="_blank" w:history="1">
        <w:r w:rsidRPr="00B6722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1101 від 20.06.2013</w:t>
        </w:r>
      </w:hyperlink>
      <w:r w:rsidRPr="00B6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B6722C" w:rsidRPr="00B6722C" w:rsidRDefault="00B6722C" w:rsidP="00B6722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7"/>
      <w:bookmarkEnd w:id="6"/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Департаменту регулювання діяльності торговців цінними паперами та фондових бірж (О. Науменко) забезпечити подання цього рішення на державну реєстрацію до Міністерства юстиції України.</w:t>
      </w:r>
    </w:p>
    <w:p w:rsidR="00B6722C" w:rsidRPr="00B6722C" w:rsidRDefault="00B6722C" w:rsidP="00B6722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8"/>
      <w:bookmarkEnd w:id="7"/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Відділу зовнішніх та внутрішніх комунікацій (Ю. </w:t>
      </w:r>
      <w:proofErr w:type="spellStart"/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Жулій</w:t>
      </w:r>
      <w:proofErr w:type="spellEnd"/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забезпечити опублікування цього рішення відповідно до законодавства.</w:t>
      </w:r>
    </w:p>
    <w:p w:rsidR="00B6722C" w:rsidRPr="00B6722C" w:rsidRDefault="00B6722C" w:rsidP="00B6722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9"/>
      <w:bookmarkEnd w:id="8"/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Це рішення набирає чинності з дня його офіційного опублікування.</w:t>
      </w:r>
    </w:p>
    <w:p w:rsidR="00B6722C" w:rsidRPr="00B6722C" w:rsidRDefault="00B6722C" w:rsidP="00B6722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0"/>
      <w:bookmarkEnd w:id="9"/>
      <w:r w:rsidRPr="00B672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5. Контроль за виконанням цього рішення покласти на члена Комісії К. Кривенка.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1"/>
        <w:gridCol w:w="1736"/>
        <w:gridCol w:w="3858"/>
      </w:tblGrid>
      <w:tr w:rsidR="00B6722C" w:rsidRPr="00B6722C" w:rsidTr="00B6722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22C" w:rsidRPr="00B6722C" w:rsidRDefault="00B6722C" w:rsidP="00B672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1"/>
            <w:bookmarkEnd w:id="10"/>
            <w:r w:rsidRPr="00B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22C" w:rsidRPr="00B6722C" w:rsidRDefault="00B6722C" w:rsidP="00B6722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Д. Тевелєв</w:t>
            </w:r>
          </w:p>
        </w:tc>
      </w:tr>
      <w:tr w:rsidR="00B6722C" w:rsidRPr="00B6722C" w:rsidTr="00B6722C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22C" w:rsidRPr="00B6722C" w:rsidRDefault="00B6722C" w:rsidP="00B6722C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89"/>
            <w:bookmarkEnd w:id="11"/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</w:p>
          <w:p w:rsidR="00B6722C" w:rsidRPr="00B6722C" w:rsidRDefault="00B6722C" w:rsidP="00B6722C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Антимонопольного </w:t>
            </w: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комітету України</w:t>
            </w:r>
          </w:p>
          <w:p w:rsidR="00B6722C" w:rsidRPr="00B6722C" w:rsidRDefault="00B6722C" w:rsidP="00B6722C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Державної служби </w:t>
            </w: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фінансового моніторингу України</w:t>
            </w:r>
          </w:p>
          <w:p w:rsidR="00B6722C" w:rsidRPr="00B6722C" w:rsidRDefault="00B6722C" w:rsidP="00B6722C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Міністра економічного розвитку </w:t>
            </w: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 торгівлі України - керівник апарату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22C" w:rsidRPr="00B6722C" w:rsidRDefault="00B6722C" w:rsidP="00B6722C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6722C" w:rsidRPr="00B6722C" w:rsidRDefault="00B6722C" w:rsidP="00B6722C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В.П. </w:t>
            </w:r>
            <w:proofErr w:type="spellStart"/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Цушко</w:t>
            </w:r>
            <w:proofErr w:type="spellEnd"/>
          </w:p>
          <w:p w:rsidR="00B6722C" w:rsidRPr="00B6722C" w:rsidRDefault="00B6722C" w:rsidP="00B6722C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С.Г. </w:t>
            </w:r>
            <w:proofErr w:type="spellStart"/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Гуржій</w:t>
            </w:r>
            <w:proofErr w:type="spellEnd"/>
          </w:p>
          <w:p w:rsidR="00B6722C" w:rsidRPr="00B6722C" w:rsidRDefault="00B6722C" w:rsidP="00B6722C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В.П. Павленко</w:t>
            </w:r>
          </w:p>
        </w:tc>
      </w:tr>
    </w:tbl>
    <w:p w:rsidR="00BA2C5D" w:rsidRDefault="00BA2C5D"/>
    <w:sectPr w:rsidR="00BA2C5D" w:rsidSect="00BA2C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22C"/>
    <w:rsid w:val="00B6722C"/>
    <w:rsid w:val="00BA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B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6722C"/>
  </w:style>
  <w:style w:type="character" w:customStyle="1" w:styleId="rvts23">
    <w:name w:val="rvts23"/>
    <w:basedOn w:val="a0"/>
    <w:rsid w:val="00B6722C"/>
  </w:style>
  <w:style w:type="paragraph" w:customStyle="1" w:styleId="rvps7">
    <w:name w:val="rvps7"/>
    <w:basedOn w:val="a"/>
    <w:rsid w:val="00B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6722C"/>
  </w:style>
  <w:style w:type="paragraph" w:customStyle="1" w:styleId="rvps14">
    <w:name w:val="rvps14"/>
    <w:basedOn w:val="a"/>
    <w:rsid w:val="00B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6722C"/>
  </w:style>
  <w:style w:type="paragraph" w:customStyle="1" w:styleId="rvps6">
    <w:name w:val="rvps6"/>
    <w:basedOn w:val="a"/>
    <w:rsid w:val="00B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B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6722C"/>
    <w:rPr>
      <w:color w:val="0000FF"/>
      <w:u w:val="single"/>
    </w:rPr>
  </w:style>
  <w:style w:type="paragraph" w:customStyle="1" w:styleId="rvps2">
    <w:name w:val="rvps2"/>
    <w:basedOn w:val="a"/>
    <w:rsid w:val="00B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6722C"/>
  </w:style>
  <w:style w:type="character" w:customStyle="1" w:styleId="rvts52">
    <w:name w:val="rvts52"/>
    <w:basedOn w:val="a0"/>
    <w:rsid w:val="00B6722C"/>
  </w:style>
  <w:style w:type="character" w:customStyle="1" w:styleId="rvts46">
    <w:name w:val="rvts46"/>
    <w:basedOn w:val="a0"/>
    <w:rsid w:val="00B6722C"/>
  </w:style>
  <w:style w:type="character" w:customStyle="1" w:styleId="rvts11">
    <w:name w:val="rvts11"/>
    <w:basedOn w:val="a0"/>
    <w:rsid w:val="00B6722C"/>
  </w:style>
  <w:style w:type="character" w:customStyle="1" w:styleId="rvts44">
    <w:name w:val="rvts44"/>
    <w:basedOn w:val="a0"/>
    <w:rsid w:val="00B6722C"/>
  </w:style>
  <w:style w:type="paragraph" w:customStyle="1" w:styleId="rvps15">
    <w:name w:val="rvps15"/>
    <w:basedOn w:val="a"/>
    <w:rsid w:val="00B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B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1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448/96-%D0%B2%D1%80" TargetMode="External"/><Relationship Id="rId13" Type="http://schemas.openxmlformats.org/officeDocument/2006/relationships/hyperlink" Target="http://zakon0.rada.gov.ua/laws/show/710/97-%D0%B2%D1%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z0485-16/paran5" TargetMode="External"/><Relationship Id="rId12" Type="http://schemas.openxmlformats.org/officeDocument/2006/relationships/hyperlink" Target="http://zakon0.rada.gov.ua/laws/show/3480-1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akon0.rada.gov.ua/laws/show/z1504-13/paran9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z1308-14/paran6" TargetMode="External"/><Relationship Id="rId11" Type="http://schemas.openxmlformats.org/officeDocument/2006/relationships/hyperlink" Target="http://zakon0.rada.gov.ua/laws/show/514-17" TargetMode="External"/><Relationship Id="rId5" Type="http://schemas.openxmlformats.org/officeDocument/2006/relationships/hyperlink" Target="http://zakon0.rada.gov.ua/laws/show/z1504-13/paran3" TargetMode="External"/><Relationship Id="rId15" Type="http://schemas.openxmlformats.org/officeDocument/2006/relationships/hyperlink" Target="http://zakon0.rada.gov.ua/laws/show/z0635-12/print1491295426216867" TargetMode="External"/><Relationship Id="rId10" Type="http://schemas.openxmlformats.org/officeDocument/2006/relationships/hyperlink" Target="http://zakon0.rada.gov.ua/laws/show/1576-12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0.rada.gov.ua/laws/show/2664-14" TargetMode="External"/><Relationship Id="rId14" Type="http://schemas.openxmlformats.org/officeDocument/2006/relationships/hyperlink" Target="http://zakon0.rada.gov.ua/laws/show/249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2219</Words>
  <Characters>1265</Characters>
  <Application>Microsoft Office Word</Application>
  <DocSecurity>0</DocSecurity>
  <Lines>10</Lines>
  <Paragraphs>6</Paragraphs>
  <ScaleCrop>false</ScaleCrop>
  <Company>Національна комісія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2017-04-05T08:31:00Z</dcterms:created>
  <dcterms:modified xsi:type="dcterms:W3CDTF">2017-04-05T08:33:00Z</dcterms:modified>
</cp:coreProperties>
</file>