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49" w:rsidRPr="005E6349" w:rsidRDefault="005E6349" w:rsidP="005E6349">
      <w:pPr>
        <w:spacing w:after="0" w:line="220" w:lineRule="atLeast"/>
        <w:jc w:val="right"/>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Додаток 5</w:t>
      </w:r>
      <w:r w:rsidRPr="005E6349">
        <w:rPr>
          <w:rFonts w:ascii="Times New Roman" w:eastAsia="Times New Roman" w:hAnsi="Times New Roman" w:cs="Times New Roman"/>
          <w:sz w:val="15"/>
          <w:szCs w:val="15"/>
          <w:lang w:eastAsia="uk-UA"/>
        </w:rPr>
        <w:br/>
        <w:t>до Положення про порядок реєстрації випуску звичайних іпотечних облігацій, проспекту емісії, звіту про результати розміщення іпотечних облігацій, погашення та скасування реєстрації випуску іпотечних облігацій</w:t>
      </w:r>
      <w:r w:rsidRPr="005E6349">
        <w:rPr>
          <w:rFonts w:ascii="Times New Roman" w:eastAsia="Times New Roman" w:hAnsi="Times New Roman" w:cs="Times New Roman"/>
          <w:sz w:val="15"/>
          <w:szCs w:val="15"/>
          <w:lang w:eastAsia="uk-UA"/>
        </w:rPr>
        <w:br/>
        <w:t>(підпункт 2 пункту 1 глави 2 розділу II)</w:t>
      </w:r>
    </w:p>
    <w:p w:rsidR="005E6349" w:rsidRPr="005E6349" w:rsidRDefault="005E6349" w:rsidP="005E6349">
      <w:pPr>
        <w:spacing w:after="0" w:line="266" w:lineRule="atLeast"/>
        <w:jc w:val="center"/>
        <w:outlineLvl w:val="2"/>
        <w:rPr>
          <w:rFonts w:ascii="Times New Roman" w:eastAsia="Times New Roman" w:hAnsi="Times New Roman" w:cs="Times New Roman"/>
          <w:sz w:val="19"/>
          <w:szCs w:val="19"/>
          <w:lang w:eastAsia="uk-UA"/>
        </w:rPr>
      </w:pPr>
      <w:r w:rsidRPr="005E6349">
        <w:rPr>
          <w:rFonts w:ascii="Times New Roman" w:eastAsia="Times New Roman" w:hAnsi="Times New Roman" w:cs="Times New Roman"/>
          <w:sz w:val="19"/>
          <w:szCs w:val="19"/>
          <w:lang w:eastAsia="uk-UA"/>
        </w:rPr>
        <w:t>Рішення про публічне/приватне розміщення звичайних іпотечних облігацій</w:t>
      </w:r>
    </w:p>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b/>
          <w:bCs/>
          <w:sz w:val="15"/>
          <w:szCs w:val="15"/>
          <w:lang w:eastAsia="uk-UA"/>
        </w:rPr>
        <w:t>_________________________________________________________________________</w:t>
      </w:r>
      <w:r w:rsidRPr="005E6349">
        <w:rPr>
          <w:rFonts w:ascii="Times New Roman" w:eastAsia="Times New Roman" w:hAnsi="Times New Roman" w:cs="Times New Roman"/>
          <w:b/>
          <w:bCs/>
          <w:sz w:val="15"/>
          <w:szCs w:val="15"/>
          <w:lang w:eastAsia="uk-UA"/>
        </w:rPr>
        <w:br/>
      </w:r>
      <w:r w:rsidRPr="005E6349">
        <w:rPr>
          <w:rFonts w:ascii="Times New Roman" w:eastAsia="Times New Roman" w:hAnsi="Times New Roman" w:cs="Times New Roman"/>
          <w:sz w:val="15"/>
          <w:lang w:eastAsia="uk-UA"/>
        </w:rPr>
        <w:t>(найменування емітента, код за ЄДРПОУ, місцезнаходження)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483"/>
        <w:gridCol w:w="8684"/>
        <w:gridCol w:w="482"/>
      </w:tblGrid>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Дата і номер рішення (протоколу) про розміщення звичайних іпотечних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номери телефонів, факсу, електронної пошти та інших засобів зв'язку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відомості про внесення емітента відповідним державним органом до Державного реєстру фінансових установ або Державного реєстру банків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розмір власного капіталу емітента на дату прийняття рішення про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розмір статутного капіталу на дату прийняття рішення, відомості щодо його сплати. Якщо емітент планує змінити (збільшити або зменшити) розмір статутного капіталу і на момент подання документів на реєстрацію до органу реєстрації здійснив оголошення про скликання загальних зборів, до порядку денного яких включено питання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проспекті емісії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дані про розміщення раніше випущених звичайних іпотечних облігацій (перелік і результати попередніх випусків звичайних іпотечних облігацій із зазначенням реквізитів свідоцтв про реєстрацію випусків, обсягів випусків, строків обігу та результатів погашення кожного випуску)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фінансово-господарський стан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перелік ліцензій (дозволів) емітента на провадження певних видів діяльності на ринку цінних паперів, виданих відповідно до законів України, із зазначенням дати видачі та строку закінчення їх дії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опис діяльності емітента за станом на кінець звітного періоду, що передував кварталу, у якому подаються документи для реєстрації випуску та проспекту емісії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обсяги та напрями інвестиційної діяльності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відомості про юридичних осіб, у яких емітент володіє часткою, більшою ніж 10 % статутного капіталу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відомості про дочірні підприємства, філії, представництва та інші відокремлені підрозділи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відомості про участь емітента в холдингових компаніях, концернах, асоціаціях тощо</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політика щодо досліджень та розробок</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8)</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перспективи діяльності емітента на поточний та наступний роки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9)</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можливі фактори ризику в господарській діяльності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10)</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відомості про провадження у справі про банкрутство або про застосовування санації відносно емітента чи попереднього суб'єкта господарювання, у результаті реорганізації якого утворився емітент, протягом трьох років, що передували року проведення випуску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грошові зобов'язання емітента (кредитна історія емітента (крім банків)):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які існують на дату прийняття рішення про розміщення звичайних іпотечних облігацій:</w:t>
            </w:r>
            <w:r w:rsidRPr="005E6349">
              <w:rPr>
                <w:rFonts w:ascii="Times New Roman" w:eastAsia="Times New Roman" w:hAnsi="Times New Roman" w:cs="Times New Roman"/>
                <w:sz w:val="15"/>
                <w:szCs w:val="15"/>
                <w:lang w:eastAsia="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які не були виконані:</w:t>
            </w:r>
            <w:r w:rsidRPr="005E6349">
              <w:rPr>
                <w:rFonts w:ascii="Times New Roman" w:eastAsia="Times New Roman" w:hAnsi="Times New Roman" w:cs="Times New Roman"/>
                <w:sz w:val="15"/>
                <w:szCs w:val="15"/>
                <w:lang w:eastAsia="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звичайні іпотечні облігації: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мета емісії звичайних іпотечних облігацій (напрями використання фінансових ресурсів, залучених від розміщення звичайних іпотечних облігацій, джерела погашення та виплата доходу за звичайними іпотечними облігаціями, зобов'язання емітента щодо невикористання коштів, залучених від розміщення звичайних іпотечних облігацій, для формування і поповнення статутного капіталу емітента, а також для покриття його збитків від господарської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параметри випуску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загальна сума випуску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кількість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номінальна вартість</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серія та порядкові номери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права, що надаються власникам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дохід за звичайними іпотечними облігаціями (фіксований або плаваючий процент), у разі застосування плаваючого процента - критерії або формула для його розрахунку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умови дострокового виконання грошових зобов'язань за звичайними іпотечними облігаціями (за наявності)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xml:space="preserve">дії емітента в разі його припинення або в разі настання </w:t>
            </w:r>
            <w:proofErr w:type="spellStart"/>
            <w:r w:rsidRPr="005E6349">
              <w:rPr>
                <w:rFonts w:ascii="Times New Roman" w:eastAsia="Times New Roman" w:hAnsi="Times New Roman" w:cs="Times New Roman"/>
                <w:sz w:val="15"/>
                <w:szCs w:val="15"/>
                <w:lang w:eastAsia="uk-UA"/>
              </w:rPr>
              <w:t>дефолту</w:t>
            </w:r>
            <w:proofErr w:type="spellEnd"/>
            <w:r w:rsidRPr="005E6349">
              <w:rPr>
                <w:rFonts w:ascii="Times New Roman" w:eastAsia="Times New Roman" w:hAnsi="Times New Roman" w:cs="Times New Roman"/>
                <w:sz w:val="15"/>
                <w:szCs w:val="15"/>
                <w:lang w:eastAsia="uk-UA"/>
              </w:rPr>
              <w:t>.</w:t>
            </w:r>
            <w:r w:rsidRPr="005E6349">
              <w:rPr>
                <w:rFonts w:ascii="Times New Roman" w:eastAsia="Times New Roman" w:hAnsi="Times New Roman" w:cs="Times New Roman"/>
                <w:sz w:val="15"/>
                <w:szCs w:val="15"/>
                <w:lang w:eastAsia="uk-UA"/>
              </w:rPr>
              <w:br/>
              <w:t>Якщо рішенням передбачено розміщення більш ніж одного випуску звичайних іпотечних облігацій, окремо вказуються характеристика звичайних іпотечних облігацій, кількість, номінальна вартість, загальна номінальна вартість та розмір іпотечного покриття, що забезпечує кожний випуск звичайних іпотечних облігацій.</w:t>
            </w:r>
            <w:r w:rsidRPr="005E6349">
              <w:rPr>
                <w:rFonts w:ascii="Times New Roman" w:eastAsia="Times New Roman" w:hAnsi="Times New Roman" w:cs="Times New Roman"/>
                <w:sz w:val="15"/>
                <w:szCs w:val="15"/>
                <w:lang w:eastAsia="uk-UA"/>
              </w:rPr>
              <w:br/>
            </w:r>
            <w:r w:rsidRPr="005E6349">
              <w:rPr>
                <w:rFonts w:ascii="Times New Roman" w:eastAsia="Times New Roman" w:hAnsi="Times New Roman" w:cs="Times New Roman"/>
                <w:sz w:val="15"/>
                <w:szCs w:val="15"/>
                <w:lang w:eastAsia="uk-UA"/>
              </w:rPr>
              <w:lastRenderedPageBreak/>
              <w:t>Якщо звичайні іпотечні облігації випускаються різними серіями, окрім зазначеного вище, зазначаються серія, кількість звичайних іпотечних облігацій, порядкові номери звичайних іпотечних облігацій, загальна номінальна вартість звичайних іпотечних облігацій та розмір іпотечного покриття, що забезпечує випуск звичайних іпотечних облігацій кожної серії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lastRenderedPageBreak/>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lastRenderedPageBreak/>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Опис іпотечних активів, що включені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значення коефіцієнта іпотечного покриття на дату прийняття рішення про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початковий розмір іпотечного покриття та розмір іпотечного покриття на дату прийняття рішення про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кількість іпотечних кредитів у пулі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середньозважений строк іпотечних активів у складі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іпотечні активи не перебувають у заставі чи не обтяжені іншим чином для забезпечення виконання емітентом зобов'язань інших, ніж його зобов'язання за звичайними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за відповідним іпотечним чи кредитним договором не прийнято рішення про звернення стягнення і щодо боржника не порушено провадження у справі про банкрутство</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xml:space="preserve">умови відповідного іпотечного договору не передбачають можливості заміни чи відчуження </w:t>
            </w:r>
            <w:proofErr w:type="spellStart"/>
            <w:r w:rsidRPr="005E6349">
              <w:rPr>
                <w:rFonts w:ascii="Times New Roman" w:eastAsia="Times New Roman" w:hAnsi="Times New Roman" w:cs="Times New Roman"/>
                <w:sz w:val="15"/>
                <w:szCs w:val="15"/>
                <w:lang w:eastAsia="uk-UA"/>
              </w:rPr>
              <w:t>іпотекодавцем</w:t>
            </w:r>
            <w:proofErr w:type="spellEnd"/>
            <w:r w:rsidRPr="005E6349">
              <w:rPr>
                <w:rFonts w:ascii="Times New Roman" w:eastAsia="Times New Roman" w:hAnsi="Times New Roman" w:cs="Times New Roman"/>
                <w:sz w:val="15"/>
                <w:szCs w:val="15"/>
                <w:lang w:eastAsia="uk-UA"/>
              </w:rPr>
              <w:t xml:space="preserve"> предмета іпотеки без згоди </w:t>
            </w:r>
            <w:proofErr w:type="spellStart"/>
            <w:r w:rsidRPr="005E6349">
              <w:rPr>
                <w:rFonts w:ascii="Times New Roman" w:eastAsia="Times New Roman" w:hAnsi="Times New Roman" w:cs="Times New Roman"/>
                <w:sz w:val="15"/>
                <w:szCs w:val="15"/>
                <w:lang w:eastAsia="uk-UA"/>
              </w:rPr>
              <w:t>іпотекодержателя</w:t>
            </w:r>
            <w:proofErr w:type="spellEnd"/>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8)</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предмет іпотеки перебуває на території України, застрахований на його повну вартість від ризиків випадкового знищення, випадкового пошкодження або псування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9)</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іпотечні активи не включені до складу іпотечного покриття (іпотечного пулу) іншого випуску іпотечних цінних паперів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10)</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основна сума боргу боржника за забезпеченим іпотекою зобов'язанням не перевищує 75 відсотків оцінної вартості предмета іпотеки, визначеної суб'єктом оцінної діяльності, або 60 відсотків оціночної вартості предмета іпотеки нежитлового призначення, визначеної суб'єктом оцінної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Порядок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адреси місць, дати початку та закінчення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запланована ціна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найменування фінансової установи та номер поточного рахунку, на який вноситиметься оплата за звичайні іпотечні облігації (якщо оплата здійснюється у національній валюті та іноземній валюті, окремо вказуються номери рахунків у національній та іноземній валюті)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строк оплати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можливість дострокового закінчення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Умови та дата закінчення обігу звичайних іпотечних облігацій, можливість викупу емітентом звичайних іпотечних облігацій у власників на їх вимогу із зазначенням випадків, у яких емітент здійснює обов'язковий викуп звичайних іпотечних облігацій, порядок повідомлення власників звичайних іпотечних облігацій про здійснення викупу таких облігацій, порядок установлення ціни викупу звичайних іпотечних облігацій і строк, у який такі облігації можуть бути пред'явлені їх власниками для викупу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8</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Порядок виплати доходу за звичайними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дати початку і закінчення виплати доходу за звичайними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запланований процент, метод розрахунку та порядок виплати доходу, валюта, у якій здійснюється виплата доходу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9</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Порядок погашення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дати початку і закінчення погашення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порядок виплати номінальної вартості та доходу за звичайними іпотечними облігаціями із зазначенням валюти, у якій здійснюється погашення (національна або іноземна валюта)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можливість дострокового погашення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дії, які провадяться у разі несвоєчасного подання звичайних іпотечних облігацій для погашення (дострокового погашення) випуску (серії)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10</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Порядок повідомлення про розміщення звичайних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управителя іпотечним покриттям: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найменування управителя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управителя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розмір статутного капіталу, відомості щодо його сплати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умови сплати витрат та винагород управителя, а також максимальний розмір цих витрат і винагород</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дата видачі ліцензії та строк дії відповідної ліцензії (для небанківської фінансової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номер та дата договору про здійснення управління іпотечним покриттям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обслуговуючу установу (якщо емітент самостійно не виконує функцій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найменування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розмір статутного капіталу, відомості щодо його сплати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розмір винагороди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порядок повідомлення установою боржників за іпотечними активами про місце та інші умови обслуговування їх забезпечених іпотекою зобов'язань</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номер та дата договору про здійснення обслуговування іпотечних активів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xml:space="preserve">Інформація про </w:t>
            </w:r>
            <w:proofErr w:type="spellStart"/>
            <w:r w:rsidRPr="005E6349">
              <w:rPr>
                <w:rFonts w:ascii="Times New Roman" w:eastAsia="Times New Roman" w:hAnsi="Times New Roman" w:cs="Times New Roman"/>
                <w:sz w:val="15"/>
                <w:szCs w:val="15"/>
                <w:lang w:eastAsia="uk-UA"/>
              </w:rPr>
              <w:t>андеррайтера</w:t>
            </w:r>
            <w:proofErr w:type="spellEnd"/>
            <w:r w:rsidRPr="005E6349">
              <w:rPr>
                <w:rFonts w:ascii="Times New Roman" w:eastAsia="Times New Roman" w:hAnsi="Times New Roman" w:cs="Times New Roman"/>
                <w:sz w:val="15"/>
                <w:szCs w:val="15"/>
                <w:lang w:eastAsia="uk-UA"/>
              </w:rPr>
              <w:t xml:space="preserve"> (якщо емітент користується його послугами щодо розміщення іпотечних облігацій цього випуску):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номери телефонів та факсів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lastRenderedPageBreak/>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xml:space="preserve">номер і дата видачі ліцензії на провадження професійної діяльності на фондовому ринку - діяльності з торгівлі цінними паперами, а саме, </w:t>
            </w:r>
            <w:proofErr w:type="spellStart"/>
            <w:r w:rsidRPr="005E6349">
              <w:rPr>
                <w:rFonts w:ascii="Times New Roman" w:eastAsia="Times New Roman" w:hAnsi="Times New Roman" w:cs="Times New Roman"/>
                <w:sz w:val="15"/>
                <w:szCs w:val="15"/>
                <w:lang w:eastAsia="uk-UA"/>
              </w:rPr>
              <w:t>андеррайтингу</w:t>
            </w:r>
            <w:proofErr w:type="spellEnd"/>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фондову біржу, через яку прийнято рішення здійснювати публічне розміщення звичайних іпотечних облігацій (у разі прийняття рішення про публічне розміщення звичайних іпотечних облігацій через фондову біржу):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номери телефонів та факсів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Інформація про особу, визначену на надання емітенту реєстру власників іменних цінних паперів (депозитарну установу / Центральний депозитарій цінних паперів):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Times New Roman" w:eastAsia="Times New Roman" w:hAnsi="Times New Roman" w:cs="Times New Roman"/>
                <w:sz w:val="15"/>
                <w:szCs w:val="15"/>
                <w:lang w:eastAsia="uk-UA"/>
              </w:rPr>
            </w:pPr>
            <w:r w:rsidRPr="005E6349">
              <w:rPr>
                <w:rFonts w:ascii="Times New Roman" w:eastAsia="Times New Roman" w:hAnsi="Times New Roman" w:cs="Times New Roman"/>
                <w:sz w:val="15"/>
                <w:szCs w:val="15"/>
                <w:lang w:eastAsia="uk-UA"/>
              </w:rPr>
              <w:t> </w:t>
            </w:r>
          </w:p>
        </w:tc>
      </w:tr>
      <w:tr w:rsidR="005E6349" w:rsidRPr="005E6349" w:rsidTr="005E6349">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center"/>
              <w:rPr>
                <w:rFonts w:ascii="Arial" w:eastAsia="Times New Roman" w:hAnsi="Arial" w:cs="Arial"/>
                <w:color w:val="2A2928"/>
                <w:sz w:val="15"/>
                <w:szCs w:val="15"/>
                <w:lang w:eastAsia="uk-UA"/>
              </w:rPr>
            </w:pPr>
            <w:r w:rsidRPr="005E6349">
              <w:rPr>
                <w:rFonts w:ascii="Arial" w:eastAsia="Times New Roman" w:hAnsi="Arial" w:cs="Arial"/>
                <w:color w:val="2A2928"/>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20" w:lineRule="atLeast"/>
              <w:jc w:val="both"/>
              <w:rPr>
                <w:rFonts w:ascii="Arial" w:eastAsia="Times New Roman" w:hAnsi="Arial" w:cs="Arial"/>
                <w:color w:val="2A2928"/>
                <w:sz w:val="15"/>
                <w:szCs w:val="15"/>
                <w:lang w:eastAsia="uk-UA"/>
              </w:rPr>
            </w:pPr>
            <w:r w:rsidRPr="005E6349">
              <w:rPr>
                <w:rFonts w:ascii="Arial" w:eastAsia="Times New Roman" w:hAnsi="Arial" w:cs="Arial"/>
                <w:color w:val="2A2928"/>
                <w:sz w:val="15"/>
                <w:szCs w:val="15"/>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E6349" w:rsidRPr="005E6349" w:rsidRDefault="005E6349" w:rsidP="005E6349">
            <w:pPr>
              <w:spacing w:after="0" w:line="240" w:lineRule="auto"/>
              <w:rPr>
                <w:rFonts w:ascii="Arial" w:eastAsia="Times New Roman" w:hAnsi="Arial" w:cs="Arial"/>
                <w:color w:val="2A2928"/>
                <w:sz w:val="11"/>
                <w:szCs w:val="11"/>
                <w:lang w:eastAsia="uk-UA"/>
              </w:rPr>
            </w:pPr>
          </w:p>
        </w:tc>
      </w:tr>
    </w:tbl>
    <w:p w:rsidR="00CF2056" w:rsidRDefault="00CF2056"/>
    <w:sectPr w:rsidR="00CF2056" w:rsidSect="00CF20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E6349"/>
    <w:rsid w:val="005E6349"/>
    <w:rsid w:val="00CF2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6"/>
  </w:style>
  <w:style w:type="paragraph" w:styleId="3">
    <w:name w:val="heading 3"/>
    <w:basedOn w:val="a"/>
    <w:link w:val="30"/>
    <w:uiPriority w:val="9"/>
    <w:qFormat/>
    <w:rsid w:val="005E634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6349"/>
    <w:rPr>
      <w:rFonts w:ascii="Times New Roman" w:eastAsia="Times New Roman" w:hAnsi="Times New Roman" w:cs="Times New Roman"/>
      <w:b/>
      <w:bCs/>
      <w:sz w:val="27"/>
      <w:szCs w:val="27"/>
      <w:lang w:eastAsia="uk-UA"/>
    </w:rPr>
  </w:style>
  <w:style w:type="paragraph" w:customStyle="1" w:styleId="tl">
    <w:name w:val="tl"/>
    <w:basedOn w:val="a"/>
    <w:rsid w:val="005E63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5E63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5E6349"/>
  </w:style>
  <w:style w:type="paragraph" w:customStyle="1" w:styleId="tj">
    <w:name w:val="tj"/>
    <w:basedOn w:val="a"/>
    <w:rsid w:val="005E634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04323866">
      <w:bodyDiv w:val="1"/>
      <w:marLeft w:val="0"/>
      <w:marRight w:val="0"/>
      <w:marTop w:val="0"/>
      <w:marBottom w:val="0"/>
      <w:divBdr>
        <w:top w:val="none" w:sz="0" w:space="0" w:color="auto"/>
        <w:left w:val="none" w:sz="0" w:space="0" w:color="auto"/>
        <w:bottom w:val="none" w:sz="0" w:space="0" w:color="auto"/>
        <w:right w:val="none" w:sz="0" w:space="0" w:color="auto"/>
      </w:divBdr>
      <w:divsChild>
        <w:div w:id="134955982">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7834</Words>
  <Characters>4466</Characters>
  <Application>Microsoft Office Word</Application>
  <DocSecurity>0</DocSecurity>
  <Lines>37</Lines>
  <Paragraphs>24</Paragraphs>
  <ScaleCrop>false</ScaleCrop>
  <Company>Національна комісія</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2017-04-07T08:19:00Z</dcterms:created>
  <dcterms:modified xsi:type="dcterms:W3CDTF">2017-04-07T08:19:00Z</dcterms:modified>
</cp:coreProperties>
</file>