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346EEB" w:rsidRPr="00346EEB" w:rsidTr="00346EEB">
        <w:tc>
          <w:tcPr>
            <w:tcW w:w="2000" w:type="pct"/>
            <w:hideMark/>
          </w:tcPr>
          <w:p w:rsidR="00346EEB" w:rsidRPr="00346EEB" w:rsidRDefault="00346EEB" w:rsidP="00346EEB">
            <w:pPr>
              <w:spacing w:before="150" w:after="150" w:line="240" w:lineRule="auto"/>
              <w:jc w:val="righ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Додаток 8 </w:t>
            </w:r>
            <w:r w:rsidRPr="00346EEB">
              <w:rPr>
                <w:rFonts w:ascii="Times New Roman" w:eastAsia="Times New Roman" w:hAnsi="Times New Roman" w:cs="Times New Roman"/>
                <w:sz w:val="24"/>
                <w:szCs w:val="24"/>
                <w:lang w:eastAsia="uk-UA"/>
              </w:rPr>
              <w:br/>
              <w:t>до Положення про порядок здійснення </w:t>
            </w:r>
            <w:r w:rsidRPr="00346EEB">
              <w:rPr>
                <w:rFonts w:ascii="Times New Roman" w:eastAsia="Times New Roman" w:hAnsi="Times New Roman" w:cs="Times New Roman"/>
                <w:sz w:val="24"/>
                <w:szCs w:val="24"/>
                <w:lang w:eastAsia="uk-UA"/>
              </w:rPr>
              <w:br/>
              <w:t>емісії облігацій підприємств, облігацій </w:t>
            </w:r>
            <w:r w:rsidRPr="00346EEB">
              <w:rPr>
                <w:rFonts w:ascii="Times New Roman" w:eastAsia="Times New Roman" w:hAnsi="Times New Roman" w:cs="Times New Roman"/>
                <w:sz w:val="24"/>
                <w:szCs w:val="24"/>
                <w:lang w:eastAsia="uk-UA"/>
              </w:rPr>
              <w:br/>
              <w:t>міжнародних фінансових організацій </w:t>
            </w:r>
            <w:r w:rsidRPr="00346EEB">
              <w:rPr>
                <w:rFonts w:ascii="Times New Roman" w:eastAsia="Times New Roman" w:hAnsi="Times New Roman" w:cs="Times New Roman"/>
                <w:sz w:val="24"/>
                <w:szCs w:val="24"/>
                <w:lang w:eastAsia="uk-UA"/>
              </w:rPr>
              <w:br/>
              <w:t>та їх обігу </w:t>
            </w:r>
            <w:r w:rsidRPr="00346EEB">
              <w:rPr>
                <w:rFonts w:ascii="Times New Roman" w:eastAsia="Times New Roman" w:hAnsi="Times New Roman" w:cs="Times New Roman"/>
                <w:sz w:val="24"/>
                <w:szCs w:val="24"/>
                <w:lang w:eastAsia="uk-UA"/>
              </w:rPr>
              <w:br/>
              <w:t>(підпункт 4 пункту 1 глави 2 розділу ІІІ)</w:t>
            </w:r>
          </w:p>
        </w:tc>
      </w:tr>
    </w:tbl>
    <w:p w:rsidR="00346EEB" w:rsidRPr="00346EEB" w:rsidRDefault="00346EEB" w:rsidP="00346EEB">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0" w:name="n806"/>
      <w:bookmarkEnd w:id="0"/>
      <w:r w:rsidRPr="00346EEB">
        <w:rPr>
          <w:rFonts w:ascii="Times New Roman" w:eastAsia="Times New Roman" w:hAnsi="Times New Roman" w:cs="Times New Roman"/>
          <w:b/>
          <w:bCs/>
          <w:color w:val="000000"/>
          <w:sz w:val="28"/>
          <w:lang w:eastAsia="uk-UA"/>
        </w:rPr>
        <w:t>ПРОСПЕКТ</w:t>
      </w:r>
      <w:r w:rsidRPr="00346EEB">
        <w:rPr>
          <w:rFonts w:ascii="Times New Roman" w:eastAsia="Times New Roman" w:hAnsi="Times New Roman" w:cs="Times New Roman"/>
          <w:color w:val="000000"/>
          <w:sz w:val="24"/>
          <w:szCs w:val="24"/>
          <w:lang w:eastAsia="uk-UA"/>
        </w:rPr>
        <w:t> </w:t>
      </w:r>
      <w:r w:rsidRPr="00346EEB">
        <w:rPr>
          <w:rFonts w:ascii="Times New Roman" w:eastAsia="Times New Roman" w:hAnsi="Times New Roman" w:cs="Times New Roman"/>
          <w:color w:val="000000"/>
          <w:sz w:val="24"/>
          <w:szCs w:val="24"/>
          <w:lang w:eastAsia="uk-UA"/>
        </w:rPr>
        <w:br/>
      </w:r>
      <w:r w:rsidRPr="00346EEB">
        <w:rPr>
          <w:rFonts w:ascii="Times New Roman" w:eastAsia="Times New Roman" w:hAnsi="Times New Roman" w:cs="Times New Roman"/>
          <w:b/>
          <w:bCs/>
          <w:color w:val="000000"/>
          <w:sz w:val="28"/>
          <w:lang w:eastAsia="uk-UA"/>
        </w:rPr>
        <w:t>емісії облігацій підприємства, щодо яких прийнято рішення про публічне/приватне розміщення</w:t>
      </w:r>
    </w:p>
    <w:p w:rsidR="00346EEB" w:rsidRPr="00346EEB" w:rsidRDefault="00346EEB" w:rsidP="00346EEB">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1" w:name="n807"/>
      <w:bookmarkEnd w:id="1"/>
      <w:r w:rsidRPr="00346EEB">
        <w:rPr>
          <w:rFonts w:ascii="Times New Roman" w:eastAsia="Times New Roman" w:hAnsi="Times New Roman" w:cs="Times New Roman"/>
          <w:b/>
          <w:bCs/>
          <w:color w:val="000000"/>
          <w:sz w:val="28"/>
          <w:lang w:eastAsia="uk-UA"/>
        </w:rPr>
        <w:t>1. Інформація про емітента та його фінансово-господарський стан</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15"/>
        <w:gridCol w:w="8256"/>
        <w:gridCol w:w="1084"/>
      </w:tblGrid>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bookmarkStart w:id="2" w:name="n808"/>
            <w:bookmarkEnd w:id="2"/>
            <w:r w:rsidRPr="00346EEB">
              <w:rPr>
                <w:rFonts w:ascii="Times New Roman" w:eastAsia="Times New Roman" w:hAnsi="Times New Roman" w:cs="Times New Roman"/>
                <w:color w:val="000000"/>
                <w:sz w:val="20"/>
                <w:lang w:eastAsia="uk-UA"/>
              </w:rPr>
              <w:t>1</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Загальна інформація про емітента:</w:t>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скорочене найменування (за наявності)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засоби зв’язку (телефон, факс, електронна пошта)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6)</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дата державної реєстрації емітента; орган, що здійснив державну реєстрацію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7)</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предмет і мета діяльності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8)</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перелік засновників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9)</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структура управління емітентом (органи управління емітентом, порядок їх формування та компетенція згідно з установчими документами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10)</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посадових осіб із зазначенням прізвища, імені та по батькові, повної назви посади, року народження, освіти, кваліфікації, виробничого стажу, стажу роботи на цій посаді, основного місця роботи і посади на основному місці роботи:</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голова та члени колегіального виконавчого органу або особа, яка здійснює повноваження одноосібного виконавчого органу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голова та члени наглядової ради (за наявності)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ревізор або голова та члени ревізійної комісії (за наявності)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корпоративний секретар (за наявності)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головний бухгалтер (за наявності)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20"/>
        </w:trPr>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11)</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середньомісячну заробітну плату членів колегіального виконавчого органу або особи, яка здійснює повноваження одноосібного виконавчого органу, за останній квартал та завершений фінансовий рік, що передував року, у якому подаються документи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статутний та власний капітал емітента:</w:t>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розмір статутного капіталу емітента на дату прийняття рішення про публічне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розмір частки у статутному капіталі емітента, що перебуває у власності членів виконавчого органу емітента або особи, яка здійснює повноваження одноосібного виконавчого органу (для емітента - акціонерного товариства також кількість акцій)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перелік осіб, що мають у статутному капіталі емітента частку, що перевищує 10 %</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розмір власного капіталу емітента на останню звітну дату, що передує даті прийняття рішення про публічне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раніше розміщені цінні папери емітента:</w:t>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lastRenderedPageBreak/>
              <w:t>1)</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облігації емітента (щодо кожного випуску) із зазначенням реквізитів свідоцтв про реєстрацію випусків облігацій, органів, що видали відповідні свідоцтва, виду облігацій, кількості облігацій, номінальної вартості облігації, загальної суми випуску, форми випуску, форми існування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фондові біржі, на яких продавались або продаються цінні папери емітента (у разі здійснення таких операцій)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фондові біржі, до лістингу яких включені облігації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діяльність емітента та його фінансово-господарський стан:</w:t>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чисельність штатних працівників (станом на останнє число кварталу, що передував кварталу, у якому подаються документи)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перелік ліцензій (дозволів) емітента на провадження певних видів діяльності із зазначенням терміну закінчення їх дії</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опис діяльності емітента станом на кінець звітного періоду, що передував кварталу, у якому подаються документи для реєстрації випуску облігацій та проспекту їх емісії, а саме, дані про:</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обсяг основних видів продукції (послуг, робіт), що виробляє (надає, здійснює) емітент</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ринки збуту та особливості розвитку галузі, у якій здійснює діяльність емітент</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обсяги та напрями інвестиційної діяльності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стратегію досліджень та розробок</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основних конкурентів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участь емітента в асоціаціях, консорціумах, концернах, корпораціях, інших об’єднаннях підприємств</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філії та представництва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грошові зобов’язання емітента (кредитна історія емітента (крім банків)):</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які існують на дату прийняття рішення про публічне розміщення облігацій:</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кредитні правочини та зміни до них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валюта зобов’язання; строк і порядок виконання кредитного правочину; відомості про остаточну суму зобов’язання за кредитним правочином; рішення судів, що стосуються виникнення, виконання та припинення зобов’язань за укладеним кредитним правочином</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які не були виконані:</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кредитні правочини та зміни до них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валюта зобов’язання; строк і порядок виконання кредитного правочину; дата виникнення прострочення зобов’язання за кредитним правочином, його розмір і стадія погашення; рішення судів, що стосуються виникнення, виконання та припинення зобов’язань за укладеним кредитним правочином</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можливі фактори ризику в діяльності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6)</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перспективи діяльності емітента на поточний та наступні роки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7)</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юридичних осіб, у яких емітент володіє більше ніж 10 відсотками статутного капіталу (активів), у тому числі про дочірні підприємства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8)</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провадження у справі про банкрутство або про застосування санації до емітента чи юридичної особи, у результаті реорганізації якої утворився емітент, протягом трьох років, що передували року здійснення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9)</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фінансова звітність емітента облігацій за звітний період, що передував кварталу, у якому подаються документи для реєстрації випуску та проспекту емісії облігацій:</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фінансовий стан на кінець періоду;</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прибутки та збитки та інший сукупний дохід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зміни у власному капіталі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рух грошових коштів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31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lastRenderedPageBreak/>
              <w:t>10)</w:t>
            </w: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фінансова звітність емітента облігацій за звітний рік, що передував року, у якому подаються документи для реєстрації випуску та проспекту емісії облігацій:</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фінансовий стан на кінець періоду;</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прибутки та збитки та інший сукупний дохід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зміни у власному капіталі за період;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рух грошових коштів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5"/>
        </w:trPr>
        <w:tc>
          <w:tcPr>
            <w:tcW w:w="315"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9420" w:type="dxa"/>
            <w:gridSpan w:val="2"/>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45" w:lineRule="atLeas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осіб, відповідальних за проведення аудиту емітента:</w:t>
            </w:r>
          </w:p>
        </w:tc>
      </w:tr>
      <w:tr w:rsidR="00346EEB" w:rsidRPr="00346EEB" w:rsidTr="00346EEB">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25" w:lineRule="atLeas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 і код за ЄДРПОУ аудиторської фірми або прізвище, ім’я та по батькові аудитора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25" w:lineRule="atLeas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25" w:lineRule="atLeas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 або місце проживання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25" w:lineRule="atLeast"/>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реквізити свідоцтва про внесення до реєстру аудиторських фірм, які можуть проводити аудиторські перевірки професійних учасників ринку цінних паперів (якщо емітент є професійним учасником ринку цінних паперів)</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4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325"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реквізити свідоцтва про включення до Реєстру аудиторських фірм та аудиторів, виданого Аудиторською палатою України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bl>
    <w:p w:rsidR="00346EEB" w:rsidRPr="00346EEB" w:rsidRDefault="00346EEB" w:rsidP="00346EEB">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3" w:name="n809"/>
      <w:bookmarkEnd w:id="3"/>
      <w:r w:rsidRPr="00346EEB">
        <w:rPr>
          <w:rFonts w:ascii="Times New Roman" w:eastAsia="Times New Roman" w:hAnsi="Times New Roman" w:cs="Times New Roman"/>
          <w:b/>
          <w:bCs/>
          <w:color w:val="000000"/>
          <w:sz w:val="28"/>
          <w:lang w:eastAsia="uk-UA"/>
        </w:rPr>
        <w:t>2. Інформація про облігації, щодо яких прийнято рішення про публічне/приватне розміщення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286"/>
        <w:gridCol w:w="2981"/>
        <w:gridCol w:w="1780"/>
        <w:gridCol w:w="1627"/>
        <w:gridCol w:w="1886"/>
        <w:gridCol w:w="1095"/>
      </w:tblGrid>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bookmarkStart w:id="4" w:name="n810"/>
            <w:bookmarkEnd w:id="4"/>
            <w:r w:rsidRPr="00346EEB">
              <w:rPr>
                <w:rFonts w:ascii="Times New Roman" w:eastAsia="Times New Roman" w:hAnsi="Times New Roman" w:cs="Times New Roman"/>
                <w:color w:val="000000"/>
                <w:sz w:val="20"/>
                <w:lang w:eastAsia="uk-UA"/>
              </w:rPr>
              <w:t>1</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Дата і номер рішення (протоколу) про публічне/приватне розміщення облігацій; найменування органу, який прийняв рішення; порядок проведення та кількість учасників голосування; кількість та відсоток голосів, якими приймалось рішення про розміщення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3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Мета використання фінансових ресурсів, залучених від публічного/приватного розміщення облігацій (конкретні обсяги та напрями використання)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3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Джерела погашення та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3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Зобов’язання емітента щодо невикористання коштів, отриманих при публічному/приватному розміщенні облігацій в рахунок їх оплати, для формування і поповнення статутного капіталу емітента, а також покриття збитків від господарської діяльності шляхом зарахування доходу від продажу облігацій як результату поточної господарської діяльності</w:t>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облігації, які пропонуються до публічного/приватного розміщення:</w:t>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параметри випуску:</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характеристика облігацій (іменні; відсоткові/цільові/дисконтні; звичайні (незабезпечені)/забезпечені)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кількість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номінальна вартість облігації</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загальна номінальна вартість випуску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серія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кількість облігацій та порядкові номери облігацій в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загальна номінальна вартість облігацій в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щодо забезпечення облігацій (у разі прийняття рішення про публічне/приватне розміщення забезпечених облігацій):</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вид забезпечення (порука щодо забезпечення виконання зобов'язання стосовно погашення основної суми боргу/ погашення основної суми боргу та виплати доходу за облігаціями або гарантія щодо погашення основної суми боргу/погашення основної суми боргу та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розмір забезпечення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найменування, місцезнаходження, код за ЄДРПОУ поручителя(</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)/гаранта(</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 місце та дата проведення його (їх) державної реєстрації</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розмір власного капіталу поручителя(</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)/гаранта(</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реквізити документів, що підтверджують забезпечення (гарантія/ договір поруки)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істотні умови договору поруки (сума забезпечення, строк і порядок виконання договору) або основні положення гарантії (гарантійного листа): сума, на яку надається гарантія, строк і порядок виконання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наявність між емітентом та поручителем/гарантом відносин контролю, укладених правочинів тощо</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фінансова звітність поручителя(</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)/гаранта(</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 за звітний період, що передував кварталу, у якому подаються документи для реєстрації випуску та проспекту емісії облігацій, та за звітний рік, що передував року, у якому подаються документи для реєстрації випуску та проспекту емісії облігацій:</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фінансовий стан на кінець періоду;</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прибутки та збитки та інший сукупний дохід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зміни у власному капіталі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звіт про рух грошових коштів за період;</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щодо раніше укладених поручителем(ями)/гарантом(</w:t>
            </w:r>
            <w:proofErr w:type="spellStart"/>
            <w:r w:rsidRPr="00346EEB">
              <w:rPr>
                <w:rFonts w:ascii="Times New Roman" w:eastAsia="Times New Roman" w:hAnsi="Times New Roman" w:cs="Times New Roman"/>
                <w:color w:val="000000"/>
                <w:sz w:val="20"/>
                <w:lang w:eastAsia="uk-UA"/>
              </w:rPr>
              <w:t>ами</w:t>
            </w:r>
            <w:proofErr w:type="spellEnd"/>
            <w:r w:rsidRPr="00346EEB">
              <w:rPr>
                <w:rFonts w:ascii="Times New Roman" w:eastAsia="Times New Roman" w:hAnsi="Times New Roman" w:cs="Times New Roman"/>
                <w:color w:val="000000"/>
                <w:sz w:val="20"/>
                <w:lang w:eastAsia="uk-UA"/>
              </w:rPr>
              <w:t>) договорів поруки стосовно забезпечення облігацій (із зазначенням реквізитів таких договорів, предметів договорів, найменування емітентів забезпечених облігацій, реєстраційних номерів випусків, сум забезпечення, строків і порядку виконання договорів)/основних положень раніше наданих гарантій (гарантійних листів) щодо забезпечених облігацій (із зазначенням найменування емітентів забезпечених облігацій, реєстраційних номерів випусків, сум, на які було надано гарантії, строків і порядку виконання)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щодо стану фактичного виконання поручителем(ями)/гарантом(</w:t>
            </w:r>
            <w:proofErr w:type="spellStart"/>
            <w:r w:rsidRPr="00346EEB">
              <w:rPr>
                <w:rFonts w:ascii="Times New Roman" w:eastAsia="Times New Roman" w:hAnsi="Times New Roman" w:cs="Times New Roman"/>
                <w:color w:val="000000"/>
                <w:sz w:val="20"/>
                <w:lang w:eastAsia="uk-UA"/>
              </w:rPr>
              <w:t>ами</w:t>
            </w:r>
            <w:proofErr w:type="spellEnd"/>
            <w:r w:rsidRPr="00346EEB">
              <w:rPr>
                <w:rFonts w:ascii="Times New Roman" w:eastAsia="Times New Roman" w:hAnsi="Times New Roman" w:cs="Times New Roman"/>
                <w:color w:val="000000"/>
                <w:sz w:val="20"/>
                <w:lang w:eastAsia="uk-UA"/>
              </w:rPr>
              <w:t>) своїх зобов’язань перед власниками забезпечених облігацій за раніше укладеними договорами поруки/наданими гарантіями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повідомлення власників забезпечених облігацій про зміну поручителя(</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)/гаранта(</w:t>
            </w:r>
            <w:proofErr w:type="spellStart"/>
            <w:r w:rsidRPr="00346EEB">
              <w:rPr>
                <w:rFonts w:ascii="Times New Roman" w:eastAsia="Times New Roman" w:hAnsi="Times New Roman" w:cs="Times New Roman"/>
                <w:color w:val="000000"/>
                <w:sz w:val="20"/>
                <w:lang w:eastAsia="uk-UA"/>
              </w:rPr>
              <w:t>ів</w:t>
            </w:r>
            <w:proofErr w:type="spellEnd"/>
            <w:r w:rsidRPr="00346EEB">
              <w:rPr>
                <w:rFonts w:ascii="Times New Roman" w:eastAsia="Times New Roman" w:hAnsi="Times New Roman" w:cs="Times New Roman"/>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та умови конвертації облігацій у власні акції емітента (для емітентів - акціонерних товариств)*</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7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права, які надаються власникам облігацій, щодо яких прийнято рішення про публічне/приватне розміщення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7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про об'єкт житлового будівництва, яким передбачається виконання зобов'язань за цільовими облігаціями, власника земельної ділянки або землекористувача, замовника, забудовника та підрядника, а також реквізити:</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правовстановлюючих документів на земельну ділянку, на якій розташовано об'єкт будівництва, яким забезпечується виконання зобов'язань за цільовими облігаціями;</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дозволу на будівництво (рішення виконавчого органу відповідної ради або місцевої державної адміністрації про дозвіл на будівництво об'єкта);</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дозволу на виконання будівельних робіт;</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договору підряду,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підряду (договірна документація) (у разі якщо для будівництва об'єкта емітент залучає підрядника);</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рішення про затвердження проектної документації;</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ліцензії на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договору про пайову участь в проектуванні та будівництві об'єкта житлового будівництва, інвестиційного договору, договору про співробітництво, договору поруки тощо (у разі укладання такого договору)</w:t>
            </w:r>
            <w:r w:rsidRPr="00346EEB">
              <w:rPr>
                <w:rFonts w:ascii="Times New Roman" w:eastAsia="Times New Roman" w:hAnsi="Times New Roman" w:cs="Times New Roman"/>
                <w:sz w:val="24"/>
                <w:szCs w:val="24"/>
                <w:lang w:eastAsia="uk-UA"/>
              </w:rPr>
              <w:t>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(у разі прийняття рішення про публічне/приватне розміщення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37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6)</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рівень рейтингової оцінки відповідного випуску облігацій та/або емітента облігацій, найменування рейтингового агентства, дата визначення рейтингової оцінки та/або останнього її оновлення*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rPr>
          <w:trHeight w:val="525"/>
        </w:trPr>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6</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публічного/приватного розміщення облігацій та їх оплати:</w:t>
            </w:r>
          </w:p>
        </w:tc>
      </w:tr>
      <w:tr w:rsidR="00346EEB" w:rsidRPr="00346EEB" w:rsidTr="00346EEB">
        <w:tc>
          <w:tcPr>
            <w:tcW w:w="210" w:type="dxa"/>
            <w:tcBorders>
              <w:top w:val="nil"/>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160" w:type="dxa"/>
            <w:gridSpan w:val="4"/>
            <w:tcBorders>
              <w:top w:val="nil"/>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дати початку та закінчення укладення договорів з першими власниками у процесі публічного/приватного розміщення облігацій; адреса, де відбуватиметься укладення договорів з </w:t>
            </w:r>
            <w:r w:rsidRPr="00346EEB">
              <w:rPr>
                <w:rFonts w:ascii="Times New Roman" w:eastAsia="Times New Roman" w:hAnsi="Times New Roman" w:cs="Times New Roman"/>
                <w:color w:val="000000"/>
                <w:sz w:val="20"/>
                <w:lang w:eastAsia="uk-UA"/>
              </w:rPr>
              <w:lastRenderedPageBreak/>
              <w:t>першими власниками у процесі публічного/приватного розміщення облігацій</w:t>
            </w:r>
          </w:p>
        </w:tc>
        <w:tc>
          <w:tcPr>
            <w:tcW w:w="600" w:type="dxa"/>
            <w:tcBorders>
              <w:top w:val="nil"/>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lastRenderedPageBreak/>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lastRenderedPageBreak/>
              <w:t>2)</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можливість дострокового закінчення укладення договорів з першими власниками у процесі публічного/приватного розміщення облігацій (у разі якщо на запланований обсяг облігацій укладено договори з першими власниками та облігації повністю оплачено)</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дії, що проводяться в разі дострокового закінчення укладення договорів з першими власниками у процесі публічного/приватного розміщення облігацій (якщо на запланований обсяг облігацій укладено договори з першими власниками та облігації повністю оплачено)</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подання заяв на придбання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укладання договорів купівлі-продажу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6)</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строк та порядок оплати облігацій, зокрема:</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запланована ціна продажу облігацій під час розміщення (за номінальною вартістю/з дисконтом (нижче номінальної вартості)/з премією (вище номінальної вартості))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валюта, у якій здійснюється оплата облігацій (національна або іноземна валюта)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найменування і реквізити банку та номер поточного рахунку, на який вноситиметься оплата за облігації (якщо оплата облігацій здійснюється у національній валюті та іноземній валюті, - окремо вказуються номери рахунків у національній та іноземній валютах)</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строк оплати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7)</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відомості про </w:t>
            </w:r>
            <w:proofErr w:type="spellStart"/>
            <w:r w:rsidRPr="00346EEB">
              <w:rPr>
                <w:rFonts w:ascii="Times New Roman" w:eastAsia="Times New Roman" w:hAnsi="Times New Roman" w:cs="Times New Roman"/>
                <w:color w:val="000000"/>
                <w:sz w:val="20"/>
                <w:lang w:eastAsia="uk-UA"/>
              </w:rPr>
              <w:t>андеррайтера</w:t>
            </w:r>
            <w:proofErr w:type="spellEnd"/>
            <w:r w:rsidRPr="00346EEB">
              <w:rPr>
                <w:rFonts w:ascii="Times New Roman" w:eastAsia="Times New Roman" w:hAnsi="Times New Roman" w:cs="Times New Roman"/>
                <w:color w:val="000000"/>
                <w:sz w:val="20"/>
                <w:lang w:eastAsia="uk-UA"/>
              </w:rPr>
              <w:t xml:space="preserve"> (якщо емітент користується його послугами щодо розміщення облігацій цього випуску):</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номери телефонів та факсів</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номер і дата видачі ліцензії на провадження професійної діяльності на фондовому ринку - діяльності з торгівлі цінними паперами, а саме, </w:t>
            </w:r>
            <w:proofErr w:type="spellStart"/>
            <w:r w:rsidRPr="00346EEB">
              <w:rPr>
                <w:rFonts w:ascii="Times New Roman" w:eastAsia="Times New Roman" w:hAnsi="Times New Roman" w:cs="Times New Roman"/>
                <w:color w:val="000000"/>
                <w:sz w:val="20"/>
                <w:lang w:eastAsia="uk-UA"/>
              </w:rPr>
              <w:t>андеррайтингу</w:t>
            </w:r>
            <w:proofErr w:type="spellEnd"/>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реквізити договору (попереднього договору) з </w:t>
            </w:r>
            <w:proofErr w:type="spellStart"/>
            <w:r w:rsidRPr="00346EEB">
              <w:rPr>
                <w:rFonts w:ascii="Times New Roman" w:eastAsia="Times New Roman" w:hAnsi="Times New Roman" w:cs="Times New Roman"/>
                <w:color w:val="000000"/>
                <w:sz w:val="20"/>
                <w:lang w:eastAsia="uk-UA"/>
              </w:rPr>
              <w:t>андеррайтером</w:t>
            </w:r>
            <w:proofErr w:type="spellEnd"/>
            <w:r w:rsidRPr="00346EEB">
              <w:rPr>
                <w:rFonts w:ascii="Times New Roman" w:eastAsia="Times New Roman" w:hAnsi="Times New Roman" w:cs="Times New Roman"/>
                <w:color w:val="000000"/>
                <w:sz w:val="20"/>
                <w:lang w:eastAsia="uk-UA"/>
              </w:rPr>
              <w:t xml:space="preserve"> (номер, дата укладення)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8)</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фондову біржу, через яку прийнято рішення здійснювати публічне розміщення облігацій (у разі прийняття рішення про публічне розміщення облігацій):</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номери телефонів та факсів</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номер і дата видачі ліцензії на провадження професійної діяльності на фондовому ринку - діяльності з організації торгівлі на фондовому ринку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9)</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Центральний депозитарій цінних паперів:</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реквізити договору (попереднього договору) про обслуговування випусків цінних паперів (номер, дата укладення)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10)</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відомості про особу, визначену на надання емітенту реєстру власників іменних цінних паперів (депозитарну установу/Центральний депозитарій цінних паперів):</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реквізити договору про надання реєстру власників іменних цінних паперів (номер, дата укладення) (зазначаються у разі складання такого договору)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номер, серія та дата видачі ліцензії на здійснення професійної діяльності на фондовому ринку - депозитарної діяльності депозитарної установи (зазначаються у разі, якщо особою, визначеною на надання емітенту реєстру власників іменних цінних паперів, є депозитарна установа)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7</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Строк та порядок повернення внесків, внесених в оплату за облігації, у разі визнання емісії облігацій недійсною</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8</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Строк та порядок повернення внесків, внесених в оплату за облігації, у разі </w:t>
            </w:r>
            <w:proofErr w:type="spellStart"/>
            <w:r w:rsidRPr="00346EEB">
              <w:rPr>
                <w:rFonts w:ascii="Times New Roman" w:eastAsia="Times New Roman" w:hAnsi="Times New Roman" w:cs="Times New Roman"/>
                <w:color w:val="000000"/>
                <w:sz w:val="20"/>
                <w:lang w:eastAsia="uk-UA"/>
              </w:rPr>
              <w:t>незатвердження</w:t>
            </w:r>
            <w:proofErr w:type="spellEnd"/>
            <w:r w:rsidRPr="00346EEB">
              <w:rPr>
                <w:rFonts w:ascii="Times New Roman" w:eastAsia="Times New Roman" w:hAnsi="Times New Roman" w:cs="Times New Roman"/>
                <w:color w:val="000000"/>
                <w:sz w:val="20"/>
                <w:lang w:eastAsia="uk-UA"/>
              </w:rPr>
              <w:t xml:space="preserve"> в установлені строки результатів укладення договорів з першими власниками у процесі публічного/приватного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9</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надання копії зареєстрованого проспекту емісії облігацій та копії зареєстрованих змін до проспекту емісії облігацій (у разі внесення таких змін) особам, які є учасниками приватного розміщення облігацій (у разі прийняття рішення про приватне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10</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Перелік осіб, які є учасниками приватного розміщення облігацій (у разі прийняття рішення про приватне розміщення облігацій), із зазначенням:</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для юридичних осіб - резидентів: найменування, місцезнаходження, коду за ЄДРПОУ, місця та дати проведення державної реєстрації</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для юридичних осіб - нерезидентів: найменування, місцезнаходження, реквізитів документа, що свідчить про реєстрацію цієї юридичної особи в країні її місцезнаходження (копія легалізованого витягу торговельного, банківського чи судового реєстру або засвідчене нотаріально реєстраційне посвідчення уповноваженого органу іноземної держави про реєстрацію відповідної юридичної особи)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для фізичних осіб - резидентів: прізвища, імені, по батькові, місця проживання, номера та серії паспорта або іншого документа, що посвідчує особу, дати його видачі, найменування органу, що видав відповідний документ</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для фізичних осіб - нерезидентів: прізвища, імені, по батькові (за наявності), громадянства, номера та серії паспорта або іншого документа, що посвідчує особу, дати його видачі, найменування органу, що видав відповідний документ</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11</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Умови та дата закінчення обігу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12</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Інформація щодо викупу емітентом облігацій:</w:t>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випадки, у яких емітент здійснює обов'язковий викуп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повідомлення власників облігацій про здійснення викупу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встановлення ціни викупу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строк, у який облігації можуть бути пред'явлені їх власниками для викупу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13</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виплати відсоткового доходу за облігаціями (у разі прийняття рішення про публічне/приватне розміщення відсоткових облігацій):</w:t>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дати початку і закінчення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заплановані відсотки (або межі, у яких емітент може визначити розмір відсоткового доходу за відсотковими облігаціями, щодо яких прийнято рішення про публічне розміщення, під час розміщення), метод розрахунку та порядок виплати відсоткового доходу</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валюта, у якій здійснюється виплата відсоткового доходу (національна або іноземна валюта)</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переказу коштів власникам облігацій з метою забезпечення виплати відсоткового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14</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погашення облігацій:</w:t>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дати початку і закінчення погашення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2)</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умови та порядок надання товарів (послуг) (у разі прийняття рішення про розміщення цільових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lastRenderedPageBreak/>
              <w:t>3)</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порядок виплати номінальної вартості облігації із зазначенням валюти, у якій здійснюється погашення (національна або іноземна валюта) (у разі прийняття рішення про розміщення відсоткових/дисконтних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4)</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можливість дострокового погашення емітентом всього випуску (серії) облігацій за власною ініціативою (порядок повідомлення власників облігацій про прийняття емітентом рішення про дострокове погашення випуску (серії) облігацій; порядок встановлення ціни дострокового погашення облігацій; строк, у який облігації мають бути пред'явлені для дострокового погашення)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vMerge w:val="restart"/>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5)</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можливість дострокового погашення облігацій за вимогою їх власників (порядок повідомлення власників облігацій про прийняття емітентом рішення про дострокове погашення випуску (серії) облігацій; порядок встановлення ціни дострокового погашення облігацій; строк, у який облігації можуть бути пред'явлені для дострокового погашення)</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6EEB" w:rsidRPr="00346EEB" w:rsidRDefault="00346EEB" w:rsidP="00346EEB">
            <w:pPr>
              <w:spacing w:after="0" w:line="240" w:lineRule="auto"/>
              <w:rPr>
                <w:rFonts w:ascii="Times New Roman" w:eastAsia="Times New Roman" w:hAnsi="Times New Roman" w:cs="Times New Roman"/>
                <w:sz w:val="24"/>
                <w:szCs w:val="24"/>
                <w:lang w:eastAsia="uk-UA"/>
              </w:rPr>
            </w:pP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дії, які проводяться у разі несвоєчасного подання облігацій для погашення (дострокового погашення) випуску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15</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 xml:space="preserve">Порядок оголошення емітентом </w:t>
            </w:r>
            <w:proofErr w:type="spellStart"/>
            <w:r w:rsidRPr="00346EEB">
              <w:rPr>
                <w:rFonts w:ascii="Times New Roman" w:eastAsia="Times New Roman" w:hAnsi="Times New Roman" w:cs="Times New Roman"/>
                <w:color w:val="000000"/>
                <w:sz w:val="20"/>
                <w:lang w:eastAsia="uk-UA"/>
              </w:rPr>
              <w:t>дефолту</w:t>
            </w:r>
            <w:proofErr w:type="spellEnd"/>
            <w:r w:rsidRPr="00346EEB">
              <w:rPr>
                <w:rFonts w:ascii="Times New Roman" w:eastAsia="Times New Roman" w:hAnsi="Times New Roman" w:cs="Times New Roman"/>
                <w:color w:val="000000"/>
                <w:sz w:val="20"/>
                <w:lang w:eastAsia="uk-UA"/>
              </w:rPr>
              <w:t xml:space="preserve"> та порядок дій емітента в разі оголошення ним </w:t>
            </w:r>
            <w:proofErr w:type="spellStart"/>
            <w:r w:rsidRPr="00346EEB">
              <w:rPr>
                <w:rFonts w:ascii="Times New Roman" w:eastAsia="Times New Roman" w:hAnsi="Times New Roman" w:cs="Times New Roman"/>
                <w:color w:val="000000"/>
                <w:sz w:val="20"/>
                <w:lang w:eastAsia="uk-UA"/>
              </w:rPr>
              <w:t>дефолту</w:t>
            </w:r>
            <w:proofErr w:type="spellEnd"/>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16</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Застереження про те, що загальна номінальна вартість випуску облігацій перевищує розмір власного капіталу емітента (у разі прийняття рішення про розміщення звичайних (незабезпечених)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17</w:t>
            </w:r>
          </w:p>
        </w:tc>
        <w:tc>
          <w:tcPr>
            <w:tcW w:w="8160" w:type="dxa"/>
            <w:gridSpan w:val="4"/>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Інші відомості*</w:t>
            </w:r>
          </w:p>
        </w:tc>
        <w:tc>
          <w:tcPr>
            <w:tcW w:w="60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szCs w:val="20"/>
                <w:bdr w:val="none" w:sz="0" w:space="0" w:color="auto" w:frame="1"/>
                <w:lang w:eastAsia="uk-UA"/>
              </w:rPr>
              <w:br/>
            </w:r>
          </w:p>
        </w:tc>
      </w:tr>
      <w:tr w:rsidR="00346EEB" w:rsidRPr="00346EEB" w:rsidTr="00346EEB">
        <w:tc>
          <w:tcPr>
            <w:tcW w:w="210" w:type="dxa"/>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18</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346EEB" w:rsidRPr="00346EEB" w:rsidRDefault="00346EEB" w:rsidP="00346EEB">
            <w:pPr>
              <w:spacing w:after="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color w:val="000000"/>
                <w:sz w:val="20"/>
                <w:lang w:eastAsia="uk-UA"/>
              </w:rPr>
              <w:t>Реєстрація випуску та проспекту емісії облігацій, що проводиться Національною комісією з цінних паперів та фондового ринку, не може розглядатися як гарантія вартості цих облігацій. Відповідальність за достовірність відомостей, наведених у документах, що подаються для реєстрації випуску та проспекту емісії облігацій, несуть особи, які підписали ці документи</w:t>
            </w:r>
          </w:p>
        </w:tc>
      </w:tr>
      <w:tr w:rsidR="00346EEB" w:rsidRPr="00346EEB" w:rsidTr="00346EEB">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before="150" w:after="150" w:line="240" w:lineRule="auto"/>
              <w:textAlignment w:val="baseline"/>
              <w:rPr>
                <w:rFonts w:ascii="Times New Roman" w:eastAsia="Times New Roman" w:hAnsi="Times New Roman" w:cs="Times New Roman"/>
                <w:sz w:val="24"/>
                <w:szCs w:val="24"/>
                <w:lang w:eastAsia="uk-UA"/>
              </w:rPr>
            </w:pPr>
            <w:bookmarkStart w:id="5" w:name="n811"/>
            <w:bookmarkEnd w:id="5"/>
            <w:r w:rsidRPr="00346EEB">
              <w:rPr>
                <w:rFonts w:ascii="Times New Roman" w:eastAsia="Times New Roman" w:hAnsi="Times New Roman" w:cs="Times New Roman"/>
                <w:sz w:val="24"/>
                <w:szCs w:val="24"/>
                <w:lang w:eastAsia="uk-UA"/>
              </w:rPr>
              <w:t>Від емітента:</w:t>
            </w:r>
          </w:p>
        </w:tc>
        <w:tc>
          <w:tcPr>
            <w:tcW w:w="175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(підпис)</w:t>
            </w:r>
          </w:p>
          <w:p w:rsidR="00346EEB" w:rsidRPr="00346EEB" w:rsidRDefault="00346EEB" w:rsidP="00346EEB">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(прізвище, ім’я, по батькові)</w:t>
            </w:r>
          </w:p>
        </w:tc>
      </w:tr>
      <w:tr w:rsidR="00346EEB" w:rsidRPr="00346EEB" w:rsidTr="00346EEB">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before="150" w:after="15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Від аудитора:</w:t>
            </w:r>
          </w:p>
        </w:tc>
        <w:tc>
          <w:tcPr>
            <w:tcW w:w="175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(підпис)</w:t>
            </w:r>
          </w:p>
          <w:p w:rsidR="00346EEB" w:rsidRPr="00346EEB" w:rsidRDefault="00346EEB" w:rsidP="00346EEB">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(прізвище, ім’я, по батькові)</w:t>
            </w:r>
          </w:p>
        </w:tc>
      </w:tr>
      <w:tr w:rsidR="00346EEB" w:rsidRPr="00346EEB" w:rsidTr="00346EEB">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before="150" w:after="15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 xml:space="preserve">Від </w:t>
            </w:r>
            <w:proofErr w:type="spellStart"/>
            <w:r w:rsidRPr="00346EEB">
              <w:rPr>
                <w:rFonts w:ascii="Times New Roman" w:eastAsia="Times New Roman" w:hAnsi="Times New Roman" w:cs="Times New Roman"/>
                <w:sz w:val="24"/>
                <w:szCs w:val="24"/>
                <w:lang w:eastAsia="uk-UA"/>
              </w:rPr>
              <w:t>андеррайтера</w:t>
            </w:r>
            <w:proofErr w:type="spellEnd"/>
            <w:r w:rsidRPr="00346EEB">
              <w:rPr>
                <w:rFonts w:ascii="Times New Roman" w:eastAsia="Times New Roman" w:hAnsi="Times New Roman" w:cs="Times New Roman"/>
                <w:sz w:val="24"/>
                <w:szCs w:val="24"/>
                <w:lang w:eastAsia="uk-UA"/>
              </w:rPr>
              <w:t>*:</w:t>
            </w:r>
          </w:p>
        </w:tc>
        <w:tc>
          <w:tcPr>
            <w:tcW w:w="175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(підпис)</w:t>
            </w:r>
          </w:p>
          <w:p w:rsidR="00346EEB" w:rsidRPr="00346EEB" w:rsidRDefault="00346EEB" w:rsidP="00346EEB">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____________________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(прізвище, ім’я, по батькові)</w:t>
            </w:r>
          </w:p>
        </w:tc>
      </w:tr>
      <w:tr w:rsidR="00346EEB" w:rsidRPr="00346EEB" w:rsidTr="00346EEB">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before="150" w:after="150" w:line="240" w:lineRule="auto"/>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Від фондової біржі, </w:t>
            </w:r>
            <w:r w:rsidRPr="00346EEB">
              <w:rPr>
                <w:rFonts w:ascii="Times New Roman" w:eastAsia="Times New Roman" w:hAnsi="Times New Roman" w:cs="Times New Roman"/>
                <w:sz w:val="24"/>
                <w:szCs w:val="24"/>
                <w:lang w:eastAsia="uk-UA"/>
              </w:rPr>
              <w:br/>
              <w:t>через яку прийнято рішення </w:t>
            </w:r>
            <w:r w:rsidRPr="00346EEB">
              <w:rPr>
                <w:rFonts w:ascii="Times New Roman" w:eastAsia="Times New Roman" w:hAnsi="Times New Roman" w:cs="Times New Roman"/>
                <w:sz w:val="24"/>
                <w:szCs w:val="24"/>
                <w:lang w:eastAsia="uk-UA"/>
              </w:rPr>
              <w:br/>
              <w:t>здійснювати публічне </w:t>
            </w:r>
            <w:r w:rsidRPr="00346EEB">
              <w:rPr>
                <w:rFonts w:ascii="Times New Roman" w:eastAsia="Times New Roman" w:hAnsi="Times New Roman" w:cs="Times New Roman"/>
                <w:sz w:val="24"/>
                <w:szCs w:val="24"/>
                <w:lang w:eastAsia="uk-UA"/>
              </w:rPr>
              <w:br/>
              <w:t>розміщення облігацій**:</w:t>
            </w:r>
          </w:p>
        </w:tc>
        <w:tc>
          <w:tcPr>
            <w:tcW w:w="175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t>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t>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(підпис)</w:t>
            </w:r>
          </w:p>
          <w:p w:rsidR="00346EEB" w:rsidRPr="00346EEB" w:rsidRDefault="00346EEB" w:rsidP="00346EEB">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346EEB" w:rsidRPr="00346EEB" w:rsidRDefault="00346EEB" w:rsidP="00346EEB">
            <w:pPr>
              <w:spacing w:after="0" w:line="240" w:lineRule="auto"/>
              <w:jc w:val="center"/>
              <w:textAlignment w:val="baseline"/>
              <w:rPr>
                <w:rFonts w:ascii="Times New Roman" w:eastAsia="Times New Roman" w:hAnsi="Times New Roman" w:cs="Times New Roman"/>
                <w:sz w:val="24"/>
                <w:szCs w:val="24"/>
                <w:lang w:eastAsia="uk-UA"/>
              </w:rPr>
            </w:pP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sz w:val="24"/>
                <w:szCs w:val="24"/>
                <w:lang w:eastAsia="uk-UA"/>
              </w:rPr>
              <w:br/>
              <w:t>____________________ </w:t>
            </w:r>
            <w:r w:rsidRPr="00346EEB">
              <w:rPr>
                <w:rFonts w:ascii="Times New Roman" w:eastAsia="Times New Roman" w:hAnsi="Times New Roman" w:cs="Times New Roman"/>
                <w:sz w:val="24"/>
                <w:szCs w:val="24"/>
                <w:lang w:eastAsia="uk-UA"/>
              </w:rPr>
              <w:br/>
            </w:r>
            <w:r w:rsidRPr="00346EEB">
              <w:rPr>
                <w:rFonts w:ascii="Times New Roman" w:eastAsia="Times New Roman" w:hAnsi="Times New Roman" w:cs="Times New Roman"/>
                <w:color w:val="000000"/>
                <w:sz w:val="20"/>
                <w:lang w:eastAsia="uk-UA"/>
              </w:rPr>
              <w:t>(прізвище, ім’я, по батькові)</w:t>
            </w:r>
          </w:p>
        </w:tc>
      </w:tr>
    </w:tbl>
    <w:p w:rsidR="00346EEB" w:rsidRPr="00346EEB" w:rsidRDefault="00346EEB" w:rsidP="00346EEB">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6" w:name="n812"/>
      <w:bookmarkEnd w:id="6"/>
      <w:r w:rsidRPr="00346EEB">
        <w:rPr>
          <w:rFonts w:ascii="Times New Roman" w:eastAsia="Times New Roman" w:hAnsi="Times New Roman" w:cs="Times New Roman"/>
          <w:color w:val="000000"/>
          <w:sz w:val="20"/>
          <w:lang w:eastAsia="uk-UA"/>
        </w:rPr>
        <w:t>__________</w:t>
      </w:r>
      <w:r w:rsidRPr="00346EEB">
        <w:rPr>
          <w:rFonts w:ascii="Times New Roman" w:eastAsia="Times New Roman" w:hAnsi="Times New Roman" w:cs="Times New Roman"/>
          <w:color w:val="000000"/>
          <w:sz w:val="24"/>
          <w:szCs w:val="24"/>
          <w:lang w:eastAsia="uk-UA"/>
        </w:rPr>
        <w:t> </w:t>
      </w:r>
      <w:r w:rsidRPr="00346EEB">
        <w:rPr>
          <w:rFonts w:ascii="Times New Roman" w:eastAsia="Times New Roman" w:hAnsi="Times New Roman" w:cs="Times New Roman"/>
          <w:color w:val="000000"/>
          <w:sz w:val="24"/>
          <w:szCs w:val="24"/>
          <w:lang w:eastAsia="uk-UA"/>
        </w:rPr>
        <w:br/>
      </w:r>
      <w:r w:rsidRPr="00346EEB">
        <w:rPr>
          <w:rFonts w:ascii="Times New Roman" w:eastAsia="Times New Roman" w:hAnsi="Times New Roman" w:cs="Times New Roman"/>
          <w:color w:val="000000"/>
          <w:sz w:val="20"/>
          <w:lang w:eastAsia="uk-UA"/>
        </w:rPr>
        <w:t>* За наявності.</w:t>
      </w:r>
      <w:r w:rsidRPr="00346EEB">
        <w:rPr>
          <w:rFonts w:ascii="Times New Roman" w:eastAsia="Times New Roman" w:hAnsi="Times New Roman" w:cs="Times New Roman"/>
          <w:color w:val="000000"/>
          <w:sz w:val="24"/>
          <w:szCs w:val="24"/>
          <w:lang w:eastAsia="uk-UA"/>
        </w:rPr>
        <w:t> </w:t>
      </w:r>
      <w:r w:rsidRPr="00346EEB">
        <w:rPr>
          <w:rFonts w:ascii="Times New Roman" w:eastAsia="Times New Roman" w:hAnsi="Times New Roman" w:cs="Times New Roman"/>
          <w:color w:val="000000"/>
          <w:sz w:val="24"/>
          <w:szCs w:val="24"/>
          <w:lang w:eastAsia="uk-UA"/>
        </w:rPr>
        <w:br/>
      </w:r>
      <w:r w:rsidRPr="00346EEB">
        <w:rPr>
          <w:rFonts w:ascii="Times New Roman" w:eastAsia="Times New Roman" w:hAnsi="Times New Roman" w:cs="Times New Roman"/>
          <w:color w:val="000000"/>
          <w:sz w:val="20"/>
          <w:lang w:eastAsia="uk-UA"/>
        </w:rPr>
        <w:t>** Зазначається у разі прийняття рішення про публічне розміщення облігацій.</w:t>
      </w:r>
    </w:p>
    <w:p w:rsidR="00346EEB" w:rsidRPr="00346EEB" w:rsidRDefault="00346EEB" w:rsidP="00346EEB">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1049"/>
      <w:bookmarkEnd w:id="7"/>
      <w:r w:rsidRPr="00346EEB">
        <w:rPr>
          <w:rFonts w:ascii="Times New Roman" w:eastAsia="Times New Roman" w:hAnsi="Times New Roman" w:cs="Times New Roman"/>
          <w:i/>
          <w:iCs/>
          <w:color w:val="000000"/>
          <w:sz w:val="24"/>
          <w:szCs w:val="24"/>
          <w:lang w:eastAsia="uk-UA"/>
        </w:rPr>
        <w:t>{Додаток 8 із змінами, внесеними згідно з Рішеннями Національної комісії з цінних паперів та фондового ринку </w:t>
      </w:r>
      <w:hyperlink r:id="rId4" w:anchor="n79" w:tgtFrame="_blank" w:history="1">
        <w:r w:rsidRPr="00346EEB">
          <w:rPr>
            <w:rFonts w:ascii="Times New Roman" w:eastAsia="Times New Roman" w:hAnsi="Times New Roman" w:cs="Times New Roman"/>
            <w:i/>
            <w:iCs/>
            <w:color w:val="0000FF"/>
            <w:sz w:val="24"/>
            <w:szCs w:val="24"/>
            <w:u w:val="single"/>
            <w:lang w:eastAsia="uk-UA"/>
          </w:rPr>
          <w:t>№ 1453  від 28.10.2014</w:t>
        </w:r>
      </w:hyperlink>
      <w:r w:rsidRPr="00346EEB">
        <w:rPr>
          <w:rFonts w:ascii="Times New Roman" w:eastAsia="Times New Roman" w:hAnsi="Times New Roman" w:cs="Times New Roman"/>
          <w:i/>
          <w:iCs/>
          <w:color w:val="000000"/>
          <w:sz w:val="24"/>
          <w:szCs w:val="24"/>
          <w:lang w:eastAsia="uk-UA"/>
        </w:rPr>
        <w:t>, </w:t>
      </w:r>
      <w:hyperlink r:id="rId5" w:anchor="n162" w:tgtFrame="_blank" w:history="1">
        <w:r w:rsidRPr="00346EEB">
          <w:rPr>
            <w:rFonts w:ascii="Times New Roman" w:eastAsia="Times New Roman" w:hAnsi="Times New Roman" w:cs="Times New Roman"/>
            <w:i/>
            <w:iCs/>
            <w:color w:val="0000FF"/>
            <w:sz w:val="24"/>
            <w:szCs w:val="24"/>
            <w:u w:val="single"/>
            <w:lang w:eastAsia="uk-UA"/>
          </w:rPr>
          <w:t>№ 1104 від 10.11.2016</w:t>
        </w:r>
      </w:hyperlink>
      <w:r w:rsidRPr="00346EEB">
        <w:rPr>
          <w:rFonts w:ascii="Times New Roman" w:eastAsia="Times New Roman" w:hAnsi="Times New Roman" w:cs="Times New Roman"/>
          <w:i/>
          <w:iCs/>
          <w:color w:val="000000"/>
          <w:sz w:val="24"/>
          <w:szCs w:val="24"/>
          <w:lang w:eastAsia="uk-UA"/>
        </w:rPr>
        <w:t>}</w:t>
      </w:r>
    </w:p>
    <w:p w:rsidR="004348FC" w:rsidRDefault="004348FC"/>
    <w:sectPr w:rsidR="004348FC" w:rsidSect="004348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6EEB"/>
    <w:rsid w:val="00346EEB"/>
    <w:rsid w:val="004348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346E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346EEB"/>
  </w:style>
  <w:style w:type="paragraph" w:customStyle="1" w:styleId="rvps7">
    <w:name w:val="rvps7"/>
    <w:basedOn w:val="a"/>
    <w:rsid w:val="00346E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346EEB"/>
  </w:style>
  <w:style w:type="paragraph" w:customStyle="1" w:styleId="rvps12">
    <w:name w:val="rvps12"/>
    <w:basedOn w:val="a"/>
    <w:rsid w:val="00346E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346EEB"/>
  </w:style>
  <w:style w:type="paragraph" w:customStyle="1" w:styleId="rvps3">
    <w:name w:val="rvps3"/>
    <w:basedOn w:val="a"/>
    <w:rsid w:val="00346EE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346E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346EEB"/>
  </w:style>
  <w:style w:type="character" w:styleId="a3">
    <w:name w:val="Hyperlink"/>
    <w:basedOn w:val="a0"/>
    <w:uiPriority w:val="99"/>
    <w:semiHidden/>
    <w:unhideWhenUsed/>
    <w:rsid w:val="00346EEB"/>
    <w:rPr>
      <w:color w:val="0000FF"/>
      <w:u w:val="single"/>
    </w:rPr>
  </w:style>
</w:styles>
</file>

<file path=word/webSettings.xml><?xml version="1.0" encoding="utf-8"?>
<w:webSettings xmlns:r="http://schemas.openxmlformats.org/officeDocument/2006/relationships" xmlns:w="http://schemas.openxmlformats.org/wordprocessingml/2006/main">
  <w:divs>
    <w:div w:id="1954751634">
      <w:bodyDiv w:val="1"/>
      <w:marLeft w:val="0"/>
      <w:marRight w:val="0"/>
      <w:marTop w:val="0"/>
      <w:marBottom w:val="0"/>
      <w:divBdr>
        <w:top w:val="none" w:sz="0" w:space="0" w:color="auto"/>
        <w:left w:val="none" w:sz="0" w:space="0" w:color="auto"/>
        <w:bottom w:val="none" w:sz="0" w:space="0" w:color="auto"/>
        <w:right w:val="none" w:sz="0" w:space="0" w:color="auto"/>
      </w:divBdr>
      <w:divsChild>
        <w:div w:id="1585913124">
          <w:marLeft w:val="0"/>
          <w:marRight w:val="0"/>
          <w:marTop w:val="0"/>
          <w:marBottom w:val="150"/>
          <w:divBdr>
            <w:top w:val="none" w:sz="0" w:space="0" w:color="auto"/>
            <w:left w:val="none" w:sz="0" w:space="0" w:color="auto"/>
            <w:bottom w:val="none" w:sz="0" w:space="0" w:color="auto"/>
            <w:right w:val="none" w:sz="0" w:space="0" w:color="auto"/>
          </w:divBdr>
        </w:div>
        <w:div w:id="2101947689">
          <w:marLeft w:val="0"/>
          <w:marRight w:val="0"/>
          <w:marTop w:val="150"/>
          <w:marBottom w:val="150"/>
          <w:divBdr>
            <w:top w:val="none" w:sz="0" w:space="0" w:color="auto"/>
            <w:left w:val="none" w:sz="0" w:space="0" w:color="auto"/>
            <w:bottom w:val="none" w:sz="0" w:space="0" w:color="auto"/>
            <w:right w:val="none" w:sz="0" w:space="0" w:color="auto"/>
          </w:divBdr>
        </w:div>
        <w:div w:id="52121051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3.rada.gov.ua/laws/show/z1583-16/paran162" TargetMode="External"/><Relationship Id="rId4" Type="http://schemas.openxmlformats.org/officeDocument/2006/relationships/hyperlink" Target="http://zakon3.rada.gov.ua/laws/show/z1460-14/paran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13766</Words>
  <Characters>7848</Characters>
  <Application>Microsoft Office Word</Application>
  <DocSecurity>0</DocSecurity>
  <Lines>65</Lines>
  <Paragraphs>43</Paragraphs>
  <ScaleCrop>false</ScaleCrop>
  <Company>Національна комісія</Company>
  <LinksUpToDate>false</LinksUpToDate>
  <CharactersWithSpaces>21571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kateryna.burenko</dc:creator>
  <cp:lastModifiedBy>kateryna.burenko</cp:lastModifiedBy>
  <cp:revision>1</cp:revision>
  <dcterms:created xsi:type="dcterms:W3CDTF">2017-04-06T11:33:00Z</dcterms:created>
  <dcterms:modified xsi:type="dcterms:W3CDTF">2017-04-06T11:34:00Z</dcterms:modified>
</cp:coreProperties>
</file>