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66" w:rsidRPr="00C62566" w:rsidRDefault="00C62566" w:rsidP="00C62566">
      <w:pPr>
        <w:shd w:val="clear" w:color="auto" w:fill="FFFFFF"/>
        <w:spacing w:after="0" w:line="220" w:lineRule="atLeast"/>
        <w:jc w:val="righ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Додаток 8</w:t>
      </w:r>
      <w:r w:rsidRPr="00C62566">
        <w:rPr>
          <w:rFonts w:ascii="Arial" w:eastAsia="Times New Roman" w:hAnsi="Arial" w:cs="Arial"/>
          <w:color w:val="2A2928"/>
          <w:sz w:val="15"/>
          <w:szCs w:val="15"/>
          <w:lang w:eastAsia="uk-UA"/>
        </w:rPr>
        <w:br/>
        <w:t>до Положення 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r w:rsidRPr="00C62566">
        <w:rPr>
          <w:rFonts w:ascii="Arial" w:eastAsia="Times New Roman" w:hAnsi="Arial" w:cs="Arial"/>
          <w:color w:val="2A2928"/>
          <w:sz w:val="15"/>
          <w:szCs w:val="15"/>
          <w:lang w:eastAsia="uk-UA"/>
        </w:rPr>
        <w:br/>
        <w:t>(підпункт 4 пункту 1 глави 2 розділу II)</w:t>
      </w:r>
    </w:p>
    <w:p w:rsidR="00C62566" w:rsidRPr="00C62566" w:rsidRDefault="00C62566" w:rsidP="00C62566">
      <w:pPr>
        <w:shd w:val="clear" w:color="auto" w:fill="FFFFFF"/>
        <w:spacing w:after="0" w:line="266" w:lineRule="atLeast"/>
        <w:jc w:val="center"/>
        <w:outlineLvl w:val="2"/>
        <w:rPr>
          <w:rFonts w:ascii="Arial" w:eastAsia="Times New Roman" w:hAnsi="Arial" w:cs="Arial"/>
          <w:color w:val="2A2928"/>
          <w:sz w:val="19"/>
          <w:szCs w:val="19"/>
          <w:lang w:eastAsia="uk-UA"/>
        </w:rPr>
      </w:pPr>
      <w:r w:rsidRPr="00C62566">
        <w:rPr>
          <w:rFonts w:ascii="Arial" w:eastAsia="Times New Roman" w:hAnsi="Arial" w:cs="Arial"/>
          <w:color w:val="2A2928"/>
          <w:sz w:val="19"/>
          <w:szCs w:val="19"/>
          <w:lang w:eastAsia="uk-UA"/>
        </w:rPr>
        <w:t>Перший (наступний) проспект емісії звичайних іпотечних облігацій, щодо яких прийнято рішення про публічне розміщення</w:t>
      </w:r>
    </w:p>
    <w:p w:rsidR="00C62566" w:rsidRPr="00C62566" w:rsidRDefault="00C62566" w:rsidP="00C62566">
      <w:pPr>
        <w:shd w:val="clear" w:color="auto" w:fill="FFFFFF"/>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b/>
          <w:bCs/>
          <w:color w:val="2A2928"/>
          <w:sz w:val="15"/>
          <w:szCs w:val="15"/>
          <w:lang w:eastAsia="uk-UA"/>
        </w:rPr>
        <w:t>__________________________________________________________________________</w:t>
      </w:r>
      <w:r w:rsidRPr="00C62566">
        <w:rPr>
          <w:rFonts w:ascii="Arial" w:eastAsia="Times New Roman" w:hAnsi="Arial" w:cs="Arial"/>
          <w:b/>
          <w:bCs/>
          <w:color w:val="2A2928"/>
          <w:sz w:val="15"/>
          <w:szCs w:val="15"/>
          <w:lang w:eastAsia="uk-UA"/>
        </w:rPr>
        <w:br/>
      </w:r>
      <w:r w:rsidRPr="00C62566">
        <w:rPr>
          <w:rFonts w:ascii="Arial" w:eastAsia="Times New Roman" w:hAnsi="Arial" w:cs="Arial"/>
          <w:color w:val="2A2928"/>
          <w:sz w:val="15"/>
          <w:lang w:eastAsia="uk-UA"/>
        </w:rPr>
        <w:t>(повне найменування емітента, код за ЄДРПОУ, місцезнаходження)</w:t>
      </w:r>
    </w:p>
    <w:tbl>
      <w:tblPr>
        <w:tblW w:w="0" w:type="auto"/>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2020"/>
        <w:gridCol w:w="380"/>
        <w:gridCol w:w="1"/>
        <w:gridCol w:w="1442"/>
        <w:gridCol w:w="1635"/>
        <w:gridCol w:w="3661"/>
        <w:gridCol w:w="162"/>
        <w:gridCol w:w="348"/>
      </w:tblGrid>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звичайні іпотечні облігації (далі - іпотечні облігації):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дата й номер рішення (протоколу) про розміщення іпотечних облігацій та найменування органу, який прийняв рішення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власного капіталу емітента на дату прийняття рішення про випуск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статутного капіталу на дату прийняття рішення, відомості щодо його сплати. Якщо емітент планує змінити (збільшити або зменшити) розмір статутного капіталу і на момент подання проспекту емісії іпотечних облігацій на реєстрацію до органу реєстрації здійснив оголошення про скликання загальних зборів, до порядку денного яких включено питання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проспекті емісії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мета емісії іпотечних облігацій (напрями використання фінансових ресурсів, залучених від розміщення іпотечних облігацій, джерела погашення та виплата доходу за іпотечними облігаціями, зобов'язання емітента щодо невикористання коштів, залучених від розміщення іпотечних облігацій, для формування і поповнення статутного капіталу емітента, а також для покриття його збитків від господарської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5)</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параметри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загальна сума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кількість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номінальна вартість, ціна розміщення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серія та порядкові номери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права, що надаються власникам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дохід за іпотечними облігаціями (фіксований або плаваючий процент), у разі застосування плаваючого процента - критерії або формула для його розрахунку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6)</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умови дострокового виконання грошових зобов'язань за іпотечними облігаціями (за наявності)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7)</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xml:space="preserve">дії емітента в разі його припинення або в разі настання </w:t>
            </w:r>
            <w:proofErr w:type="spellStart"/>
            <w:r w:rsidRPr="00C62566">
              <w:rPr>
                <w:rFonts w:ascii="Times New Roman" w:eastAsia="Times New Roman" w:hAnsi="Times New Roman" w:cs="Times New Roman"/>
                <w:sz w:val="15"/>
                <w:szCs w:val="15"/>
                <w:lang w:eastAsia="uk-UA"/>
              </w:rPr>
              <w:t>дефолту</w:t>
            </w:r>
            <w:proofErr w:type="spellEnd"/>
            <w:r w:rsidRPr="00C62566">
              <w:rPr>
                <w:rFonts w:ascii="Times New Roman" w:eastAsia="Times New Roman" w:hAnsi="Times New Roman" w:cs="Times New Roman"/>
                <w:sz w:val="15"/>
                <w:szCs w:val="15"/>
                <w:lang w:eastAsia="uk-UA"/>
              </w:rPr>
              <w:t>.</w:t>
            </w:r>
            <w:r w:rsidRPr="00C62566">
              <w:rPr>
                <w:rFonts w:ascii="Times New Roman" w:eastAsia="Times New Roman" w:hAnsi="Times New Roman" w:cs="Times New Roman"/>
                <w:sz w:val="15"/>
                <w:szCs w:val="15"/>
                <w:lang w:eastAsia="uk-UA"/>
              </w:rPr>
              <w:br/>
              <w:t>Якщо рішенням передбачено розміщення більш ніж одного випуску іпотечних облігацій, окремо вказуються характеристика іпотечних облігацій, кількість, номінальна вартість, загальна номінальна вартість та розмір іпотечного покриття, що забезпечує кожний випуск іпотечних облігацій.</w:t>
            </w:r>
            <w:r w:rsidRPr="00C62566">
              <w:rPr>
                <w:rFonts w:ascii="Times New Roman" w:eastAsia="Times New Roman" w:hAnsi="Times New Roman" w:cs="Times New Roman"/>
                <w:sz w:val="15"/>
                <w:szCs w:val="15"/>
                <w:lang w:eastAsia="uk-UA"/>
              </w:rPr>
              <w:br/>
              <w:t>Якщо іпотечні облігації випускаються різними серіями, то, крім зазначеного вище, зазначаються характеристика, кількість, номінальна вартість, загальна номінальна вартість та розмір іпотечного покриття, що забезпечує випуск іпотечних облігацій, окремо вказуються серія, кількість іпотечних облігацій, порядкові номери облігацій, загальна номінальна вартість облігацій та розмір іпотечного покриття, що забезпечує випуск іпотечних облігацій кожної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іпотечні активи: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опис іпотечних активів, що включені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значення коефіцієнта іпотечного покриття на дату подання документів для реєстрації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початковий розмір іпотечного покриття та розмір іпотечного покриття на дату подання документів для реєстрації випуску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кількість іпотечних кредитів у пулі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середньозважений строк іпотечних активів у складі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середньозважений розмір процентів за іпотечними активами у складі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сукупний розмір процентних платежів за іпотечними активами протягом процентного періоду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сукупний розмір процентних платежів за іпотечними облігаціями протягом процентного періоду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іпотечних активів, зобов'язання боржників за якими забезпечені іпотекою житлових будинків або квартир, від сукупного розміру усіх іпотечних активів, уключених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цільове призначення предмета іпотеки (іпотечні активи, зобов'язання боржників за якими забезпечені іпотекою нерухомого майна житлового призначення; іпотечні активи, зобов'язання боржників за якими забезпечені іпотекою нерухомого майна нежитлового призначення)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співвідношення суми основного боргу боржників і оцінної вартості предмета іпотеки (іпотека нерухомості житлового призначення; іпотека нерухомості нежитлового призначення)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обслуговування іпотечного покриття і розподіл коштів від іпотечного покриття у разі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умови й строки заміни іпотечних активів у складі іпотечного покриття та включення нових іпотечних активів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дії емітента в разі прийняття рішення про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lastRenderedPageBreak/>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дій управителя щодо отримання рішення власників іпотечних облігацій про звернення стягнення на іпотечне покриття та про запропонований управителем спосіб звернення стягнення на іпотечне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умови та періодичність проведення перевірок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ведення реєстру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опис умов щодо включення іпотечних активів до складу іпотечного покриття: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іпотечні активи належать емітенту на праві власності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xml:space="preserve">емітент є </w:t>
            </w:r>
            <w:proofErr w:type="spellStart"/>
            <w:r w:rsidRPr="00C62566">
              <w:rPr>
                <w:rFonts w:ascii="Times New Roman" w:eastAsia="Times New Roman" w:hAnsi="Times New Roman" w:cs="Times New Roman"/>
                <w:sz w:val="15"/>
                <w:szCs w:val="15"/>
                <w:lang w:eastAsia="uk-UA"/>
              </w:rPr>
              <w:t>іпотекодержателем</w:t>
            </w:r>
            <w:proofErr w:type="spellEnd"/>
            <w:r w:rsidRPr="00C62566">
              <w:rPr>
                <w:rFonts w:ascii="Times New Roman" w:eastAsia="Times New Roman" w:hAnsi="Times New Roman" w:cs="Times New Roman"/>
                <w:sz w:val="15"/>
                <w:szCs w:val="15"/>
                <w:lang w:eastAsia="uk-UA"/>
              </w:rPr>
              <w:t xml:space="preserve"> за відповідним іпотечним договором, унесеним до відповідного державного реєстру в установленому законодавством України порядку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іпотечні активи не перебувають у заставі чи не обтяжені іншим чином для забезпечення виконання емітентом зобов'язань інших, ніж його зобов'язання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за відповідним іпотечним чи кредитним договором не прийнято рішення про звернення стягнення і щодо боржника не порушено провадження у справі про банкрутство</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xml:space="preserve">умови відповідного іпотечного договору не передбачають можливості заміни чи відчуження </w:t>
            </w:r>
            <w:proofErr w:type="spellStart"/>
            <w:r w:rsidRPr="00C62566">
              <w:rPr>
                <w:rFonts w:ascii="Times New Roman" w:eastAsia="Times New Roman" w:hAnsi="Times New Roman" w:cs="Times New Roman"/>
                <w:sz w:val="15"/>
                <w:szCs w:val="15"/>
                <w:lang w:eastAsia="uk-UA"/>
              </w:rPr>
              <w:t>іпотекодавцем</w:t>
            </w:r>
            <w:proofErr w:type="spellEnd"/>
            <w:r w:rsidRPr="00C62566">
              <w:rPr>
                <w:rFonts w:ascii="Times New Roman" w:eastAsia="Times New Roman" w:hAnsi="Times New Roman" w:cs="Times New Roman"/>
                <w:sz w:val="15"/>
                <w:szCs w:val="15"/>
                <w:lang w:eastAsia="uk-UA"/>
              </w:rPr>
              <w:t xml:space="preserve"> предмета іпотеки без згоди </w:t>
            </w:r>
            <w:proofErr w:type="spellStart"/>
            <w:r w:rsidRPr="00C62566">
              <w:rPr>
                <w:rFonts w:ascii="Times New Roman" w:eastAsia="Times New Roman" w:hAnsi="Times New Roman" w:cs="Times New Roman"/>
                <w:sz w:val="15"/>
                <w:szCs w:val="15"/>
                <w:lang w:eastAsia="uk-UA"/>
              </w:rPr>
              <w:t>іпотекодержателя</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предмет іпотеки перебуває на території України, застрахований на його повну вартість від ризиків випадкового знищення, випадкового пошкодження або псування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іпотечні активи не включені до складу іпотечного покриття (іпотечного пулу) іншого випуску іпотечних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основна сума боргу боржника за забезпеченим іпотекою зобов'язанням не перевищує 75 відсотків оцінної вартості предмета іпотеки, визначеної суб'єктом оцінної діяльності, або 60 відсотків оцінної вартості предмета іпотеки нежитлового призначення, визначеної суб'єктом оцінної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адреси місць, дати початку та закінчення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запланована ціна продажу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найменування фінансової установи та номер поточного рахунку, на який вноситиметься оплата за іпотечні облігації (якщо оплата здійснюється у національній валюті та іноземній валюті, окремо вказуються номери рахунків у національній та іноземній валюті)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строк оплати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можливість дострокового закінчення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 разі приватного розміщення іпотечних облігацій - перелік осіб, серед яких буде здійснюватися розміщення іпотечних облігацій, із зазначенням таких відомостей про цих осіб:</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для юридичних осіб - резидентів: найменування, місцезнаходження, ідентифікаційний код (згідно з Єдиним державним реєстром юридичних осіб та фізичних осіб - підприємців), місце та дата проведення державної реєстрації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для юридичних осіб - нерезидентів: найменування, місцезнаходження, реквізити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нотаріально засвідчене реєстраційне посвідчення уповноваженого органу іноземної держави про реєстрацію відповідної юридичної особи)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для фізичних осіб - резидентів: прізвище, ім'я, по батькові, місце проживання, номер та серія паспорта або іншого документа, що посвідчує особу, дата його видачі, найменування органу, що видав відповідний документ</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для фізичних осіб - нерезидентів: прізвище, ім'я, по батькові (за наявності), громадянство, номер та серія паспорта або іншого документа, що посвідчує особу, дата його видачі, найменування органу, що видав відповідний документ</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Умови та дата закінчення обігу іпотечних облігацій, можливість викупу емітентом іпотечних облігацій у власників на їх вимогу із зазначенням випадків, у яких емітент здійснює обов'язковий викуп іпотечних облігацій, порядок повідомлення власників облігацій про здійснення викупу облігацій, порядок установлення ціни викупу іпотечних облігацій і строк, у який облігації можуть бути пред'явлені їх власниками для викупу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5</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виплати доходу за іпотечними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дати початку і закінчення виплати доходу за облігаціями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запланований процент, метод розрахунку та порядок виплати доходу; валюта, в якій здійснюється виплата доходу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6</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дати початку і закінчення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виплати номінальної вартості та доходу за іпотечними облігаціями із зазначенням валюти, у якій здійснюється погашення (національна або іноземна валюта)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можливість дострокового погашення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дії, які проводяться у разі несвоєчасного подання іпотечних облігацій для погашення (дострокового погашення) випуску (серії)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7</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внесення змін до проспекту емісії</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8</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повідомлення про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9</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управителя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найменування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управителя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lastRenderedPageBreak/>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умови сплати витрат та винагород управителя, а також максимальний розмір цих витрат і винагород</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дата видачі ліцензії та строк дії відповідної ліцензії (для небанківської фінансової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 та дата договору про здійснення управління іпотечним покриттям</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10</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обслуговуючу установу (якщо емітент самостійно не виконує функцій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найменування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предмет діяльності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статутного капіталу, відомості щодо його сплати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розмір винагороди обслуговуючої установи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порядок повідомлення установою боржників за іпотечними активами про місце та інші умови обслуговування їх забезпечених іпотекою зобов'язань</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 та дата договору про здійснення обслуговування іпотечних активів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11</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xml:space="preserve">Інформація про </w:t>
            </w:r>
            <w:proofErr w:type="spellStart"/>
            <w:r w:rsidRPr="00C62566">
              <w:rPr>
                <w:rFonts w:ascii="Times New Roman" w:eastAsia="Times New Roman" w:hAnsi="Times New Roman" w:cs="Times New Roman"/>
                <w:sz w:val="15"/>
                <w:szCs w:val="15"/>
                <w:lang w:eastAsia="uk-UA"/>
              </w:rPr>
              <w:t>андеррайтера</w:t>
            </w:r>
            <w:proofErr w:type="spellEnd"/>
            <w:r w:rsidRPr="00C62566">
              <w:rPr>
                <w:rFonts w:ascii="Times New Roman" w:eastAsia="Times New Roman" w:hAnsi="Times New Roman" w:cs="Times New Roman"/>
                <w:sz w:val="15"/>
                <w:szCs w:val="15"/>
                <w:lang w:eastAsia="uk-UA"/>
              </w:rPr>
              <w:t xml:space="preserve"> (якщо емітент користується його послугами щодо розміщення іпотечних облігацій цього випуску):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C62566">
              <w:rPr>
                <w:rFonts w:ascii="Times New Roman" w:eastAsia="Times New Roman" w:hAnsi="Times New Roman" w:cs="Times New Roman"/>
                <w:sz w:val="15"/>
                <w:szCs w:val="15"/>
                <w:lang w:eastAsia="uk-UA"/>
              </w:rPr>
              <w:t>андеррайтингу</w:t>
            </w:r>
            <w:proofErr w:type="spellEnd"/>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12</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фондову біржу, через яку прийнято рішення здійснювати публічне розміщення іпотечних облігацій (у разі прийняття рішення про публічне розміщення іпотечних облігацій):</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номери телефонів та факсів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13</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Інформація про особу, визначену на надання емітенту реєстру власників іменних цінних паперів (депозитарну установу / Центральний депозитарій цінних паперів):</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повне найменування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місцезнаходження</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код за ЄДРПОУ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14</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Фінансова звітність за звітний період, що передував кварталу, у якому подаються документи для реєстрації випуску іпотечних облігацій, та за останні три завершені фінансові роки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Проспект емісії іпотечних облігацій може передбачати надання власникам іпотечних облігацій гарантії щодо виконання грошових зобов'язань емітента або створення з цією метою спеціального резервного чи страхового фонду.</w:t>
            </w:r>
            <w:r w:rsidRPr="00C62566">
              <w:rPr>
                <w:rFonts w:ascii="Times New Roman" w:eastAsia="Times New Roman" w:hAnsi="Times New Roman" w:cs="Times New Roman"/>
                <w:sz w:val="15"/>
                <w:szCs w:val="15"/>
                <w:lang w:eastAsia="uk-UA"/>
              </w:rPr>
              <w:br/>
              <w:t>У разі якщо власникам іпотечних облігацій надаються додаткові гарантії виконання зобов'язань емітента за облігаціями або щодо іпотечного покриття застосовуються договори про збереження реальної вартості, проспект емісії має містити інформацію про зміст таких гарантій або договорів, відомості про особу-гаранта або сторону договору про збереження реальної вартості іпотечного покриття, а також про спосіб відшкодування премії гаранта або сторони договору про збереження реальної вартості</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rPr>
          <w:gridBefore w:val="1"/>
          <w:gridAfter w:val="1"/>
          <w:wBefore w:w="39" w:type="dxa"/>
          <w:wAfter w:w="534" w:type="dxa"/>
        </w:trPr>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c>
          <w:tcPr>
            <w:tcW w:w="4500"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Реєстрація випуску іпотечних облігацій та проспекту емісії іпотечних облігацій, що проводиться Національною комісією з цінних паперів та фондового ринку, не може розглядатися як гарантія вартості цих іпотечних облігацій. Національна комісія з цінних паперів та фондового ринку відповідає лише за повноту інформації, що міститься у зареєстрованих нею документах, та за її відповідність вимогам законодавства. Відповідальність за достовірність відомостей, наведених у документах, що подаються для реєстрації випуску іпотечних облігацій та проспекту їх емісії, несуть особи, що підписали ці документи</w:t>
            </w:r>
          </w:p>
        </w:tc>
        <w:tc>
          <w:tcPr>
            <w:tcW w:w="2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Times New Roman" w:eastAsia="Times New Roman" w:hAnsi="Times New Roman" w:cs="Times New Roman"/>
                <w:sz w:val="15"/>
                <w:szCs w:val="15"/>
                <w:lang w:eastAsia="uk-UA"/>
              </w:rPr>
            </w:pPr>
            <w:r w:rsidRPr="00C62566">
              <w:rPr>
                <w:rFonts w:ascii="Times New Roman" w:eastAsia="Times New Roman" w:hAnsi="Times New Roman" w:cs="Times New Roman"/>
                <w:sz w:val="15"/>
                <w:szCs w:val="15"/>
                <w:lang w:eastAsia="uk-UA"/>
              </w:rPr>
              <w:t> </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Від емітента:</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(підпис)</w:t>
            </w:r>
          </w:p>
          <w:p w:rsidR="00C62566" w:rsidRPr="00C62566" w:rsidRDefault="00C62566" w:rsidP="00C62566">
            <w:pPr>
              <w:spacing w:after="0" w:line="220" w:lineRule="atLeast"/>
              <w:jc w:val="righ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(прізвище, ім'я, по батькові)</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Від аудитора:</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(підпис)</w:t>
            </w:r>
          </w:p>
          <w:p w:rsidR="00C62566" w:rsidRPr="00C62566" w:rsidRDefault="00C62566" w:rsidP="00C62566">
            <w:pPr>
              <w:spacing w:after="0" w:line="220" w:lineRule="atLeast"/>
              <w:jc w:val="righ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(прізвище, ім'я, по батькові)</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both"/>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xml:space="preserve">Від </w:t>
            </w:r>
            <w:proofErr w:type="spellStart"/>
            <w:r w:rsidRPr="00C62566">
              <w:rPr>
                <w:rFonts w:ascii="Arial" w:eastAsia="Times New Roman" w:hAnsi="Arial" w:cs="Arial"/>
                <w:color w:val="2A2928"/>
                <w:sz w:val="15"/>
                <w:szCs w:val="15"/>
                <w:lang w:eastAsia="uk-UA"/>
              </w:rPr>
              <w:t>андеррайтера</w:t>
            </w:r>
            <w:proofErr w:type="spellEnd"/>
            <w:r w:rsidRPr="00C62566">
              <w:rPr>
                <w:rFonts w:ascii="Arial" w:eastAsia="Times New Roman" w:hAnsi="Arial" w:cs="Arial"/>
                <w:color w:val="2A2928"/>
                <w:sz w:val="15"/>
                <w:szCs w:val="15"/>
                <w:lang w:eastAsia="uk-UA"/>
              </w:rPr>
              <w:t>*:</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lastRenderedPageBreak/>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lastRenderedPageBreak/>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lastRenderedPageBreak/>
              <w:t>(підпис)</w:t>
            </w:r>
          </w:p>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lastRenderedPageBreak/>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lastRenderedPageBreak/>
              <w:t>(прізвище, ім'я, по батькові)</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lastRenderedPageBreak/>
              <w:t>Від управителя</w:t>
            </w:r>
            <w:r w:rsidRPr="00C62566">
              <w:rPr>
                <w:rFonts w:ascii="Arial" w:eastAsia="Times New Roman" w:hAnsi="Arial" w:cs="Arial"/>
                <w:color w:val="2A2928"/>
                <w:sz w:val="15"/>
                <w:szCs w:val="15"/>
                <w:lang w:eastAsia="uk-UA"/>
              </w:rPr>
              <w:br/>
              <w:t>іпотечним покриттям:</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(підпис)</w:t>
            </w:r>
          </w:p>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(прізвище, ім'я, по батькові)</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Від обслуговуючої</w:t>
            </w:r>
            <w:r w:rsidRPr="00C62566">
              <w:rPr>
                <w:rFonts w:ascii="Arial" w:eastAsia="Times New Roman" w:hAnsi="Arial" w:cs="Arial"/>
                <w:color w:val="2A2928"/>
                <w:sz w:val="15"/>
                <w:szCs w:val="15"/>
                <w:lang w:eastAsia="uk-UA"/>
              </w:rPr>
              <w:br/>
              <w:t>установи*:</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(підпис)</w:t>
            </w:r>
          </w:p>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(прізвище, ім'я, по батькові)</w:t>
            </w:r>
          </w:p>
        </w:tc>
      </w:tr>
      <w:tr w:rsidR="00C62566" w:rsidRPr="00C62566" w:rsidTr="00C62566">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3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Від фондової біржі,</w:t>
            </w:r>
            <w:r w:rsidRPr="00C62566">
              <w:rPr>
                <w:rFonts w:ascii="Arial" w:eastAsia="Times New Roman" w:hAnsi="Arial" w:cs="Arial"/>
                <w:color w:val="2A2928"/>
                <w:sz w:val="15"/>
                <w:szCs w:val="15"/>
                <w:lang w:eastAsia="uk-UA"/>
              </w:rPr>
              <w:br/>
              <w:t>через яку прийнято</w:t>
            </w:r>
            <w:r w:rsidRPr="00C62566">
              <w:rPr>
                <w:rFonts w:ascii="Arial" w:eastAsia="Times New Roman" w:hAnsi="Arial" w:cs="Arial"/>
                <w:color w:val="2A2928"/>
                <w:sz w:val="15"/>
                <w:szCs w:val="15"/>
                <w:lang w:eastAsia="uk-UA"/>
              </w:rPr>
              <w:br/>
              <w:t>рішення здійснювати</w:t>
            </w:r>
            <w:r w:rsidRPr="00C62566">
              <w:rPr>
                <w:rFonts w:ascii="Arial" w:eastAsia="Times New Roman" w:hAnsi="Arial" w:cs="Arial"/>
                <w:color w:val="2A2928"/>
                <w:sz w:val="15"/>
                <w:szCs w:val="15"/>
                <w:lang w:eastAsia="uk-UA"/>
              </w:rPr>
              <w:br/>
              <w:t>публічне розміщення</w:t>
            </w:r>
            <w:r w:rsidRPr="00C62566">
              <w:rPr>
                <w:rFonts w:ascii="Arial" w:eastAsia="Times New Roman" w:hAnsi="Arial" w:cs="Arial"/>
                <w:color w:val="2A2928"/>
                <w:sz w:val="15"/>
                <w:szCs w:val="15"/>
                <w:lang w:eastAsia="uk-UA"/>
              </w:rPr>
              <w:br/>
              <w:t>іпотечних облігацій*:</w:t>
            </w:r>
          </w:p>
        </w:tc>
        <w:tc>
          <w:tcPr>
            <w:tcW w:w="8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(посада)</w:t>
            </w:r>
          </w:p>
        </w:tc>
        <w:tc>
          <w:tcPr>
            <w:tcW w:w="900" w:type="pct"/>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(підпис)</w:t>
            </w:r>
          </w:p>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М. П.</w:t>
            </w:r>
          </w:p>
        </w:tc>
        <w:tc>
          <w:tcPr>
            <w:tcW w:w="1950" w:type="pct"/>
            <w:gridSpan w:val="3"/>
            <w:shd w:val="clear" w:color="auto" w:fill="FFFFFF"/>
            <w:tcMar>
              <w:top w:w="0" w:type="dxa"/>
              <w:left w:w="0" w:type="dxa"/>
              <w:bottom w:w="0" w:type="dxa"/>
              <w:right w:w="0" w:type="dxa"/>
            </w:tcMar>
            <w:vAlign w:val="center"/>
            <w:hideMark/>
          </w:tcPr>
          <w:p w:rsidR="00C62566" w:rsidRPr="00C62566" w:rsidRDefault="00C62566" w:rsidP="00C62566">
            <w:pPr>
              <w:spacing w:after="0" w:line="220" w:lineRule="atLeast"/>
              <w:jc w:val="center"/>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 </w:t>
            </w:r>
            <w:r w:rsidRPr="00C62566">
              <w:rPr>
                <w:rFonts w:ascii="Arial" w:eastAsia="Times New Roman" w:hAnsi="Arial" w:cs="Arial"/>
                <w:color w:val="2A2928"/>
                <w:sz w:val="15"/>
                <w:szCs w:val="15"/>
                <w:lang w:eastAsia="uk-UA"/>
              </w:rPr>
              <w:br/>
              <w:t>____________________________</w:t>
            </w:r>
            <w:r w:rsidRPr="00C62566">
              <w:rPr>
                <w:rFonts w:ascii="Arial" w:eastAsia="Times New Roman" w:hAnsi="Arial" w:cs="Arial"/>
                <w:color w:val="2A2928"/>
                <w:sz w:val="15"/>
                <w:szCs w:val="15"/>
                <w:lang w:eastAsia="uk-UA"/>
              </w:rPr>
              <w:br/>
            </w:r>
            <w:r w:rsidRPr="00C62566">
              <w:rPr>
                <w:rFonts w:ascii="Arial" w:eastAsia="Times New Roman" w:hAnsi="Arial" w:cs="Arial"/>
                <w:color w:val="2A2928"/>
                <w:sz w:val="15"/>
                <w:lang w:eastAsia="uk-UA"/>
              </w:rPr>
              <w:t>(прізвище, ім'я, по батькові)</w:t>
            </w:r>
          </w:p>
        </w:tc>
      </w:tr>
    </w:tbl>
    <w:p w:rsidR="00C62566" w:rsidRPr="00C62566" w:rsidRDefault="00C62566" w:rsidP="00C62566">
      <w:pPr>
        <w:shd w:val="clear" w:color="auto" w:fill="FFFFFF"/>
        <w:spacing w:after="0" w:line="220" w:lineRule="atLeast"/>
        <w:jc w:val="both"/>
        <w:rPr>
          <w:rFonts w:ascii="Arial" w:eastAsia="Times New Roman" w:hAnsi="Arial" w:cs="Arial"/>
          <w:color w:val="2A2928"/>
          <w:sz w:val="15"/>
          <w:szCs w:val="15"/>
          <w:lang w:eastAsia="uk-UA"/>
        </w:rPr>
      </w:pPr>
      <w:r w:rsidRPr="00C62566">
        <w:rPr>
          <w:rFonts w:ascii="Arial" w:eastAsia="Times New Roman" w:hAnsi="Arial" w:cs="Arial"/>
          <w:color w:val="2A2928"/>
          <w:sz w:val="15"/>
          <w:szCs w:val="15"/>
          <w:lang w:eastAsia="uk-UA"/>
        </w:rPr>
        <w:t>____________</w:t>
      </w:r>
      <w:r w:rsidRPr="00C62566">
        <w:rPr>
          <w:rFonts w:ascii="Arial" w:eastAsia="Times New Roman" w:hAnsi="Arial" w:cs="Arial"/>
          <w:color w:val="2A2928"/>
          <w:sz w:val="15"/>
          <w:szCs w:val="15"/>
          <w:lang w:eastAsia="uk-UA"/>
        </w:rPr>
        <w:br/>
        <w:t>*</w:t>
      </w:r>
      <w:r w:rsidRPr="00C62566">
        <w:rPr>
          <w:rFonts w:ascii="Arial" w:eastAsia="Times New Roman" w:hAnsi="Arial" w:cs="Arial"/>
          <w:color w:val="2A2928"/>
          <w:sz w:val="15"/>
          <w:lang w:eastAsia="uk-UA"/>
        </w:rPr>
        <w:t> За наявності.</w:t>
      </w:r>
    </w:p>
    <w:p w:rsidR="00CF2056" w:rsidRDefault="00CF2056"/>
    <w:sectPr w:rsidR="00CF2056" w:rsidSect="00CF20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C62566"/>
    <w:rsid w:val="00C62566"/>
    <w:rsid w:val="00CF2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6"/>
  </w:style>
  <w:style w:type="paragraph" w:styleId="3">
    <w:name w:val="heading 3"/>
    <w:basedOn w:val="a"/>
    <w:link w:val="30"/>
    <w:uiPriority w:val="9"/>
    <w:qFormat/>
    <w:rsid w:val="00C6256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62566"/>
    <w:rPr>
      <w:rFonts w:ascii="Times New Roman" w:eastAsia="Times New Roman" w:hAnsi="Times New Roman" w:cs="Times New Roman"/>
      <w:b/>
      <w:bCs/>
      <w:sz w:val="27"/>
      <w:szCs w:val="27"/>
      <w:lang w:eastAsia="uk-UA"/>
    </w:rPr>
  </w:style>
  <w:style w:type="paragraph" w:customStyle="1" w:styleId="tl">
    <w:name w:val="tl"/>
    <w:basedOn w:val="a"/>
    <w:rsid w:val="00C625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C625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C62566"/>
  </w:style>
  <w:style w:type="paragraph" w:customStyle="1" w:styleId="tj">
    <w:name w:val="tj"/>
    <w:basedOn w:val="a"/>
    <w:rsid w:val="00C6256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r">
    <w:name w:val="tr"/>
    <w:basedOn w:val="a"/>
    <w:rsid w:val="00C6256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62566"/>
  </w:style>
</w:styles>
</file>

<file path=word/webSettings.xml><?xml version="1.0" encoding="utf-8"?>
<w:webSettings xmlns:r="http://schemas.openxmlformats.org/officeDocument/2006/relationships" xmlns:w="http://schemas.openxmlformats.org/wordprocessingml/2006/main">
  <w:divs>
    <w:div w:id="1762144134">
      <w:bodyDiv w:val="1"/>
      <w:marLeft w:val="0"/>
      <w:marRight w:val="0"/>
      <w:marTop w:val="0"/>
      <w:marBottom w:val="0"/>
      <w:divBdr>
        <w:top w:val="none" w:sz="0" w:space="0" w:color="auto"/>
        <w:left w:val="none" w:sz="0" w:space="0" w:color="auto"/>
        <w:bottom w:val="none" w:sz="0" w:space="0" w:color="auto"/>
        <w:right w:val="none" w:sz="0" w:space="0" w:color="auto"/>
      </w:divBdr>
      <w:divsChild>
        <w:div w:id="399180773">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9318</Words>
  <Characters>5312</Characters>
  <Application>Microsoft Office Word</Application>
  <DocSecurity>0</DocSecurity>
  <Lines>44</Lines>
  <Paragraphs>29</Paragraphs>
  <ScaleCrop>false</ScaleCrop>
  <Company>Національна комісія</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2017-04-07T08:28:00Z</dcterms:created>
  <dcterms:modified xsi:type="dcterms:W3CDTF">2017-04-07T08:28:00Z</dcterms:modified>
</cp:coreProperties>
</file>