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7D" w:rsidRPr="00153D7D" w:rsidRDefault="00153D7D" w:rsidP="00153D7D">
      <w:pPr>
        <w:spacing w:after="0" w:line="240" w:lineRule="auto"/>
        <w:ind w:left="450" w:right="450"/>
        <w:jc w:val="center"/>
        <w:textAlignment w:val="baseline"/>
        <w:rPr>
          <w:rFonts w:asciiTheme="majorHAnsi" w:eastAsia="Times New Roman" w:hAnsiTheme="majorHAnsi" w:cstheme="majorHAnsi"/>
          <w:b/>
          <w:bCs/>
          <w:color w:val="000000"/>
          <w:sz w:val="24"/>
          <w:szCs w:val="24"/>
          <w:bdr w:val="none" w:sz="0" w:space="0" w:color="auto" w:frame="1"/>
        </w:rPr>
      </w:pPr>
      <w:bookmarkStart w:id="0" w:name="n19"/>
      <w:bookmarkEnd w:id="0"/>
      <w:r w:rsidRPr="00153D7D">
        <w:rPr>
          <w:rFonts w:asciiTheme="majorHAnsi" w:eastAsia="Times New Roman" w:hAnsiTheme="majorHAnsi" w:cstheme="majorHAnsi"/>
          <w:b/>
          <w:bCs/>
          <w:color w:val="000000"/>
          <w:sz w:val="24"/>
          <w:szCs w:val="24"/>
          <w:bdr w:val="none" w:sz="0" w:space="0" w:color="auto" w:frame="1"/>
        </w:rPr>
        <w:t>ПОЛОЖЕННЯ </w:t>
      </w:r>
      <w:r w:rsidRPr="00153D7D">
        <w:rPr>
          <w:rFonts w:asciiTheme="majorHAnsi" w:eastAsia="Times New Roman" w:hAnsiTheme="majorHAnsi" w:cstheme="majorHAnsi"/>
          <w:color w:val="000000"/>
          <w:sz w:val="24"/>
          <w:szCs w:val="24"/>
          <w:bdr w:val="none" w:sz="0" w:space="0" w:color="auto" w:frame="1"/>
        </w:rPr>
        <w:br/>
      </w:r>
      <w:r w:rsidRPr="00153D7D">
        <w:rPr>
          <w:rFonts w:asciiTheme="majorHAnsi" w:eastAsia="Times New Roman" w:hAnsiTheme="majorHAnsi" w:cstheme="majorHAnsi"/>
          <w:b/>
          <w:bCs/>
          <w:color w:val="000000"/>
          <w:sz w:val="24"/>
          <w:szCs w:val="24"/>
          <w:bdr w:val="none" w:sz="0" w:space="0" w:color="auto" w:frame="1"/>
        </w:rPr>
        <w:t>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p>
    <w:p w:rsidR="00153D7D" w:rsidRPr="00153D7D" w:rsidRDefault="00153D7D" w:rsidP="00153D7D">
      <w:pPr>
        <w:spacing w:after="0" w:line="240" w:lineRule="auto"/>
        <w:ind w:left="450" w:right="450"/>
        <w:textAlignment w:val="baseline"/>
        <w:rPr>
          <w:rFonts w:asciiTheme="majorHAnsi" w:hAnsiTheme="majorHAnsi" w:cstheme="majorHAnsi"/>
          <w:color w:val="000000"/>
          <w:sz w:val="24"/>
          <w:szCs w:val="24"/>
          <w:shd w:val="clear" w:color="auto" w:fill="FFFFFF"/>
        </w:rPr>
      </w:pPr>
    </w:p>
    <w:p w:rsidR="00153D7D" w:rsidRDefault="00153D7D" w:rsidP="00153D7D">
      <w:pPr>
        <w:spacing w:after="0" w:line="240" w:lineRule="auto"/>
        <w:ind w:left="450" w:right="450"/>
        <w:textAlignment w:val="baseline"/>
        <w:rPr>
          <w:rFonts w:asciiTheme="majorHAnsi" w:hAnsiTheme="majorHAnsi" w:cstheme="majorHAnsi"/>
          <w:color w:val="000000"/>
          <w:sz w:val="24"/>
          <w:szCs w:val="24"/>
          <w:shd w:val="clear" w:color="auto" w:fill="FFFFFF"/>
        </w:rPr>
      </w:pPr>
      <w:r w:rsidRPr="00153D7D">
        <w:rPr>
          <w:rFonts w:asciiTheme="majorHAnsi" w:hAnsiTheme="majorHAnsi" w:cstheme="majorHAnsi"/>
          <w:color w:val="000000"/>
          <w:sz w:val="24"/>
          <w:szCs w:val="24"/>
          <w:shd w:val="clear" w:color="auto" w:fill="FFFFFF"/>
        </w:rPr>
        <w:t>Із змінами, внесеними згідно з Рішеннями Національної комісії з цінних паперів та фондового ринку </w:t>
      </w:r>
    </w:p>
    <w:p w:rsidR="00153D7D" w:rsidRPr="00153D7D" w:rsidRDefault="00153D7D" w:rsidP="00153D7D">
      <w:pPr>
        <w:spacing w:after="0" w:line="240" w:lineRule="auto"/>
        <w:ind w:left="450" w:right="450"/>
        <w:textAlignment w:val="baseline"/>
        <w:rPr>
          <w:rFonts w:asciiTheme="majorHAnsi" w:eastAsia="Times New Roman" w:hAnsiTheme="majorHAnsi" w:cstheme="majorHAnsi"/>
          <w:color w:val="000000"/>
          <w:sz w:val="24"/>
          <w:szCs w:val="24"/>
          <w:bdr w:val="none" w:sz="0" w:space="0" w:color="auto" w:frame="1"/>
        </w:rPr>
      </w:pPr>
      <w:r w:rsidRPr="00153D7D">
        <w:rPr>
          <w:rFonts w:asciiTheme="majorHAnsi" w:hAnsiTheme="majorHAnsi" w:cstheme="majorHAnsi"/>
          <w:color w:val="000000"/>
          <w:sz w:val="24"/>
          <w:szCs w:val="24"/>
        </w:rPr>
        <w:br/>
      </w:r>
      <w:hyperlink r:id="rId5" w:anchor="n18" w:tgtFrame="_blank" w:history="1">
        <w:r w:rsidRPr="00153D7D">
          <w:rPr>
            <w:rStyle w:val="a3"/>
            <w:rFonts w:asciiTheme="majorHAnsi" w:hAnsiTheme="majorHAnsi" w:cstheme="majorHAnsi"/>
            <w:sz w:val="24"/>
            <w:szCs w:val="24"/>
            <w:bdr w:val="none" w:sz="0" w:space="0" w:color="auto" w:frame="1"/>
            <w:shd w:val="clear" w:color="auto" w:fill="FFFFFF"/>
          </w:rPr>
          <w:t>№ 1810 від 18.12.2012</w:t>
        </w:r>
      </w:hyperlink>
      <w:r w:rsidRPr="00153D7D">
        <w:rPr>
          <w:rFonts w:asciiTheme="majorHAnsi" w:hAnsiTheme="majorHAnsi" w:cstheme="majorHAnsi"/>
          <w:color w:val="000000"/>
          <w:sz w:val="24"/>
          <w:szCs w:val="24"/>
          <w:shd w:val="clear" w:color="auto" w:fill="FFFFFF"/>
        </w:rPr>
        <w:t> </w:t>
      </w:r>
      <w:r w:rsidRPr="00153D7D">
        <w:rPr>
          <w:rFonts w:asciiTheme="majorHAnsi" w:hAnsiTheme="majorHAnsi" w:cstheme="majorHAnsi"/>
          <w:color w:val="000000"/>
          <w:sz w:val="24"/>
          <w:szCs w:val="24"/>
        </w:rPr>
        <w:br/>
      </w:r>
      <w:hyperlink r:id="rId6" w:anchor="n6" w:tgtFrame="_blank" w:history="1">
        <w:r w:rsidRPr="00153D7D">
          <w:rPr>
            <w:rStyle w:val="a3"/>
            <w:rFonts w:asciiTheme="majorHAnsi" w:hAnsiTheme="majorHAnsi" w:cstheme="majorHAnsi"/>
            <w:sz w:val="24"/>
            <w:szCs w:val="24"/>
            <w:bdr w:val="none" w:sz="0" w:space="0" w:color="auto" w:frame="1"/>
            <w:shd w:val="clear" w:color="auto" w:fill="FFFFFF"/>
          </w:rPr>
          <w:t>№ 1467 від 13.08.2013</w:t>
        </w:r>
      </w:hyperlink>
      <w:r w:rsidRPr="00153D7D">
        <w:rPr>
          <w:rFonts w:asciiTheme="majorHAnsi" w:hAnsiTheme="majorHAnsi" w:cstheme="majorHAnsi"/>
          <w:color w:val="000000"/>
          <w:sz w:val="24"/>
          <w:szCs w:val="24"/>
          <w:shd w:val="clear" w:color="auto" w:fill="FFFFFF"/>
        </w:rPr>
        <w:t> </w:t>
      </w:r>
      <w:r w:rsidRPr="00153D7D">
        <w:rPr>
          <w:rFonts w:asciiTheme="majorHAnsi" w:hAnsiTheme="majorHAnsi" w:cstheme="majorHAnsi"/>
          <w:color w:val="000000"/>
          <w:sz w:val="24"/>
          <w:szCs w:val="24"/>
        </w:rPr>
        <w:br/>
      </w:r>
      <w:hyperlink r:id="rId7" w:anchor="n2" w:tgtFrame="_blank" w:history="1">
        <w:r w:rsidRPr="00153D7D">
          <w:rPr>
            <w:rStyle w:val="a3"/>
            <w:rFonts w:asciiTheme="majorHAnsi" w:hAnsiTheme="majorHAnsi" w:cstheme="majorHAnsi"/>
            <w:sz w:val="24"/>
            <w:szCs w:val="24"/>
            <w:bdr w:val="none" w:sz="0" w:space="0" w:color="auto" w:frame="1"/>
            <w:shd w:val="clear" w:color="auto" w:fill="FFFFFF"/>
          </w:rPr>
          <w:t>№ 1245 від 23.09.2014</w:t>
        </w:r>
      </w:hyperlink>
      <w:r w:rsidRPr="00153D7D">
        <w:rPr>
          <w:rFonts w:asciiTheme="majorHAnsi" w:hAnsiTheme="majorHAnsi" w:cstheme="majorHAnsi"/>
          <w:color w:val="000000"/>
          <w:sz w:val="24"/>
          <w:szCs w:val="24"/>
          <w:shd w:val="clear" w:color="auto" w:fill="FFFFFF"/>
        </w:rPr>
        <w:t> </w:t>
      </w:r>
      <w:r w:rsidRPr="00153D7D">
        <w:rPr>
          <w:rFonts w:asciiTheme="majorHAnsi" w:hAnsiTheme="majorHAnsi" w:cstheme="majorHAnsi"/>
          <w:color w:val="000000"/>
          <w:sz w:val="24"/>
          <w:szCs w:val="24"/>
        </w:rPr>
        <w:br/>
      </w:r>
      <w:hyperlink r:id="rId8" w:anchor="n2" w:tgtFrame="_blank" w:history="1">
        <w:r w:rsidRPr="00153D7D">
          <w:rPr>
            <w:rStyle w:val="a3"/>
            <w:rFonts w:asciiTheme="majorHAnsi" w:hAnsiTheme="majorHAnsi" w:cstheme="majorHAnsi"/>
            <w:sz w:val="24"/>
            <w:szCs w:val="24"/>
            <w:bdr w:val="none" w:sz="0" w:space="0" w:color="auto" w:frame="1"/>
            <w:shd w:val="clear" w:color="auto" w:fill="FFFFFF"/>
          </w:rPr>
          <w:t>№ 1178 від 04.08.2015</w:t>
        </w:r>
      </w:hyperlink>
      <w:r w:rsidRPr="00153D7D">
        <w:rPr>
          <w:rFonts w:asciiTheme="majorHAnsi" w:hAnsiTheme="majorHAnsi" w:cstheme="majorHAnsi"/>
          <w:color w:val="000000"/>
          <w:sz w:val="24"/>
          <w:szCs w:val="24"/>
          <w:shd w:val="clear" w:color="auto" w:fill="FFFFFF"/>
        </w:rPr>
        <w:t> </w:t>
      </w:r>
      <w:r w:rsidRPr="00153D7D">
        <w:rPr>
          <w:rFonts w:asciiTheme="majorHAnsi" w:hAnsiTheme="majorHAnsi" w:cstheme="majorHAnsi"/>
          <w:color w:val="000000"/>
          <w:sz w:val="24"/>
          <w:szCs w:val="24"/>
        </w:rPr>
        <w:br/>
      </w:r>
      <w:hyperlink r:id="rId9" w:anchor="n2" w:tgtFrame="_blank" w:history="1">
        <w:r w:rsidRPr="00153D7D">
          <w:rPr>
            <w:rStyle w:val="a3"/>
            <w:rFonts w:asciiTheme="majorHAnsi" w:hAnsiTheme="majorHAnsi" w:cstheme="majorHAnsi"/>
            <w:sz w:val="24"/>
            <w:szCs w:val="24"/>
            <w:bdr w:val="none" w:sz="0" w:space="0" w:color="auto" w:frame="1"/>
            <w:shd w:val="clear" w:color="auto" w:fill="FFFFFF"/>
          </w:rPr>
          <w:t>№ 2003 від 01.12.2015</w:t>
        </w:r>
      </w:hyperlink>
      <w:r w:rsidRPr="00153D7D">
        <w:rPr>
          <w:rFonts w:asciiTheme="majorHAnsi" w:hAnsiTheme="majorHAnsi" w:cstheme="majorHAnsi"/>
          <w:color w:val="000000"/>
          <w:sz w:val="24"/>
          <w:szCs w:val="24"/>
          <w:shd w:val="clear" w:color="auto" w:fill="FFFFFF"/>
        </w:rPr>
        <w:t> </w:t>
      </w:r>
      <w:r w:rsidRPr="00153D7D">
        <w:rPr>
          <w:rFonts w:asciiTheme="majorHAnsi" w:hAnsiTheme="majorHAnsi" w:cstheme="majorHAnsi"/>
          <w:color w:val="000000"/>
          <w:sz w:val="24"/>
          <w:szCs w:val="24"/>
        </w:rPr>
        <w:br/>
      </w:r>
      <w:hyperlink r:id="rId10" w:anchor="n2" w:tgtFrame="_blank" w:history="1">
        <w:r w:rsidRPr="00153D7D">
          <w:rPr>
            <w:rStyle w:val="a3"/>
            <w:rFonts w:asciiTheme="majorHAnsi" w:hAnsiTheme="majorHAnsi" w:cstheme="majorHAnsi"/>
            <w:sz w:val="24"/>
            <w:szCs w:val="24"/>
            <w:bdr w:val="none" w:sz="0" w:space="0" w:color="auto" w:frame="1"/>
            <w:shd w:val="clear" w:color="auto" w:fill="FFFFFF"/>
          </w:rPr>
          <w:t>№ 1 від 10.01.2017</w:t>
        </w:r>
      </w:hyperlink>
      <w:r w:rsidRPr="00153D7D">
        <w:rPr>
          <w:rFonts w:asciiTheme="majorHAnsi" w:hAnsiTheme="majorHAnsi" w:cstheme="majorHAnsi"/>
          <w:color w:val="000000"/>
          <w:sz w:val="24"/>
          <w:szCs w:val="24"/>
          <w:shd w:val="clear" w:color="auto" w:fill="FFFFFF"/>
        </w:rPr>
        <w:t> </w:t>
      </w:r>
      <w:r w:rsidRPr="00153D7D">
        <w:rPr>
          <w:rFonts w:asciiTheme="majorHAnsi" w:hAnsiTheme="majorHAnsi" w:cstheme="majorHAnsi"/>
          <w:color w:val="000000"/>
          <w:sz w:val="24"/>
          <w:szCs w:val="24"/>
        </w:rPr>
        <w:br/>
      </w:r>
      <w:hyperlink r:id="rId11" w:anchor="n7" w:tgtFrame="_blank" w:history="1">
        <w:r w:rsidRPr="00153D7D">
          <w:rPr>
            <w:rStyle w:val="a3"/>
            <w:rFonts w:asciiTheme="majorHAnsi" w:hAnsiTheme="majorHAnsi" w:cstheme="majorHAnsi"/>
            <w:sz w:val="24"/>
            <w:szCs w:val="24"/>
            <w:bdr w:val="none" w:sz="0" w:space="0" w:color="auto" w:frame="1"/>
            <w:shd w:val="clear" w:color="auto" w:fill="FFFFFF"/>
          </w:rPr>
          <w:t>№ 460 від 22.06.2017</w:t>
        </w:r>
      </w:hyperlink>
      <w:r w:rsidRPr="00153D7D">
        <w:rPr>
          <w:rFonts w:asciiTheme="majorHAnsi" w:hAnsiTheme="majorHAnsi" w:cstheme="majorHAnsi"/>
          <w:color w:val="000000"/>
          <w:sz w:val="24"/>
          <w:szCs w:val="24"/>
          <w:shd w:val="clear" w:color="auto" w:fill="FFFFFF"/>
        </w:rPr>
        <w:t> </w:t>
      </w:r>
      <w:r w:rsidRPr="00153D7D">
        <w:rPr>
          <w:rFonts w:asciiTheme="majorHAnsi" w:hAnsiTheme="majorHAnsi" w:cstheme="majorHAnsi"/>
          <w:color w:val="000000"/>
          <w:sz w:val="24"/>
          <w:szCs w:val="24"/>
        </w:rPr>
        <w:br/>
      </w:r>
      <w:hyperlink r:id="rId12" w:anchor="n2" w:tgtFrame="_blank" w:history="1">
        <w:r w:rsidRPr="00153D7D">
          <w:rPr>
            <w:rStyle w:val="a3"/>
            <w:rFonts w:asciiTheme="majorHAnsi" w:hAnsiTheme="majorHAnsi" w:cstheme="majorHAnsi"/>
            <w:sz w:val="24"/>
            <w:szCs w:val="24"/>
            <w:bdr w:val="none" w:sz="0" w:space="0" w:color="auto" w:frame="1"/>
            <w:shd w:val="clear" w:color="auto" w:fill="FFFFFF"/>
          </w:rPr>
          <w:t>№ 741 від 05.10.2017</w:t>
        </w:r>
      </w:hyperlink>
      <w:r w:rsidRPr="00153D7D">
        <w:rPr>
          <w:rFonts w:asciiTheme="majorHAnsi" w:hAnsiTheme="majorHAnsi" w:cstheme="majorHAnsi"/>
          <w:color w:val="000000"/>
          <w:sz w:val="24"/>
          <w:szCs w:val="24"/>
          <w:shd w:val="clear" w:color="auto" w:fill="FFFFFF"/>
        </w:rPr>
        <w:t> </w:t>
      </w:r>
      <w:bookmarkStart w:id="1" w:name="_GoBack"/>
      <w:bookmarkEnd w:id="1"/>
      <w:r w:rsidRPr="00153D7D">
        <w:rPr>
          <w:rFonts w:asciiTheme="majorHAnsi" w:hAnsiTheme="majorHAnsi" w:cstheme="majorHAnsi"/>
          <w:color w:val="000000"/>
          <w:sz w:val="24"/>
          <w:szCs w:val="24"/>
        </w:rPr>
        <w:br/>
      </w:r>
      <w:hyperlink r:id="rId13" w:anchor="n2" w:tgtFrame="_blank" w:history="1">
        <w:r w:rsidRPr="00153D7D">
          <w:rPr>
            <w:rStyle w:val="a3"/>
            <w:rFonts w:asciiTheme="majorHAnsi" w:hAnsiTheme="majorHAnsi" w:cstheme="majorHAnsi"/>
            <w:sz w:val="24"/>
            <w:szCs w:val="24"/>
            <w:bdr w:val="none" w:sz="0" w:space="0" w:color="auto" w:frame="1"/>
            <w:shd w:val="clear" w:color="auto" w:fill="FFFFFF"/>
          </w:rPr>
          <w:t>№ 58 від 01.02.2018</w:t>
        </w:r>
      </w:hyperlink>
      <w:r w:rsidRPr="00153D7D">
        <w:rPr>
          <w:rFonts w:asciiTheme="majorHAnsi" w:hAnsiTheme="majorHAnsi" w:cstheme="majorHAnsi"/>
          <w:color w:val="000000"/>
          <w:sz w:val="24"/>
          <w:szCs w:val="24"/>
          <w:shd w:val="clear" w:color="auto" w:fill="FFFFFF"/>
        </w:rPr>
        <w:t>}</w:t>
      </w:r>
    </w:p>
    <w:p w:rsidR="00153D7D" w:rsidRDefault="00153D7D" w:rsidP="00153D7D">
      <w:pPr>
        <w:spacing w:after="0" w:line="240" w:lineRule="auto"/>
        <w:ind w:left="450" w:right="450"/>
        <w:jc w:val="center"/>
        <w:textAlignment w:val="baseline"/>
        <w:rPr>
          <w:rFonts w:asciiTheme="majorHAnsi" w:eastAsia="Times New Roman" w:hAnsiTheme="majorHAnsi" w:cstheme="majorHAnsi"/>
          <w:b/>
          <w:bCs/>
          <w:color w:val="000000"/>
          <w:sz w:val="24"/>
          <w:szCs w:val="24"/>
          <w:bdr w:val="none" w:sz="0" w:space="0" w:color="auto" w:frame="1"/>
        </w:rPr>
      </w:pPr>
      <w:bookmarkStart w:id="2" w:name="n20"/>
      <w:bookmarkEnd w:id="2"/>
      <w:r w:rsidRPr="00153D7D">
        <w:rPr>
          <w:rFonts w:asciiTheme="majorHAnsi" w:eastAsia="Times New Roman" w:hAnsiTheme="majorHAnsi" w:cstheme="majorHAnsi"/>
          <w:b/>
          <w:bCs/>
          <w:color w:val="000000"/>
          <w:sz w:val="24"/>
          <w:szCs w:val="24"/>
          <w:bdr w:val="none" w:sz="0" w:space="0" w:color="auto" w:frame="1"/>
        </w:rPr>
        <w:t>I. Загальні положення</w:t>
      </w:r>
    </w:p>
    <w:p w:rsidR="00153D7D" w:rsidRPr="00153D7D" w:rsidRDefault="00153D7D" w:rsidP="00153D7D">
      <w:pPr>
        <w:spacing w:after="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rPr>
      </w:pP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rPr>
      </w:pPr>
      <w:bookmarkStart w:id="3" w:name="n21"/>
      <w:bookmarkEnd w:id="3"/>
      <w:r w:rsidRPr="00153D7D">
        <w:rPr>
          <w:rFonts w:asciiTheme="majorHAnsi" w:eastAsia="Times New Roman" w:hAnsiTheme="majorHAnsi" w:cstheme="majorHAnsi"/>
          <w:color w:val="000000"/>
          <w:sz w:val="24"/>
          <w:szCs w:val="24"/>
          <w:bdr w:val="none" w:sz="0" w:space="0" w:color="auto" w:frame="1"/>
        </w:rPr>
        <w:t>1. Це Положення визначає порядок складання адміністративних даних (далі - Дані), оприлюднення інформації на фондовому ринку, строки оприлюднення інформації та подання Даних до Національної комісії з цінних паперів та фондового ринку (далі - Комісія).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rPr>
      </w:pPr>
      <w:bookmarkStart w:id="4" w:name="n22"/>
      <w:bookmarkEnd w:id="4"/>
      <w:r w:rsidRPr="00153D7D">
        <w:rPr>
          <w:rFonts w:asciiTheme="majorHAnsi" w:eastAsia="Times New Roman" w:hAnsiTheme="majorHAnsi" w:cstheme="majorHAnsi"/>
          <w:color w:val="000000"/>
          <w:sz w:val="24"/>
          <w:szCs w:val="24"/>
          <w:bdr w:val="none" w:sz="0" w:space="0" w:color="auto" w:frame="1"/>
        </w:rPr>
        <w:t>2. Дія цього Положення поширюється на юридичних осіб, яким Комісією видано ліцензію на право провадження професійної діяльності на фондовому ринку - діяльності з організації торгівлі на фондовому ринку, у тому числі які мали право на провадження професійної діяльності протягом періоду, за який подаються Дані.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5" w:name="n23"/>
      <w:bookmarkEnd w:id="5"/>
      <w:r w:rsidRPr="00153D7D">
        <w:rPr>
          <w:rFonts w:asciiTheme="majorHAnsi" w:eastAsia="Times New Roman" w:hAnsiTheme="majorHAnsi" w:cstheme="majorHAnsi"/>
          <w:color w:val="000000"/>
          <w:sz w:val="24"/>
          <w:szCs w:val="24"/>
          <w:bdr w:val="none" w:sz="0" w:space="0" w:color="auto" w:frame="1"/>
          <w:lang w:val="ru-RU"/>
        </w:rPr>
        <w:t>3. У цьому Положенні терміни вживаються в такому значенні: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6" w:name="n24"/>
      <w:bookmarkEnd w:id="6"/>
      <w:r w:rsidRPr="00153D7D">
        <w:rPr>
          <w:rFonts w:asciiTheme="majorHAnsi" w:eastAsia="Times New Roman" w:hAnsiTheme="majorHAnsi" w:cstheme="majorHAnsi"/>
          <w:color w:val="000000"/>
          <w:sz w:val="24"/>
          <w:szCs w:val="24"/>
          <w:bdr w:val="none" w:sz="0" w:space="0" w:color="auto" w:frame="1"/>
          <w:lang w:val="ru-RU"/>
        </w:rPr>
        <w:t>дата виникнення змін в інформації, що підлягає оприлюдненню, - дата, яка виникає у випадках, визначених</w:t>
      </w:r>
      <w:r w:rsidRPr="00153D7D">
        <w:rPr>
          <w:rFonts w:asciiTheme="majorHAnsi" w:eastAsia="Times New Roman" w:hAnsiTheme="majorHAnsi" w:cstheme="majorHAnsi"/>
          <w:color w:val="000000"/>
          <w:sz w:val="24"/>
          <w:szCs w:val="24"/>
          <w:bdr w:val="none" w:sz="0" w:space="0" w:color="auto" w:frame="1"/>
        </w:rPr>
        <w:t> </w:t>
      </w:r>
      <w:hyperlink r:id="rId14" w:anchor="n48" w:history="1">
        <w:r w:rsidRPr="00153D7D">
          <w:rPr>
            <w:rFonts w:asciiTheme="majorHAnsi" w:eastAsia="Times New Roman" w:hAnsiTheme="majorHAnsi" w:cstheme="majorHAnsi"/>
            <w:color w:val="0000FF"/>
            <w:sz w:val="24"/>
            <w:szCs w:val="24"/>
            <w:u w:val="single"/>
            <w:bdr w:val="none" w:sz="0" w:space="0" w:color="auto" w:frame="1"/>
            <w:lang w:val="ru-RU"/>
          </w:rPr>
          <w:t xml:space="preserve">підпунктом 2.2 пункту 2 глави 1 розділу </w:t>
        </w:r>
        <w:r w:rsidRPr="00153D7D">
          <w:rPr>
            <w:rFonts w:asciiTheme="majorHAnsi" w:eastAsia="Times New Roman" w:hAnsiTheme="majorHAnsi" w:cstheme="majorHAnsi"/>
            <w:color w:val="0000FF"/>
            <w:sz w:val="24"/>
            <w:szCs w:val="24"/>
            <w:u w:val="single"/>
            <w:bdr w:val="none" w:sz="0" w:space="0" w:color="auto" w:frame="1"/>
          </w:rPr>
          <w:t>II</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7" w:name="n25"/>
      <w:bookmarkEnd w:id="7"/>
      <w:r w:rsidRPr="00153D7D">
        <w:rPr>
          <w:rFonts w:asciiTheme="majorHAnsi" w:eastAsia="Times New Roman" w:hAnsiTheme="majorHAnsi" w:cstheme="majorHAnsi"/>
          <w:color w:val="000000"/>
          <w:sz w:val="24"/>
          <w:szCs w:val="24"/>
          <w:bdr w:val="none" w:sz="0" w:space="0" w:color="auto" w:frame="1"/>
          <w:lang w:val="ru-RU"/>
        </w:rPr>
        <w:t>дата виникнення нерегулярних Даних - дата, яка виникає у випадках, визначених</w:t>
      </w:r>
      <w:r w:rsidRPr="00153D7D">
        <w:rPr>
          <w:rFonts w:asciiTheme="majorHAnsi" w:eastAsia="Times New Roman" w:hAnsiTheme="majorHAnsi" w:cstheme="majorHAnsi"/>
          <w:color w:val="000000"/>
          <w:sz w:val="24"/>
          <w:szCs w:val="24"/>
          <w:bdr w:val="none" w:sz="0" w:space="0" w:color="auto" w:frame="1"/>
        </w:rPr>
        <w:t> </w:t>
      </w:r>
      <w:hyperlink r:id="rId15" w:anchor="n82" w:history="1">
        <w:r w:rsidRPr="00153D7D">
          <w:rPr>
            <w:rFonts w:asciiTheme="majorHAnsi" w:eastAsia="Times New Roman" w:hAnsiTheme="majorHAnsi" w:cstheme="majorHAnsi"/>
            <w:color w:val="0000FF"/>
            <w:sz w:val="24"/>
            <w:szCs w:val="24"/>
            <w:u w:val="single"/>
            <w:bdr w:val="none" w:sz="0" w:space="0" w:color="auto" w:frame="1"/>
            <w:lang w:val="ru-RU"/>
          </w:rPr>
          <w:t xml:space="preserve">пунктом 2 глави 2 розділу </w:t>
        </w:r>
        <w:r w:rsidRPr="00153D7D">
          <w:rPr>
            <w:rFonts w:asciiTheme="majorHAnsi" w:eastAsia="Times New Roman" w:hAnsiTheme="majorHAnsi" w:cstheme="majorHAnsi"/>
            <w:color w:val="0000FF"/>
            <w:sz w:val="24"/>
            <w:szCs w:val="24"/>
            <w:u w:val="single"/>
            <w:bdr w:val="none" w:sz="0" w:space="0" w:color="auto" w:frame="1"/>
          </w:rPr>
          <w:t>III</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8" w:name="n26"/>
      <w:bookmarkEnd w:id="8"/>
      <w:r w:rsidRPr="00153D7D">
        <w:rPr>
          <w:rFonts w:asciiTheme="majorHAnsi" w:eastAsia="Times New Roman" w:hAnsiTheme="majorHAnsi" w:cstheme="majorHAnsi"/>
          <w:color w:val="000000"/>
          <w:sz w:val="24"/>
          <w:szCs w:val="24"/>
          <w:bdr w:val="none" w:sz="0" w:space="0" w:color="auto" w:frame="1"/>
          <w:lang w:val="ru-RU"/>
        </w:rPr>
        <w:t>інформація, що підлягає оприлюдненню, - інформація, визначена</w:t>
      </w:r>
      <w:r w:rsidRPr="00153D7D">
        <w:rPr>
          <w:rFonts w:asciiTheme="majorHAnsi" w:eastAsia="Times New Roman" w:hAnsiTheme="majorHAnsi" w:cstheme="majorHAnsi"/>
          <w:color w:val="000000"/>
          <w:sz w:val="24"/>
          <w:szCs w:val="24"/>
          <w:bdr w:val="none" w:sz="0" w:space="0" w:color="auto" w:frame="1"/>
        </w:rPr>
        <w:t> </w:t>
      </w:r>
      <w:hyperlink r:id="rId16" w:anchor="n41" w:history="1">
        <w:r w:rsidRPr="00153D7D">
          <w:rPr>
            <w:rFonts w:asciiTheme="majorHAnsi" w:eastAsia="Times New Roman" w:hAnsiTheme="majorHAnsi" w:cstheme="majorHAnsi"/>
            <w:color w:val="0000FF"/>
            <w:sz w:val="24"/>
            <w:szCs w:val="24"/>
            <w:u w:val="single"/>
            <w:bdr w:val="none" w:sz="0" w:space="0" w:color="auto" w:frame="1"/>
            <w:lang w:val="ru-RU"/>
          </w:rPr>
          <w:t xml:space="preserve">главою 1 розділу </w:t>
        </w:r>
        <w:r w:rsidRPr="00153D7D">
          <w:rPr>
            <w:rFonts w:asciiTheme="majorHAnsi" w:eastAsia="Times New Roman" w:hAnsiTheme="majorHAnsi" w:cstheme="majorHAnsi"/>
            <w:color w:val="0000FF"/>
            <w:sz w:val="24"/>
            <w:szCs w:val="24"/>
            <w:u w:val="single"/>
            <w:bdr w:val="none" w:sz="0" w:space="0" w:color="auto" w:frame="1"/>
          </w:rPr>
          <w:t>II</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9" w:name="n27"/>
      <w:bookmarkEnd w:id="9"/>
      <w:r w:rsidRPr="00153D7D">
        <w:rPr>
          <w:rFonts w:asciiTheme="majorHAnsi" w:eastAsia="Times New Roman" w:hAnsiTheme="majorHAnsi" w:cstheme="majorHAnsi"/>
          <w:color w:val="000000"/>
          <w:sz w:val="24"/>
          <w:szCs w:val="24"/>
          <w:bdr w:val="none" w:sz="0" w:space="0" w:color="auto" w:frame="1"/>
          <w:lang w:val="ru-RU"/>
        </w:rPr>
        <w:t>нерегулярні Дані - Дані організатора торгівлі, визначені</w:t>
      </w:r>
      <w:r w:rsidRPr="00153D7D">
        <w:rPr>
          <w:rFonts w:asciiTheme="majorHAnsi" w:eastAsia="Times New Roman" w:hAnsiTheme="majorHAnsi" w:cstheme="majorHAnsi"/>
          <w:color w:val="000000"/>
          <w:sz w:val="24"/>
          <w:szCs w:val="24"/>
          <w:bdr w:val="none" w:sz="0" w:space="0" w:color="auto" w:frame="1"/>
        </w:rPr>
        <w:t> </w:t>
      </w:r>
      <w:hyperlink r:id="rId17" w:anchor="n71" w:history="1">
        <w:r w:rsidRPr="00153D7D">
          <w:rPr>
            <w:rFonts w:asciiTheme="majorHAnsi" w:eastAsia="Times New Roman" w:hAnsiTheme="majorHAnsi" w:cstheme="majorHAnsi"/>
            <w:color w:val="0000FF"/>
            <w:sz w:val="24"/>
            <w:szCs w:val="24"/>
            <w:u w:val="single"/>
            <w:bdr w:val="none" w:sz="0" w:space="0" w:color="auto" w:frame="1"/>
            <w:lang w:val="ru-RU"/>
          </w:rPr>
          <w:t xml:space="preserve">пунктом 5 глави 1 розділу </w:t>
        </w:r>
        <w:r w:rsidRPr="00153D7D">
          <w:rPr>
            <w:rFonts w:asciiTheme="majorHAnsi" w:eastAsia="Times New Roman" w:hAnsiTheme="majorHAnsi" w:cstheme="majorHAnsi"/>
            <w:color w:val="0000FF"/>
            <w:sz w:val="24"/>
            <w:szCs w:val="24"/>
            <w:u w:val="single"/>
            <w:bdr w:val="none" w:sz="0" w:space="0" w:color="auto" w:frame="1"/>
          </w:rPr>
          <w:t>III</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0" w:name="n28"/>
      <w:bookmarkEnd w:id="10"/>
      <w:r w:rsidRPr="00153D7D">
        <w:rPr>
          <w:rFonts w:asciiTheme="majorHAnsi" w:eastAsia="Times New Roman" w:hAnsiTheme="majorHAnsi" w:cstheme="majorHAnsi"/>
          <w:color w:val="000000"/>
          <w:sz w:val="24"/>
          <w:szCs w:val="24"/>
          <w:bdr w:val="none" w:sz="0" w:space="0" w:color="auto" w:frame="1"/>
          <w:lang w:val="ru-RU"/>
        </w:rPr>
        <w:t>4. Дані організатора торгівлі формуються підзвітною особою консолідовано (з урахуванням відокремлених структурних підрозділів).</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1" w:name="n29"/>
      <w:bookmarkEnd w:id="11"/>
      <w:r w:rsidRPr="00153D7D">
        <w:rPr>
          <w:rFonts w:asciiTheme="majorHAnsi" w:eastAsia="Times New Roman" w:hAnsiTheme="majorHAnsi" w:cstheme="majorHAnsi"/>
          <w:color w:val="000000"/>
          <w:sz w:val="24"/>
          <w:szCs w:val="24"/>
          <w:bdr w:val="none" w:sz="0" w:space="0" w:color="auto" w:frame="1"/>
          <w:lang w:val="ru-RU"/>
        </w:rPr>
        <w:t>5. Дані організатора торгівлі подаються до центрального апарату Комісії відповідно до нормативно-правових актів Комісії, що регулюють подання Даних та інформацій професійними учасниками фондового ринку у вигляді електронних документів до Комісії, за винятком випадку, передбаченого</w:t>
      </w:r>
      <w:r w:rsidRPr="00153D7D">
        <w:rPr>
          <w:rFonts w:asciiTheme="majorHAnsi" w:eastAsia="Times New Roman" w:hAnsiTheme="majorHAnsi" w:cstheme="majorHAnsi"/>
          <w:color w:val="000000"/>
          <w:sz w:val="24"/>
          <w:szCs w:val="24"/>
          <w:bdr w:val="none" w:sz="0" w:space="0" w:color="auto" w:frame="1"/>
        </w:rPr>
        <w:t> </w:t>
      </w:r>
      <w:hyperlink r:id="rId18" w:anchor="n36" w:history="1">
        <w:r w:rsidRPr="00153D7D">
          <w:rPr>
            <w:rFonts w:asciiTheme="majorHAnsi" w:eastAsia="Times New Roman" w:hAnsiTheme="majorHAnsi" w:cstheme="majorHAnsi"/>
            <w:color w:val="0000FF"/>
            <w:sz w:val="24"/>
            <w:szCs w:val="24"/>
            <w:u w:val="single"/>
            <w:bdr w:val="none" w:sz="0" w:space="0" w:color="auto" w:frame="1"/>
            <w:lang w:val="ru-RU"/>
          </w:rPr>
          <w:t>пунктом 10</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цього розділу.</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2" w:name="n30"/>
      <w:bookmarkEnd w:id="12"/>
      <w:r w:rsidRPr="00153D7D">
        <w:rPr>
          <w:rFonts w:asciiTheme="majorHAnsi" w:eastAsia="Times New Roman" w:hAnsiTheme="majorHAnsi" w:cstheme="majorHAnsi"/>
          <w:color w:val="000000"/>
          <w:sz w:val="24"/>
          <w:szCs w:val="24"/>
          <w:bdr w:val="none" w:sz="0" w:space="0" w:color="auto" w:frame="1"/>
          <w:lang w:val="ru-RU"/>
        </w:rPr>
        <w:t>6. Щоденні Дані за одну дату подаються один раз протягом робочого дня. Нерегулярні Дані, складені за окремою довідкою за одну дату, подаються один раз протягом робочого дня.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3" w:name="n31"/>
      <w:bookmarkEnd w:id="13"/>
      <w:r w:rsidRPr="00153D7D">
        <w:rPr>
          <w:rFonts w:asciiTheme="majorHAnsi" w:eastAsia="Times New Roman" w:hAnsiTheme="majorHAnsi" w:cstheme="majorHAnsi"/>
          <w:color w:val="000000"/>
          <w:sz w:val="24"/>
          <w:szCs w:val="24"/>
          <w:bdr w:val="none" w:sz="0" w:space="0" w:color="auto" w:frame="1"/>
          <w:lang w:val="ru-RU"/>
        </w:rPr>
        <w:t>7. Дані подаються до Комісії в обсязі, встановленому цим Положенням, не пізніше строків, визначених у</w:t>
      </w:r>
      <w:r w:rsidRPr="00153D7D">
        <w:rPr>
          <w:rFonts w:asciiTheme="majorHAnsi" w:eastAsia="Times New Roman" w:hAnsiTheme="majorHAnsi" w:cstheme="majorHAnsi"/>
          <w:color w:val="000000"/>
          <w:sz w:val="24"/>
          <w:szCs w:val="24"/>
          <w:bdr w:val="none" w:sz="0" w:space="0" w:color="auto" w:frame="1"/>
        </w:rPr>
        <w:t> </w:t>
      </w:r>
      <w:hyperlink r:id="rId19" w:anchor="n77" w:history="1">
        <w:r w:rsidRPr="00153D7D">
          <w:rPr>
            <w:rFonts w:asciiTheme="majorHAnsi" w:eastAsia="Times New Roman" w:hAnsiTheme="majorHAnsi" w:cstheme="majorHAnsi"/>
            <w:color w:val="0000FF"/>
            <w:sz w:val="24"/>
            <w:szCs w:val="24"/>
            <w:u w:val="single"/>
            <w:bdr w:val="none" w:sz="0" w:space="0" w:color="auto" w:frame="1"/>
            <w:lang w:val="ru-RU"/>
          </w:rPr>
          <w:t xml:space="preserve">пункті 1 глави 2 розділу </w:t>
        </w:r>
        <w:r w:rsidRPr="00153D7D">
          <w:rPr>
            <w:rFonts w:asciiTheme="majorHAnsi" w:eastAsia="Times New Roman" w:hAnsiTheme="majorHAnsi" w:cstheme="majorHAnsi"/>
            <w:color w:val="0000FF"/>
            <w:sz w:val="24"/>
            <w:szCs w:val="24"/>
            <w:u w:val="single"/>
            <w:bdr w:val="none" w:sz="0" w:space="0" w:color="auto" w:frame="1"/>
          </w:rPr>
          <w:t>III</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4" w:name="n32"/>
      <w:bookmarkEnd w:id="14"/>
      <w:r w:rsidRPr="00153D7D">
        <w:rPr>
          <w:rFonts w:asciiTheme="majorHAnsi" w:eastAsia="Times New Roman" w:hAnsiTheme="majorHAnsi" w:cstheme="majorHAnsi"/>
          <w:color w:val="000000"/>
          <w:sz w:val="24"/>
          <w:szCs w:val="24"/>
          <w:bdr w:val="none" w:sz="0" w:space="0" w:color="auto" w:frame="1"/>
          <w:lang w:val="ru-RU"/>
        </w:rPr>
        <w:lastRenderedPageBreak/>
        <w:t>Дані повинні містити всі визначені цим Положенням довідки, які мають бути заповнені, містити достовірну та повну інформацію. Інформація в довідках повинна бути заповнена відповідно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5" w:name="n33"/>
      <w:bookmarkEnd w:id="15"/>
      <w:r w:rsidRPr="00153D7D">
        <w:rPr>
          <w:rFonts w:asciiTheme="majorHAnsi" w:eastAsia="Times New Roman" w:hAnsiTheme="majorHAnsi" w:cstheme="majorHAnsi"/>
          <w:color w:val="000000"/>
          <w:sz w:val="24"/>
          <w:szCs w:val="24"/>
          <w:bdr w:val="none" w:sz="0" w:space="0" w:color="auto" w:frame="1"/>
          <w:lang w:val="ru-RU"/>
        </w:rPr>
        <w:t>8. Дані організатора торгівлі складаються з використанням</w:t>
      </w:r>
      <w:r w:rsidRPr="00153D7D">
        <w:rPr>
          <w:rFonts w:asciiTheme="majorHAnsi" w:eastAsia="Times New Roman" w:hAnsiTheme="majorHAnsi" w:cstheme="majorHAnsi"/>
          <w:color w:val="000000"/>
          <w:sz w:val="24"/>
          <w:szCs w:val="24"/>
          <w:bdr w:val="none" w:sz="0" w:space="0" w:color="auto" w:frame="1"/>
        </w:rPr>
        <w:t> </w:t>
      </w:r>
      <w:hyperlink r:id="rId20" w:anchor="n18" w:tgtFrame="_blank" w:history="1">
        <w:r w:rsidRPr="00153D7D">
          <w:rPr>
            <w:rFonts w:asciiTheme="majorHAnsi" w:eastAsia="Times New Roman" w:hAnsiTheme="majorHAnsi" w:cstheme="majorHAnsi"/>
            <w:color w:val="0000FF"/>
            <w:sz w:val="24"/>
            <w:szCs w:val="24"/>
            <w:u w:val="single"/>
            <w:bdr w:val="none" w:sz="0" w:space="0" w:color="auto" w:frame="1"/>
            <w:lang w:val="ru-RU"/>
          </w:rPr>
          <w:t>Системи довідників та класифікаторів Національної комісії з цінних паперів та фондового ринку</w:t>
        </w:r>
      </w:hyperlink>
      <w:r w:rsidRPr="00153D7D">
        <w:rPr>
          <w:rFonts w:asciiTheme="majorHAnsi" w:eastAsia="Times New Roman" w:hAnsiTheme="majorHAnsi" w:cstheme="majorHAnsi"/>
          <w:color w:val="000000"/>
          <w:sz w:val="24"/>
          <w:szCs w:val="24"/>
          <w:bdr w:val="none" w:sz="0" w:space="0" w:color="auto" w:frame="1"/>
          <w:lang w:val="ru-RU"/>
        </w:rPr>
        <w:t>, затвердженої рішенням Національної комісії з цінних паперів та фондового ринку від 8 травня 2012 року № 646, зареєстрованої в Міністерстві юстиції України 25 травня 2012 року за № 831/21143 (далі - Система довідників та класифікаторів).</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6" w:name="n34"/>
      <w:bookmarkEnd w:id="16"/>
      <w:r w:rsidRPr="00153D7D">
        <w:rPr>
          <w:rFonts w:asciiTheme="majorHAnsi" w:eastAsia="Times New Roman" w:hAnsiTheme="majorHAnsi" w:cstheme="majorHAnsi"/>
          <w:color w:val="000000"/>
          <w:sz w:val="24"/>
          <w:szCs w:val="24"/>
          <w:bdr w:val="none" w:sz="0" w:space="0" w:color="auto" w:frame="1"/>
          <w:lang w:val="ru-RU"/>
        </w:rPr>
        <w:t>9. Фінансова звітність організатора торгівлі, утвореного у формі акціонерного товариства, розкривається відповідно до нормативно-правових актів, що регулюють питання розкриття інформації емітентами цінних паперів.</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7" w:name="n35"/>
      <w:bookmarkEnd w:id="17"/>
      <w:r w:rsidRPr="00153D7D">
        <w:rPr>
          <w:rFonts w:asciiTheme="majorHAnsi" w:eastAsia="Times New Roman" w:hAnsiTheme="majorHAnsi" w:cstheme="majorHAnsi"/>
          <w:color w:val="000000"/>
          <w:sz w:val="24"/>
          <w:szCs w:val="24"/>
          <w:bdr w:val="none" w:sz="0" w:space="0" w:color="auto" w:frame="1"/>
          <w:lang w:val="ru-RU"/>
        </w:rPr>
        <w:t>Річна фінансова звітність підтверджується аудиторським висновком, що складається аудиторською фірмою, яка внесена до реєстру аудиторів та аудиторських фірм, які можуть проводити аудиторські перевірки фінансових установ, що здійснюють діяльність на ринку цінних паперів, та розкривається у складі регулярної річної інформації емітента.</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8" w:name="n36"/>
      <w:bookmarkEnd w:id="18"/>
      <w:r w:rsidRPr="00153D7D">
        <w:rPr>
          <w:rFonts w:asciiTheme="majorHAnsi" w:eastAsia="Times New Roman" w:hAnsiTheme="majorHAnsi" w:cstheme="majorHAnsi"/>
          <w:color w:val="000000"/>
          <w:sz w:val="24"/>
          <w:szCs w:val="24"/>
          <w:bdr w:val="none" w:sz="0" w:space="0" w:color="auto" w:frame="1"/>
          <w:lang w:val="ru-RU"/>
        </w:rPr>
        <w:t>10. На письмову вимогу уповноваженої особи Комісії організатор торгівлі зобов'язаний подати Дані відповідно до цього Положення в паперовій формі.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9" w:name="n37"/>
      <w:bookmarkEnd w:id="19"/>
      <w:r w:rsidRPr="00153D7D">
        <w:rPr>
          <w:rFonts w:asciiTheme="majorHAnsi" w:eastAsia="Times New Roman" w:hAnsiTheme="majorHAnsi" w:cstheme="majorHAnsi"/>
          <w:color w:val="000000"/>
          <w:sz w:val="24"/>
          <w:szCs w:val="24"/>
          <w:bdr w:val="none" w:sz="0" w:space="0" w:color="auto" w:frame="1"/>
          <w:lang w:val="ru-RU"/>
        </w:rPr>
        <w:t>У разі якщо паперова форма Даних має більше одного аркуша, такі Дані мають бути прошнуровані, аркуші пронумеровані та засвідчені підписом керівника організатора торгівлі. На зворотному боці останнього аркуша робиться напис: «Прошнуровано, пронумеровано та засвідчено підписом керівника організатора торгівлі (кількість) аркушів.</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20" w:name="n163"/>
      <w:bookmarkEnd w:id="20"/>
      <w:r w:rsidRPr="00153D7D">
        <w:rPr>
          <w:rFonts w:asciiTheme="majorHAnsi" w:eastAsia="Times New Roman" w:hAnsiTheme="majorHAnsi" w:cstheme="majorHAnsi"/>
          <w:i/>
          <w:iCs/>
          <w:color w:val="000000"/>
          <w:sz w:val="24"/>
          <w:szCs w:val="24"/>
          <w:bdr w:val="none" w:sz="0" w:space="0" w:color="auto" w:frame="1"/>
          <w:lang w:val="ru-RU"/>
        </w:rPr>
        <w:t>{Абзац другий пункту 10 розділу І в редакції Рішень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21" w:anchor="n7"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1245 від 23.09.2014</w:t>
        </w:r>
      </w:hyperlink>
      <w:r w:rsidRPr="00153D7D">
        <w:rPr>
          <w:rFonts w:asciiTheme="majorHAnsi" w:eastAsia="Times New Roman" w:hAnsiTheme="majorHAnsi" w:cstheme="majorHAnsi"/>
          <w:i/>
          <w:iCs/>
          <w:color w:val="000000"/>
          <w:sz w:val="24"/>
          <w:szCs w:val="24"/>
          <w:bdr w:val="none" w:sz="0" w:space="0" w:color="auto" w:frame="1"/>
          <w:lang w:val="ru-RU"/>
        </w:rPr>
        <w:t>,</w:t>
      </w:r>
      <w:r w:rsidRPr="00153D7D">
        <w:rPr>
          <w:rFonts w:asciiTheme="majorHAnsi" w:eastAsia="Times New Roman" w:hAnsiTheme="majorHAnsi" w:cstheme="majorHAnsi"/>
          <w:i/>
          <w:iCs/>
          <w:color w:val="000000"/>
          <w:sz w:val="24"/>
          <w:szCs w:val="24"/>
          <w:bdr w:val="none" w:sz="0" w:space="0" w:color="auto" w:frame="1"/>
        </w:rPr>
        <w:t> </w:t>
      </w:r>
      <w:hyperlink r:id="rId22" w:anchor="n8"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741 від 05.10.2017</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21" w:name="n38"/>
      <w:bookmarkEnd w:id="21"/>
      <w:r w:rsidRPr="00153D7D">
        <w:rPr>
          <w:rFonts w:asciiTheme="majorHAnsi" w:eastAsia="Times New Roman" w:hAnsiTheme="majorHAnsi" w:cstheme="majorHAnsi"/>
          <w:color w:val="000000"/>
          <w:sz w:val="24"/>
          <w:szCs w:val="24"/>
          <w:bdr w:val="none" w:sz="0" w:space="0" w:color="auto" w:frame="1"/>
          <w:lang w:val="ru-RU"/>
        </w:rPr>
        <w:t xml:space="preserve">11. Дані складаються відповідно до опису розділів та схем </w:t>
      </w:r>
      <w:r w:rsidRPr="00153D7D">
        <w:rPr>
          <w:rFonts w:asciiTheme="majorHAnsi" w:eastAsia="Times New Roman" w:hAnsiTheme="majorHAnsi" w:cstheme="majorHAnsi"/>
          <w:color w:val="000000"/>
          <w:sz w:val="24"/>
          <w:szCs w:val="24"/>
          <w:bdr w:val="none" w:sz="0" w:space="0" w:color="auto" w:frame="1"/>
        </w:rPr>
        <w:t>XML</w:t>
      </w:r>
      <w:r w:rsidRPr="00153D7D">
        <w:rPr>
          <w:rFonts w:asciiTheme="majorHAnsi" w:eastAsia="Times New Roman" w:hAnsiTheme="majorHAnsi" w:cstheme="majorHAnsi"/>
          <w:color w:val="000000"/>
          <w:sz w:val="24"/>
          <w:szCs w:val="24"/>
          <w:bdr w:val="none" w:sz="0" w:space="0" w:color="auto" w:frame="1"/>
          <w:lang w:val="ru-RU"/>
        </w:rPr>
        <w:t xml:space="preserve"> файлів, визначених окремим документом нормативно-технічного характеру.</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22" w:name="n39"/>
      <w:bookmarkEnd w:id="22"/>
      <w:r w:rsidRPr="00153D7D">
        <w:rPr>
          <w:rFonts w:asciiTheme="majorHAnsi" w:eastAsia="Times New Roman" w:hAnsiTheme="majorHAnsi" w:cstheme="majorHAnsi"/>
          <w:color w:val="000000"/>
          <w:sz w:val="24"/>
          <w:szCs w:val="24"/>
          <w:bdr w:val="none" w:sz="0" w:space="0" w:color="auto" w:frame="1"/>
          <w:lang w:val="ru-RU"/>
        </w:rPr>
        <w:t>12. У разі наявності інформації, яка необхідна для повного і всебічного розуміння конкретних умов діяльності організатора торгівлі, організатор торгівлі наводить її у примітках до цієї довідки.</w:t>
      </w:r>
    </w:p>
    <w:p w:rsidR="00153D7D" w:rsidRPr="00153D7D" w:rsidRDefault="00153D7D" w:rsidP="00153D7D">
      <w:pPr>
        <w:spacing w:after="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23" w:name="n40"/>
      <w:bookmarkEnd w:id="23"/>
      <w:r w:rsidRPr="00153D7D">
        <w:rPr>
          <w:rFonts w:asciiTheme="majorHAnsi" w:eastAsia="Times New Roman" w:hAnsiTheme="majorHAnsi" w:cstheme="majorHAnsi"/>
          <w:b/>
          <w:bCs/>
          <w:color w:val="000000"/>
          <w:sz w:val="24"/>
          <w:szCs w:val="24"/>
          <w:bdr w:val="none" w:sz="0" w:space="0" w:color="auto" w:frame="1"/>
        </w:rPr>
        <w:t>II</w:t>
      </w:r>
      <w:r w:rsidRPr="00153D7D">
        <w:rPr>
          <w:rFonts w:asciiTheme="majorHAnsi" w:eastAsia="Times New Roman" w:hAnsiTheme="majorHAnsi" w:cstheme="majorHAnsi"/>
          <w:b/>
          <w:bCs/>
          <w:color w:val="000000"/>
          <w:sz w:val="24"/>
          <w:szCs w:val="24"/>
          <w:bdr w:val="none" w:sz="0" w:space="0" w:color="auto" w:frame="1"/>
          <w:lang w:val="ru-RU"/>
        </w:rPr>
        <w:t>. Оприлюднення інформації організаторами торгівлі</w:t>
      </w:r>
    </w:p>
    <w:p w:rsidR="00153D7D" w:rsidRPr="00153D7D" w:rsidRDefault="00153D7D" w:rsidP="00153D7D">
      <w:pPr>
        <w:spacing w:after="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24" w:name="n41"/>
      <w:bookmarkEnd w:id="24"/>
      <w:r w:rsidRPr="00153D7D">
        <w:rPr>
          <w:rFonts w:asciiTheme="majorHAnsi" w:eastAsia="Times New Roman" w:hAnsiTheme="majorHAnsi" w:cstheme="majorHAnsi"/>
          <w:b/>
          <w:bCs/>
          <w:color w:val="000000"/>
          <w:sz w:val="24"/>
          <w:szCs w:val="24"/>
          <w:bdr w:val="none" w:sz="0" w:space="0" w:color="auto" w:frame="1"/>
          <w:lang w:val="ru-RU"/>
        </w:rPr>
        <w:t>1. Інформація, що підлягає оприлюдненню</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25" w:name="n42"/>
      <w:bookmarkEnd w:id="25"/>
      <w:r w:rsidRPr="00153D7D">
        <w:rPr>
          <w:rFonts w:asciiTheme="majorHAnsi" w:eastAsia="Times New Roman" w:hAnsiTheme="majorHAnsi" w:cstheme="majorHAnsi"/>
          <w:color w:val="000000"/>
          <w:sz w:val="24"/>
          <w:szCs w:val="24"/>
          <w:bdr w:val="none" w:sz="0" w:space="0" w:color="auto" w:frame="1"/>
          <w:lang w:val="ru-RU"/>
        </w:rPr>
        <w:t>1. Організатор торгівлі оприлюднює відповідно до вимог цього розділу:</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26" w:name="n43"/>
      <w:bookmarkEnd w:id="26"/>
      <w:r w:rsidRPr="00153D7D">
        <w:rPr>
          <w:rFonts w:asciiTheme="majorHAnsi" w:eastAsia="Times New Roman" w:hAnsiTheme="majorHAnsi" w:cstheme="majorHAnsi"/>
          <w:color w:val="000000"/>
          <w:sz w:val="24"/>
          <w:szCs w:val="24"/>
          <w:bdr w:val="none" w:sz="0" w:space="0" w:color="auto" w:frame="1"/>
          <w:lang w:val="ru-RU"/>
        </w:rPr>
        <w:t>перелік торговців цінними паперами, допущених до біржових торгів;</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27" w:name="n44"/>
      <w:bookmarkEnd w:id="27"/>
      <w:r w:rsidRPr="00153D7D">
        <w:rPr>
          <w:rFonts w:asciiTheme="majorHAnsi" w:eastAsia="Times New Roman" w:hAnsiTheme="majorHAnsi" w:cstheme="majorHAnsi"/>
          <w:color w:val="000000"/>
          <w:sz w:val="24"/>
          <w:szCs w:val="24"/>
          <w:bdr w:val="none" w:sz="0" w:space="0" w:color="auto" w:frame="1"/>
          <w:lang w:val="ru-RU"/>
        </w:rPr>
        <w:t>перелік цінних паперів, які перебувають у лістингу;</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28" w:name="n225"/>
      <w:bookmarkEnd w:id="28"/>
      <w:r w:rsidRPr="00153D7D">
        <w:rPr>
          <w:rFonts w:asciiTheme="majorHAnsi" w:eastAsia="Times New Roman" w:hAnsiTheme="majorHAnsi" w:cstheme="majorHAnsi"/>
          <w:i/>
          <w:iCs/>
          <w:color w:val="000000"/>
          <w:sz w:val="24"/>
          <w:szCs w:val="24"/>
          <w:bdr w:val="none" w:sz="0" w:space="0" w:color="auto" w:frame="1"/>
          <w:lang w:val="ru-RU"/>
        </w:rPr>
        <w:t>{Абзац третій пункту 1 глави 1 розділу ІІ в редакції 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23" w:anchor="n10"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460 від 22.06.2017</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29" w:name="n45"/>
      <w:bookmarkEnd w:id="29"/>
      <w:r w:rsidRPr="00153D7D">
        <w:rPr>
          <w:rFonts w:asciiTheme="majorHAnsi" w:eastAsia="Times New Roman" w:hAnsiTheme="majorHAnsi" w:cstheme="majorHAnsi"/>
          <w:color w:val="000000"/>
          <w:sz w:val="24"/>
          <w:szCs w:val="24"/>
          <w:bdr w:val="none" w:sz="0" w:space="0" w:color="auto" w:frame="1"/>
          <w:lang w:val="ru-RU"/>
        </w:rPr>
        <w:t>обсяг торгівлі цінними паперами та іншими фінансовими інструментами (кількість цінних паперів та інших фінансових інструментів, їх загальну вартість згідно з укладеними договорами, біржовий курс цінних паперів щодо кожного цінного папера, що перебуває в обігу на фондовій біржі);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30" w:name="n227"/>
      <w:bookmarkEnd w:id="30"/>
      <w:r w:rsidRPr="00153D7D">
        <w:rPr>
          <w:rFonts w:asciiTheme="majorHAnsi" w:eastAsia="Times New Roman" w:hAnsiTheme="majorHAnsi" w:cstheme="majorHAnsi"/>
          <w:color w:val="000000"/>
          <w:sz w:val="24"/>
          <w:szCs w:val="24"/>
          <w:bdr w:val="none" w:sz="0" w:space="0" w:color="auto" w:frame="1"/>
          <w:lang w:val="ru-RU"/>
        </w:rPr>
        <w:t>біржовий список та біржовий список фінансових інструментів (у разі його наявності).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31" w:name="n226"/>
      <w:bookmarkEnd w:id="31"/>
      <w:r w:rsidRPr="00153D7D">
        <w:rPr>
          <w:rFonts w:asciiTheme="majorHAnsi" w:eastAsia="Times New Roman" w:hAnsiTheme="majorHAnsi" w:cstheme="majorHAnsi"/>
          <w:i/>
          <w:iCs/>
          <w:color w:val="000000"/>
          <w:sz w:val="24"/>
          <w:szCs w:val="24"/>
          <w:bdr w:val="none" w:sz="0" w:space="0" w:color="auto" w:frame="1"/>
          <w:lang w:val="ru-RU"/>
        </w:rPr>
        <w:t>{Пункт 1 глави 1 розділу ІІ доповнено новим абзацом згідно з 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24" w:anchor="n12"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460 від 22.06.2017</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32" w:name="n46"/>
      <w:bookmarkEnd w:id="32"/>
      <w:r w:rsidRPr="00153D7D">
        <w:rPr>
          <w:rFonts w:asciiTheme="majorHAnsi" w:eastAsia="Times New Roman" w:hAnsiTheme="majorHAnsi" w:cstheme="majorHAnsi"/>
          <w:color w:val="000000"/>
          <w:sz w:val="24"/>
          <w:szCs w:val="24"/>
          <w:bdr w:val="none" w:sz="0" w:space="0" w:color="auto" w:frame="1"/>
          <w:lang w:val="ru-RU"/>
        </w:rPr>
        <w:t>2. Інформація оприлюднюється організаторами торгівлі з такою періодичністю:</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33" w:name="n47"/>
      <w:bookmarkEnd w:id="33"/>
      <w:r w:rsidRPr="00153D7D">
        <w:rPr>
          <w:rFonts w:asciiTheme="majorHAnsi" w:eastAsia="Times New Roman" w:hAnsiTheme="majorHAnsi" w:cstheme="majorHAnsi"/>
          <w:color w:val="000000"/>
          <w:sz w:val="24"/>
          <w:szCs w:val="24"/>
          <w:bdr w:val="none" w:sz="0" w:space="0" w:color="auto" w:frame="1"/>
          <w:lang w:val="ru-RU"/>
        </w:rPr>
        <w:t>2.1. Щодня оприлюднюється інформація відповідно до переліку, який визначено в пункті 1 цієї глави.</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34" w:name="n48"/>
      <w:bookmarkEnd w:id="34"/>
      <w:r w:rsidRPr="00153D7D">
        <w:rPr>
          <w:rFonts w:asciiTheme="majorHAnsi" w:eastAsia="Times New Roman" w:hAnsiTheme="majorHAnsi" w:cstheme="majorHAnsi"/>
          <w:color w:val="000000"/>
          <w:sz w:val="24"/>
          <w:szCs w:val="24"/>
          <w:bdr w:val="none" w:sz="0" w:space="0" w:color="auto" w:frame="1"/>
          <w:lang w:val="ru-RU"/>
        </w:rPr>
        <w:t>2.2. За фактом виникнення організатор торгівлі оприлюднює:</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35" w:name="n49"/>
      <w:bookmarkEnd w:id="35"/>
      <w:r w:rsidRPr="00153D7D">
        <w:rPr>
          <w:rFonts w:asciiTheme="majorHAnsi" w:eastAsia="Times New Roman" w:hAnsiTheme="majorHAnsi" w:cstheme="majorHAnsi"/>
          <w:color w:val="000000"/>
          <w:sz w:val="24"/>
          <w:szCs w:val="24"/>
          <w:bdr w:val="none" w:sz="0" w:space="0" w:color="auto" w:frame="1"/>
          <w:lang w:val="ru-RU"/>
        </w:rPr>
        <w:lastRenderedPageBreak/>
        <w:t>зміни, що відбулись у переліку торговців цінними паперами, допущених до укладення договорів купівлі-продажу цінних паперів на фондовій біржі;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36" w:name="n50"/>
      <w:bookmarkEnd w:id="36"/>
      <w:r w:rsidRPr="00153D7D">
        <w:rPr>
          <w:rFonts w:asciiTheme="majorHAnsi" w:eastAsia="Times New Roman" w:hAnsiTheme="majorHAnsi" w:cstheme="majorHAnsi"/>
          <w:color w:val="000000"/>
          <w:sz w:val="24"/>
          <w:szCs w:val="24"/>
          <w:bdr w:val="none" w:sz="0" w:space="0" w:color="auto" w:frame="1"/>
          <w:lang w:val="ru-RU"/>
        </w:rPr>
        <w:t>зміни, що відбулись у біржовому списку;</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37" w:name="n51"/>
      <w:bookmarkEnd w:id="37"/>
      <w:r w:rsidRPr="00153D7D">
        <w:rPr>
          <w:rFonts w:asciiTheme="majorHAnsi" w:eastAsia="Times New Roman" w:hAnsiTheme="majorHAnsi" w:cstheme="majorHAnsi"/>
          <w:color w:val="000000"/>
          <w:sz w:val="24"/>
          <w:szCs w:val="24"/>
          <w:bdr w:val="none" w:sz="0" w:space="0" w:color="auto" w:frame="1"/>
          <w:lang w:val="ru-RU"/>
        </w:rPr>
        <w:t>зміни щодо біржових контрактів;</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38" w:name="n52"/>
      <w:bookmarkEnd w:id="38"/>
      <w:r w:rsidRPr="00153D7D">
        <w:rPr>
          <w:rFonts w:asciiTheme="majorHAnsi" w:eastAsia="Times New Roman" w:hAnsiTheme="majorHAnsi" w:cstheme="majorHAnsi"/>
          <w:color w:val="000000"/>
          <w:sz w:val="24"/>
          <w:szCs w:val="24"/>
          <w:bdr w:val="none" w:sz="0" w:space="0" w:color="auto" w:frame="1"/>
          <w:lang w:val="ru-RU"/>
        </w:rPr>
        <w:t>інформацію щодо цінової нестабільності;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39" w:name="n229"/>
      <w:bookmarkEnd w:id="39"/>
      <w:r w:rsidRPr="00153D7D">
        <w:rPr>
          <w:rFonts w:asciiTheme="majorHAnsi" w:eastAsia="Times New Roman" w:hAnsiTheme="majorHAnsi" w:cstheme="majorHAnsi"/>
          <w:color w:val="000000"/>
          <w:sz w:val="24"/>
          <w:szCs w:val="24"/>
          <w:bdr w:val="none" w:sz="0" w:space="0" w:color="auto" w:frame="1"/>
          <w:lang w:val="ru-RU"/>
        </w:rPr>
        <w:t>перелік цінних паперів, які пройшли процедуру лістингу, виключені з лістингу (делістинг).</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40" w:name="n228"/>
      <w:bookmarkEnd w:id="40"/>
      <w:r w:rsidRPr="00153D7D">
        <w:rPr>
          <w:rFonts w:asciiTheme="majorHAnsi" w:eastAsia="Times New Roman" w:hAnsiTheme="majorHAnsi" w:cstheme="majorHAnsi"/>
          <w:i/>
          <w:iCs/>
          <w:color w:val="000000"/>
          <w:sz w:val="24"/>
          <w:szCs w:val="24"/>
          <w:bdr w:val="none" w:sz="0" w:space="0" w:color="auto" w:frame="1"/>
          <w:lang w:val="ru-RU"/>
        </w:rPr>
        <w:t>{Пілпункт 2.2 пункту 2 глави 1 розділу ІІ доповнено новим абзацом згідно з 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25" w:anchor="n14"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460 від 22.06.2017</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41" w:name="n53"/>
      <w:bookmarkEnd w:id="41"/>
      <w:r w:rsidRPr="00153D7D">
        <w:rPr>
          <w:rFonts w:asciiTheme="majorHAnsi" w:eastAsia="Times New Roman" w:hAnsiTheme="majorHAnsi" w:cstheme="majorHAnsi"/>
          <w:color w:val="000000"/>
          <w:sz w:val="24"/>
          <w:szCs w:val="24"/>
          <w:bdr w:val="none" w:sz="0" w:space="0" w:color="auto" w:frame="1"/>
          <w:lang w:val="ru-RU"/>
        </w:rPr>
        <w:t>3. Організатор торгівлі може оприлюднювати додаткову інформацію, що стосується результатів торгів та показників, які характеризують кон'юнктуру ринку.</w:t>
      </w:r>
    </w:p>
    <w:p w:rsidR="00153D7D" w:rsidRPr="00153D7D" w:rsidRDefault="00153D7D" w:rsidP="00153D7D">
      <w:pPr>
        <w:spacing w:after="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42" w:name="n54"/>
      <w:bookmarkEnd w:id="42"/>
      <w:r w:rsidRPr="00153D7D">
        <w:rPr>
          <w:rFonts w:asciiTheme="majorHAnsi" w:eastAsia="Times New Roman" w:hAnsiTheme="majorHAnsi" w:cstheme="majorHAnsi"/>
          <w:b/>
          <w:bCs/>
          <w:color w:val="000000"/>
          <w:sz w:val="24"/>
          <w:szCs w:val="24"/>
          <w:bdr w:val="none" w:sz="0" w:space="0" w:color="auto" w:frame="1"/>
          <w:lang w:val="ru-RU"/>
        </w:rPr>
        <w:t>2. Строки і порядок оприлюднення інформації</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43" w:name="n55"/>
      <w:bookmarkEnd w:id="43"/>
      <w:r w:rsidRPr="00153D7D">
        <w:rPr>
          <w:rFonts w:asciiTheme="majorHAnsi" w:eastAsia="Times New Roman" w:hAnsiTheme="majorHAnsi" w:cstheme="majorHAnsi"/>
          <w:color w:val="000000"/>
          <w:sz w:val="24"/>
          <w:szCs w:val="24"/>
          <w:bdr w:val="none" w:sz="0" w:space="0" w:color="auto" w:frame="1"/>
          <w:lang w:val="ru-RU"/>
        </w:rPr>
        <w:t>1. Організатор торгівлі оприлюднює інформацію відповідно до переліку, який визначено в главі 1 цього розділу, шляхом розміщення на власному веб-сайті у глобальній інформаційній мережі Інтернет.</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44" w:name="n56"/>
      <w:bookmarkEnd w:id="44"/>
      <w:r w:rsidRPr="00153D7D">
        <w:rPr>
          <w:rFonts w:asciiTheme="majorHAnsi" w:eastAsia="Times New Roman" w:hAnsiTheme="majorHAnsi" w:cstheme="majorHAnsi"/>
          <w:color w:val="000000"/>
          <w:sz w:val="24"/>
          <w:szCs w:val="24"/>
          <w:bdr w:val="none" w:sz="0" w:space="0" w:color="auto" w:frame="1"/>
          <w:lang w:val="ru-RU"/>
        </w:rPr>
        <w:t>2. Оприлюднення інформації здійснюється організатором торгівлі протягом торговельного дня, але не пізніше 09 години 30 хвилин наступного робочого дня.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45" w:name="n57"/>
      <w:bookmarkEnd w:id="45"/>
      <w:r w:rsidRPr="00153D7D">
        <w:rPr>
          <w:rFonts w:asciiTheme="majorHAnsi" w:eastAsia="Times New Roman" w:hAnsiTheme="majorHAnsi" w:cstheme="majorHAnsi"/>
          <w:color w:val="000000"/>
          <w:sz w:val="24"/>
          <w:szCs w:val="24"/>
          <w:bdr w:val="none" w:sz="0" w:space="0" w:color="auto" w:frame="1"/>
          <w:lang w:val="ru-RU"/>
        </w:rPr>
        <w:t>3. Організатор торгівлі у разі виявлення невідповідностей інформації, яка оприлюднена, має усунути ці невідповідності, оприлюднити інформацію повторно, але не пізніше строків, зазначених у пункті 2 цієї глави.</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46" w:name="n58"/>
      <w:bookmarkEnd w:id="46"/>
      <w:r w:rsidRPr="00153D7D">
        <w:rPr>
          <w:rFonts w:asciiTheme="majorHAnsi" w:eastAsia="Times New Roman" w:hAnsiTheme="majorHAnsi" w:cstheme="majorHAnsi"/>
          <w:color w:val="000000"/>
          <w:sz w:val="24"/>
          <w:szCs w:val="24"/>
          <w:bdr w:val="none" w:sz="0" w:space="0" w:color="auto" w:frame="1"/>
          <w:lang w:val="ru-RU"/>
        </w:rPr>
        <w:t>4. У разі якщо останній день оприлюднення інформації є неробочим, останнім днем оприлюднення вважається наступний після нього робочий день.</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47" w:name="n165"/>
      <w:bookmarkEnd w:id="47"/>
      <w:r w:rsidRPr="00153D7D">
        <w:rPr>
          <w:rFonts w:asciiTheme="majorHAnsi" w:eastAsia="Times New Roman" w:hAnsiTheme="majorHAnsi" w:cstheme="majorHAnsi"/>
          <w:color w:val="000000"/>
          <w:sz w:val="24"/>
          <w:szCs w:val="24"/>
          <w:bdr w:val="none" w:sz="0" w:space="0" w:color="auto" w:frame="1"/>
          <w:lang w:val="ru-RU"/>
        </w:rPr>
        <w:t>5. Інформація відповідно до переліку, який визначено в главі 1 цього розділу, повинна бути оприлюднена у цілодобовому режимі на власному веб-сайті організатора торгівлі у глобальній інформаційній мережі Інтернет протягом трьох років з дати її оприлюднення.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48" w:name="n166"/>
      <w:bookmarkEnd w:id="48"/>
      <w:r w:rsidRPr="00153D7D">
        <w:rPr>
          <w:rFonts w:asciiTheme="majorHAnsi" w:eastAsia="Times New Roman" w:hAnsiTheme="majorHAnsi" w:cstheme="majorHAnsi"/>
          <w:i/>
          <w:iCs/>
          <w:color w:val="000000"/>
          <w:sz w:val="24"/>
          <w:szCs w:val="24"/>
          <w:bdr w:val="none" w:sz="0" w:space="0" w:color="auto" w:frame="1"/>
          <w:lang w:val="ru-RU"/>
        </w:rPr>
        <w:t xml:space="preserve">{Главу 2 розділу </w:t>
      </w:r>
      <w:r w:rsidRPr="00153D7D">
        <w:rPr>
          <w:rFonts w:asciiTheme="majorHAnsi" w:eastAsia="Times New Roman" w:hAnsiTheme="majorHAnsi" w:cstheme="majorHAnsi"/>
          <w:i/>
          <w:iCs/>
          <w:color w:val="000000"/>
          <w:sz w:val="24"/>
          <w:szCs w:val="24"/>
          <w:bdr w:val="none" w:sz="0" w:space="0" w:color="auto" w:frame="1"/>
        </w:rPr>
        <w:t>II</w:t>
      </w:r>
      <w:r w:rsidRPr="00153D7D">
        <w:rPr>
          <w:rFonts w:asciiTheme="majorHAnsi" w:eastAsia="Times New Roman" w:hAnsiTheme="majorHAnsi" w:cstheme="majorHAnsi"/>
          <w:i/>
          <w:iCs/>
          <w:color w:val="000000"/>
          <w:sz w:val="24"/>
          <w:szCs w:val="24"/>
          <w:bdr w:val="none" w:sz="0" w:space="0" w:color="auto" w:frame="1"/>
          <w:lang w:val="ru-RU"/>
        </w:rPr>
        <w:t xml:space="preserve"> доповнено новим пунктом згідно з</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26" w:anchor="n8"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1178 від 04.08.2015</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49" w:name="n59"/>
      <w:bookmarkEnd w:id="49"/>
      <w:r w:rsidRPr="00153D7D">
        <w:rPr>
          <w:rFonts w:asciiTheme="majorHAnsi" w:eastAsia="Times New Roman" w:hAnsiTheme="majorHAnsi" w:cstheme="majorHAnsi"/>
          <w:b/>
          <w:bCs/>
          <w:color w:val="000000"/>
          <w:sz w:val="24"/>
          <w:szCs w:val="24"/>
          <w:bdr w:val="none" w:sz="0" w:space="0" w:color="auto" w:frame="1"/>
        </w:rPr>
        <w:t>III</w:t>
      </w:r>
      <w:r w:rsidRPr="00153D7D">
        <w:rPr>
          <w:rFonts w:asciiTheme="majorHAnsi" w:eastAsia="Times New Roman" w:hAnsiTheme="majorHAnsi" w:cstheme="majorHAnsi"/>
          <w:b/>
          <w:bCs/>
          <w:color w:val="000000"/>
          <w:sz w:val="24"/>
          <w:szCs w:val="24"/>
          <w:bdr w:val="none" w:sz="0" w:space="0" w:color="auto" w:frame="1"/>
          <w:lang w:val="ru-RU"/>
        </w:rPr>
        <w:t>. Подання Даних організаторами торгівлі</w:t>
      </w:r>
    </w:p>
    <w:p w:rsidR="00153D7D" w:rsidRPr="00153D7D" w:rsidRDefault="00153D7D" w:rsidP="00153D7D">
      <w:pPr>
        <w:spacing w:after="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50" w:name="n60"/>
      <w:bookmarkEnd w:id="50"/>
      <w:r w:rsidRPr="00153D7D">
        <w:rPr>
          <w:rFonts w:asciiTheme="majorHAnsi" w:eastAsia="Times New Roman" w:hAnsiTheme="majorHAnsi" w:cstheme="majorHAnsi"/>
          <w:b/>
          <w:bCs/>
          <w:color w:val="000000"/>
          <w:sz w:val="24"/>
          <w:szCs w:val="24"/>
          <w:bdr w:val="none" w:sz="0" w:space="0" w:color="auto" w:frame="1"/>
          <w:lang w:val="ru-RU"/>
        </w:rPr>
        <w:t>1. Склад Даних</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51" w:name="n61"/>
      <w:bookmarkEnd w:id="51"/>
      <w:r w:rsidRPr="00153D7D">
        <w:rPr>
          <w:rFonts w:asciiTheme="majorHAnsi" w:eastAsia="Times New Roman" w:hAnsiTheme="majorHAnsi" w:cstheme="majorHAnsi"/>
          <w:color w:val="000000"/>
          <w:sz w:val="24"/>
          <w:szCs w:val="24"/>
          <w:bdr w:val="none" w:sz="0" w:space="0" w:color="auto" w:frame="1"/>
          <w:lang w:val="ru-RU"/>
        </w:rPr>
        <w:t>1. Дані, які складаються та подаються до Комісії:</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52" w:name="n62"/>
      <w:bookmarkEnd w:id="52"/>
      <w:r w:rsidRPr="00153D7D">
        <w:rPr>
          <w:rFonts w:asciiTheme="majorHAnsi" w:eastAsia="Times New Roman" w:hAnsiTheme="majorHAnsi" w:cstheme="majorHAnsi"/>
          <w:color w:val="000000"/>
          <w:sz w:val="24"/>
          <w:szCs w:val="24"/>
          <w:bdr w:val="none" w:sz="0" w:space="0" w:color="auto" w:frame="1"/>
          <w:lang w:val="ru-RU"/>
        </w:rPr>
        <w:t>щоденні;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53" w:name="n63"/>
      <w:bookmarkEnd w:id="53"/>
      <w:r w:rsidRPr="00153D7D">
        <w:rPr>
          <w:rFonts w:asciiTheme="majorHAnsi" w:eastAsia="Times New Roman" w:hAnsiTheme="majorHAnsi" w:cstheme="majorHAnsi"/>
          <w:color w:val="000000"/>
          <w:sz w:val="24"/>
          <w:szCs w:val="24"/>
          <w:bdr w:val="none" w:sz="0" w:space="0" w:color="auto" w:frame="1"/>
          <w:lang w:val="ru-RU"/>
        </w:rPr>
        <w:t>щомісячні;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54" w:name="n64"/>
      <w:bookmarkEnd w:id="54"/>
      <w:r w:rsidRPr="00153D7D">
        <w:rPr>
          <w:rFonts w:asciiTheme="majorHAnsi" w:eastAsia="Times New Roman" w:hAnsiTheme="majorHAnsi" w:cstheme="majorHAnsi"/>
          <w:i/>
          <w:iCs/>
          <w:color w:val="000000"/>
          <w:sz w:val="24"/>
          <w:szCs w:val="24"/>
          <w:bdr w:val="none" w:sz="0" w:space="0" w:color="auto" w:frame="1"/>
          <w:lang w:val="ru-RU"/>
        </w:rPr>
        <w:t>{Абзац четвертий пункту 1 глави 1</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 xml:space="preserve">розділу </w:t>
      </w:r>
      <w:r w:rsidRPr="00153D7D">
        <w:rPr>
          <w:rFonts w:asciiTheme="majorHAnsi" w:eastAsia="Times New Roman" w:hAnsiTheme="majorHAnsi" w:cstheme="majorHAnsi"/>
          <w:i/>
          <w:iCs/>
          <w:color w:val="000000"/>
          <w:sz w:val="24"/>
          <w:szCs w:val="24"/>
          <w:bdr w:val="none" w:sz="0" w:space="0" w:color="auto" w:frame="1"/>
        </w:rPr>
        <w:t>III </w:t>
      </w:r>
      <w:r w:rsidRPr="00153D7D">
        <w:rPr>
          <w:rFonts w:asciiTheme="majorHAnsi" w:eastAsia="Times New Roman" w:hAnsiTheme="majorHAnsi" w:cstheme="majorHAnsi"/>
          <w:i/>
          <w:iCs/>
          <w:color w:val="000000"/>
          <w:sz w:val="24"/>
          <w:szCs w:val="24"/>
          <w:bdr w:val="none" w:sz="0" w:space="0" w:color="auto" w:frame="1"/>
          <w:lang w:val="ru-RU"/>
        </w:rPr>
        <w:t>виключено на підставі 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27" w:anchor="n12"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1178 від 04.08.2015</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55" w:name="n65"/>
      <w:bookmarkEnd w:id="55"/>
      <w:r w:rsidRPr="00153D7D">
        <w:rPr>
          <w:rFonts w:asciiTheme="majorHAnsi" w:eastAsia="Times New Roman" w:hAnsiTheme="majorHAnsi" w:cstheme="majorHAnsi"/>
          <w:color w:val="000000"/>
          <w:sz w:val="24"/>
          <w:szCs w:val="24"/>
          <w:bdr w:val="none" w:sz="0" w:space="0" w:color="auto" w:frame="1"/>
          <w:lang w:val="ru-RU"/>
        </w:rPr>
        <w:t>нерегулярні.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56" w:name="n66"/>
      <w:bookmarkEnd w:id="56"/>
      <w:r w:rsidRPr="00153D7D">
        <w:rPr>
          <w:rFonts w:asciiTheme="majorHAnsi" w:eastAsia="Times New Roman" w:hAnsiTheme="majorHAnsi" w:cstheme="majorHAnsi"/>
          <w:color w:val="000000"/>
          <w:sz w:val="24"/>
          <w:szCs w:val="24"/>
          <w:bdr w:val="none" w:sz="0" w:space="0" w:color="auto" w:frame="1"/>
          <w:lang w:val="ru-RU"/>
        </w:rPr>
        <w:t>2. Щоденні Дані складаються з:</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57" w:name="n67"/>
      <w:bookmarkEnd w:id="57"/>
      <w:r w:rsidRPr="00153D7D">
        <w:rPr>
          <w:rFonts w:asciiTheme="majorHAnsi" w:eastAsia="Times New Roman" w:hAnsiTheme="majorHAnsi" w:cstheme="majorHAnsi"/>
          <w:color w:val="000000"/>
          <w:sz w:val="24"/>
          <w:szCs w:val="24"/>
          <w:bdr w:val="none" w:sz="0" w:space="0" w:color="auto" w:frame="1"/>
          <w:lang w:val="ru-RU"/>
        </w:rPr>
        <w:t>2.1.</w:t>
      </w:r>
      <w:r w:rsidRPr="00153D7D">
        <w:rPr>
          <w:rFonts w:asciiTheme="majorHAnsi" w:eastAsia="Times New Roman" w:hAnsiTheme="majorHAnsi" w:cstheme="majorHAnsi"/>
          <w:color w:val="000000"/>
          <w:sz w:val="24"/>
          <w:szCs w:val="24"/>
          <w:bdr w:val="none" w:sz="0" w:space="0" w:color="auto" w:frame="1"/>
        </w:rPr>
        <w:t> </w:t>
      </w:r>
      <w:hyperlink r:id="rId28" w:anchor="n99" w:history="1">
        <w:r w:rsidRPr="00153D7D">
          <w:rPr>
            <w:rFonts w:asciiTheme="majorHAnsi" w:eastAsia="Times New Roman" w:hAnsiTheme="majorHAnsi" w:cstheme="majorHAnsi"/>
            <w:color w:val="0000FF"/>
            <w:sz w:val="24"/>
            <w:szCs w:val="24"/>
            <w:u w:val="single"/>
            <w:bdr w:val="none" w:sz="0" w:space="0" w:color="auto" w:frame="1"/>
            <w:lang w:val="ru-RU"/>
          </w:rPr>
          <w:t>Довідки про цінні папери та інші фінансові інструменти, які знаходяться в біржовому списку організатора торгівлі</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1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58" w:name="n68"/>
      <w:bookmarkEnd w:id="58"/>
      <w:r w:rsidRPr="00153D7D">
        <w:rPr>
          <w:rFonts w:asciiTheme="majorHAnsi" w:eastAsia="Times New Roman" w:hAnsiTheme="majorHAnsi" w:cstheme="majorHAnsi"/>
          <w:color w:val="000000"/>
          <w:sz w:val="24"/>
          <w:szCs w:val="24"/>
          <w:bdr w:val="none" w:sz="0" w:space="0" w:color="auto" w:frame="1"/>
          <w:lang w:val="ru-RU"/>
        </w:rPr>
        <w:t>2.2.</w:t>
      </w:r>
      <w:r w:rsidRPr="00153D7D">
        <w:rPr>
          <w:rFonts w:asciiTheme="majorHAnsi" w:eastAsia="Times New Roman" w:hAnsiTheme="majorHAnsi" w:cstheme="majorHAnsi"/>
          <w:color w:val="000000"/>
          <w:sz w:val="24"/>
          <w:szCs w:val="24"/>
          <w:bdr w:val="none" w:sz="0" w:space="0" w:color="auto" w:frame="1"/>
        </w:rPr>
        <w:t> </w:t>
      </w:r>
      <w:hyperlink r:id="rId29" w:anchor="n103" w:history="1">
        <w:r w:rsidRPr="00153D7D">
          <w:rPr>
            <w:rFonts w:asciiTheme="majorHAnsi" w:eastAsia="Times New Roman" w:hAnsiTheme="majorHAnsi" w:cstheme="majorHAnsi"/>
            <w:color w:val="0000FF"/>
            <w:sz w:val="24"/>
            <w:szCs w:val="24"/>
            <w:u w:val="single"/>
            <w:bdr w:val="none" w:sz="0" w:space="0" w:color="auto" w:frame="1"/>
            <w:lang w:val="ru-RU"/>
          </w:rPr>
          <w:t>Довідки про укладені (виконані) біржові контракти (договори РЕПО) з цінними паперами та іншими фінансовими інструментами на організаторі торгівлі</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2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59" w:name="n69"/>
      <w:bookmarkEnd w:id="59"/>
      <w:r w:rsidRPr="00153D7D">
        <w:rPr>
          <w:rFonts w:asciiTheme="majorHAnsi" w:eastAsia="Times New Roman" w:hAnsiTheme="majorHAnsi" w:cstheme="majorHAnsi"/>
          <w:color w:val="000000"/>
          <w:sz w:val="24"/>
          <w:szCs w:val="24"/>
          <w:bdr w:val="none" w:sz="0" w:space="0" w:color="auto" w:frame="1"/>
          <w:lang w:val="ru-RU"/>
        </w:rPr>
        <w:t>3. Щомісячні Дані складаються з:</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60" w:name="n171"/>
      <w:bookmarkEnd w:id="60"/>
      <w:r w:rsidRPr="00153D7D">
        <w:rPr>
          <w:rFonts w:asciiTheme="majorHAnsi" w:eastAsia="Times New Roman" w:hAnsiTheme="majorHAnsi" w:cstheme="majorHAnsi"/>
          <w:color w:val="000000"/>
          <w:sz w:val="24"/>
          <w:szCs w:val="24"/>
          <w:bdr w:val="none" w:sz="0" w:space="0" w:color="auto" w:frame="1"/>
          <w:lang w:val="ru-RU"/>
        </w:rPr>
        <w:t>3.1. Довідки про перелік членів фондової біржі, торговців цінними паперами та їх уповноважених представників, допущених до укладання договорів купівлі-продажу цінних паперів та інших фінансових інструментів на організаторі торгівлі (додаток 3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61" w:name="n172"/>
      <w:bookmarkEnd w:id="61"/>
      <w:r w:rsidRPr="00153D7D">
        <w:rPr>
          <w:rFonts w:asciiTheme="majorHAnsi" w:eastAsia="Times New Roman" w:hAnsiTheme="majorHAnsi" w:cstheme="majorHAnsi"/>
          <w:color w:val="000000"/>
          <w:sz w:val="24"/>
          <w:szCs w:val="24"/>
          <w:bdr w:val="none" w:sz="0" w:space="0" w:color="auto" w:frame="1"/>
          <w:lang w:val="ru-RU"/>
        </w:rPr>
        <w:lastRenderedPageBreak/>
        <w:t>3.2.</w:t>
      </w:r>
      <w:r w:rsidRPr="00153D7D">
        <w:rPr>
          <w:rFonts w:asciiTheme="majorHAnsi" w:eastAsia="Times New Roman" w:hAnsiTheme="majorHAnsi" w:cstheme="majorHAnsi"/>
          <w:color w:val="000000"/>
          <w:sz w:val="24"/>
          <w:szCs w:val="24"/>
          <w:bdr w:val="none" w:sz="0" w:space="0" w:color="auto" w:frame="1"/>
        </w:rPr>
        <w:t> </w:t>
      </w:r>
      <w:hyperlink r:id="rId30" w:anchor="n185" w:history="1">
        <w:r w:rsidRPr="00153D7D">
          <w:rPr>
            <w:rFonts w:asciiTheme="majorHAnsi" w:eastAsia="Times New Roman" w:hAnsiTheme="majorHAnsi" w:cstheme="majorHAnsi"/>
            <w:color w:val="0000FF"/>
            <w:sz w:val="24"/>
            <w:szCs w:val="24"/>
            <w:u w:val="single"/>
            <w:bdr w:val="none" w:sz="0" w:space="0" w:color="auto" w:frame="1"/>
            <w:lang w:val="ru-RU"/>
          </w:rPr>
          <w:t>Довідки про пруденційні нормативи організатора торгівлі</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4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62" w:name="n173"/>
      <w:bookmarkEnd w:id="62"/>
      <w:r w:rsidRPr="00153D7D">
        <w:rPr>
          <w:rFonts w:asciiTheme="majorHAnsi" w:eastAsia="Times New Roman" w:hAnsiTheme="majorHAnsi" w:cstheme="majorHAnsi"/>
          <w:color w:val="000000"/>
          <w:sz w:val="24"/>
          <w:szCs w:val="24"/>
          <w:bdr w:val="none" w:sz="0" w:space="0" w:color="auto" w:frame="1"/>
          <w:lang w:val="ru-RU"/>
        </w:rPr>
        <w:t>3.3.</w:t>
      </w:r>
      <w:r w:rsidRPr="00153D7D">
        <w:rPr>
          <w:rFonts w:asciiTheme="majorHAnsi" w:eastAsia="Times New Roman" w:hAnsiTheme="majorHAnsi" w:cstheme="majorHAnsi"/>
          <w:color w:val="000000"/>
          <w:sz w:val="24"/>
          <w:szCs w:val="24"/>
          <w:bdr w:val="none" w:sz="0" w:space="0" w:color="auto" w:frame="1"/>
        </w:rPr>
        <w:t> </w:t>
      </w:r>
      <w:hyperlink r:id="rId31" w:anchor="n190" w:history="1">
        <w:r w:rsidRPr="00153D7D">
          <w:rPr>
            <w:rFonts w:asciiTheme="majorHAnsi" w:eastAsia="Times New Roman" w:hAnsiTheme="majorHAnsi" w:cstheme="majorHAnsi"/>
            <w:color w:val="0000FF"/>
            <w:sz w:val="24"/>
            <w:szCs w:val="24"/>
            <w:u w:val="single"/>
            <w:bdr w:val="none" w:sz="0" w:space="0" w:color="auto" w:frame="1"/>
            <w:lang w:val="ru-RU"/>
          </w:rPr>
          <w:t>Довідки про розрахунок коефіцієнта покриття зобов’язань учасників клірингу</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5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63" w:name="n174"/>
      <w:bookmarkEnd w:id="63"/>
      <w:r w:rsidRPr="00153D7D">
        <w:rPr>
          <w:rFonts w:asciiTheme="majorHAnsi" w:eastAsia="Times New Roman" w:hAnsiTheme="majorHAnsi" w:cstheme="majorHAnsi"/>
          <w:color w:val="000000"/>
          <w:sz w:val="24"/>
          <w:szCs w:val="24"/>
          <w:bdr w:val="none" w:sz="0" w:space="0" w:color="auto" w:frame="1"/>
          <w:lang w:val="ru-RU"/>
        </w:rPr>
        <w:t>3.4.</w:t>
      </w:r>
      <w:r w:rsidRPr="00153D7D">
        <w:rPr>
          <w:rFonts w:asciiTheme="majorHAnsi" w:eastAsia="Times New Roman" w:hAnsiTheme="majorHAnsi" w:cstheme="majorHAnsi"/>
          <w:color w:val="000000"/>
          <w:sz w:val="24"/>
          <w:szCs w:val="24"/>
          <w:bdr w:val="none" w:sz="0" w:space="0" w:color="auto" w:frame="1"/>
        </w:rPr>
        <w:t> </w:t>
      </w:r>
      <w:hyperlink r:id="rId32" w:anchor="n196" w:history="1">
        <w:r w:rsidRPr="00153D7D">
          <w:rPr>
            <w:rFonts w:asciiTheme="majorHAnsi" w:eastAsia="Times New Roman" w:hAnsiTheme="majorHAnsi" w:cstheme="majorHAnsi"/>
            <w:color w:val="0000FF"/>
            <w:sz w:val="24"/>
            <w:szCs w:val="24"/>
            <w:u w:val="single"/>
            <w:bdr w:val="none" w:sz="0" w:space="0" w:color="auto" w:frame="1"/>
            <w:lang w:val="ru-RU"/>
          </w:rPr>
          <w:t>Довідки про вихідні дані для розрахунку розміру власних коштів</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6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64" w:name="n175"/>
      <w:bookmarkEnd w:id="64"/>
      <w:r w:rsidRPr="00153D7D">
        <w:rPr>
          <w:rFonts w:asciiTheme="majorHAnsi" w:eastAsia="Times New Roman" w:hAnsiTheme="majorHAnsi" w:cstheme="majorHAnsi"/>
          <w:color w:val="000000"/>
          <w:sz w:val="24"/>
          <w:szCs w:val="24"/>
          <w:bdr w:val="none" w:sz="0" w:space="0" w:color="auto" w:frame="1"/>
          <w:lang w:val="ru-RU"/>
        </w:rPr>
        <w:t>3.5.</w:t>
      </w:r>
      <w:r w:rsidRPr="00153D7D">
        <w:rPr>
          <w:rFonts w:asciiTheme="majorHAnsi" w:eastAsia="Times New Roman" w:hAnsiTheme="majorHAnsi" w:cstheme="majorHAnsi"/>
          <w:color w:val="000000"/>
          <w:sz w:val="24"/>
          <w:szCs w:val="24"/>
          <w:bdr w:val="none" w:sz="0" w:space="0" w:color="auto" w:frame="1"/>
        </w:rPr>
        <w:t> </w:t>
      </w:r>
      <w:hyperlink r:id="rId33" w:anchor="n201" w:history="1">
        <w:r w:rsidRPr="00153D7D">
          <w:rPr>
            <w:rFonts w:asciiTheme="majorHAnsi" w:eastAsia="Times New Roman" w:hAnsiTheme="majorHAnsi" w:cstheme="majorHAnsi"/>
            <w:color w:val="0000FF"/>
            <w:sz w:val="24"/>
            <w:szCs w:val="24"/>
            <w:u w:val="single"/>
            <w:bdr w:val="none" w:sz="0" w:space="0" w:color="auto" w:frame="1"/>
            <w:lang w:val="ru-RU"/>
          </w:rPr>
          <w:t>Довідки про вихідні дані для розрахунку фіксованих накладних витрат</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7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65" w:name="n176"/>
      <w:bookmarkEnd w:id="65"/>
      <w:r w:rsidRPr="00153D7D">
        <w:rPr>
          <w:rFonts w:asciiTheme="majorHAnsi" w:eastAsia="Times New Roman" w:hAnsiTheme="majorHAnsi" w:cstheme="majorHAnsi"/>
          <w:color w:val="000000"/>
          <w:sz w:val="24"/>
          <w:szCs w:val="24"/>
          <w:bdr w:val="none" w:sz="0" w:space="0" w:color="auto" w:frame="1"/>
          <w:lang w:val="ru-RU"/>
        </w:rPr>
        <w:t>3.6.</w:t>
      </w:r>
      <w:r w:rsidRPr="00153D7D">
        <w:rPr>
          <w:rFonts w:asciiTheme="majorHAnsi" w:eastAsia="Times New Roman" w:hAnsiTheme="majorHAnsi" w:cstheme="majorHAnsi"/>
          <w:color w:val="000000"/>
          <w:sz w:val="24"/>
          <w:szCs w:val="24"/>
          <w:bdr w:val="none" w:sz="0" w:space="0" w:color="auto" w:frame="1"/>
        </w:rPr>
        <w:t> </w:t>
      </w:r>
      <w:hyperlink r:id="rId34" w:anchor="n206" w:history="1">
        <w:r w:rsidRPr="00153D7D">
          <w:rPr>
            <w:rFonts w:asciiTheme="majorHAnsi" w:eastAsia="Times New Roman" w:hAnsiTheme="majorHAnsi" w:cstheme="majorHAnsi"/>
            <w:color w:val="0000FF"/>
            <w:sz w:val="24"/>
            <w:szCs w:val="24"/>
            <w:u w:val="single"/>
            <w:bdr w:val="none" w:sz="0" w:space="0" w:color="auto" w:frame="1"/>
            <w:lang w:val="ru-RU"/>
          </w:rPr>
          <w:t>Довідки про вихідні дані для розрахунку</w:t>
        </w:r>
        <w:r w:rsidRPr="00153D7D">
          <w:rPr>
            <w:rFonts w:asciiTheme="majorHAnsi" w:eastAsia="Times New Roman" w:hAnsiTheme="majorHAnsi" w:cstheme="majorHAnsi"/>
            <w:color w:val="0000FF"/>
            <w:sz w:val="24"/>
            <w:szCs w:val="24"/>
            <w:u w:val="single"/>
            <w:bdr w:val="none" w:sz="0" w:space="0" w:color="auto" w:frame="1"/>
          </w:rPr>
          <w:t> </w:t>
        </w:r>
      </w:hyperlink>
      <w:hyperlink r:id="rId35" w:anchor="n206" w:history="1">
        <w:r w:rsidRPr="00153D7D">
          <w:rPr>
            <w:rFonts w:asciiTheme="majorHAnsi" w:eastAsia="Times New Roman" w:hAnsiTheme="majorHAnsi" w:cstheme="majorHAnsi"/>
            <w:color w:val="0000FF"/>
            <w:sz w:val="24"/>
            <w:szCs w:val="24"/>
            <w:u w:val="single"/>
            <w:bdr w:val="none" w:sz="0" w:space="0" w:color="auto" w:frame="1"/>
            <w:lang w:val="ru-RU"/>
          </w:rPr>
          <w:t>коефіцієнта абсолютної ліквідності</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8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66" w:name="n223"/>
      <w:bookmarkEnd w:id="66"/>
      <w:r w:rsidRPr="00153D7D">
        <w:rPr>
          <w:rFonts w:asciiTheme="majorHAnsi" w:eastAsia="Times New Roman" w:hAnsiTheme="majorHAnsi" w:cstheme="majorHAnsi"/>
          <w:i/>
          <w:iCs/>
          <w:color w:val="000000"/>
          <w:sz w:val="24"/>
          <w:szCs w:val="24"/>
          <w:bdr w:val="none" w:sz="0" w:space="0" w:color="auto" w:frame="1"/>
          <w:lang w:val="ru-RU"/>
        </w:rPr>
        <w:t>{Підпункт 3.6 пункту 3 глави 1 розділу ІІІ із змінами, внесеними згідно з 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36" w:anchor="n6"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 від 10.01.2017</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67" w:name="n177"/>
      <w:bookmarkEnd w:id="67"/>
      <w:r w:rsidRPr="00153D7D">
        <w:rPr>
          <w:rFonts w:asciiTheme="majorHAnsi" w:eastAsia="Times New Roman" w:hAnsiTheme="majorHAnsi" w:cstheme="majorHAnsi"/>
          <w:color w:val="000000"/>
          <w:sz w:val="24"/>
          <w:szCs w:val="24"/>
          <w:bdr w:val="none" w:sz="0" w:space="0" w:color="auto" w:frame="1"/>
          <w:lang w:val="ru-RU"/>
        </w:rPr>
        <w:t>3.7.</w:t>
      </w:r>
      <w:r w:rsidRPr="00153D7D">
        <w:rPr>
          <w:rFonts w:asciiTheme="majorHAnsi" w:eastAsia="Times New Roman" w:hAnsiTheme="majorHAnsi" w:cstheme="majorHAnsi"/>
          <w:color w:val="000000"/>
          <w:sz w:val="24"/>
          <w:szCs w:val="24"/>
          <w:bdr w:val="none" w:sz="0" w:space="0" w:color="auto" w:frame="1"/>
        </w:rPr>
        <w:t> </w:t>
      </w:r>
      <w:hyperlink r:id="rId37" w:anchor="n212" w:history="1">
        <w:r w:rsidRPr="00153D7D">
          <w:rPr>
            <w:rFonts w:asciiTheme="majorHAnsi" w:eastAsia="Times New Roman" w:hAnsiTheme="majorHAnsi" w:cstheme="majorHAnsi"/>
            <w:color w:val="0000FF"/>
            <w:sz w:val="24"/>
            <w:szCs w:val="24"/>
            <w:u w:val="single"/>
            <w:bdr w:val="none" w:sz="0" w:space="0" w:color="auto" w:frame="1"/>
            <w:lang w:val="ru-RU"/>
          </w:rPr>
          <w:t>Довідки про вихідні дані для розрахунку нормативу достатності власних коштів та коефіцієнта покриття операційного ризику</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9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68" w:name="n167"/>
      <w:bookmarkEnd w:id="68"/>
      <w:r w:rsidRPr="00153D7D">
        <w:rPr>
          <w:rFonts w:asciiTheme="majorHAnsi" w:eastAsia="Times New Roman" w:hAnsiTheme="majorHAnsi" w:cstheme="majorHAnsi"/>
          <w:i/>
          <w:iCs/>
          <w:color w:val="000000"/>
          <w:sz w:val="24"/>
          <w:szCs w:val="24"/>
          <w:bdr w:val="none" w:sz="0" w:space="0" w:color="auto" w:frame="1"/>
          <w:lang w:val="ru-RU"/>
        </w:rPr>
        <w:t>{Пункт 3</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 xml:space="preserve"> глави 1 розділу </w:t>
      </w:r>
      <w:r w:rsidRPr="00153D7D">
        <w:rPr>
          <w:rFonts w:asciiTheme="majorHAnsi" w:eastAsia="Times New Roman" w:hAnsiTheme="majorHAnsi" w:cstheme="majorHAnsi"/>
          <w:i/>
          <w:iCs/>
          <w:color w:val="000000"/>
          <w:sz w:val="24"/>
          <w:szCs w:val="24"/>
          <w:bdr w:val="none" w:sz="0" w:space="0" w:color="auto" w:frame="1"/>
        </w:rPr>
        <w:t>III</w:t>
      </w:r>
      <w:r w:rsidRPr="00153D7D">
        <w:rPr>
          <w:rFonts w:asciiTheme="majorHAnsi" w:eastAsia="Times New Roman" w:hAnsiTheme="majorHAnsi" w:cstheme="majorHAnsi"/>
          <w:i/>
          <w:iCs/>
          <w:color w:val="000000"/>
          <w:sz w:val="24"/>
          <w:szCs w:val="24"/>
          <w:bdr w:val="none" w:sz="0" w:space="0" w:color="auto" w:frame="1"/>
          <w:lang w:val="ru-RU"/>
        </w:rPr>
        <w:t xml:space="preserve"> в редакції Рішень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38" w:anchor="n14"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1178 від 04.08.2015</w:t>
        </w:r>
      </w:hyperlink>
      <w:r w:rsidRPr="00153D7D">
        <w:rPr>
          <w:rFonts w:asciiTheme="majorHAnsi" w:eastAsia="Times New Roman" w:hAnsiTheme="majorHAnsi" w:cstheme="majorHAnsi"/>
          <w:i/>
          <w:iCs/>
          <w:color w:val="000000"/>
          <w:sz w:val="24"/>
          <w:szCs w:val="24"/>
          <w:bdr w:val="none" w:sz="0" w:space="0" w:color="auto" w:frame="1"/>
          <w:lang w:val="ru-RU"/>
        </w:rPr>
        <w:t>,</w:t>
      </w:r>
      <w:r w:rsidRPr="00153D7D">
        <w:rPr>
          <w:rFonts w:asciiTheme="majorHAnsi" w:eastAsia="Times New Roman" w:hAnsiTheme="majorHAnsi" w:cstheme="majorHAnsi"/>
          <w:i/>
          <w:iCs/>
          <w:color w:val="000000"/>
          <w:sz w:val="24"/>
          <w:szCs w:val="24"/>
          <w:bdr w:val="none" w:sz="0" w:space="0" w:color="auto" w:frame="1"/>
        </w:rPr>
        <w:t> </w:t>
      </w:r>
      <w:hyperlink r:id="rId39" w:anchor="n8"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2003 від 01.12.2015</w:t>
        </w:r>
      </w:hyperlink>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69" w:name="n70"/>
      <w:bookmarkEnd w:id="69"/>
      <w:r w:rsidRPr="00153D7D">
        <w:rPr>
          <w:rFonts w:asciiTheme="majorHAnsi" w:eastAsia="Times New Roman" w:hAnsiTheme="majorHAnsi" w:cstheme="majorHAnsi"/>
          <w:i/>
          <w:iCs/>
          <w:color w:val="000000"/>
          <w:sz w:val="24"/>
          <w:szCs w:val="24"/>
          <w:bdr w:val="none" w:sz="0" w:space="0" w:color="auto" w:frame="1"/>
          <w:lang w:val="ru-RU"/>
        </w:rPr>
        <w:t>{Пункт 4</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 xml:space="preserve"> глави 1 розділу </w:t>
      </w:r>
      <w:r w:rsidRPr="00153D7D">
        <w:rPr>
          <w:rFonts w:asciiTheme="majorHAnsi" w:eastAsia="Times New Roman" w:hAnsiTheme="majorHAnsi" w:cstheme="majorHAnsi"/>
          <w:i/>
          <w:iCs/>
          <w:color w:val="000000"/>
          <w:sz w:val="24"/>
          <w:szCs w:val="24"/>
          <w:bdr w:val="none" w:sz="0" w:space="0" w:color="auto" w:frame="1"/>
        </w:rPr>
        <w:t>III</w:t>
      </w:r>
      <w:r w:rsidRPr="00153D7D">
        <w:rPr>
          <w:rFonts w:asciiTheme="majorHAnsi" w:eastAsia="Times New Roman" w:hAnsiTheme="majorHAnsi" w:cstheme="majorHAnsi"/>
          <w:i/>
          <w:iCs/>
          <w:color w:val="000000"/>
          <w:sz w:val="24"/>
          <w:szCs w:val="24"/>
          <w:bdr w:val="none" w:sz="0" w:space="0" w:color="auto" w:frame="1"/>
          <w:lang w:val="ru-RU"/>
        </w:rPr>
        <w:t xml:space="preserve"> виключено на підставі Рішення Національної комісії з цінних паперів та фондового ринку № 1178 від 04.08.2015}</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70" w:name="n71"/>
      <w:bookmarkEnd w:id="70"/>
      <w:r w:rsidRPr="00153D7D">
        <w:rPr>
          <w:rFonts w:asciiTheme="majorHAnsi" w:eastAsia="Times New Roman" w:hAnsiTheme="majorHAnsi" w:cstheme="majorHAnsi"/>
          <w:color w:val="000000"/>
          <w:sz w:val="24"/>
          <w:szCs w:val="24"/>
          <w:bdr w:val="none" w:sz="0" w:space="0" w:color="auto" w:frame="1"/>
          <w:lang w:val="ru-RU"/>
        </w:rPr>
        <w:t>4. Нерегулярні Дані складаються з:</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71" w:name="n72"/>
      <w:bookmarkEnd w:id="71"/>
      <w:r w:rsidRPr="00153D7D">
        <w:rPr>
          <w:rFonts w:asciiTheme="majorHAnsi" w:eastAsia="Times New Roman" w:hAnsiTheme="majorHAnsi" w:cstheme="majorHAnsi"/>
          <w:color w:val="000000"/>
          <w:sz w:val="24"/>
          <w:szCs w:val="24"/>
          <w:bdr w:val="none" w:sz="0" w:space="0" w:color="auto" w:frame="1"/>
          <w:lang w:val="ru-RU"/>
        </w:rPr>
        <w:t>4.1.</w:t>
      </w:r>
      <w:r w:rsidRPr="00153D7D">
        <w:rPr>
          <w:rFonts w:asciiTheme="majorHAnsi" w:eastAsia="Times New Roman" w:hAnsiTheme="majorHAnsi" w:cstheme="majorHAnsi"/>
          <w:color w:val="000000"/>
          <w:sz w:val="24"/>
          <w:szCs w:val="24"/>
          <w:bdr w:val="none" w:sz="0" w:space="0" w:color="auto" w:frame="1"/>
        </w:rPr>
        <w:t> </w:t>
      </w:r>
      <w:hyperlink r:id="rId40" w:anchor="n114" w:history="1">
        <w:r w:rsidRPr="00153D7D">
          <w:rPr>
            <w:rFonts w:asciiTheme="majorHAnsi" w:eastAsia="Times New Roman" w:hAnsiTheme="majorHAnsi" w:cstheme="majorHAnsi"/>
            <w:color w:val="0000FF"/>
            <w:sz w:val="24"/>
            <w:szCs w:val="24"/>
            <w:u w:val="single"/>
            <w:bdr w:val="none" w:sz="0" w:space="0" w:color="auto" w:frame="1"/>
            <w:lang w:val="ru-RU"/>
          </w:rPr>
          <w:t>Довідки про зміни у біржовому списку</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10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72" w:name="n73"/>
      <w:bookmarkEnd w:id="72"/>
      <w:r w:rsidRPr="00153D7D">
        <w:rPr>
          <w:rFonts w:asciiTheme="majorHAnsi" w:eastAsia="Times New Roman" w:hAnsiTheme="majorHAnsi" w:cstheme="majorHAnsi"/>
          <w:color w:val="000000"/>
          <w:sz w:val="24"/>
          <w:szCs w:val="24"/>
          <w:bdr w:val="none" w:sz="0" w:space="0" w:color="auto" w:frame="1"/>
          <w:lang w:val="ru-RU"/>
        </w:rPr>
        <w:t>4.2.</w:t>
      </w:r>
      <w:r w:rsidRPr="00153D7D">
        <w:rPr>
          <w:rFonts w:asciiTheme="majorHAnsi" w:eastAsia="Times New Roman" w:hAnsiTheme="majorHAnsi" w:cstheme="majorHAnsi"/>
          <w:color w:val="000000"/>
          <w:sz w:val="24"/>
          <w:szCs w:val="24"/>
          <w:bdr w:val="none" w:sz="0" w:space="0" w:color="auto" w:frame="1"/>
        </w:rPr>
        <w:t> </w:t>
      </w:r>
      <w:hyperlink r:id="rId41" w:anchor="n118" w:history="1">
        <w:r w:rsidRPr="00153D7D">
          <w:rPr>
            <w:rFonts w:asciiTheme="majorHAnsi" w:eastAsia="Times New Roman" w:hAnsiTheme="majorHAnsi" w:cstheme="majorHAnsi"/>
            <w:color w:val="0000FF"/>
            <w:sz w:val="24"/>
            <w:szCs w:val="24"/>
            <w:u w:val="single"/>
            <w:bdr w:val="none" w:sz="0" w:space="0" w:color="auto" w:frame="1"/>
            <w:lang w:val="ru-RU"/>
          </w:rPr>
          <w:t>Довідки про зміни в переліку членів фондової біржі, торговців цінними паперами, допущених до біржових торгів на організаторі торгівлі</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11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73" w:name="n168"/>
      <w:bookmarkEnd w:id="73"/>
      <w:r w:rsidRPr="00153D7D">
        <w:rPr>
          <w:rFonts w:asciiTheme="majorHAnsi" w:eastAsia="Times New Roman" w:hAnsiTheme="majorHAnsi" w:cstheme="majorHAnsi"/>
          <w:i/>
          <w:iCs/>
          <w:color w:val="000000"/>
          <w:sz w:val="24"/>
          <w:szCs w:val="24"/>
          <w:bdr w:val="none" w:sz="0" w:space="0" w:color="auto" w:frame="1"/>
          <w:lang w:val="ru-RU"/>
        </w:rPr>
        <w:t>{Підпункт 4.2 пункту 4</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 xml:space="preserve">глави 1 розділу </w:t>
      </w:r>
      <w:r w:rsidRPr="00153D7D">
        <w:rPr>
          <w:rFonts w:asciiTheme="majorHAnsi" w:eastAsia="Times New Roman" w:hAnsiTheme="majorHAnsi" w:cstheme="majorHAnsi"/>
          <w:i/>
          <w:iCs/>
          <w:color w:val="000000"/>
          <w:sz w:val="24"/>
          <w:szCs w:val="24"/>
          <w:bdr w:val="none" w:sz="0" w:space="0" w:color="auto" w:frame="1"/>
        </w:rPr>
        <w:t>III </w:t>
      </w:r>
      <w:r w:rsidRPr="00153D7D">
        <w:rPr>
          <w:rFonts w:asciiTheme="majorHAnsi" w:eastAsia="Times New Roman" w:hAnsiTheme="majorHAnsi" w:cstheme="majorHAnsi"/>
          <w:i/>
          <w:iCs/>
          <w:color w:val="000000"/>
          <w:sz w:val="24"/>
          <w:szCs w:val="24"/>
          <w:bdr w:val="none" w:sz="0" w:space="0" w:color="auto" w:frame="1"/>
          <w:lang w:val="ru-RU"/>
        </w:rPr>
        <w:t>в редакції</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42" w:anchor="n18"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1178 від 04.08.2015</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74" w:name="n74"/>
      <w:bookmarkEnd w:id="74"/>
      <w:r w:rsidRPr="00153D7D">
        <w:rPr>
          <w:rFonts w:asciiTheme="majorHAnsi" w:eastAsia="Times New Roman" w:hAnsiTheme="majorHAnsi" w:cstheme="majorHAnsi"/>
          <w:color w:val="000000"/>
          <w:sz w:val="24"/>
          <w:szCs w:val="24"/>
          <w:bdr w:val="none" w:sz="0" w:space="0" w:color="auto" w:frame="1"/>
          <w:lang w:val="ru-RU"/>
        </w:rPr>
        <w:t>4.3.</w:t>
      </w:r>
      <w:r w:rsidRPr="00153D7D">
        <w:rPr>
          <w:rFonts w:asciiTheme="majorHAnsi" w:eastAsia="Times New Roman" w:hAnsiTheme="majorHAnsi" w:cstheme="majorHAnsi"/>
          <w:color w:val="000000"/>
          <w:sz w:val="24"/>
          <w:szCs w:val="24"/>
          <w:bdr w:val="none" w:sz="0" w:space="0" w:color="auto" w:frame="1"/>
        </w:rPr>
        <w:t> </w:t>
      </w:r>
      <w:hyperlink r:id="rId43" w:anchor="n121" w:history="1">
        <w:r w:rsidRPr="00153D7D">
          <w:rPr>
            <w:rFonts w:asciiTheme="majorHAnsi" w:eastAsia="Times New Roman" w:hAnsiTheme="majorHAnsi" w:cstheme="majorHAnsi"/>
            <w:color w:val="0000FF"/>
            <w:sz w:val="24"/>
            <w:szCs w:val="24"/>
            <w:u w:val="single"/>
            <w:bdr w:val="none" w:sz="0" w:space="0" w:color="auto" w:frame="1"/>
            <w:lang w:val="ru-RU"/>
          </w:rPr>
          <w:t>Довідки про біржові контракти (договори РЕПО) з цінними паперами та іншими фінансовими інструментами на організаторі торгівлі, щодо яких відбулися зміни</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12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75" w:name="n75"/>
      <w:bookmarkEnd w:id="75"/>
      <w:r w:rsidRPr="00153D7D">
        <w:rPr>
          <w:rFonts w:asciiTheme="majorHAnsi" w:eastAsia="Times New Roman" w:hAnsiTheme="majorHAnsi" w:cstheme="majorHAnsi"/>
          <w:color w:val="000000"/>
          <w:sz w:val="24"/>
          <w:szCs w:val="24"/>
          <w:bdr w:val="none" w:sz="0" w:space="0" w:color="auto" w:frame="1"/>
          <w:lang w:val="ru-RU"/>
        </w:rPr>
        <w:t>4.4.</w:t>
      </w:r>
      <w:r w:rsidRPr="00153D7D">
        <w:rPr>
          <w:rFonts w:asciiTheme="majorHAnsi" w:eastAsia="Times New Roman" w:hAnsiTheme="majorHAnsi" w:cstheme="majorHAnsi"/>
          <w:color w:val="000000"/>
          <w:sz w:val="24"/>
          <w:szCs w:val="24"/>
          <w:bdr w:val="none" w:sz="0" w:space="0" w:color="auto" w:frame="1"/>
        </w:rPr>
        <w:t> </w:t>
      </w:r>
      <w:hyperlink r:id="rId44" w:anchor="n125" w:history="1">
        <w:r w:rsidRPr="00153D7D">
          <w:rPr>
            <w:rFonts w:asciiTheme="majorHAnsi" w:eastAsia="Times New Roman" w:hAnsiTheme="majorHAnsi" w:cstheme="majorHAnsi"/>
            <w:color w:val="0000FF"/>
            <w:sz w:val="24"/>
            <w:szCs w:val="24"/>
            <w:u w:val="single"/>
            <w:bdr w:val="none" w:sz="0" w:space="0" w:color="auto" w:frame="1"/>
            <w:lang w:val="ru-RU"/>
          </w:rPr>
          <w:t>Довідки про ситуації цінової нестабільності</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13 до цього Положення).</w:t>
      </w:r>
    </w:p>
    <w:p w:rsidR="00153D7D" w:rsidRPr="00153D7D" w:rsidRDefault="00153D7D" w:rsidP="00153D7D">
      <w:pPr>
        <w:spacing w:after="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76" w:name="n76"/>
      <w:bookmarkEnd w:id="76"/>
      <w:r w:rsidRPr="00153D7D">
        <w:rPr>
          <w:rFonts w:asciiTheme="majorHAnsi" w:eastAsia="Times New Roman" w:hAnsiTheme="majorHAnsi" w:cstheme="majorHAnsi"/>
          <w:b/>
          <w:bCs/>
          <w:color w:val="000000"/>
          <w:sz w:val="24"/>
          <w:szCs w:val="24"/>
          <w:bdr w:val="none" w:sz="0" w:space="0" w:color="auto" w:frame="1"/>
          <w:lang w:val="ru-RU"/>
        </w:rPr>
        <w:t>2. Строки подання Даних до Комісії</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77" w:name="n77"/>
      <w:bookmarkEnd w:id="77"/>
      <w:r w:rsidRPr="00153D7D">
        <w:rPr>
          <w:rFonts w:asciiTheme="majorHAnsi" w:eastAsia="Times New Roman" w:hAnsiTheme="majorHAnsi" w:cstheme="majorHAnsi"/>
          <w:color w:val="000000"/>
          <w:sz w:val="24"/>
          <w:szCs w:val="24"/>
          <w:bdr w:val="none" w:sz="0" w:space="0" w:color="auto" w:frame="1"/>
          <w:lang w:val="ru-RU"/>
        </w:rPr>
        <w:t>1. Організатор торгівлі подає (надсилає) Дані до центрального апарату Комісії у строки:</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78" w:name="n78"/>
      <w:bookmarkEnd w:id="78"/>
      <w:r w:rsidRPr="00153D7D">
        <w:rPr>
          <w:rFonts w:asciiTheme="majorHAnsi" w:eastAsia="Times New Roman" w:hAnsiTheme="majorHAnsi" w:cstheme="majorHAnsi"/>
          <w:color w:val="000000"/>
          <w:sz w:val="24"/>
          <w:szCs w:val="24"/>
          <w:bdr w:val="none" w:sz="0" w:space="0" w:color="auto" w:frame="1"/>
          <w:lang w:val="ru-RU"/>
        </w:rPr>
        <w:t>щоденні - до 10-ї години дня, наступного за звітним;</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79" w:name="n79"/>
      <w:bookmarkEnd w:id="79"/>
      <w:r w:rsidRPr="00153D7D">
        <w:rPr>
          <w:rFonts w:asciiTheme="majorHAnsi" w:eastAsia="Times New Roman" w:hAnsiTheme="majorHAnsi" w:cstheme="majorHAnsi"/>
          <w:color w:val="000000"/>
          <w:sz w:val="24"/>
          <w:szCs w:val="24"/>
          <w:bdr w:val="none" w:sz="0" w:space="0" w:color="auto" w:frame="1"/>
          <w:lang w:val="ru-RU"/>
        </w:rPr>
        <w:t>щомісячні - не пізніше останнього числа місяця, наступного за звітним;</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80" w:name="n179"/>
      <w:bookmarkEnd w:id="80"/>
      <w:r w:rsidRPr="00153D7D">
        <w:rPr>
          <w:rFonts w:asciiTheme="majorHAnsi" w:eastAsia="Times New Roman" w:hAnsiTheme="majorHAnsi" w:cstheme="majorHAnsi"/>
          <w:i/>
          <w:iCs/>
          <w:color w:val="000000"/>
          <w:sz w:val="24"/>
          <w:szCs w:val="24"/>
          <w:bdr w:val="none" w:sz="0" w:space="0" w:color="auto" w:frame="1"/>
          <w:lang w:val="ru-RU"/>
        </w:rPr>
        <w:t xml:space="preserve">{Абзац третій пункту 1 глави 2 розділу </w:t>
      </w:r>
      <w:r w:rsidRPr="00153D7D">
        <w:rPr>
          <w:rFonts w:asciiTheme="majorHAnsi" w:eastAsia="Times New Roman" w:hAnsiTheme="majorHAnsi" w:cstheme="majorHAnsi"/>
          <w:i/>
          <w:iCs/>
          <w:color w:val="000000"/>
          <w:sz w:val="24"/>
          <w:szCs w:val="24"/>
          <w:bdr w:val="none" w:sz="0" w:space="0" w:color="auto" w:frame="1"/>
        </w:rPr>
        <w:t>III</w:t>
      </w:r>
      <w:r w:rsidRPr="00153D7D">
        <w:rPr>
          <w:rFonts w:asciiTheme="majorHAnsi" w:eastAsia="Times New Roman" w:hAnsiTheme="majorHAnsi" w:cstheme="majorHAnsi"/>
          <w:i/>
          <w:iCs/>
          <w:color w:val="000000"/>
          <w:sz w:val="24"/>
          <w:szCs w:val="24"/>
          <w:bdr w:val="none" w:sz="0" w:space="0" w:color="auto" w:frame="1"/>
          <w:lang w:val="ru-RU"/>
        </w:rPr>
        <w:t xml:space="preserve"> в редакції</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45" w:anchor="n18"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2003 від 01.12.2015</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81" w:name="n80"/>
      <w:bookmarkEnd w:id="81"/>
      <w:r w:rsidRPr="00153D7D">
        <w:rPr>
          <w:rFonts w:asciiTheme="majorHAnsi" w:eastAsia="Times New Roman" w:hAnsiTheme="majorHAnsi" w:cstheme="majorHAnsi"/>
          <w:i/>
          <w:iCs/>
          <w:color w:val="000000"/>
          <w:sz w:val="24"/>
          <w:szCs w:val="24"/>
          <w:bdr w:val="none" w:sz="0" w:space="0" w:color="auto" w:frame="1"/>
          <w:lang w:val="ru-RU"/>
        </w:rPr>
        <w:t>{Абзац четвертий</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 xml:space="preserve">пункту 1 глави 2 розділу </w:t>
      </w:r>
      <w:r w:rsidRPr="00153D7D">
        <w:rPr>
          <w:rFonts w:asciiTheme="majorHAnsi" w:eastAsia="Times New Roman" w:hAnsiTheme="majorHAnsi" w:cstheme="majorHAnsi"/>
          <w:i/>
          <w:iCs/>
          <w:color w:val="000000"/>
          <w:sz w:val="24"/>
          <w:szCs w:val="24"/>
          <w:bdr w:val="none" w:sz="0" w:space="0" w:color="auto" w:frame="1"/>
        </w:rPr>
        <w:t>III</w:t>
      </w:r>
      <w:r w:rsidRPr="00153D7D">
        <w:rPr>
          <w:rFonts w:asciiTheme="majorHAnsi" w:eastAsia="Times New Roman" w:hAnsiTheme="majorHAnsi" w:cstheme="majorHAnsi"/>
          <w:i/>
          <w:iCs/>
          <w:color w:val="000000"/>
          <w:sz w:val="24"/>
          <w:szCs w:val="24"/>
          <w:bdr w:val="none" w:sz="0" w:space="0" w:color="auto" w:frame="1"/>
          <w:lang w:val="ru-RU"/>
        </w:rPr>
        <w:t xml:space="preserve"> виключено на підставі</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46" w:anchor="n20"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2003 від 01.12.2015</w:t>
        </w:r>
      </w:hyperlink>
      <w:r w:rsidRPr="00153D7D">
        <w:rPr>
          <w:rFonts w:asciiTheme="majorHAnsi" w:eastAsia="Times New Roman" w:hAnsiTheme="majorHAnsi" w:cstheme="majorHAnsi"/>
          <w:color w:val="000000"/>
          <w:sz w:val="24"/>
          <w:szCs w:val="24"/>
          <w:bdr w:val="none" w:sz="0" w:space="0" w:color="auto" w:frame="1"/>
          <w:lang w:val="ru-RU"/>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82" w:name="n81"/>
      <w:bookmarkEnd w:id="82"/>
      <w:r w:rsidRPr="00153D7D">
        <w:rPr>
          <w:rFonts w:asciiTheme="majorHAnsi" w:eastAsia="Times New Roman" w:hAnsiTheme="majorHAnsi" w:cstheme="majorHAnsi"/>
          <w:color w:val="000000"/>
          <w:sz w:val="24"/>
          <w:szCs w:val="24"/>
          <w:bdr w:val="none" w:sz="0" w:space="0" w:color="auto" w:frame="1"/>
          <w:lang w:val="ru-RU"/>
        </w:rPr>
        <w:t>нерегулярні - протягом трьох робочих днів з дати виникнення нерегулярних Даних, для нерегулярних Даних, які виникли у випадку ситуації цінової нестабільності, - протягом одного робочого дня.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83" w:name="n82"/>
      <w:bookmarkEnd w:id="83"/>
      <w:r w:rsidRPr="00153D7D">
        <w:rPr>
          <w:rFonts w:asciiTheme="majorHAnsi" w:eastAsia="Times New Roman" w:hAnsiTheme="majorHAnsi" w:cstheme="majorHAnsi"/>
          <w:color w:val="000000"/>
          <w:sz w:val="24"/>
          <w:szCs w:val="24"/>
          <w:bdr w:val="none" w:sz="0" w:space="0" w:color="auto" w:frame="1"/>
          <w:lang w:val="ru-RU"/>
        </w:rPr>
        <w:t>2. Нерегулярні Дані організатора торгівлі подаються за фактом їх виникнення у разі: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84" w:name="n83"/>
      <w:bookmarkEnd w:id="84"/>
      <w:r w:rsidRPr="00153D7D">
        <w:rPr>
          <w:rFonts w:asciiTheme="majorHAnsi" w:eastAsia="Times New Roman" w:hAnsiTheme="majorHAnsi" w:cstheme="majorHAnsi"/>
          <w:color w:val="000000"/>
          <w:sz w:val="24"/>
          <w:szCs w:val="24"/>
          <w:bdr w:val="none" w:sz="0" w:space="0" w:color="auto" w:frame="1"/>
          <w:lang w:val="ru-RU"/>
        </w:rPr>
        <w:t>змін, що відбулись у переліку членів фондової біржі, торговців цінними паперами, допущених до укладення договорів купівлі-продажу цінних паперів та інших фінансових інструментів на фондовій біржі;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85" w:name="n169"/>
      <w:bookmarkEnd w:id="85"/>
      <w:r w:rsidRPr="00153D7D">
        <w:rPr>
          <w:rFonts w:asciiTheme="majorHAnsi" w:eastAsia="Times New Roman" w:hAnsiTheme="majorHAnsi" w:cstheme="majorHAnsi"/>
          <w:i/>
          <w:iCs/>
          <w:color w:val="000000"/>
          <w:sz w:val="24"/>
          <w:szCs w:val="24"/>
          <w:bdr w:val="none" w:sz="0" w:space="0" w:color="auto" w:frame="1"/>
          <w:lang w:val="ru-RU"/>
        </w:rPr>
        <w:t>{Абзац другий пункту 2 глави 2</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 xml:space="preserve">розділу </w:t>
      </w:r>
      <w:r w:rsidRPr="00153D7D">
        <w:rPr>
          <w:rFonts w:asciiTheme="majorHAnsi" w:eastAsia="Times New Roman" w:hAnsiTheme="majorHAnsi" w:cstheme="majorHAnsi"/>
          <w:i/>
          <w:iCs/>
          <w:color w:val="000000"/>
          <w:sz w:val="24"/>
          <w:szCs w:val="24"/>
          <w:bdr w:val="none" w:sz="0" w:space="0" w:color="auto" w:frame="1"/>
        </w:rPr>
        <w:t>III </w:t>
      </w:r>
      <w:r w:rsidRPr="00153D7D">
        <w:rPr>
          <w:rFonts w:asciiTheme="majorHAnsi" w:eastAsia="Times New Roman" w:hAnsiTheme="majorHAnsi" w:cstheme="majorHAnsi"/>
          <w:i/>
          <w:iCs/>
          <w:color w:val="000000"/>
          <w:sz w:val="24"/>
          <w:szCs w:val="24"/>
          <w:bdr w:val="none" w:sz="0" w:space="0" w:color="auto" w:frame="1"/>
          <w:lang w:val="ru-RU"/>
        </w:rPr>
        <w:t>в редакції</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47" w:anchor="n20"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1178 від 04.08.2015</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86" w:name="n84"/>
      <w:bookmarkEnd w:id="86"/>
      <w:r w:rsidRPr="00153D7D">
        <w:rPr>
          <w:rFonts w:asciiTheme="majorHAnsi" w:eastAsia="Times New Roman" w:hAnsiTheme="majorHAnsi" w:cstheme="majorHAnsi"/>
          <w:color w:val="000000"/>
          <w:sz w:val="24"/>
          <w:szCs w:val="24"/>
          <w:bdr w:val="none" w:sz="0" w:space="0" w:color="auto" w:frame="1"/>
          <w:lang w:val="ru-RU"/>
        </w:rPr>
        <w:t>змін, що відбулись у біржовому списку;</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87" w:name="n85"/>
      <w:bookmarkEnd w:id="87"/>
      <w:r w:rsidRPr="00153D7D">
        <w:rPr>
          <w:rFonts w:asciiTheme="majorHAnsi" w:eastAsia="Times New Roman" w:hAnsiTheme="majorHAnsi" w:cstheme="majorHAnsi"/>
          <w:color w:val="000000"/>
          <w:sz w:val="24"/>
          <w:szCs w:val="24"/>
          <w:bdr w:val="none" w:sz="0" w:space="0" w:color="auto" w:frame="1"/>
          <w:lang w:val="ru-RU"/>
        </w:rPr>
        <w:lastRenderedPageBreak/>
        <w:t>змін щодо біржових контрактів;</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88" w:name="n86"/>
      <w:bookmarkEnd w:id="88"/>
      <w:r w:rsidRPr="00153D7D">
        <w:rPr>
          <w:rFonts w:asciiTheme="majorHAnsi" w:eastAsia="Times New Roman" w:hAnsiTheme="majorHAnsi" w:cstheme="majorHAnsi"/>
          <w:color w:val="000000"/>
          <w:sz w:val="24"/>
          <w:szCs w:val="24"/>
          <w:bdr w:val="none" w:sz="0" w:space="0" w:color="auto" w:frame="1"/>
          <w:lang w:val="ru-RU"/>
        </w:rPr>
        <w:t>виникнення ситуації цінової нестабільності.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89" w:name="n87"/>
      <w:bookmarkEnd w:id="89"/>
      <w:r w:rsidRPr="00153D7D">
        <w:rPr>
          <w:rFonts w:asciiTheme="majorHAnsi" w:eastAsia="Times New Roman" w:hAnsiTheme="majorHAnsi" w:cstheme="majorHAnsi"/>
          <w:color w:val="000000"/>
          <w:sz w:val="24"/>
          <w:szCs w:val="24"/>
          <w:bdr w:val="none" w:sz="0" w:space="0" w:color="auto" w:frame="1"/>
          <w:lang w:val="ru-RU"/>
        </w:rPr>
        <w:t>3. Якщо останній день подання Даних припадає на неробочий день, строк подання Даних переноситься на перший після нього робочий день.</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90" w:name="n88"/>
      <w:bookmarkEnd w:id="90"/>
      <w:r w:rsidRPr="00153D7D">
        <w:rPr>
          <w:rFonts w:asciiTheme="majorHAnsi" w:eastAsia="Times New Roman" w:hAnsiTheme="majorHAnsi" w:cstheme="majorHAnsi"/>
          <w:color w:val="000000"/>
          <w:sz w:val="24"/>
          <w:szCs w:val="24"/>
          <w:bdr w:val="none" w:sz="0" w:space="0" w:color="auto" w:frame="1"/>
          <w:lang w:val="ru-RU"/>
        </w:rPr>
        <w:t>4. Організатор торгівлі у разі виявлення невідповідностей Даних, які подані до Комісії, має усунути ці невідповідності, подати Дані повторно, але не пізніше строків, зазначених у пункті 1 цієї глави. Виправлені Дані додатково повинні подаватися разом із</w:t>
      </w:r>
      <w:r w:rsidRPr="00153D7D">
        <w:rPr>
          <w:rFonts w:asciiTheme="majorHAnsi" w:eastAsia="Times New Roman" w:hAnsiTheme="majorHAnsi" w:cstheme="majorHAnsi"/>
          <w:color w:val="000000"/>
          <w:sz w:val="24"/>
          <w:szCs w:val="24"/>
          <w:bdr w:val="none" w:sz="0" w:space="0" w:color="auto" w:frame="1"/>
        </w:rPr>
        <w:t> </w:t>
      </w:r>
      <w:hyperlink r:id="rId48" w:anchor="n129" w:history="1">
        <w:r w:rsidRPr="00153D7D">
          <w:rPr>
            <w:rFonts w:asciiTheme="majorHAnsi" w:eastAsia="Times New Roman" w:hAnsiTheme="majorHAnsi" w:cstheme="majorHAnsi"/>
            <w:color w:val="0000FF"/>
            <w:sz w:val="24"/>
            <w:szCs w:val="24"/>
            <w:u w:val="single"/>
            <w:bdr w:val="none" w:sz="0" w:space="0" w:color="auto" w:frame="1"/>
            <w:lang w:val="ru-RU"/>
          </w:rPr>
          <w:t>супровідною довідкою для виправлених Даних організатора торгівлі</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14 до цього Положення).</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91" w:name="n89"/>
      <w:bookmarkEnd w:id="91"/>
      <w:r w:rsidRPr="00153D7D">
        <w:rPr>
          <w:rFonts w:asciiTheme="majorHAnsi" w:eastAsia="Times New Roman" w:hAnsiTheme="majorHAnsi" w:cstheme="majorHAnsi"/>
          <w:color w:val="000000"/>
          <w:sz w:val="24"/>
          <w:szCs w:val="24"/>
          <w:bdr w:val="none" w:sz="0" w:space="0" w:color="auto" w:frame="1"/>
          <w:lang w:val="ru-RU"/>
        </w:rPr>
        <w:t>5. Дані в паперовій формі формуються як друкована копія електронної форми. Дані в паперовій формі, подання яких передбачено цим Положенням, засвідчуються підписом керівника організатора торгівлі.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92" w:name="n164"/>
      <w:bookmarkEnd w:id="92"/>
      <w:r w:rsidRPr="00153D7D">
        <w:rPr>
          <w:rFonts w:asciiTheme="majorHAnsi" w:eastAsia="Times New Roman" w:hAnsiTheme="majorHAnsi" w:cstheme="majorHAnsi"/>
          <w:i/>
          <w:iCs/>
          <w:color w:val="000000"/>
          <w:sz w:val="24"/>
          <w:szCs w:val="24"/>
          <w:bdr w:val="none" w:sz="0" w:space="0" w:color="auto" w:frame="1"/>
          <w:lang w:val="ru-RU"/>
        </w:rPr>
        <w:t xml:space="preserve">{Пункт 5 глави 2 розділу </w:t>
      </w:r>
      <w:r w:rsidRPr="00153D7D">
        <w:rPr>
          <w:rFonts w:asciiTheme="majorHAnsi" w:eastAsia="Times New Roman" w:hAnsiTheme="majorHAnsi" w:cstheme="majorHAnsi"/>
          <w:i/>
          <w:iCs/>
          <w:color w:val="000000"/>
          <w:sz w:val="24"/>
          <w:szCs w:val="24"/>
          <w:bdr w:val="none" w:sz="0" w:space="0" w:color="auto" w:frame="1"/>
        </w:rPr>
        <w:t>II</w:t>
      </w:r>
      <w:r w:rsidRPr="00153D7D">
        <w:rPr>
          <w:rFonts w:asciiTheme="majorHAnsi" w:eastAsia="Times New Roman" w:hAnsiTheme="majorHAnsi" w:cstheme="majorHAnsi"/>
          <w:i/>
          <w:iCs/>
          <w:color w:val="000000"/>
          <w:sz w:val="24"/>
          <w:szCs w:val="24"/>
          <w:bdr w:val="none" w:sz="0" w:space="0" w:color="auto" w:frame="1"/>
          <w:lang w:val="ru-RU"/>
        </w:rPr>
        <w:t>І із змінами, внесеними згідно з Рішеннями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49" w:anchor="n9"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1245 від 23.09.2014</w:t>
        </w:r>
      </w:hyperlink>
      <w:r w:rsidRPr="00153D7D">
        <w:rPr>
          <w:rFonts w:asciiTheme="majorHAnsi" w:eastAsia="Times New Roman" w:hAnsiTheme="majorHAnsi" w:cstheme="majorHAnsi"/>
          <w:i/>
          <w:iCs/>
          <w:color w:val="000000"/>
          <w:sz w:val="24"/>
          <w:szCs w:val="24"/>
          <w:bdr w:val="none" w:sz="0" w:space="0" w:color="auto" w:frame="1"/>
          <w:lang w:val="ru-RU"/>
        </w:rPr>
        <w:t>,</w:t>
      </w:r>
      <w:r w:rsidRPr="00153D7D">
        <w:rPr>
          <w:rFonts w:asciiTheme="majorHAnsi" w:eastAsia="Times New Roman" w:hAnsiTheme="majorHAnsi" w:cstheme="majorHAnsi"/>
          <w:i/>
          <w:iCs/>
          <w:color w:val="000000"/>
          <w:sz w:val="24"/>
          <w:szCs w:val="24"/>
          <w:bdr w:val="none" w:sz="0" w:space="0" w:color="auto" w:frame="1"/>
        </w:rPr>
        <w:t> </w:t>
      </w:r>
      <w:hyperlink r:id="rId50" w:anchor="n10"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741 від 05.10.2017</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93" w:name="n90"/>
      <w:bookmarkEnd w:id="93"/>
      <w:r w:rsidRPr="00153D7D">
        <w:rPr>
          <w:rFonts w:asciiTheme="majorHAnsi" w:eastAsia="Times New Roman" w:hAnsiTheme="majorHAnsi" w:cstheme="majorHAnsi"/>
          <w:color w:val="000000"/>
          <w:sz w:val="24"/>
          <w:szCs w:val="24"/>
          <w:bdr w:val="none" w:sz="0" w:space="0" w:color="auto" w:frame="1"/>
          <w:lang w:val="ru-RU"/>
        </w:rPr>
        <w:t>6. Дані вважаються прийнятими, якщо вони подані (надіслані) до Комісії у формах, строки та в обсязі, що встановлені цим Положенням, та містять усі визначені цим Положенням реквізити.</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94" w:name="n91"/>
      <w:bookmarkEnd w:id="94"/>
      <w:r w:rsidRPr="00153D7D">
        <w:rPr>
          <w:rFonts w:asciiTheme="majorHAnsi" w:eastAsia="Times New Roman" w:hAnsiTheme="majorHAnsi" w:cstheme="majorHAnsi"/>
          <w:color w:val="000000"/>
          <w:sz w:val="24"/>
          <w:szCs w:val="24"/>
          <w:bdr w:val="none" w:sz="0" w:space="0" w:color="auto" w:frame="1"/>
          <w:lang w:val="ru-RU"/>
        </w:rPr>
        <w:t>7. Паперова форма Даних при поданні (надсиланні) до Комісії супроводжується листом на бланку організатора торгівлі, у якому зазначаються звітний період, перелік додатків паперової форми, що додаються, та перелік надісланих файлів електронної форми.</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95" w:name="n92"/>
      <w:bookmarkEnd w:id="95"/>
      <w:r w:rsidRPr="00153D7D">
        <w:rPr>
          <w:rFonts w:asciiTheme="majorHAnsi" w:eastAsia="Times New Roman" w:hAnsiTheme="majorHAnsi" w:cstheme="majorHAnsi"/>
          <w:color w:val="000000"/>
          <w:sz w:val="24"/>
          <w:szCs w:val="24"/>
          <w:bdr w:val="none" w:sz="0" w:space="0" w:color="auto" w:frame="1"/>
          <w:lang w:val="ru-RU"/>
        </w:rPr>
        <w:t>8. Строк подання Даних продовжується у разі надходження до Комісії письмового повідомлення про неможливість подання Даних у встановлений строк у зв'язку з:</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96" w:name="n93"/>
      <w:bookmarkEnd w:id="96"/>
      <w:r w:rsidRPr="00153D7D">
        <w:rPr>
          <w:rFonts w:asciiTheme="majorHAnsi" w:eastAsia="Times New Roman" w:hAnsiTheme="majorHAnsi" w:cstheme="majorHAnsi"/>
          <w:color w:val="000000"/>
          <w:sz w:val="24"/>
          <w:szCs w:val="24"/>
          <w:bdr w:val="none" w:sz="0" w:space="0" w:color="auto" w:frame="1"/>
          <w:lang w:val="ru-RU"/>
        </w:rPr>
        <w:t>вилученням документів організатора торгівлі в паперовій та електронній формах правоохоронними органами (з наданням копій документів, які підтверджують вилучення зазначеної документації);</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97" w:name="n94"/>
      <w:bookmarkEnd w:id="97"/>
      <w:r w:rsidRPr="00153D7D">
        <w:rPr>
          <w:rFonts w:asciiTheme="majorHAnsi" w:eastAsia="Times New Roman" w:hAnsiTheme="majorHAnsi" w:cstheme="majorHAnsi"/>
          <w:color w:val="000000"/>
          <w:sz w:val="24"/>
          <w:szCs w:val="24"/>
          <w:bdr w:val="none" w:sz="0" w:space="0" w:color="auto" w:frame="1"/>
          <w:lang w:val="ru-RU"/>
        </w:rPr>
        <w:t>настанням форс-мажорних обставин (з наданням копій документів, які підтверджують зазначені обставини).</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98" w:name="n95"/>
      <w:bookmarkEnd w:id="98"/>
      <w:r w:rsidRPr="00153D7D">
        <w:rPr>
          <w:rFonts w:asciiTheme="majorHAnsi" w:eastAsia="Times New Roman" w:hAnsiTheme="majorHAnsi" w:cstheme="majorHAnsi"/>
          <w:color w:val="000000"/>
          <w:sz w:val="24"/>
          <w:szCs w:val="24"/>
          <w:bdr w:val="none" w:sz="0" w:space="0" w:color="auto" w:frame="1"/>
          <w:lang w:val="ru-RU"/>
        </w:rPr>
        <w:t>9. Організатор торгівлі зобов'язаний подати Дані до Комісії протягом 15 календарних днів з дати відновлення та/або повернення вилученого програмного забезпечення та/або документації.</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99" w:name="n96"/>
      <w:bookmarkEnd w:id="99"/>
      <w:r w:rsidRPr="00153D7D">
        <w:rPr>
          <w:rFonts w:asciiTheme="majorHAnsi" w:eastAsia="Times New Roman" w:hAnsiTheme="majorHAnsi" w:cstheme="majorHAnsi"/>
          <w:color w:val="000000"/>
          <w:sz w:val="24"/>
          <w:szCs w:val="24"/>
          <w:bdr w:val="none" w:sz="0" w:space="0" w:color="auto" w:frame="1"/>
          <w:lang w:val="ru-RU"/>
        </w:rPr>
        <w:t>10. Державний контроль за дотриманням вимог цього Положення здійснює Комісія.</w:t>
      </w:r>
    </w:p>
    <w:p w:rsidR="00153D7D" w:rsidRPr="00153D7D" w:rsidRDefault="00153D7D" w:rsidP="00153D7D">
      <w:pPr>
        <w:spacing w:after="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00" w:name="n180"/>
      <w:bookmarkEnd w:id="100"/>
      <w:r w:rsidRPr="00153D7D">
        <w:rPr>
          <w:rFonts w:asciiTheme="majorHAnsi" w:eastAsia="Times New Roman" w:hAnsiTheme="majorHAnsi" w:cstheme="majorHAnsi"/>
          <w:b/>
          <w:bCs/>
          <w:color w:val="000000"/>
          <w:sz w:val="24"/>
          <w:szCs w:val="24"/>
          <w:bdr w:val="none" w:sz="0" w:space="0" w:color="auto" w:frame="1"/>
          <w:lang w:val="ru-RU"/>
        </w:rPr>
        <w:t>3. Порядок підготовки та подання інформації щодо пруденційних нормативів</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01" w:name="n181"/>
      <w:bookmarkEnd w:id="101"/>
      <w:r w:rsidRPr="00153D7D">
        <w:rPr>
          <w:rFonts w:asciiTheme="majorHAnsi" w:eastAsia="Times New Roman" w:hAnsiTheme="majorHAnsi" w:cstheme="majorHAnsi"/>
          <w:color w:val="000000"/>
          <w:sz w:val="24"/>
          <w:szCs w:val="24"/>
          <w:bdr w:val="none" w:sz="0" w:space="0" w:color="auto" w:frame="1"/>
          <w:lang w:val="ru-RU"/>
        </w:rPr>
        <w:t>1. Формування</w:t>
      </w:r>
      <w:r w:rsidRPr="00153D7D">
        <w:rPr>
          <w:rFonts w:asciiTheme="majorHAnsi" w:eastAsia="Times New Roman" w:hAnsiTheme="majorHAnsi" w:cstheme="majorHAnsi"/>
          <w:color w:val="000000"/>
          <w:sz w:val="24"/>
          <w:szCs w:val="24"/>
          <w:bdr w:val="none" w:sz="0" w:space="0" w:color="auto" w:frame="1"/>
        </w:rPr>
        <w:t> </w:t>
      </w:r>
      <w:hyperlink r:id="rId51" w:anchor="n190" w:history="1">
        <w:r w:rsidRPr="00153D7D">
          <w:rPr>
            <w:rFonts w:asciiTheme="majorHAnsi" w:eastAsia="Times New Roman" w:hAnsiTheme="majorHAnsi" w:cstheme="majorHAnsi"/>
            <w:color w:val="0000FF"/>
            <w:sz w:val="24"/>
            <w:szCs w:val="24"/>
            <w:u w:val="single"/>
            <w:bdr w:val="none" w:sz="0" w:space="0" w:color="auto" w:frame="1"/>
            <w:lang w:val="ru-RU"/>
          </w:rPr>
          <w:t>довідки про розрахунок коефіцієнта покриття зобов’язань учасників клірингу</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5 до цього Положення) здійснюється на кожний робочий день.</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02" w:name="n182"/>
      <w:bookmarkEnd w:id="102"/>
      <w:r w:rsidRPr="00153D7D">
        <w:rPr>
          <w:rFonts w:asciiTheme="majorHAnsi" w:eastAsia="Times New Roman" w:hAnsiTheme="majorHAnsi" w:cstheme="majorHAnsi"/>
          <w:color w:val="000000"/>
          <w:sz w:val="24"/>
          <w:szCs w:val="24"/>
          <w:bdr w:val="none" w:sz="0" w:space="0" w:color="auto" w:frame="1"/>
          <w:lang w:val="ru-RU"/>
        </w:rPr>
        <w:t>2. Дані</w:t>
      </w:r>
      <w:r w:rsidRPr="00153D7D">
        <w:rPr>
          <w:rFonts w:asciiTheme="majorHAnsi" w:eastAsia="Times New Roman" w:hAnsiTheme="majorHAnsi" w:cstheme="majorHAnsi"/>
          <w:color w:val="000000"/>
          <w:sz w:val="24"/>
          <w:szCs w:val="24"/>
          <w:bdr w:val="none" w:sz="0" w:space="0" w:color="auto" w:frame="1"/>
        </w:rPr>
        <w:t> </w:t>
      </w:r>
      <w:hyperlink r:id="rId52" w:anchor="n185" w:history="1">
        <w:r w:rsidRPr="00153D7D">
          <w:rPr>
            <w:rFonts w:asciiTheme="majorHAnsi" w:eastAsia="Times New Roman" w:hAnsiTheme="majorHAnsi" w:cstheme="majorHAnsi"/>
            <w:color w:val="0000FF"/>
            <w:sz w:val="24"/>
            <w:szCs w:val="24"/>
            <w:u w:val="single"/>
            <w:bdr w:val="none" w:sz="0" w:space="0" w:color="auto" w:frame="1"/>
            <w:lang w:val="ru-RU"/>
          </w:rPr>
          <w:t>довідки про пруденційні нормативи організатора торгівлі</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4 до цього Положення),</w:t>
      </w:r>
      <w:r w:rsidRPr="00153D7D">
        <w:rPr>
          <w:rFonts w:asciiTheme="majorHAnsi" w:eastAsia="Times New Roman" w:hAnsiTheme="majorHAnsi" w:cstheme="majorHAnsi"/>
          <w:color w:val="000000"/>
          <w:sz w:val="24"/>
          <w:szCs w:val="24"/>
          <w:bdr w:val="none" w:sz="0" w:space="0" w:color="auto" w:frame="1"/>
        </w:rPr>
        <w:t> </w:t>
      </w:r>
      <w:hyperlink r:id="rId53" w:anchor="n190" w:history="1">
        <w:r w:rsidRPr="00153D7D">
          <w:rPr>
            <w:rFonts w:asciiTheme="majorHAnsi" w:eastAsia="Times New Roman" w:hAnsiTheme="majorHAnsi" w:cstheme="majorHAnsi"/>
            <w:color w:val="0000FF"/>
            <w:sz w:val="24"/>
            <w:szCs w:val="24"/>
            <w:u w:val="single"/>
            <w:bdr w:val="none" w:sz="0" w:space="0" w:color="auto" w:frame="1"/>
            <w:lang w:val="ru-RU"/>
          </w:rPr>
          <w:t>довідки про розрахунок коефіцієнта покриття зобов’язань учасників клірингу</w:t>
        </w:r>
      </w:hyperlink>
      <w:r w:rsidRPr="00153D7D">
        <w:rPr>
          <w:rFonts w:asciiTheme="majorHAnsi" w:eastAsia="Times New Roman" w:hAnsiTheme="majorHAnsi" w:cstheme="majorHAnsi"/>
          <w:color w:val="000000"/>
          <w:sz w:val="24"/>
          <w:szCs w:val="24"/>
          <w:bdr w:val="none" w:sz="0" w:space="0" w:color="auto" w:frame="1"/>
          <w:lang w:val="ru-RU"/>
        </w:rPr>
        <w:t>(додаток 5 до цього Положення),</w:t>
      </w:r>
      <w:r w:rsidRPr="00153D7D">
        <w:rPr>
          <w:rFonts w:asciiTheme="majorHAnsi" w:eastAsia="Times New Roman" w:hAnsiTheme="majorHAnsi" w:cstheme="majorHAnsi"/>
          <w:color w:val="000000"/>
          <w:sz w:val="24"/>
          <w:szCs w:val="24"/>
          <w:bdr w:val="none" w:sz="0" w:space="0" w:color="auto" w:frame="1"/>
        </w:rPr>
        <w:t> </w:t>
      </w:r>
      <w:hyperlink r:id="rId54" w:anchor="n196" w:history="1">
        <w:r w:rsidRPr="00153D7D">
          <w:rPr>
            <w:rFonts w:asciiTheme="majorHAnsi" w:eastAsia="Times New Roman" w:hAnsiTheme="majorHAnsi" w:cstheme="majorHAnsi"/>
            <w:color w:val="0000FF"/>
            <w:sz w:val="24"/>
            <w:szCs w:val="24"/>
            <w:u w:val="single"/>
            <w:bdr w:val="none" w:sz="0" w:space="0" w:color="auto" w:frame="1"/>
            <w:lang w:val="ru-RU"/>
          </w:rPr>
          <w:t>довідки про вихідні дані для розрахунку розміру власних коштів</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6 до цього Положення),</w:t>
      </w:r>
      <w:r w:rsidRPr="00153D7D">
        <w:rPr>
          <w:rFonts w:asciiTheme="majorHAnsi" w:eastAsia="Times New Roman" w:hAnsiTheme="majorHAnsi" w:cstheme="majorHAnsi"/>
          <w:color w:val="000000"/>
          <w:sz w:val="24"/>
          <w:szCs w:val="24"/>
          <w:bdr w:val="none" w:sz="0" w:space="0" w:color="auto" w:frame="1"/>
        </w:rPr>
        <w:t> </w:t>
      </w:r>
      <w:hyperlink r:id="rId55" w:anchor="n201" w:history="1">
        <w:r w:rsidRPr="00153D7D">
          <w:rPr>
            <w:rFonts w:asciiTheme="majorHAnsi" w:eastAsia="Times New Roman" w:hAnsiTheme="majorHAnsi" w:cstheme="majorHAnsi"/>
            <w:color w:val="0000FF"/>
            <w:sz w:val="24"/>
            <w:szCs w:val="24"/>
            <w:u w:val="single"/>
            <w:bdr w:val="none" w:sz="0" w:space="0" w:color="auto" w:frame="1"/>
            <w:lang w:val="ru-RU"/>
          </w:rPr>
          <w:t>довідки про вихідні дані для розрахунку фіксованих накладних витрат</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7 до цього Положення),</w:t>
      </w:r>
      <w:r w:rsidRPr="00153D7D">
        <w:rPr>
          <w:rFonts w:asciiTheme="majorHAnsi" w:eastAsia="Times New Roman" w:hAnsiTheme="majorHAnsi" w:cstheme="majorHAnsi"/>
          <w:color w:val="000000"/>
          <w:sz w:val="24"/>
          <w:szCs w:val="24"/>
          <w:bdr w:val="none" w:sz="0" w:space="0" w:color="auto" w:frame="1"/>
        </w:rPr>
        <w:t> </w:t>
      </w:r>
      <w:hyperlink r:id="rId56" w:anchor="n206" w:history="1">
        <w:r w:rsidRPr="00153D7D">
          <w:rPr>
            <w:rFonts w:asciiTheme="majorHAnsi" w:eastAsia="Times New Roman" w:hAnsiTheme="majorHAnsi" w:cstheme="majorHAnsi"/>
            <w:color w:val="0000FF"/>
            <w:sz w:val="24"/>
            <w:szCs w:val="24"/>
            <w:u w:val="single"/>
            <w:bdr w:val="none" w:sz="0" w:space="0" w:color="auto" w:frame="1"/>
            <w:lang w:val="ru-RU"/>
          </w:rPr>
          <w:t>довідки про вихідні дані для розрахунку</w:t>
        </w:r>
        <w:r w:rsidRPr="00153D7D">
          <w:rPr>
            <w:rFonts w:asciiTheme="majorHAnsi" w:eastAsia="Times New Roman" w:hAnsiTheme="majorHAnsi" w:cstheme="majorHAnsi"/>
            <w:color w:val="0000FF"/>
            <w:sz w:val="24"/>
            <w:szCs w:val="24"/>
            <w:u w:val="single"/>
            <w:bdr w:val="none" w:sz="0" w:space="0" w:color="auto" w:frame="1"/>
          </w:rPr>
          <w:t> </w:t>
        </w:r>
      </w:hyperlink>
      <w:hyperlink r:id="rId57" w:anchor="n206" w:history="1">
        <w:r w:rsidRPr="00153D7D">
          <w:rPr>
            <w:rFonts w:asciiTheme="majorHAnsi" w:eastAsia="Times New Roman" w:hAnsiTheme="majorHAnsi" w:cstheme="majorHAnsi"/>
            <w:color w:val="0000FF"/>
            <w:sz w:val="24"/>
            <w:szCs w:val="24"/>
            <w:u w:val="single"/>
            <w:bdr w:val="none" w:sz="0" w:space="0" w:color="auto" w:frame="1"/>
            <w:lang w:val="ru-RU"/>
          </w:rPr>
          <w:t>коефіцієнта абсолютної ліквідності</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8 до цього Положення),</w:t>
      </w:r>
      <w:r w:rsidRPr="00153D7D">
        <w:rPr>
          <w:rFonts w:asciiTheme="majorHAnsi" w:eastAsia="Times New Roman" w:hAnsiTheme="majorHAnsi" w:cstheme="majorHAnsi"/>
          <w:color w:val="000000"/>
          <w:sz w:val="24"/>
          <w:szCs w:val="24"/>
          <w:bdr w:val="none" w:sz="0" w:space="0" w:color="auto" w:frame="1"/>
        </w:rPr>
        <w:t> </w:t>
      </w:r>
      <w:hyperlink r:id="rId58" w:anchor="n212" w:history="1">
        <w:r w:rsidRPr="00153D7D">
          <w:rPr>
            <w:rFonts w:asciiTheme="majorHAnsi" w:eastAsia="Times New Roman" w:hAnsiTheme="majorHAnsi" w:cstheme="majorHAnsi"/>
            <w:color w:val="0000FF"/>
            <w:sz w:val="24"/>
            <w:szCs w:val="24"/>
            <w:u w:val="single"/>
            <w:bdr w:val="none" w:sz="0" w:space="0" w:color="auto" w:frame="1"/>
            <w:lang w:val="ru-RU"/>
          </w:rPr>
          <w:t>довідки про вихідні дані для розрахунку нормативу достатності власних коштів та коефіцієнта покриття операційного ризику</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(додаток 9 до цього Положення) розраховуються організаторами торгівлі відповідно до вимог нормативно-правового акта Національної комісії з цінних паперів та фондового ринку, що встановлює вимоги до пруденційних нормативів професійної діяльності на фондовому ринку.</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03" w:name="n224"/>
      <w:bookmarkEnd w:id="103"/>
      <w:r w:rsidRPr="00153D7D">
        <w:rPr>
          <w:rFonts w:asciiTheme="majorHAnsi" w:eastAsia="Times New Roman" w:hAnsiTheme="majorHAnsi" w:cstheme="majorHAnsi"/>
          <w:i/>
          <w:iCs/>
          <w:color w:val="000000"/>
          <w:sz w:val="24"/>
          <w:szCs w:val="24"/>
          <w:bdr w:val="none" w:sz="0" w:space="0" w:color="auto" w:frame="1"/>
          <w:lang w:val="ru-RU"/>
        </w:rPr>
        <w:t>{Пункт 2 глави 3 розділу ІІІ із змінами, внесеними згідно з 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59" w:anchor="n7"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 від 10.01.2017</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after="10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04" w:name="n183"/>
      <w:bookmarkEnd w:id="104"/>
      <w:r w:rsidRPr="00153D7D">
        <w:rPr>
          <w:rFonts w:asciiTheme="majorHAnsi" w:eastAsia="Times New Roman" w:hAnsiTheme="majorHAnsi" w:cstheme="majorHAnsi"/>
          <w:i/>
          <w:iCs/>
          <w:color w:val="000000"/>
          <w:sz w:val="24"/>
          <w:szCs w:val="24"/>
          <w:bdr w:val="none" w:sz="0" w:space="0" w:color="auto" w:frame="1"/>
          <w:lang w:val="ru-RU"/>
        </w:rPr>
        <w:lastRenderedPageBreak/>
        <w:t xml:space="preserve">{Розділ </w:t>
      </w:r>
      <w:r w:rsidRPr="00153D7D">
        <w:rPr>
          <w:rFonts w:asciiTheme="majorHAnsi" w:eastAsia="Times New Roman" w:hAnsiTheme="majorHAnsi" w:cstheme="majorHAnsi"/>
          <w:i/>
          <w:iCs/>
          <w:color w:val="000000"/>
          <w:sz w:val="24"/>
          <w:szCs w:val="24"/>
          <w:bdr w:val="none" w:sz="0" w:space="0" w:color="auto" w:frame="1"/>
        </w:rPr>
        <w:t>III</w:t>
      </w:r>
      <w:r w:rsidRPr="00153D7D">
        <w:rPr>
          <w:rFonts w:asciiTheme="majorHAnsi" w:eastAsia="Times New Roman" w:hAnsiTheme="majorHAnsi" w:cstheme="majorHAnsi"/>
          <w:i/>
          <w:iCs/>
          <w:color w:val="000000"/>
          <w:sz w:val="24"/>
          <w:szCs w:val="24"/>
          <w:bdr w:val="none" w:sz="0" w:space="0" w:color="auto" w:frame="1"/>
          <w:lang w:val="ru-RU"/>
        </w:rPr>
        <w:t xml:space="preserve"> доповнено новою главою 3 з згідно з</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60" w:anchor="n22"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2003 від 01.12.2015</w:t>
        </w:r>
      </w:hyperlink>
      <w:r w:rsidRPr="00153D7D">
        <w:rPr>
          <w:rFonts w:asciiTheme="majorHAnsi" w:eastAsia="Times New Roman" w:hAnsiTheme="majorHAnsi" w:cstheme="majorHAnsi"/>
          <w:i/>
          <w:iCs/>
          <w:color w:val="000000"/>
          <w:sz w:val="24"/>
          <w:szCs w:val="24"/>
          <w:bdr w:val="none" w:sz="0" w:space="0" w:color="auto" w:frame="1"/>
          <w:lang w:val="ru-RU"/>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67"/>
        <w:gridCol w:w="5616"/>
      </w:tblGrid>
      <w:tr w:rsidR="00153D7D" w:rsidRPr="00153D7D" w:rsidTr="00153D7D">
        <w:tc>
          <w:tcPr>
            <w:tcW w:w="21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after="0" w:line="240" w:lineRule="auto"/>
              <w:jc w:val="center"/>
              <w:textAlignment w:val="baseline"/>
              <w:rPr>
                <w:rFonts w:asciiTheme="majorHAnsi" w:eastAsia="Times New Roman" w:hAnsiTheme="majorHAnsi" w:cstheme="majorHAnsi"/>
                <w:sz w:val="24"/>
                <w:szCs w:val="24"/>
                <w:lang w:val="ru-RU"/>
              </w:rPr>
            </w:pPr>
            <w:bookmarkStart w:id="105" w:name="n97"/>
            <w:bookmarkEnd w:id="105"/>
            <w:r w:rsidRPr="00153D7D">
              <w:rPr>
                <w:rFonts w:asciiTheme="majorHAnsi" w:eastAsia="Times New Roman" w:hAnsiTheme="majorHAnsi" w:cstheme="majorHAnsi"/>
                <w:b/>
                <w:bCs/>
                <w:color w:val="000000"/>
                <w:sz w:val="24"/>
                <w:szCs w:val="24"/>
                <w:bdr w:val="none" w:sz="0" w:space="0" w:color="auto" w:frame="1"/>
                <w:lang w:val="ru-RU"/>
              </w:rPr>
              <w:t>Директор департаменту</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r>
            <w:r w:rsidRPr="00153D7D">
              <w:rPr>
                <w:rFonts w:asciiTheme="majorHAnsi" w:eastAsia="Times New Roman" w:hAnsiTheme="majorHAnsi" w:cstheme="majorHAnsi"/>
                <w:b/>
                <w:bCs/>
                <w:color w:val="000000"/>
                <w:sz w:val="24"/>
                <w:szCs w:val="24"/>
                <w:bdr w:val="none" w:sz="0" w:space="0" w:color="auto" w:frame="1"/>
                <w:lang w:val="ru-RU"/>
              </w:rPr>
              <w:t>регулювання діяльності</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r>
            <w:r w:rsidRPr="00153D7D">
              <w:rPr>
                <w:rFonts w:asciiTheme="majorHAnsi" w:eastAsia="Times New Roman" w:hAnsiTheme="majorHAnsi" w:cstheme="majorHAnsi"/>
                <w:b/>
                <w:bCs/>
                <w:color w:val="000000"/>
                <w:sz w:val="24"/>
                <w:szCs w:val="24"/>
                <w:bdr w:val="none" w:sz="0" w:space="0" w:color="auto" w:frame="1"/>
                <w:lang w:val="ru-RU"/>
              </w:rPr>
              <w:t>торговців цінними паперами</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r>
            <w:r w:rsidRPr="00153D7D">
              <w:rPr>
                <w:rFonts w:asciiTheme="majorHAnsi" w:eastAsia="Times New Roman" w:hAnsiTheme="majorHAnsi" w:cstheme="majorHAnsi"/>
                <w:b/>
                <w:bCs/>
                <w:color w:val="000000"/>
                <w:sz w:val="24"/>
                <w:szCs w:val="24"/>
                <w:bdr w:val="none" w:sz="0" w:space="0" w:color="auto" w:frame="1"/>
                <w:lang w:val="ru-RU"/>
              </w:rPr>
              <w:t>та фондових бірж</w:t>
            </w:r>
          </w:p>
        </w:tc>
        <w:tc>
          <w:tcPr>
            <w:tcW w:w="35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after="0" w:line="240" w:lineRule="auto"/>
              <w:jc w:val="right"/>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lang w:val="ru-RU"/>
              </w:rPr>
              <w:br/>
            </w:r>
            <w:r w:rsidRPr="00153D7D">
              <w:rPr>
                <w:rFonts w:asciiTheme="majorHAnsi" w:eastAsia="Times New Roman" w:hAnsiTheme="majorHAnsi" w:cstheme="majorHAnsi"/>
                <w:sz w:val="24"/>
                <w:szCs w:val="24"/>
                <w:lang w:val="ru-RU"/>
              </w:rPr>
              <w:br/>
            </w:r>
            <w:r w:rsidRPr="00153D7D">
              <w:rPr>
                <w:rFonts w:asciiTheme="majorHAnsi" w:eastAsia="Times New Roman" w:hAnsiTheme="majorHAnsi" w:cstheme="majorHAnsi"/>
                <w:sz w:val="24"/>
                <w:szCs w:val="24"/>
                <w:lang w:val="ru-RU"/>
              </w:rPr>
              <w:br/>
            </w:r>
            <w:r w:rsidRPr="00153D7D">
              <w:rPr>
                <w:rFonts w:asciiTheme="majorHAnsi" w:eastAsia="Times New Roman" w:hAnsiTheme="majorHAnsi" w:cstheme="majorHAnsi"/>
                <w:b/>
                <w:bCs/>
                <w:color w:val="000000"/>
                <w:sz w:val="24"/>
                <w:szCs w:val="24"/>
                <w:bdr w:val="none" w:sz="0" w:space="0" w:color="auto" w:frame="1"/>
              </w:rPr>
              <w:t>О. Науменко</w:t>
            </w:r>
          </w:p>
        </w:tc>
      </w:tr>
    </w:tbl>
    <w:p w:rsidR="00153D7D" w:rsidRPr="00153D7D" w:rsidRDefault="00153D7D" w:rsidP="00153D7D">
      <w:pPr>
        <w:spacing w:before="60" w:after="60" w:line="240" w:lineRule="auto"/>
        <w:textAlignment w:val="baseline"/>
        <w:rPr>
          <w:rFonts w:asciiTheme="majorHAnsi" w:eastAsia="Times New Roman" w:hAnsiTheme="majorHAnsi" w:cstheme="majorHAnsi"/>
          <w:sz w:val="24"/>
          <w:szCs w:val="24"/>
        </w:rPr>
      </w:pPr>
      <w:bookmarkStart w:id="106" w:name="n134"/>
      <w:bookmarkEnd w:id="106"/>
      <w:r w:rsidRPr="00153D7D">
        <w:rPr>
          <w:rFonts w:asciiTheme="majorHAnsi" w:eastAsia="Times New Roman" w:hAnsiTheme="majorHAnsi" w:cstheme="majorHAnsi"/>
          <w:color w:val="000000"/>
          <w:sz w:val="24"/>
          <w:szCs w:val="24"/>
          <w:bdr w:val="none" w:sz="0" w:space="0" w:color="auto" w:frame="1"/>
        </w:rPr>
        <w:pict>
          <v:rect id="_x0000_i1027" style="width:0;height:0" o:hralign="center" o:hrstd="t" o:hrnoshade="t" o:hr="t" fillcolor="black" stroked="f"/>
        </w:pict>
      </w:r>
    </w:p>
    <w:p w:rsidR="00153D7D" w:rsidRPr="00153D7D" w:rsidRDefault="00153D7D" w:rsidP="00153D7D">
      <w:pPr>
        <w:spacing w:after="100" w:line="240" w:lineRule="auto"/>
        <w:jc w:val="both"/>
        <w:textAlignment w:val="baseline"/>
        <w:rPr>
          <w:rFonts w:asciiTheme="majorHAnsi" w:eastAsia="Times New Roman" w:hAnsiTheme="majorHAnsi" w:cstheme="majorHAnsi"/>
          <w:sz w:val="24"/>
          <w:szCs w:val="24"/>
        </w:rPr>
      </w:pPr>
      <w:bookmarkStart w:id="107" w:name="n133"/>
      <w:bookmarkEnd w:id="107"/>
      <w:r w:rsidRPr="00153D7D">
        <w:rPr>
          <w:rFonts w:asciiTheme="majorHAnsi" w:eastAsia="Times New Roman" w:hAnsiTheme="majorHAnsi" w:cstheme="majorHAnsi"/>
          <w:b/>
          <w:bCs/>
          <w:color w:val="000000"/>
          <w:sz w:val="24"/>
          <w:szCs w:val="24"/>
          <w:bdr w:val="none" w:sz="0" w:space="0" w:color="auto" w:frame="1"/>
        </w:rPr>
        <w:br/>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bookmarkStart w:id="108" w:name="n98"/>
            <w:bookmarkEnd w:id="108"/>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Додаток 1 </w:t>
            </w:r>
            <w:r w:rsidRPr="00153D7D">
              <w:rPr>
                <w:rFonts w:asciiTheme="majorHAnsi" w:eastAsia="Times New Roman" w:hAnsiTheme="majorHAnsi" w:cstheme="majorHAnsi"/>
                <w:sz w:val="24"/>
                <w:szCs w:val="24"/>
              </w:rPr>
              <w:br/>
              <w:t>до Положення про порядок </w:t>
            </w:r>
            <w:r w:rsidRPr="00153D7D">
              <w:rPr>
                <w:rFonts w:asciiTheme="majorHAnsi" w:eastAsia="Times New Roman" w:hAnsiTheme="majorHAnsi" w:cstheme="majorHAnsi"/>
                <w:sz w:val="24"/>
                <w:szCs w:val="24"/>
              </w:rPr>
              <w:br/>
              <w:t>складання адміністративних даних </w:t>
            </w:r>
            <w:r w:rsidRPr="00153D7D">
              <w:rPr>
                <w:rFonts w:asciiTheme="majorHAnsi" w:eastAsia="Times New Roman" w:hAnsiTheme="majorHAnsi" w:cstheme="majorHAnsi"/>
                <w:sz w:val="24"/>
                <w:szCs w:val="24"/>
              </w:rPr>
              <w:br/>
              <w:t>щодо здійснення діяльності </w:t>
            </w:r>
            <w:r w:rsidRPr="00153D7D">
              <w:rPr>
                <w:rFonts w:asciiTheme="majorHAnsi" w:eastAsia="Times New Roman" w:hAnsiTheme="majorHAnsi" w:cstheme="majorHAnsi"/>
                <w:sz w:val="24"/>
                <w:szCs w:val="24"/>
              </w:rPr>
              <w:br/>
              <w:t>організаторами торгівлі, </w:t>
            </w:r>
            <w:r w:rsidRPr="00153D7D">
              <w:rPr>
                <w:rFonts w:asciiTheme="majorHAnsi" w:eastAsia="Times New Roman" w:hAnsiTheme="majorHAnsi" w:cstheme="majorHAnsi"/>
                <w:sz w:val="24"/>
                <w:szCs w:val="24"/>
              </w:rPr>
              <w:br/>
              <w:t>оприлюднення інформації </w:t>
            </w:r>
            <w:r w:rsidRPr="00153D7D">
              <w:rPr>
                <w:rFonts w:asciiTheme="majorHAnsi" w:eastAsia="Times New Roman" w:hAnsiTheme="majorHAnsi" w:cstheme="majorHAnsi"/>
                <w:sz w:val="24"/>
                <w:szCs w:val="24"/>
              </w:rPr>
              <w:br/>
              <w:t>та подання відповідних документів </w:t>
            </w:r>
            <w:r w:rsidRPr="00153D7D">
              <w:rPr>
                <w:rFonts w:asciiTheme="majorHAnsi" w:eastAsia="Times New Roman" w:hAnsiTheme="majorHAnsi" w:cstheme="majorHAnsi"/>
                <w:sz w:val="24"/>
                <w:szCs w:val="24"/>
              </w:rPr>
              <w:br/>
              <w:t>до Національної комісії </w:t>
            </w:r>
            <w:r w:rsidRPr="00153D7D">
              <w:rPr>
                <w:rFonts w:asciiTheme="majorHAnsi" w:eastAsia="Times New Roman" w:hAnsiTheme="majorHAnsi" w:cstheme="majorHAnsi"/>
                <w:sz w:val="24"/>
                <w:szCs w:val="24"/>
              </w:rPr>
              <w:br/>
              <w:t>з цінних паперів та фондового ринку </w:t>
            </w:r>
            <w:r w:rsidRPr="00153D7D">
              <w:rPr>
                <w:rFonts w:asciiTheme="majorHAnsi" w:eastAsia="Times New Roman" w:hAnsiTheme="majorHAnsi" w:cstheme="majorHAnsi"/>
                <w:sz w:val="24"/>
                <w:szCs w:val="24"/>
              </w:rPr>
              <w:br/>
              <w:t>(підпункт 2.1 пункту 2 глави 1 розділу ІІІ)</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09" w:name="n99"/>
      <w:bookmarkEnd w:id="109"/>
      <w:r w:rsidRPr="00153D7D">
        <w:rPr>
          <w:rFonts w:asciiTheme="majorHAnsi" w:eastAsia="Times New Roman" w:hAnsiTheme="majorHAnsi" w:cstheme="majorHAnsi"/>
          <w:b/>
          <w:bCs/>
          <w:color w:val="000000"/>
          <w:sz w:val="24"/>
          <w:szCs w:val="24"/>
          <w:bdr w:val="none" w:sz="0" w:space="0" w:color="auto" w:frame="1"/>
          <w:lang w:val="ru-RU"/>
        </w:rPr>
        <w:t>ДОВІДКА</w:t>
      </w:r>
      <w:r w:rsidRPr="00153D7D">
        <w:rPr>
          <w:rFonts w:asciiTheme="majorHAnsi" w:eastAsia="Times New Roman" w:hAnsiTheme="majorHAnsi" w:cstheme="majorHAnsi"/>
          <w:b/>
          <w:bCs/>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про цінні папери та інші фінансові інструменти, які знаходяться в біржовому списку організатора торгівлі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73"/>
      </w:tblGrid>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10" w:name="n150"/>
            <w:bookmarkEnd w:id="110"/>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Найменування організатора торгівлі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станом на яку складено Дані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Ідентифікаційний код за ЄДРПОУ емітента фінансового інструменту або ідентифікаційний код з торговельного, судового або банківського реєстру країни, де офіційно зареєстрований емітент цінних паперів - нерезидент</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Найменування емітента фінансового інструменту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Реєстраційний код за ЄДРІСІ (у разі укладання біржового контракту з цінними паперами інститутів спільного інвестування)</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Класифікація фінансового інструменту</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 xml:space="preserve">Код класифікації фінансового інструменту (код </w:t>
            </w:r>
            <w:r w:rsidRPr="00153D7D">
              <w:rPr>
                <w:rFonts w:asciiTheme="majorHAnsi" w:eastAsia="Times New Roman" w:hAnsiTheme="majorHAnsi" w:cstheme="majorHAnsi"/>
                <w:sz w:val="24"/>
                <w:szCs w:val="24"/>
              </w:rPr>
              <w:t>CFI</w:t>
            </w:r>
            <w:r w:rsidRPr="00153D7D">
              <w:rPr>
                <w:rFonts w:asciiTheme="majorHAnsi" w:eastAsia="Times New Roman" w:hAnsiTheme="majorHAnsi" w:cstheme="majorHAnsi"/>
                <w:sz w:val="24"/>
                <w:szCs w:val="24"/>
                <w:lang w:val="ru-RU"/>
              </w:rPr>
              <w:t>)</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lastRenderedPageBreak/>
              <w:t>Міжнародний ідентифікаційний номер цінного папера або код іншого фінансового інструменту (для опціонів інформація заповнюється у вигляді "</w:t>
            </w:r>
            <w:r w:rsidRPr="00153D7D">
              <w:rPr>
                <w:rFonts w:asciiTheme="majorHAnsi" w:eastAsia="Times New Roman" w:hAnsiTheme="majorHAnsi" w:cstheme="majorHAnsi"/>
                <w:sz w:val="24"/>
                <w:szCs w:val="24"/>
              </w:rPr>
              <w:t>a</w:t>
            </w:r>
            <w:r w:rsidRPr="00153D7D">
              <w:rPr>
                <w:rFonts w:asciiTheme="majorHAnsi" w:eastAsia="Times New Roman" w:hAnsiTheme="majorHAnsi" w:cstheme="majorHAnsi"/>
                <w:sz w:val="24"/>
                <w:szCs w:val="24"/>
                <w:lang w:val="ru-RU"/>
              </w:rPr>
              <w:t xml:space="preserve">, </w:t>
            </w:r>
            <w:r w:rsidRPr="00153D7D">
              <w:rPr>
                <w:rFonts w:asciiTheme="majorHAnsi" w:eastAsia="Times New Roman" w:hAnsiTheme="majorHAnsi" w:cstheme="majorHAnsi"/>
                <w:sz w:val="24"/>
                <w:szCs w:val="24"/>
              </w:rPr>
              <w:t>b</w:t>
            </w:r>
            <w:r w:rsidRPr="00153D7D">
              <w:rPr>
                <w:rFonts w:asciiTheme="majorHAnsi" w:eastAsia="Times New Roman" w:hAnsiTheme="majorHAnsi" w:cstheme="majorHAnsi"/>
                <w:sz w:val="24"/>
                <w:szCs w:val="24"/>
                <w:lang w:val="ru-RU"/>
              </w:rPr>
              <w:t xml:space="preserve">, </w:t>
            </w:r>
            <w:r w:rsidRPr="00153D7D">
              <w:rPr>
                <w:rFonts w:asciiTheme="majorHAnsi" w:eastAsia="Times New Roman" w:hAnsiTheme="majorHAnsi" w:cstheme="majorHAnsi"/>
                <w:sz w:val="24"/>
                <w:szCs w:val="24"/>
              </w:rPr>
              <w:t>c</w:t>
            </w:r>
            <w:r w:rsidRPr="00153D7D">
              <w:rPr>
                <w:rFonts w:asciiTheme="majorHAnsi" w:eastAsia="Times New Roman" w:hAnsiTheme="majorHAnsi" w:cstheme="majorHAnsi"/>
                <w:sz w:val="24"/>
                <w:szCs w:val="24"/>
                <w:lang w:val="ru-RU"/>
              </w:rPr>
              <w:t>", де "</w:t>
            </w:r>
            <w:r w:rsidRPr="00153D7D">
              <w:rPr>
                <w:rFonts w:asciiTheme="majorHAnsi" w:eastAsia="Times New Roman" w:hAnsiTheme="majorHAnsi" w:cstheme="majorHAnsi"/>
                <w:sz w:val="24"/>
                <w:szCs w:val="24"/>
              </w:rPr>
              <w:t>a</w:t>
            </w:r>
            <w:r w:rsidRPr="00153D7D">
              <w:rPr>
                <w:rFonts w:asciiTheme="majorHAnsi" w:eastAsia="Times New Roman" w:hAnsiTheme="majorHAnsi" w:cstheme="majorHAnsi"/>
                <w:sz w:val="24"/>
                <w:szCs w:val="24"/>
                <w:lang w:val="ru-RU"/>
              </w:rPr>
              <w:t>" - реєстраційний номер випуску опціону, "</w:t>
            </w:r>
            <w:r w:rsidRPr="00153D7D">
              <w:rPr>
                <w:rFonts w:asciiTheme="majorHAnsi" w:eastAsia="Times New Roman" w:hAnsiTheme="majorHAnsi" w:cstheme="majorHAnsi"/>
                <w:sz w:val="24"/>
                <w:szCs w:val="24"/>
              </w:rPr>
              <w:t>b</w:t>
            </w:r>
            <w:r w:rsidRPr="00153D7D">
              <w:rPr>
                <w:rFonts w:asciiTheme="majorHAnsi" w:eastAsia="Times New Roman" w:hAnsiTheme="majorHAnsi" w:cstheme="majorHAnsi"/>
                <w:sz w:val="24"/>
                <w:szCs w:val="24"/>
                <w:lang w:val="ru-RU"/>
              </w:rPr>
              <w:t>" - клас опціону, "</w:t>
            </w:r>
            <w:r w:rsidRPr="00153D7D">
              <w:rPr>
                <w:rFonts w:asciiTheme="majorHAnsi" w:eastAsia="Times New Roman" w:hAnsiTheme="majorHAnsi" w:cstheme="majorHAnsi"/>
                <w:sz w:val="24"/>
                <w:szCs w:val="24"/>
              </w:rPr>
              <w:t>c</w:t>
            </w:r>
            <w:r w:rsidRPr="00153D7D">
              <w:rPr>
                <w:rFonts w:asciiTheme="majorHAnsi" w:eastAsia="Times New Roman" w:hAnsiTheme="majorHAnsi" w:cstheme="majorHAnsi"/>
                <w:sz w:val="24"/>
                <w:szCs w:val="24"/>
                <w:lang w:val="ru-RU"/>
              </w:rPr>
              <w:t>" - серія опціону)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Країна реєстрації емітента фінансового інструменту</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2</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i/>
                <w:iCs/>
                <w:color w:val="000000"/>
                <w:sz w:val="24"/>
                <w:szCs w:val="24"/>
                <w:bdr w:val="none" w:sz="0" w:space="0" w:color="auto" w:frame="1"/>
                <w:lang w:val="ru-RU"/>
              </w:rPr>
              <w:t>{Рядок одинадцятий виключено на підставі 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61" w:anchor="n18"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460 від 22.06.2017</w:t>
              </w:r>
            </w:hyperlink>
            <w:r w:rsidRPr="00153D7D">
              <w:rPr>
                <w:rFonts w:asciiTheme="majorHAnsi" w:eastAsia="Times New Roman" w:hAnsiTheme="majorHAnsi" w:cstheme="majorHAnsi"/>
                <w:i/>
                <w:iCs/>
                <w:color w:val="000000"/>
                <w:sz w:val="24"/>
                <w:szCs w:val="24"/>
                <w:bdr w:val="none" w:sz="0" w:space="0" w:color="auto" w:frame="1"/>
                <w:lang w:val="ru-RU"/>
              </w:rPr>
              <w:t>}</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i/>
                <w:iCs/>
                <w:color w:val="000000"/>
                <w:sz w:val="24"/>
                <w:szCs w:val="24"/>
                <w:bdr w:val="none" w:sz="0" w:space="0" w:color="auto" w:frame="1"/>
                <w:lang w:val="ru-RU"/>
              </w:rPr>
              <w:t>{Рядок дванадцятий виключено на підставі 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62" w:anchor="n18"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460 від 22.06.2017</w:t>
              </w:r>
            </w:hyperlink>
            <w:r w:rsidRPr="00153D7D">
              <w:rPr>
                <w:rFonts w:asciiTheme="majorHAnsi" w:eastAsia="Times New Roman" w:hAnsiTheme="majorHAnsi" w:cstheme="majorHAnsi"/>
                <w:i/>
                <w:iCs/>
                <w:color w:val="000000"/>
                <w:sz w:val="24"/>
                <w:szCs w:val="24"/>
                <w:bdr w:val="none" w:sz="0" w:space="0" w:color="auto" w:frame="1"/>
                <w:lang w:val="ru-RU"/>
              </w:rPr>
              <w:t>}</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i/>
                <w:iCs/>
                <w:color w:val="000000"/>
                <w:sz w:val="24"/>
                <w:szCs w:val="24"/>
                <w:bdr w:val="none" w:sz="0" w:space="0" w:color="auto" w:frame="1"/>
                <w:lang w:val="ru-RU"/>
              </w:rPr>
              <w:t>{Рядок тринадцятий виключено на підставі 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63" w:anchor="n18"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460 від 22.06.2017</w:t>
              </w:r>
            </w:hyperlink>
            <w:r w:rsidRPr="00153D7D">
              <w:rPr>
                <w:rFonts w:asciiTheme="majorHAnsi" w:eastAsia="Times New Roman" w:hAnsiTheme="majorHAnsi" w:cstheme="majorHAnsi"/>
                <w:i/>
                <w:iCs/>
                <w:color w:val="000000"/>
                <w:sz w:val="24"/>
                <w:szCs w:val="24"/>
                <w:bdr w:val="none" w:sz="0" w:space="0" w:color="auto" w:frame="1"/>
                <w:lang w:val="ru-RU"/>
              </w:rPr>
              <w:t>}</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Рівень лістингу: "1" - перший рівень лістингу, "2" - другий рівень лістингу, "0" - позалістингові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Біржовий курс цінного папера</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Кількість заявок, поданих учасниками біржових торгів на купівлю цінних паперів або інших фінансових інструментів</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Кількість заявок, поданих учасниками біржових торгів на продаж цінних паперів або інших фінансових інструментів</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Цінний папір міститься в переліку таких, що беруть участь у розрахунку біржового фондового індексу: "1" - так, "0" - ні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Останнє розраховане протягом торговельного дня значення поточної ціни цінного папера</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Примітки</w:t>
            </w:r>
          </w:p>
        </w:tc>
      </w:tr>
    </w:tbl>
    <w:p w:rsidR="00153D7D" w:rsidRPr="00153D7D" w:rsidRDefault="00153D7D" w:rsidP="00153D7D">
      <w:pPr>
        <w:spacing w:after="0" w:line="240" w:lineRule="auto"/>
        <w:textAlignment w:val="baseline"/>
        <w:rPr>
          <w:rFonts w:asciiTheme="majorHAnsi" w:eastAsia="Times New Roman" w:hAnsiTheme="majorHAnsi" w:cstheme="majorHAnsi"/>
          <w:color w:val="000000"/>
          <w:sz w:val="24"/>
          <w:szCs w:val="24"/>
          <w:bdr w:val="none" w:sz="0" w:space="0" w:color="auto" w:frame="1"/>
          <w:lang w:val="ru-RU"/>
        </w:rPr>
      </w:pPr>
      <w:bookmarkStart w:id="111" w:name="n101"/>
      <w:bookmarkEnd w:id="111"/>
      <w:r w:rsidRPr="00153D7D">
        <w:rPr>
          <w:rFonts w:asciiTheme="majorHAnsi" w:eastAsia="Times New Roman" w:hAnsiTheme="majorHAnsi" w:cstheme="majorHAnsi"/>
          <w:color w:val="000000"/>
          <w:sz w:val="24"/>
          <w:szCs w:val="24"/>
          <w:bdr w:val="none" w:sz="0" w:space="0" w:color="auto" w:frame="1"/>
        </w:rPr>
        <w:t>__________ </w:t>
      </w:r>
      <w:r w:rsidRPr="00153D7D">
        <w:rPr>
          <w:rFonts w:asciiTheme="majorHAnsi" w:eastAsia="Times New Roman" w:hAnsiTheme="majorHAnsi" w:cstheme="majorHAnsi"/>
          <w:color w:val="000000"/>
          <w:sz w:val="24"/>
          <w:szCs w:val="24"/>
          <w:bdr w:val="none" w:sz="0" w:space="0" w:color="auto" w:frame="1"/>
        </w:rPr>
        <w:br/>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w:t>
      </w:r>
      <w:r w:rsidRPr="00153D7D">
        <w:rPr>
          <w:rFonts w:asciiTheme="majorHAnsi" w:eastAsia="Times New Roman" w:hAnsiTheme="majorHAnsi" w:cstheme="majorHAnsi"/>
          <w:color w:val="000000"/>
          <w:sz w:val="24"/>
          <w:szCs w:val="24"/>
          <w:bdr w:val="none" w:sz="0" w:space="0" w:color="auto" w:frame="1"/>
        </w:rPr>
        <w:t> Заповнюється відповідно до </w:t>
      </w:r>
      <w:hyperlink r:id="rId64" w:anchor="n32" w:tgtFrame="_blank" w:history="1">
        <w:r w:rsidRPr="00153D7D">
          <w:rPr>
            <w:rFonts w:asciiTheme="majorHAnsi" w:eastAsia="Times New Roman" w:hAnsiTheme="majorHAnsi" w:cstheme="majorHAnsi"/>
            <w:color w:val="0000FF"/>
            <w:sz w:val="24"/>
            <w:szCs w:val="24"/>
            <w:u w:val="single"/>
            <w:bdr w:val="none" w:sz="0" w:space="0" w:color="auto" w:frame="1"/>
          </w:rPr>
          <w:t>Довідника 7 «Класифікація фінансових інструментів»</w:t>
        </w:r>
      </w:hyperlink>
      <w:r w:rsidRPr="00153D7D">
        <w:rPr>
          <w:rFonts w:asciiTheme="majorHAnsi" w:eastAsia="Times New Roman" w:hAnsiTheme="majorHAnsi" w:cstheme="majorHAnsi"/>
          <w:color w:val="000000"/>
          <w:sz w:val="24"/>
          <w:szCs w:val="24"/>
          <w:bdr w:val="none" w:sz="0" w:space="0" w:color="auto" w:frame="1"/>
        </w:rPr>
        <w:t> Системи довідників та класифікаторів. </w:t>
      </w:r>
      <w:r w:rsidRPr="00153D7D">
        <w:rPr>
          <w:rFonts w:asciiTheme="majorHAnsi" w:eastAsia="Times New Roman" w:hAnsiTheme="majorHAnsi" w:cstheme="majorHAnsi"/>
          <w:color w:val="000000"/>
          <w:sz w:val="24"/>
          <w:szCs w:val="24"/>
          <w:bdr w:val="none" w:sz="0" w:space="0" w:color="auto" w:frame="1"/>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2</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65" w:anchor="n112"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45 «Класифікація країн світу»</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3</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66" w:anchor="n114"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46 «Перелік та коди валют»</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Системи довідників та класифікаторів.</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12" w:name="n151"/>
      <w:bookmarkEnd w:id="112"/>
      <w:r w:rsidRPr="00153D7D">
        <w:rPr>
          <w:rFonts w:asciiTheme="majorHAnsi" w:eastAsia="Times New Roman" w:hAnsiTheme="majorHAnsi" w:cstheme="majorHAnsi"/>
          <w:i/>
          <w:iCs/>
          <w:color w:val="000000"/>
          <w:sz w:val="24"/>
          <w:szCs w:val="24"/>
          <w:bdr w:val="none" w:sz="0" w:space="0" w:color="auto" w:frame="1"/>
          <w:lang w:val="ru-RU"/>
        </w:rPr>
        <w:t>{Додаток 1 в редакції</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67" w:anchor="n18"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1467 від 13.08.2013</w:t>
        </w:r>
      </w:hyperlink>
      <w:r w:rsidRPr="00153D7D">
        <w:rPr>
          <w:rFonts w:asciiTheme="majorHAnsi" w:eastAsia="Times New Roman" w:hAnsiTheme="majorHAnsi" w:cstheme="majorHAnsi"/>
          <w:i/>
          <w:iCs/>
          <w:color w:val="000000"/>
          <w:sz w:val="24"/>
          <w:szCs w:val="24"/>
          <w:bdr w:val="none" w:sz="0" w:space="0" w:color="auto" w:frame="1"/>
          <w:lang w:val="ru-RU"/>
        </w:rPr>
        <w:t>; із змінами, внесеними згідно з 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68" w:anchor="n17"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460 від 22.06.2017</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before="60" w:after="100" w:line="240" w:lineRule="auto"/>
        <w:textAlignment w:val="baseline"/>
        <w:rPr>
          <w:rFonts w:asciiTheme="majorHAnsi" w:eastAsia="Times New Roman" w:hAnsiTheme="majorHAnsi" w:cstheme="majorHAnsi"/>
          <w:sz w:val="24"/>
          <w:szCs w:val="24"/>
        </w:rPr>
      </w:pPr>
      <w:bookmarkStart w:id="113" w:name="n135"/>
      <w:bookmarkEnd w:id="113"/>
      <w:r w:rsidRPr="00153D7D">
        <w:rPr>
          <w:rFonts w:asciiTheme="majorHAnsi" w:eastAsia="Times New Roman" w:hAnsiTheme="majorHAnsi" w:cstheme="majorHAnsi"/>
          <w:color w:val="000000"/>
          <w:sz w:val="24"/>
          <w:szCs w:val="24"/>
          <w:bdr w:val="none" w:sz="0" w:space="0" w:color="auto" w:frame="1"/>
        </w:rPr>
        <w:pict>
          <v:rect id="_x0000_i1028"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bookmarkStart w:id="114" w:name="n102"/>
            <w:bookmarkEnd w:id="114"/>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Додаток 2 </w:t>
            </w:r>
            <w:r w:rsidRPr="00153D7D">
              <w:rPr>
                <w:rFonts w:asciiTheme="majorHAnsi" w:eastAsia="Times New Roman" w:hAnsiTheme="majorHAnsi" w:cstheme="majorHAnsi"/>
                <w:sz w:val="24"/>
                <w:szCs w:val="24"/>
              </w:rPr>
              <w:br/>
              <w:t>до Положення про порядок складання </w:t>
            </w:r>
            <w:r w:rsidRPr="00153D7D">
              <w:rPr>
                <w:rFonts w:asciiTheme="majorHAnsi" w:eastAsia="Times New Roman" w:hAnsiTheme="majorHAnsi" w:cstheme="majorHAnsi"/>
                <w:sz w:val="24"/>
                <w:szCs w:val="24"/>
              </w:rPr>
              <w:br/>
              <w:t>та подання адміністративних даних </w:t>
            </w:r>
            <w:r w:rsidRPr="00153D7D">
              <w:rPr>
                <w:rFonts w:asciiTheme="majorHAnsi" w:eastAsia="Times New Roman" w:hAnsiTheme="majorHAnsi" w:cstheme="majorHAnsi"/>
                <w:sz w:val="24"/>
                <w:szCs w:val="24"/>
              </w:rPr>
              <w:br/>
              <w:t>щодо здійснення діяльності </w:t>
            </w:r>
            <w:r w:rsidRPr="00153D7D">
              <w:rPr>
                <w:rFonts w:asciiTheme="majorHAnsi" w:eastAsia="Times New Roman" w:hAnsiTheme="majorHAnsi" w:cstheme="majorHAnsi"/>
                <w:sz w:val="24"/>
                <w:szCs w:val="24"/>
              </w:rPr>
              <w:br/>
              <w:t>організаторами торгівлі, оприлюднення </w:t>
            </w:r>
            <w:r w:rsidRPr="00153D7D">
              <w:rPr>
                <w:rFonts w:asciiTheme="majorHAnsi" w:eastAsia="Times New Roman" w:hAnsiTheme="majorHAnsi" w:cstheme="majorHAnsi"/>
                <w:sz w:val="24"/>
                <w:szCs w:val="24"/>
              </w:rPr>
              <w:br/>
            </w:r>
            <w:r w:rsidRPr="00153D7D">
              <w:rPr>
                <w:rFonts w:asciiTheme="majorHAnsi" w:eastAsia="Times New Roman" w:hAnsiTheme="majorHAnsi" w:cstheme="majorHAnsi"/>
                <w:sz w:val="24"/>
                <w:szCs w:val="24"/>
              </w:rPr>
              <w:lastRenderedPageBreak/>
              <w:t>інформації та подання відповідних </w:t>
            </w:r>
            <w:r w:rsidRPr="00153D7D">
              <w:rPr>
                <w:rFonts w:asciiTheme="majorHAnsi" w:eastAsia="Times New Roman" w:hAnsiTheme="majorHAnsi" w:cstheme="majorHAnsi"/>
                <w:sz w:val="24"/>
                <w:szCs w:val="24"/>
              </w:rPr>
              <w:br/>
              <w:t>документів до Національної комісії </w:t>
            </w:r>
            <w:r w:rsidRPr="00153D7D">
              <w:rPr>
                <w:rFonts w:asciiTheme="majorHAnsi" w:eastAsia="Times New Roman" w:hAnsiTheme="majorHAnsi" w:cstheme="majorHAnsi"/>
                <w:sz w:val="24"/>
                <w:szCs w:val="24"/>
              </w:rPr>
              <w:br/>
              <w:t>з цінних паперів та фондового ринку </w:t>
            </w:r>
            <w:r w:rsidRPr="00153D7D">
              <w:rPr>
                <w:rFonts w:asciiTheme="majorHAnsi" w:eastAsia="Times New Roman" w:hAnsiTheme="majorHAnsi" w:cstheme="majorHAnsi"/>
                <w:sz w:val="24"/>
                <w:szCs w:val="24"/>
              </w:rPr>
              <w:br/>
              <w:t>(підпункт 2.2 пункту 2 глави 1 розділу IIІ)</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15" w:name="n103"/>
      <w:bookmarkEnd w:id="115"/>
      <w:r w:rsidRPr="00153D7D">
        <w:rPr>
          <w:rFonts w:asciiTheme="majorHAnsi" w:eastAsia="Times New Roman" w:hAnsiTheme="majorHAnsi" w:cstheme="majorHAnsi"/>
          <w:b/>
          <w:bCs/>
          <w:color w:val="000000"/>
          <w:sz w:val="24"/>
          <w:szCs w:val="24"/>
          <w:bdr w:val="none" w:sz="0" w:space="0" w:color="auto" w:frame="1"/>
          <w:lang w:val="ru-RU"/>
        </w:rPr>
        <w:lastRenderedPageBreak/>
        <w:t>ДОВІДКА</w:t>
      </w:r>
      <w:r w:rsidRPr="00153D7D">
        <w:rPr>
          <w:rFonts w:asciiTheme="majorHAnsi" w:eastAsia="Times New Roman" w:hAnsiTheme="majorHAnsi" w:cstheme="majorHAnsi"/>
          <w:b/>
          <w:bCs/>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про укладені (виконані) біржові контракти (договори РЕПО) з цінними паперами та іншими фінансовими інструментами на організаторі торгівлі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73"/>
      </w:tblGrid>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16" w:name="n232"/>
            <w:bookmarkEnd w:id="116"/>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станом на яку складено Дані</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укладання біржового контракту (договору РЕПО, строкового контракту)</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виконання біржового контракту (договору РЕПО, строкового контракту)</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Час фіксації укладання біржового контракту (договору РЕПО, строкового контракту)</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Реквізити біржового контракту (договору РЕПО, строкового контракту) (реєстраційний номер у системі)</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Частина операції за договором РЕПО: "1" - перша частина операції за договором РЕПО, "2" - друга частина операції за договором РЕПО</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Реквізити пов'язаної частини договору РЕПО</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Найменування емітента фінансового інструменту</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Ідентифікаційний код за ЄДРПОУ емітента фінансового інструменту або ідентифікаційний код з торговельного, судового або банківського реєстру країни, де офіційно зареєстрований емітент фінансового інструменту - нерезидент</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Реєстраційний код за ЄДРІСІ (у разі укладання біржового контракту з цінними паперами інститутів спільного інвестування)</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Класифікація фінансового інструменту </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Міжнародний ідентифікаційний номер цінного папера або код іншого фінансового інструменту (для опціонів інформація заповнюється у вигляді "a, b, c", де "a" - реєстраційний номер випуску опціону, "b" - клас опціону, "c" - серія опціону)</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Кількість цінних паперів або інших фінансових інструментів за біржовим контрактом (договором РЕПО, кількість строкових контрактів) (шт.)</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Вартість біржового контракту (договору РЕПО, строкового контракту)</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lastRenderedPageBreak/>
              <w:t>Вид ринку </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2</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Технологія проведення торгів </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3</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Види ринку за характером проведення операцій</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4</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Вид заявок, на підставі яких укладено біржовий контракт (договір РЕПО, строковий контракт): адресні - "1", безадресні (анонімні) - "2", інші безадресні - "3"</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анулювання (заповнюється у разі анулювання біржового контракту (договору РЕПО, строкового контракту) у день його укладання)</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Сторони біржового контракту. Торговець - продавець. Ідентифікаційний код за ЄДРПОУ торговця цінними паперами. У разі первинного розміщення емітентом його цінних паперів вказується ідентифікаційний код за ЄДРПОУ емітента цінних паперів. Якщо стороною біржового контракту відповідно до законодавства виступає державний орган, вказується його ідентифікаційний код за ЄДРПОУ</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У разі первинного розміщення емітентом його цінних паперів вказується найменування емітента фінансового інструменту. Якщо стороною біржового контракту відповідно до законодавства виступає державний орган, вказується найменування органу</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 - продавець: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торговець цінними паперами - "5")</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 - продавець: ідентифікаційний код за ЄДРПОУ юридичної особи, реєстраційний код за ЄДРІСІ інституту спільного інвестування,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 - продавець: П. І. Б. фізичної особи, найменування юридичної особи, найменування інституту спільного інвестування</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 - продавець: країна реєстрації</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6</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 - продавець (заповнюється при операції субкомісії): вид особи (юридична особа - резидент - "1", юридична особа - нерезидент - "2", фізична особа - резидент - "3", фізична особа - нерезидент - "4")</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Ідентифікаційний код за ЄДРПОУ депозитарної установи торговця - продавця</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 xml:space="preserve">Сторони біржового контракту. Торговець - покупець. Ідентифікаційний код за ЄДРПОУ торговця цінними паперами. У випадках, коли стороною біржового контракту відповідно до законодавства виступає фізична особа, вказується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У випадках, коли стороною біржового контракту відповідно до </w:t>
            </w:r>
            <w:r w:rsidRPr="00153D7D">
              <w:rPr>
                <w:rFonts w:asciiTheme="majorHAnsi" w:eastAsia="Times New Roman" w:hAnsiTheme="majorHAnsi" w:cstheme="majorHAnsi"/>
                <w:sz w:val="24"/>
                <w:szCs w:val="24"/>
                <w:lang w:val="ru-RU"/>
              </w:rPr>
              <w:lastRenderedPageBreak/>
              <w:t>законодавства виступає юридична особа (яка не має ліцензії на провадження професійної діяльності на фондовому ринку - діяльності з торгівлі цінними паперами), вказується ідентифікаційний код за ЄДРПОУ юридичної особи</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lastRenderedPageBreak/>
              <w:t>У випадках, коли стороною біржового контракту відповідно до законодавства виступає фізична особа, вказується П. І. Б. фізичної особи. У випадках, коли стороною біржового контракту відповідно до законодавства виступає юридична особа (яка не має ліцензії на провадження професійної діяльності на фондовому ринку - діяльності з торгівлі цінними паперами), вказується найменування юридичної особи</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 - покупець: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торговець цінними паперами - "5")</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 - покупець: ідентифікаційний код за ЄДРПОУ юридичної особи, реєстраційний код за ЄДРІСІ інституту спільного інвестування,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 - покупець: П. І. Б. фізичної особи, найменування юридичної особи, найменування інституту спільного інвестування</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 - покупець: країна реєстрації</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6</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 - покупець (заповнюється при операції субкомісії): вид особи (юридична особа - резидент - "1", юридична особа - нерезидент - "2", фізична особа - резидент - "3", фізична особа - нерезидент - "4")</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Ідентифікаційний код за ЄДРПОУ депозитарної установи торговця - покупця</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Наявність у організатора торгівлі підозри у маніпулюванні цінами за біржовим контрактом (договором): "1" - так, 2" - ні</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"Підозрілий" біржовий контракт (договір) : "1" - так, "2" - ні</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Відсоток різниці ціни цінного паперу за біржовим контрактом (договором) від останнього розрахованого за останні 12 місяців біржового курсу на фондовій біржі</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7</w:t>
            </w:r>
          </w:p>
        </w:tc>
      </w:tr>
      <w:tr w:rsidR="00153D7D" w:rsidRPr="00153D7D" w:rsidTr="00153D7D">
        <w:tc>
          <w:tcPr>
            <w:tcW w:w="9345"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Відсоток різниці ціни цінного паперу за біржовим контрактом (договором) від останньої розрахованої за останні 12 місяців ціни закриття торговельного дня на фондовій біржі</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8</w:t>
            </w:r>
          </w:p>
        </w:tc>
      </w:tr>
    </w:tbl>
    <w:p w:rsidR="00153D7D" w:rsidRPr="00153D7D" w:rsidRDefault="00153D7D" w:rsidP="00153D7D">
      <w:pPr>
        <w:spacing w:after="0" w:line="240" w:lineRule="auto"/>
        <w:textAlignment w:val="baseline"/>
        <w:rPr>
          <w:rFonts w:asciiTheme="majorHAnsi" w:eastAsia="Times New Roman" w:hAnsiTheme="majorHAnsi" w:cstheme="majorHAnsi"/>
          <w:color w:val="000000"/>
          <w:sz w:val="24"/>
          <w:szCs w:val="24"/>
          <w:bdr w:val="none" w:sz="0" w:space="0" w:color="auto" w:frame="1"/>
          <w:lang w:val="ru-RU"/>
        </w:rPr>
      </w:pPr>
      <w:bookmarkStart w:id="117" w:name="n233"/>
      <w:bookmarkEnd w:id="117"/>
      <w:r w:rsidRPr="00153D7D">
        <w:rPr>
          <w:rFonts w:asciiTheme="majorHAnsi" w:eastAsia="Times New Roman" w:hAnsiTheme="majorHAnsi" w:cstheme="majorHAnsi"/>
          <w:color w:val="000000"/>
          <w:sz w:val="24"/>
          <w:szCs w:val="24"/>
          <w:bdr w:val="none" w:sz="0" w:space="0" w:color="auto" w:frame="1"/>
          <w:lang w:val="ru-RU"/>
        </w:rPr>
        <w:t>__________</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1</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69" w:anchor="n32"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7</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"Класифікація фінансових інструментів" 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2</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70" w:anchor="n34"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8</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"Види ринку" 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3</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71" w:anchor="n71"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25</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"Технології проведення торгів" 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4</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72" w:anchor="n36"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9</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"Види ринку за характером проведення операцій" 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lastRenderedPageBreak/>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При здійсненні дилерської діяльності торговцем цінними паперами поля не заповнюються.</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6</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73" w:anchor="n112"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45</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"Класифікація країн світу" 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7</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щодо лістингових цінних паперів та цінних паперів, які використовуються для розрахунку біржового фондового індексу.</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8</w:t>
      </w:r>
      <w:r w:rsidRPr="00153D7D">
        <w:rPr>
          <w:rFonts w:asciiTheme="majorHAnsi" w:eastAsia="Times New Roman" w:hAnsiTheme="majorHAnsi" w:cstheme="majorHAnsi"/>
          <w:b/>
          <w:bCs/>
          <w:color w:val="000000"/>
          <w:sz w:val="24"/>
          <w:szCs w:val="24"/>
          <w:bdr w:val="none" w:sz="0" w:space="0" w:color="auto" w:frame="1"/>
          <w:vertAlign w:val="superscript"/>
        </w:rPr>
        <w:t> </w:t>
      </w:r>
      <w:r w:rsidRPr="00153D7D">
        <w:rPr>
          <w:rFonts w:asciiTheme="majorHAnsi" w:eastAsia="Times New Roman" w:hAnsiTheme="majorHAnsi" w:cstheme="majorHAnsi"/>
          <w:color w:val="000000"/>
          <w:sz w:val="24"/>
          <w:szCs w:val="24"/>
          <w:bdr w:val="none" w:sz="0" w:space="0" w:color="auto" w:frame="1"/>
          <w:lang w:val="ru-RU"/>
        </w:rPr>
        <w:t>Заповнюється щодо позалістингових цінних паперів.</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18" w:name="n152"/>
      <w:bookmarkEnd w:id="118"/>
      <w:r w:rsidRPr="00153D7D">
        <w:rPr>
          <w:rFonts w:asciiTheme="majorHAnsi" w:eastAsia="Times New Roman" w:hAnsiTheme="majorHAnsi" w:cstheme="majorHAnsi"/>
          <w:i/>
          <w:iCs/>
          <w:color w:val="000000"/>
          <w:sz w:val="24"/>
          <w:szCs w:val="24"/>
          <w:bdr w:val="none" w:sz="0" w:space="0" w:color="auto" w:frame="1"/>
          <w:lang w:val="ru-RU"/>
        </w:rPr>
        <w:t>{Додаток 2 в редакції</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Рішень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74" w:anchor="n22"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1467 від 13.08.2013</w:t>
        </w:r>
      </w:hyperlink>
      <w:r w:rsidRPr="00153D7D">
        <w:rPr>
          <w:rFonts w:asciiTheme="majorHAnsi" w:eastAsia="Times New Roman" w:hAnsiTheme="majorHAnsi" w:cstheme="majorHAnsi"/>
          <w:i/>
          <w:iCs/>
          <w:color w:val="000000"/>
          <w:sz w:val="24"/>
          <w:szCs w:val="24"/>
          <w:bdr w:val="none" w:sz="0" w:space="0" w:color="auto" w:frame="1"/>
          <w:lang w:val="ru-RU"/>
        </w:rPr>
        <w:t>,</w:t>
      </w:r>
      <w:r w:rsidRPr="00153D7D">
        <w:rPr>
          <w:rFonts w:asciiTheme="majorHAnsi" w:eastAsia="Times New Roman" w:hAnsiTheme="majorHAnsi" w:cstheme="majorHAnsi"/>
          <w:i/>
          <w:iCs/>
          <w:color w:val="000000"/>
          <w:sz w:val="24"/>
          <w:szCs w:val="24"/>
          <w:bdr w:val="none" w:sz="0" w:space="0" w:color="auto" w:frame="1"/>
        </w:rPr>
        <w:t> </w:t>
      </w:r>
      <w:hyperlink r:id="rId75" w:anchor="n12"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460 від 22.06.2017</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before="60" w:after="100" w:line="240" w:lineRule="auto"/>
        <w:textAlignment w:val="baseline"/>
        <w:rPr>
          <w:rFonts w:asciiTheme="majorHAnsi" w:eastAsia="Times New Roman" w:hAnsiTheme="majorHAnsi" w:cstheme="majorHAnsi"/>
          <w:sz w:val="24"/>
          <w:szCs w:val="24"/>
        </w:rPr>
      </w:pPr>
      <w:bookmarkStart w:id="119" w:name="n136"/>
      <w:bookmarkEnd w:id="119"/>
      <w:r w:rsidRPr="00153D7D">
        <w:rPr>
          <w:rFonts w:asciiTheme="majorHAnsi" w:eastAsia="Times New Roman" w:hAnsiTheme="majorHAnsi" w:cstheme="majorHAnsi"/>
          <w:color w:val="000000"/>
          <w:sz w:val="24"/>
          <w:szCs w:val="24"/>
          <w:bdr w:val="none" w:sz="0" w:space="0" w:color="auto" w:frame="1"/>
        </w:rPr>
        <w:pict>
          <v:rect id="_x0000_i1029"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bookmarkStart w:id="120" w:name="n106"/>
            <w:bookmarkEnd w:id="120"/>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Додаток 3 </w:t>
            </w:r>
            <w:r w:rsidRPr="00153D7D">
              <w:rPr>
                <w:rFonts w:asciiTheme="majorHAnsi" w:eastAsia="Times New Roman" w:hAnsiTheme="majorHAnsi" w:cstheme="majorHAnsi"/>
                <w:sz w:val="24"/>
                <w:szCs w:val="24"/>
              </w:rPr>
              <w:br/>
              <w:t>до Положення про порядок складання </w:t>
            </w:r>
            <w:r w:rsidRPr="00153D7D">
              <w:rPr>
                <w:rFonts w:asciiTheme="majorHAnsi" w:eastAsia="Times New Roman" w:hAnsiTheme="majorHAnsi" w:cstheme="majorHAnsi"/>
                <w:sz w:val="24"/>
                <w:szCs w:val="24"/>
              </w:rPr>
              <w:br/>
              <w:t>адміністративних даних </w:t>
            </w:r>
            <w:r w:rsidRPr="00153D7D">
              <w:rPr>
                <w:rFonts w:asciiTheme="majorHAnsi" w:eastAsia="Times New Roman" w:hAnsiTheme="majorHAnsi" w:cstheme="majorHAnsi"/>
                <w:sz w:val="24"/>
                <w:szCs w:val="24"/>
              </w:rPr>
              <w:br/>
              <w:t>щодо здійснення діяльності </w:t>
            </w:r>
            <w:r w:rsidRPr="00153D7D">
              <w:rPr>
                <w:rFonts w:asciiTheme="majorHAnsi" w:eastAsia="Times New Roman" w:hAnsiTheme="majorHAnsi" w:cstheme="majorHAnsi"/>
                <w:sz w:val="24"/>
                <w:szCs w:val="24"/>
              </w:rPr>
              <w:br/>
              <w:t>організаторами торгівлі, оприлюднення </w:t>
            </w:r>
            <w:r w:rsidRPr="00153D7D">
              <w:rPr>
                <w:rFonts w:asciiTheme="majorHAnsi" w:eastAsia="Times New Roman" w:hAnsiTheme="majorHAnsi" w:cstheme="majorHAnsi"/>
                <w:sz w:val="24"/>
                <w:szCs w:val="24"/>
              </w:rPr>
              <w:br/>
              <w:t>інформації та подання відповідних </w:t>
            </w:r>
            <w:r w:rsidRPr="00153D7D">
              <w:rPr>
                <w:rFonts w:asciiTheme="majorHAnsi" w:eastAsia="Times New Roman" w:hAnsiTheme="majorHAnsi" w:cstheme="majorHAnsi"/>
                <w:sz w:val="24"/>
                <w:szCs w:val="24"/>
              </w:rPr>
              <w:br/>
              <w:t>документів до Національної комісії </w:t>
            </w:r>
            <w:r w:rsidRPr="00153D7D">
              <w:rPr>
                <w:rFonts w:asciiTheme="majorHAnsi" w:eastAsia="Times New Roman" w:hAnsiTheme="majorHAnsi" w:cstheme="majorHAnsi"/>
                <w:sz w:val="24"/>
                <w:szCs w:val="24"/>
              </w:rPr>
              <w:br/>
              <w:t>з цінних паперів та фондового ринку </w:t>
            </w:r>
            <w:r w:rsidRPr="00153D7D">
              <w:rPr>
                <w:rFonts w:asciiTheme="majorHAnsi" w:eastAsia="Times New Roman" w:hAnsiTheme="majorHAnsi" w:cstheme="majorHAnsi"/>
                <w:sz w:val="24"/>
                <w:szCs w:val="24"/>
              </w:rPr>
              <w:br/>
              <w:t>(пункт 3 глави 1 розділу III)</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rPr>
      </w:pPr>
      <w:bookmarkStart w:id="121" w:name="n107"/>
      <w:bookmarkEnd w:id="121"/>
      <w:r w:rsidRPr="00153D7D">
        <w:rPr>
          <w:rFonts w:asciiTheme="majorHAnsi" w:eastAsia="Times New Roman" w:hAnsiTheme="majorHAnsi" w:cstheme="majorHAnsi"/>
          <w:b/>
          <w:bCs/>
          <w:color w:val="000000"/>
          <w:sz w:val="24"/>
          <w:szCs w:val="24"/>
          <w:bdr w:val="none" w:sz="0" w:space="0" w:color="auto" w:frame="1"/>
        </w:rPr>
        <w:t>ДОВІДКА </w:t>
      </w:r>
      <w:r w:rsidRPr="00153D7D">
        <w:rPr>
          <w:rFonts w:asciiTheme="majorHAnsi" w:eastAsia="Times New Roman" w:hAnsiTheme="majorHAnsi" w:cstheme="majorHAnsi"/>
          <w:color w:val="000000"/>
          <w:sz w:val="24"/>
          <w:szCs w:val="24"/>
          <w:bdr w:val="none" w:sz="0" w:space="0" w:color="auto" w:frame="1"/>
        </w:rPr>
        <w:br/>
      </w:r>
      <w:r w:rsidRPr="00153D7D">
        <w:rPr>
          <w:rFonts w:asciiTheme="majorHAnsi" w:eastAsia="Times New Roman" w:hAnsiTheme="majorHAnsi" w:cstheme="majorHAnsi"/>
          <w:b/>
          <w:bCs/>
          <w:color w:val="000000"/>
          <w:sz w:val="24"/>
          <w:szCs w:val="24"/>
          <w:bdr w:val="none" w:sz="0" w:space="0" w:color="auto" w:frame="1"/>
        </w:rPr>
        <w:t>про перелік членів фондової біржі, торговців цінними паперами та їх уповноважених представників, допущених до укладання договорів купівлі-продажу цінних паперів та інших фінансових інструментів на організаторі торгівлі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73"/>
      </w:tblGrid>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22" w:name="n170"/>
            <w:bookmarkEnd w:id="122"/>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Ідентифікаційний код за ЄДРПОУ торговця цінними паперами</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Найменування торговця цінними паперами</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допущення торговця цінними паперами до біржових торгів на організаторі торгівлі</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Наявність у члена фондової біржі статусу учасника біржових торгів (так - "1", ні - "2")</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Представник (прізвище)</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Представник (ім'я)</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Представник (по батькові)</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Найменування документа, на підставі якого представнику надано право укладати та/або виконувати біржові контракти</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lastRenderedPageBreak/>
              <w:t>Дата видачі документа, на підставі якого представнику надано право укладати та/або виконувати біржові контракти</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Строк повноважень представника (вказується дата, з якої припиняються повноваження)</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Наявність у учасника біржових торгів статусу маркет-мейкера (так - "1", ні - "2")</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Номер договору, на підставі якого учасник біржових торгів отримав статус маркет-мейкера</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укладання договору, на підставі якого учасник біржових торгів отримав статус маркет-мейкера</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Найменування емітента, ліквідність цінних паперів та інших фінансових інструментів якого підтримує маркет-мейкер</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Ідентифікаційний код за ЄДРПОУ або реєстраційний код за ЄДРІСІ емітента, ліквідність цінних паперів та інших фінансових інструментів якого підтримує маркет-мейкер</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Класифікація фінансового інструменту, ліквідність якого підтримує маркет-мейкер</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Міжнародний ідентифікаційний номер цінного папера або код іншого фінансового інструменту (для опціонів інформація заповнюється у вигляді "</w:t>
            </w:r>
            <w:r w:rsidRPr="00153D7D">
              <w:rPr>
                <w:rFonts w:asciiTheme="majorHAnsi" w:eastAsia="Times New Roman" w:hAnsiTheme="majorHAnsi" w:cstheme="majorHAnsi"/>
                <w:sz w:val="24"/>
                <w:szCs w:val="24"/>
              </w:rPr>
              <w:t>a</w:t>
            </w:r>
            <w:r w:rsidRPr="00153D7D">
              <w:rPr>
                <w:rFonts w:asciiTheme="majorHAnsi" w:eastAsia="Times New Roman" w:hAnsiTheme="majorHAnsi" w:cstheme="majorHAnsi"/>
                <w:sz w:val="24"/>
                <w:szCs w:val="24"/>
                <w:lang w:val="ru-RU"/>
              </w:rPr>
              <w:t xml:space="preserve">, </w:t>
            </w:r>
            <w:r w:rsidRPr="00153D7D">
              <w:rPr>
                <w:rFonts w:asciiTheme="majorHAnsi" w:eastAsia="Times New Roman" w:hAnsiTheme="majorHAnsi" w:cstheme="majorHAnsi"/>
                <w:sz w:val="24"/>
                <w:szCs w:val="24"/>
              </w:rPr>
              <w:t>b</w:t>
            </w:r>
            <w:r w:rsidRPr="00153D7D">
              <w:rPr>
                <w:rFonts w:asciiTheme="majorHAnsi" w:eastAsia="Times New Roman" w:hAnsiTheme="majorHAnsi" w:cstheme="majorHAnsi"/>
                <w:sz w:val="24"/>
                <w:szCs w:val="24"/>
                <w:lang w:val="ru-RU"/>
              </w:rPr>
              <w:t xml:space="preserve">, </w:t>
            </w:r>
            <w:r w:rsidRPr="00153D7D">
              <w:rPr>
                <w:rFonts w:asciiTheme="majorHAnsi" w:eastAsia="Times New Roman" w:hAnsiTheme="majorHAnsi" w:cstheme="majorHAnsi"/>
                <w:sz w:val="24"/>
                <w:szCs w:val="24"/>
              </w:rPr>
              <w:t>c</w:t>
            </w:r>
            <w:r w:rsidRPr="00153D7D">
              <w:rPr>
                <w:rFonts w:asciiTheme="majorHAnsi" w:eastAsia="Times New Roman" w:hAnsiTheme="majorHAnsi" w:cstheme="majorHAnsi"/>
                <w:sz w:val="24"/>
                <w:szCs w:val="24"/>
                <w:lang w:val="ru-RU"/>
              </w:rPr>
              <w:t>", де "</w:t>
            </w:r>
            <w:r w:rsidRPr="00153D7D">
              <w:rPr>
                <w:rFonts w:asciiTheme="majorHAnsi" w:eastAsia="Times New Roman" w:hAnsiTheme="majorHAnsi" w:cstheme="majorHAnsi"/>
                <w:sz w:val="24"/>
                <w:szCs w:val="24"/>
              </w:rPr>
              <w:t>a</w:t>
            </w:r>
            <w:r w:rsidRPr="00153D7D">
              <w:rPr>
                <w:rFonts w:asciiTheme="majorHAnsi" w:eastAsia="Times New Roman" w:hAnsiTheme="majorHAnsi" w:cstheme="majorHAnsi"/>
                <w:sz w:val="24"/>
                <w:szCs w:val="24"/>
                <w:lang w:val="ru-RU"/>
              </w:rPr>
              <w:t>" - реєстраційний номер випуску опціону, "</w:t>
            </w:r>
            <w:r w:rsidRPr="00153D7D">
              <w:rPr>
                <w:rFonts w:asciiTheme="majorHAnsi" w:eastAsia="Times New Roman" w:hAnsiTheme="majorHAnsi" w:cstheme="majorHAnsi"/>
                <w:sz w:val="24"/>
                <w:szCs w:val="24"/>
              </w:rPr>
              <w:t>b</w:t>
            </w:r>
            <w:r w:rsidRPr="00153D7D">
              <w:rPr>
                <w:rFonts w:asciiTheme="majorHAnsi" w:eastAsia="Times New Roman" w:hAnsiTheme="majorHAnsi" w:cstheme="majorHAnsi"/>
                <w:sz w:val="24"/>
                <w:szCs w:val="24"/>
                <w:lang w:val="ru-RU"/>
              </w:rPr>
              <w:t>" - клас опціону, "</w:t>
            </w:r>
            <w:r w:rsidRPr="00153D7D">
              <w:rPr>
                <w:rFonts w:asciiTheme="majorHAnsi" w:eastAsia="Times New Roman" w:hAnsiTheme="majorHAnsi" w:cstheme="majorHAnsi"/>
                <w:sz w:val="24"/>
                <w:szCs w:val="24"/>
              </w:rPr>
              <w:t>c</w:t>
            </w:r>
            <w:r w:rsidRPr="00153D7D">
              <w:rPr>
                <w:rFonts w:asciiTheme="majorHAnsi" w:eastAsia="Times New Roman" w:hAnsiTheme="majorHAnsi" w:cstheme="majorHAnsi"/>
                <w:sz w:val="24"/>
                <w:szCs w:val="24"/>
                <w:lang w:val="ru-RU"/>
              </w:rPr>
              <w:t>" - серія опціону), ліквідність якого підтримує маркет-мейкер</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1</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початку звітного періоду</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закінчення звітного періоду</w:t>
            </w:r>
          </w:p>
        </w:tc>
      </w:tr>
      <w:tr w:rsidR="00153D7D" w:rsidRPr="00153D7D" w:rsidTr="00153D7D">
        <w:tc>
          <w:tcPr>
            <w:tcW w:w="495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Примітки</w:t>
            </w:r>
          </w:p>
        </w:tc>
      </w:tr>
    </w:tbl>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rPr>
      </w:pPr>
      <w:bookmarkStart w:id="123" w:name="n154"/>
      <w:bookmarkEnd w:id="123"/>
      <w:r w:rsidRPr="00153D7D">
        <w:rPr>
          <w:rFonts w:asciiTheme="majorHAnsi" w:eastAsia="Times New Roman" w:hAnsiTheme="majorHAnsi" w:cstheme="majorHAnsi"/>
          <w:i/>
          <w:iCs/>
          <w:color w:val="000000"/>
          <w:sz w:val="24"/>
          <w:szCs w:val="24"/>
          <w:bdr w:val="none" w:sz="0" w:space="0" w:color="auto" w:frame="1"/>
        </w:rPr>
        <w:t>{Додаток 3 в редакції Рішень Національної комісії з цінних паперів та фондового ринку </w:t>
      </w:r>
      <w:hyperlink r:id="rId76" w:anchor="n26" w:tgtFrame="_blank" w:history="1">
        <w:r w:rsidRPr="00153D7D">
          <w:rPr>
            <w:rFonts w:asciiTheme="majorHAnsi" w:eastAsia="Times New Roman" w:hAnsiTheme="majorHAnsi" w:cstheme="majorHAnsi"/>
            <w:i/>
            <w:iCs/>
            <w:color w:val="0000FF"/>
            <w:sz w:val="24"/>
            <w:szCs w:val="24"/>
            <w:u w:val="single"/>
            <w:bdr w:val="none" w:sz="0" w:space="0" w:color="auto" w:frame="1"/>
          </w:rPr>
          <w:t>№ 1467 від 13.08.2013</w:t>
        </w:r>
      </w:hyperlink>
      <w:r w:rsidRPr="00153D7D">
        <w:rPr>
          <w:rFonts w:asciiTheme="majorHAnsi" w:eastAsia="Times New Roman" w:hAnsiTheme="majorHAnsi" w:cstheme="majorHAnsi"/>
          <w:i/>
          <w:iCs/>
          <w:color w:val="000000"/>
          <w:sz w:val="24"/>
          <w:szCs w:val="24"/>
          <w:bdr w:val="none" w:sz="0" w:space="0" w:color="auto" w:frame="1"/>
        </w:rPr>
        <w:t>, </w:t>
      </w:r>
      <w:hyperlink r:id="rId77" w:anchor="n34" w:tgtFrame="_blank" w:history="1">
        <w:r w:rsidRPr="00153D7D">
          <w:rPr>
            <w:rFonts w:asciiTheme="majorHAnsi" w:eastAsia="Times New Roman" w:hAnsiTheme="majorHAnsi" w:cstheme="majorHAnsi"/>
            <w:i/>
            <w:iCs/>
            <w:color w:val="0000FF"/>
            <w:sz w:val="24"/>
            <w:szCs w:val="24"/>
            <w:u w:val="single"/>
            <w:bdr w:val="none" w:sz="0" w:space="0" w:color="auto" w:frame="1"/>
          </w:rPr>
          <w:t>№ 1178 від 04.08.2015</w:t>
        </w:r>
      </w:hyperlink>
      <w:r w:rsidRPr="00153D7D">
        <w:rPr>
          <w:rFonts w:asciiTheme="majorHAnsi" w:eastAsia="Times New Roman" w:hAnsiTheme="majorHAnsi" w:cstheme="majorHAnsi"/>
          <w:i/>
          <w:iCs/>
          <w:color w:val="000000"/>
          <w:sz w:val="24"/>
          <w:szCs w:val="24"/>
          <w:bdr w:val="none" w:sz="0" w:space="0" w:color="auto" w:frame="1"/>
        </w:rPr>
        <w:t>}</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rPr>
      </w:pPr>
      <w:bookmarkStart w:id="124" w:name="n110"/>
      <w:bookmarkEnd w:id="124"/>
      <w:r w:rsidRPr="00153D7D">
        <w:rPr>
          <w:rFonts w:asciiTheme="majorHAnsi" w:eastAsia="Times New Roman" w:hAnsiTheme="majorHAnsi" w:cstheme="majorHAnsi"/>
          <w:i/>
          <w:iCs/>
          <w:color w:val="000000"/>
          <w:sz w:val="24"/>
          <w:szCs w:val="24"/>
          <w:bdr w:val="none" w:sz="0" w:space="0" w:color="auto" w:frame="1"/>
        </w:rPr>
        <w:t>{Додаток 4 виключено на підставі Рішення Національної комісії з цінних паперів та фондового ринку </w:t>
      </w:r>
      <w:hyperlink r:id="rId78" w:anchor="n23" w:tgtFrame="_blank" w:history="1">
        <w:r w:rsidRPr="00153D7D">
          <w:rPr>
            <w:rFonts w:asciiTheme="majorHAnsi" w:eastAsia="Times New Roman" w:hAnsiTheme="majorHAnsi" w:cstheme="majorHAnsi"/>
            <w:i/>
            <w:iCs/>
            <w:color w:val="0000FF"/>
            <w:sz w:val="24"/>
            <w:szCs w:val="24"/>
            <w:u w:val="single"/>
            <w:bdr w:val="none" w:sz="0" w:space="0" w:color="auto" w:frame="1"/>
          </w:rPr>
          <w:t>№ 1178 від 04.08.2015</w:t>
        </w:r>
      </w:hyperlink>
      <w:r w:rsidRPr="00153D7D">
        <w:rPr>
          <w:rFonts w:asciiTheme="majorHAnsi" w:eastAsia="Times New Roman" w:hAnsiTheme="majorHAnsi" w:cstheme="majorHAnsi"/>
          <w:i/>
          <w:iCs/>
          <w:color w:val="000000"/>
          <w:sz w:val="24"/>
          <w:szCs w:val="24"/>
          <w:bdr w:val="none" w:sz="0" w:space="0" w:color="auto" w:frame="1"/>
        </w:rPr>
        <w:t>}</w:t>
      </w:r>
    </w:p>
    <w:p w:rsidR="00153D7D" w:rsidRPr="00153D7D" w:rsidRDefault="00153D7D" w:rsidP="00153D7D">
      <w:pPr>
        <w:spacing w:before="60" w:after="100" w:line="240" w:lineRule="auto"/>
        <w:textAlignment w:val="baseline"/>
        <w:rPr>
          <w:rFonts w:asciiTheme="majorHAnsi" w:eastAsia="Times New Roman" w:hAnsiTheme="majorHAnsi" w:cstheme="majorHAnsi"/>
          <w:sz w:val="24"/>
          <w:szCs w:val="24"/>
        </w:rPr>
      </w:pPr>
      <w:bookmarkStart w:id="125" w:name="n216"/>
      <w:bookmarkEnd w:id="125"/>
      <w:r w:rsidRPr="00153D7D">
        <w:rPr>
          <w:rFonts w:asciiTheme="majorHAnsi" w:eastAsia="Times New Roman" w:hAnsiTheme="majorHAnsi" w:cstheme="majorHAnsi"/>
          <w:color w:val="000000"/>
          <w:sz w:val="24"/>
          <w:szCs w:val="24"/>
          <w:bdr w:val="none" w:sz="0" w:space="0" w:color="auto" w:frame="1"/>
        </w:rPr>
        <w:pict>
          <v:rect id="_x0000_i1030"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bookmarkStart w:id="126" w:name="n184"/>
            <w:bookmarkEnd w:id="126"/>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Додаток 4 </w:t>
            </w:r>
            <w:r w:rsidRPr="00153D7D">
              <w:rPr>
                <w:rFonts w:asciiTheme="majorHAnsi" w:eastAsia="Times New Roman" w:hAnsiTheme="majorHAnsi" w:cstheme="majorHAnsi"/>
                <w:sz w:val="24"/>
                <w:szCs w:val="24"/>
              </w:rPr>
              <w:br/>
              <w:t>до Положення про порядок складання </w:t>
            </w:r>
            <w:r w:rsidRPr="00153D7D">
              <w:rPr>
                <w:rFonts w:asciiTheme="majorHAnsi" w:eastAsia="Times New Roman" w:hAnsiTheme="majorHAnsi" w:cstheme="majorHAnsi"/>
                <w:sz w:val="24"/>
                <w:szCs w:val="24"/>
              </w:rPr>
              <w:br/>
              <w:t>адміністративних даних щодо здійснення </w:t>
            </w:r>
            <w:r w:rsidRPr="00153D7D">
              <w:rPr>
                <w:rFonts w:asciiTheme="majorHAnsi" w:eastAsia="Times New Roman" w:hAnsiTheme="majorHAnsi" w:cstheme="majorHAnsi"/>
                <w:sz w:val="24"/>
                <w:szCs w:val="24"/>
              </w:rPr>
              <w:br/>
              <w:t>діяльності організаторами торгівлі, </w:t>
            </w:r>
            <w:r w:rsidRPr="00153D7D">
              <w:rPr>
                <w:rFonts w:asciiTheme="majorHAnsi" w:eastAsia="Times New Roman" w:hAnsiTheme="majorHAnsi" w:cstheme="majorHAnsi"/>
                <w:sz w:val="24"/>
                <w:szCs w:val="24"/>
              </w:rPr>
              <w:br/>
              <w:t>оприлюднення інформації та подання </w:t>
            </w:r>
            <w:r w:rsidRPr="00153D7D">
              <w:rPr>
                <w:rFonts w:asciiTheme="majorHAnsi" w:eastAsia="Times New Roman" w:hAnsiTheme="majorHAnsi" w:cstheme="majorHAnsi"/>
                <w:sz w:val="24"/>
                <w:szCs w:val="24"/>
              </w:rPr>
              <w:br/>
              <w:t>відповідних документів </w:t>
            </w:r>
            <w:r w:rsidRPr="00153D7D">
              <w:rPr>
                <w:rFonts w:asciiTheme="majorHAnsi" w:eastAsia="Times New Roman" w:hAnsiTheme="majorHAnsi" w:cstheme="majorHAnsi"/>
                <w:sz w:val="24"/>
                <w:szCs w:val="24"/>
              </w:rPr>
              <w:br/>
              <w:t>до Національної комісії з цінних паперів </w:t>
            </w:r>
            <w:r w:rsidRPr="00153D7D">
              <w:rPr>
                <w:rFonts w:asciiTheme="majorHAnsi" w:eastAsia="Times New Roman" w:hAnsiTheme="majorHAnsi" w:cstheme="majorHAnsi"/>
                <w:sz w:val="24"/>
                <w:szCs w:val="24"/>
              </w:rPr>
              <w:br/>
              <w:t>та фондового ринку </w:t>
            </w:r>
            <w:r w:rsidRPr="00153D7D">
              <w:rPr>
                <w:rFonts w:asciiTheme="majorHAnsi" w:eastAsia="Times New Roman" w:hAnsiTheme="majorHAnsi" w:cstheme="majorHAnsi"/>
                <w:sz w:val="24"/>
                <w:szCs w:val="24"/>
              </w:rPr>
              <w:br/>
              <w:t>(підпункт 3.2 пункту 3 глави 1 розділу III)</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27" w:name="n185"/>
      <w:bookmarkEnd w:id="127"/>
      <w:r w:rsidRPr="00153D7D">
        <w:rPr>
          <w:rFonts w:asciiTheme="majorHAnsi" w:eastAsia="Times New Roman" w:hAnsiTheme="majorHAnsi" w:cstheme="majorHAnsi"/>
          <w:b/>
          <w:bCs/>
          <w:color w:val="000000"/>
          <w:sz w:val="24"/>
          <w:szCs w:val="24"/>
          <w:bdr w:val="none" w:sz="0" w:space="0" w:color="auto" w:frame="1"/>
          <w:lang w:val="ru-RU"/>
        </w:rPr>
        <w:lastRenderedPageBreak/>
        <w:t>ДОВІДКА</w:t>
      </w:r>
      <w:r w:rsidRPr="00153D7D">
        <w:rPr>
          <w:rFonts w:asciiTheme="majorHAnsi" w:eastAsia="Times New Roman" w:hAnsiTheme="majorHAnsi" w:cstheme="majorHAnsi"/>
          <w:b/>
          <w:bCs/>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про пруденційні нормативи організатора торгівлі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73"/>
      </w:tblGrid>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28" w:name="n186"/>
            <w:bookmarkEnd w:id="128"/>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на яку здійснено розрахунок пруденційних нормативів</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Норматив достатності власних коштів</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Коефіцієнт покриття операційного ризику</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Коефіцієнт абсолютної ліквідності</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1, 2, 3</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початку звітного періоду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закінчення звітного періоду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Примітки</w:t>
            </w:r>
          </w:p>
        </w:tc>
      </w:tr>
    </w:tbl>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29" w:name="n187"/>
      <w:bookmarkEnd w:id="129"/>
      <w:r w:rsidRPr="00153D7D">
        <w:rPr>
          <w:rFonts w:asciiTheme="majorHAnsi" w:eastAsia="Times New Roman" w:hAnsiTheme="majorHAnsi" w:cstheme="majorHAnsi"/>
          <w:color w:val="000000"/>
          <w:sz w:val="24"/>
          <w:szCs w:val="24"/>
          <w:bdr w:val="none" w:sz="0" w:space="0" w:color="auto" w:frame="1"/>
          <w:lang w:val="ru-RU"/>
        </w:rPr>
        <w:t>__________</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1</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Зазначається з округленням до чотирьох знаків після коми.</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2</w:t>
      </w:r>
      <w:r w:rsidRPr="00153D7D">
        <w:rPr>
          <w:rFonts w:asciiTheme="majorHAnsi" w:eastAsia="Times New Roman" w:hAnsiTheme="majorHAnsi" w:cstheme="majorHAnsi"/>
          <w:b/>
          <w:bCs/>
          <w:color w:val="000000"/>
          <w:sz w:val="24"/>
          <w:szCs w:val="24"/>
          <w:bdr w:val="none" w:sz="0" w:space="0" w:color="auto" w:frame="1"/>
          <w:vertAlign w:val="superscript"/>
        </w:rPr>
        <w:t> </w:t>
      </w:r>
      <w:r w:rsidRPr="00153D7D">
        <w:rPr>
          <w:rFonts w:asciiTheme="majorHAnsi" w:eastAsia="Times New Roman" w:hAnsiTheme="majorHAnsi" w:cstheme="majorHAnsi"/>
          <w:color w:val="000000"/>
          <w:sz w:val="24"/>
          <w:szCs w:val="24"/>
          <w:bdr w:val="none" w:sz="0" w:space="0" w:color="auto" w:frame="1"/>
          <w:lang w:val="ru-RU"/>
        </w:rPr>
        <w:t>Заповнюється організатором торгівлі, що здійснює кліринг та розрахунки за договорами щодо фінансових інструментів (крім цінних паперів), які укладаються на такій біржі.</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3</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Не заповнюється у разі, якщо поточні зобов’язання (грн) дорівнюють нулю.</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30" w:name="n217"/>
      <w:bookmarkEnd w:id="130"/>
      <w:r w:rsidRPr="00153D7D">
        <w:rPr>
          <w:rFonts w:asciiTheme="majorHAnsi" w:eastAsia="Times New Roman" w:hAnsiTheme="majorHAnsi" w:cstheme="majorHAnsi"/>
          <w:i/>
          <w:iCs/>
          <w:color w:val="000000"/>
          <w:sz w:val="24"/>
          <w:szCs w:val="24"/>
          <w:bdr w:val="none" w:sz="0" w:space="0" w:color="auto" w:frame="1"/>
          <w:lang w:val="ru-RU"/>
        </w:rPr>
        <w:t>{Положення доповнено новим додатком 4 згідно з</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79" w:anchor="n37"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2003 від 01.12.2015</w:t>
        </w:r>
      </w:hyperlink>
      <w:r w:rsidRPr="00153D7D">
        <w:rPr>
          <w:rFonts w:asciiTheme="majorHAnsi" w:eastAsia="Times New Roman" w:hAnsiTheme="majorHAnsi" w:cstheme="majorHAnsi"/>
          <w:i/>
          <w:iCs/>
          <w:color w:val="000000"/>
          <w:sz w:val="24"/>
          <w:szCs w:val="24"/>
          <w:bdr w:val="none" w:sz="0" w:space="0" w:color="auto" w:frame="1"/>
          <w:lang w:val="ru-RU"/>
        </w:rPr>
        <w:t>; із змінами, внесеними згідно з 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80" w:anchor="n9"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 від 10.01.2017</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before="60" w:after="100" w:line="240" w:lineRule="auto"/>
        <w:textAlignment w:val="baseline"/>
        <w:rPr>
          <w:rFonts w:asciiTheme="majorHAnsi" w:eastAsia="Times New Roman" w:hAnsiTheme="majorHAnsi" w:cstheme="majorHAnsi"/>
          <w:sz w:val="24"/>
          <w:szCs w:val="24"/>
        </w:rPr>
      </w:pPr>
      <w:bookmarkStart w:id="131" w:name="n188"/>
      <w:bookmarkEnd w:id="131"/>
      <w:r w:rsidRPr="00153D7D">
        <w:rPr>
          <w:rFonts w:asciiTheme="majorHAnsi" w:eastAsia="Times New Roman" w:hAnsiTheme="majorHAnsi" w:cstheme="majorHAnsi"/>
          <w:color w:val="000000"/>
          <w:sz w:val="24"/>
          <w:szCs w:val="24"/>
          <w:bdr w:val="none" w:sz="0" w:space="0" w:color="auto" w:frame="1"/>
        </w:rPr>
        <w:pict>
          <v:rect id="_x0000_i1031"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bookmarkStart w:id="132" w:name="n189"/>
            <w:bookmarkEnd w:id="132"/>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Додаток 5 </w:t>
            </w:r>
            <w:r w:rsidRPr="00153D7D">
              <w:rPr>
                <w:rFonts w:asciiTheme="majorHAnsi" w:eastAsia="Times New Roman" w:hAnsiTheme="majorHAnsi" w:cstheme="majorHAnsi"/>
                <w:sz w:val="24"/>
                <w:szCs w:val="24"/>
              </w:rPr>
              <w:br/>
              <w:t>до Положення про порядок складання </w:t>
            </w:r>
            <w:r w:rsidRPr="00153D7D">
              <w:rPr>
                <w:rFonts w:asciiTheme="majorHAnsi" w:eastAsia="Times New Roman" w:hAnsiTheme="majorHAnsi" w:cstheme="majorHAnsi"/>
                <w:sz w:val="24"/>
                <w:szCs w:val="24"/>
              </w:rPr>
              <w:br/>
              <w:t>адміністративних даних щодо здійснення </w:t>
            </w:r>
            <w:r w:rsidRPr="00153D7D">
              <w:rPr>
                <w:rFonts w:asciiTheme="majorHAnsi" w:eastAsia="Times New Roman" w:hAnsiTheme="majorHAnsi" w:cstheme="majorHAnsi"/>
                <w:sz w:val="24"/>
                <w:szCs w:val="24"/>
              </w:rPr>
              <w:br/>
              <w:t>діяльності організаторами торгівлі, </w:t>
            </w:r>
            <w:r w:rsidRPr="00153D7D">
              <w:rPr>
                <w:rFonts w:asciiTheme="majorHAnsi" w:eastAsia="Times New Roman" w:hAnsiTheme="majorHAnsi" w:cstheme="majorHAnsi"/>
                <w:sz w:val="24"/>
                <w:szCs w:val="24"/>
              </w:rPr>
              <w:br/>
              <w:t>оприлюднення інформації та подання </w:t>
            </w:r>
            <w:r w:rsidRPr="00153D7D">
              <w:rPr>
                <w:rFonts w:asciiTheme="majorHAnsi" w:eastAsia="Times New Roman" w:hAnsiTheme="majorHAnsi" w:cstheme="majorHAnsi"/>
                <w:sz w:val="24"/>
                <w:szCs w:val="24"/>
              </w:rPr>
              <w:br/>
              <w:t>відповідних документів </w:t>
            </w:r>
            <w:r w:rsidRPr="00153D7D">
              <w:rPr>
                <w:rFonts w:asciiTheme="majorHAnsi" w:eastAsia="Times New Roman" w:hAnsiTheme="majorHAnsi" w:cstheme="majorHAnsi"/>
                <w:sz w:val="24"/>
                <w:szCs w:val="24"/>
              </w:rPr>
              <w:br/>
              <w:t>до Національної комісії з цінних паперів </w:t>
            </w:r>
            <w:r w:rsidRPr="00153D7D">
              <w:rPr>
                <w:rFonts w:asciiTheme="majorHAnsi" w:eastAsia="Times New Roman" w:hAnsiTheme="majorHAnsi" w:cstheme="majorHAnsi"/>
                <w:sz w:val="24"/>
                <w:szCs w:val="24"/>
              </w:rPr>
              <w:br/>
              <w:t>та фондового ринку </w:t>
            </w:r>
            <w:r w:rsidRPr="00153D7D">
              <w:rPr>
                <w:rFonts w:asciiTheme="majorHAnsi" w:eastAsia="Times New Roman" w:hAnsiTheme="majorHAnsi" w:cstheme="majorHAnsi"/>
                <w:sz w:val="24"/>
                <w:szCs w:val="24"/>
              </w:rPr>
              <w:br/>
              <w:t>(підпункт 3.3 пункту 3 глави 1 розділу III)</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33" w:name="n190"/>
      <w:bookmarkEnd w:id="133"/>
      <w:r w:rsidRPr="00153D7D">
        <w:rPr>
          <w:rFonts w:asciiTheme="majorHAnsi" w:eastAsia="Times New Roman" w:hAnsiTheme="majorHAnsi" w:cstheme="majorHAnsi"/>
          <w:b/>
          <w:bCs/>
          <w:color w:val="000000"/>
          <w:sz w:val="24"/>
          <w:szCs w:val="24"/>
          <w:bdr w:val="none" w:sz="0" w:space="0" w:color="auto" w:frame="1"/>
          <w:lang w:val="ru-RU"/>
        </w:rPr>
        <w:t>ДОВІДКА</w:t>
      </w:r>
      <w:r w:rsidRPr="00153D7D">
        <w:rPr>
          <w:rFonts w:asciiTheme="majorHAnsi" w:eastAsia="Times New Roman" w:hAnsiTheme="majorHAnsi" w:cstheme="majorHAnsi"/>
          <w:b/>
          <w:bCs/>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про розрахунок коефіцієнта покриття зобов’язань учасників клірингу-</w:t>
      </w:r>
      <w:r w:rsidRPr="00153D7D">
        <w:rPr>
          <w:rFonts w:asciiTheme="majorHAnsi" w:eastAsia="Times New Roman" w:hAnsiTheme="majorHAnsi" w:cstheme="majorHAnsi"/>
          <w:b/>
          <w:bCs/>
          <w:color w:val="000000"/>
          <w:sz w:val="24"/>
          <w:szCs w:val="24"/>
          <w:bdr w:val="none" w:sz="0" w:space="0" w:color="auto" w:frame="1"/>
          <w:vertAlign w:val="superscript"/>
          <w:lang w:val="ru-RU"/>
        </w:rPr>
        <w:t>1</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8217"/>
        <w:gridCol w:w="1456"/>
      </w:tblGrid>
      <w:tr w:rsidR="00153D7D" w:rsidRPr="00153D7D" w:rsidTr="00153D7D">
        <w:trPr>
          <w:gridAfter w:val="1"/>
          <w:wAfter w:w="3166" w:type="dxa"/>
        </w:trPr>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34" w:name="n191"/>
            <w:bookmarkEnd w:id="134"/>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rPr>
          <w:gridAfter w:val="1"/>
          <w:wAfter w:w="3166" w:type="dxa"/>
        </w:trPr>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на яку здійснено розрахунок пруденційних нормативів</w:t>
            </w:r>
          </w:p>
        </w:tc>
      </w:tr>
      <w:tr w:rsidR="00153D7D" w:rsidRPr="00153D7D" w:rsidTr="00153D7D">
        <w:trPr>
          <w:gridAfter w:val="1"/>
          <w:wAfter w:w="3166" w:type="dxa"/>
        </w:trPr>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Сума зобов’язань за підсумками клірингу щодо договорів купівлі-продажу фінансових інструментів (крім цінних паперів), термін виконання зобов'язань за якими настав, грн</w:t>
            </w:r>
          </w:p>
        </w:tc>
      </w:tr>
      <w:tr w:rsidR="00153D7D" w:rsidRPr="00153D7D" w:rsidTr="00153D7D">
        <w:trPr>
          <w:gridAfter w:val="1"/>
          <w:wAfter w:w="3166" w:type="dxa"/>
        </w:trPr>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lastRenderedPageBreak/>
              <w:t>Вартість зарезервованих грошових коштів, грн</w:t>
            </w:r>
          </w:p>
        </w:tc>
      </w:tr>
      <w:tr w:rsidR="00153D7D" w:rsidRPr="00153D7D" w:rsidTr="00153D7D">
        <w:trPr>
          <w:gridAfter w:val="1"/>
          <w:wAfter w:w="3166" w:type="dxa"/>
        </w:trPr>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Розмір гарантійного фонду, грн</w:t>
            </w:r>
          </w:p>
        </w:tc>
      </w:tr>
      <w:tr w:rsidR="00153D7D" w:rsidRPr="00153D7D" w:rsidTr="00153D7D">
        <w:trPr>
          <w:gridAfter w:val="1"/>
          <w:wAfter w:w="3166" w:type="dxa"/>
        </w:trPr>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Коефіцієнт покриття зобов’язань учасників клірингу</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2</w:t>
            </w:r>
          </w:p>
        </w:tc>
      </w:tr>
      <w:tr w:rsidR="00153D7D" w:rsidRPr="00153D7D" w:rsidTr="00153D7D">
        <w:trPr>
          <w:gridAfter w:val="1"/>
          <w:wAfter w:w="3166" w:type="dxa"/>
        </w:trPr>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початку звітного періоду</w:t>
            </w:r>
          </w:p>
        </w:tc>
      </w:tr>
      <w:tr w:rsidR="00153D7D" w:rsidRPr="00153D7D" w:rsidTr="00153D7D">
        <w:trPr>
          <w:gridAfter w:val="1"/>
          <w:wAfter w:w="3166" w:type="dxa"/>
        </w:trPr>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закінчення звітного періоду</w:t>
            </w:r>
          </w:p>
        </w:tc>
      </w:tr>
      <w:tr w:rsidR="00153D7D" w:rsidRPr="00153D7D" w:rsidTr="00153D7D">
        <w:trPr>
          <w:gridAfter w:val="1"/>
          <w:wAfter w:w="3166" w:type="dxa"/>
        </w:trPr>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Примітки</w:t>
            </w:r>
          </w:p>
        </w:tc>
      </w:tr>
      <w:tr w:rsidR="00153D7D" w:rsidRPr="00153D7D" w:rsidTr="00153D7D">
        <w:tc>
          <w:tcPr>
            <w:tcW w:w="1770" w:type="dxa"/>
            <w:tcBorders>
              <w:top w:val="nil"/>
              <w:left w:val="nil"/>
              <w:bottom w:val="nil"/>
              <w:right w:val="nil"/>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bookmarkStart w:id="135" w:name="n192"/>
            <w:bookmarkEnd w:id="135"/>
            <w:r w:rsidRPr="00153D7D">
              <w:rPr>
                <w:rFonts w:asciiTheme="majorHAnsi" w:eastAsia="Times New Roman" w:hAnsiTheme="majorHAnsi" w:cstheme="majorHAnsi"/>
                <w:color w:val="000000"/>
                <w:sz w:val="24"/>
                <w:szCs w:val="24"/>
                <w:bdr w:val="none" w:sz="0" w:space="0" w:color="auto" w:frame="1"/>
              </w:rPr>
              <w:t>__________</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rPr>
              <w:br/>
            </w:r>
            <w:r w:rsidRPr="00153D7D">
              <w:rPr>
                <w:rFonts w:asciiTheme="majorHAnsi" w:eastAsia="Times New Roman" w:hAnsiTheme="majorHAnsi" w:cstheme="majorHAnsi"/>
                <w:color w:val="000000"/>
                <w:sz w:val="24"/>
                <w:szCs w:val="24"/>
                <w:bdr w:val="none" w:sz="0" w:space="0" w:color="auto" w:frame="1"/>
              </w:rPr>
              <w:t>Примітка.</w:t>
            </w:r>
          </w:p>
        </w:tc>
        <w:tc>
          <w:tcPr>
            <w:tcW w:w="11085" w:type="dxa"/>
            <w:tcBorders>
              <w:top w:val="nil"/>
              <w:left w:val="nil"/>
              <w:bottom w:val="nil"/>
              <w:right w:val="nil"/>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br/>
            </w:r>
            <w:r w:rsidRPr="00153D7D">
              <w:rPr>
                <w:rFonts w:asciiTheme="majorHAnsi" w:eastAsia="Times New Roman" w:hAnsiTheme="majorHAnsi" w:cstheme="majorHAnsi"/>
                <w:color w:val="000000"/>
                <w:sz w:val="24"/>
                <w:szCs w:val="24"/>
                <w:bdr w:val="none" w:sz="0" w:space="0" w:color="auto" w:frame="1"/>
                <w:lang w:val="ru-RU"/>
              </w:rPr>
              <w:t>Усі дані, зазначені в додатку у гривнях, заповнюються з округленням до двох знаків після коми.</w:t>
            </w:r>
          </w:p>
        </w:tc>
      </w:tr>
    </w:tbl>
    <w:p w:rsidR="00153D7D" w:rsidRPr="00153D7D" w:rsidRDefault="00153D7D" w:rsidP="00153D7D">
      <w:pPr>
        <w:spacing w:after="0" w:line="240" w:lineRule="auto"/>
        <w:textAlignment w:val="baseline"/>
        <w:rPr>
          <w:rFonts w:asciiTheme="majorHAnsi" w:eastAsia="Times New Roman" w:hAnsiTheme="majorHAnsi" w:cstheme="majorHAnsi"/>
          <w:color w:val="000000"/>
          <w:sz w:val="24"/>
          <w:szCs w:val="24"/>
          <w:bdr w:val="none" w:sz="0" w:space="0" w:color="auto" w:frame="1"/>
          <w:lang w:val="ru-RU"/>
        </w:rPr>
      </w:pPr>
      <w:bookmarkStart w:id="136" w:name="n193"/>
      <w:bookmarkEnd w:id="136"/>
      <w:r w:rsidRPr="00153D7D">
        <w:rPr>
          <w:rFonts w:asciiTheme="majorHAnsi" w:eastAsia="Times New Roman" w:hAnsiTheme="majorHAnsi" w:cstheme="majorHAnsi"/>
          <w:color w:val="000000"/>
          <w:sz w:val="24"/>
          <w:szCs w:val="24"/>
          <w:bdr w:val="none" w:sz="0" w:space="0" w:color="auto" w:frame="1"/>
          <w:lang w:val="ru-RU"/>
        </w:rPr>
        <w:t>__________</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1</w:t>
      </w:r>
      <w:r w:rsidRPr="00153D7D">
        <w:rPr>
          <w:rFonts w:asciiTheme="majorHAnsi" w:eastAsia="Times New Roman" w:hAnsiTheme="majorHAnsi" w:cstheme="majorHAnsi"/>
          <w:b/>
          <w:bCs/>
          <w:color w:val="000000"/>
          <w:sz w:val="24"/>
          <w:szCs w:val="24"/>
          <w:bdr w:val="none" w:sz="0" w:space="0" w:color="auto" w:frame="1"/>
          <w:vertAlign w:val="superscript"/>
        </w:rPr>
        <w:t> </w:t>
      </w:r>
      <w:r w:rsidRPr="00153D7D">
        <w:rPr>
          <w:rFonts w:asciiTheme="majorHAnsi" w:eastAsia="Times New Roman" w:hAnsiTheme="majorHAnsi" w:cstheme="majorHAnsi"/>
          <w:color w:val="000000"/>
          <w:sz w:val="24"/>
          <w:szCs w:val="24"/>
          <w:bdr w:val="none" w:sz="0" w:space="0" w:color="auto" w:frame="1"/>
          <w:lang w:val="ru-RU"/>
        </w:rPr>
        <w:t>Заповнюється організатором торгівлі, що здійснює кліринг та розрахунки за договорами щодо фінансових інструментів (крім цінних паперів), які укладаються на такій біржі.</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2</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Зазначається з округленням до чотирьох знаків після коми.</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37" w:name="n218"/>
      <w:bookmarkEnd w:id="137"/>
      <w:r w:rsidRPr="00153D7D">
        <w:rPr>
          <w:rFonts w:asciiTheme="majorHAnsi" w:eastAsia="Times New Roman" w:hAnsiTheme="majorHAnsi" w:cstheme="majorHAnsi"/>
          <w:i/>
          <w:iCs/>
          <w:color w:val="000000"/>
          <w:sz w:val="24"/>
          <w:szCs w:val="24"/>
          <w:bdr w:val="none" w:sz="0" w:space="0" w:color="auto" w:frame="1"/>
          <w:lang w:val="ru-RU"/>
        </w:rPr>
        <w:t>{Положення доповнено новим додатком 5 згідно з</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81" w:anchor="n37"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2003 від 01.12.2015</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before="60" w:after="100" w:line="240" w:lineRule="auto"/>
        <w:textAlignment w:val="baseline"/>
        <w:rPr>
          <w:rFonts w:asciiTheme="majorHAnsi" w:eastAsia="Times New Roman" w:hAnsiTheme="majorHAnsi" w:cstheme="majorHAnsi"/>
          <w:sz w:val="24"/>
          <w:szCs w:val="24"/>
        </w:rPr>
      </w:pPr>
      <w:bookmarkStart w:id="138" w:name="n194"/>
      <w:bookmarkEnd w:id="138"/>
      <w:r w:rsidRPr="00153D7D">
        <w:rPr>
          <w:rFonts w:asciiTheme="majorHAnsi" w:eastAsia="Times New Roman" w:hAnsiTheme="majorHAnsi" w:cstheme="majorHAnsi"/>
          <w:color w:val="000000"/>
          <w:sz w:val="24"/>
          <w:szCs w:val="24"/>
          <w:bdr w:val="none" w:sz="0" w:space="0" w:color="auto" w:frame="1"/>
        </w:rPr>
        <w:pict>
          <v:rect id="_x0000_i1032"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bookmarkStart w:id="139" w:name="n195"/>
            <w:bookmarkEnd w:id="139"/>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Додаток 6 </w:t>
            </w:r>
            <w:r w:rsidRPr="00153D7D">
              <w:rPr>
                <w:rFonts w:asciiTheme="majorHAnsi" w:eastAsia="Times New Roman" w:hAnsiTheme="majorHAnsi" w:cstheme="majorHAnsi"/>
                <w:sz w:val="24"/>
                <w:szCs w:val="24"/>
              </w:rPr>
              <w:br/>
              <w:t>до Положення про порядок складання </w:t>
            </w:r>
            <w:r w:rsidRPr="00153D7D">
              <w:rPr>
                <w:rFonts w:asciiTheme="majorHAnsi" w:eastAsia="Times New Roman" w:hAnsiTheme="majorHAnsi" w:cstheme="majorHAnsi"/>
                <w:sz w:val="24"/>
                <w:szCs w:val="24"/>
              </w:rPr>
              <w:br/>
              <w:t>адміністративних даних щодо здійснення </w:t>
            </w:r>
            <w:r w:rsidRPr="00153D7D">
              <w:rPr>
                <w:rFonts w:asciiTheme="majorHAnsi" w:eastAsia="Times New Roman" w:hAnsiTheme="majorHAnsi" w:cstheme="majorHAnsi"/>
                <w:sz w:val="24"/>
                <w:szCs w:val="24"/>
              </w:rPr>
              <w:br/>
              <w:t>діяльності організаторами торгівлі, </w:t>
            </w:r>
            <w:r w:rsidRPr="00153D7D">
              <w:rPr>
                <w:rFonts w:asciiTheme="majorHAnsi" w:eastAsia="Times New Roman" w:hAnsiTheme="majorHAnsi" w:cstheme="majorHAnsi"/>
                <w:sz w:val="24"/>
                <w:szCs w:val="24"/>
              </w:rPr>
              <w:br/>
              <w:t>оприлюднення інформації та подання </w:t>
            </w:r>
            <w:r w:rsidRPr="00153D7D">
              <w:rPr>
                <w:rFonts w:asciiTheme="majorHAnsi" w:eastAsia="Times New Roman" w:hAnsiTheme="majorHAnsi" w:cstheme="majorHAnsi"/>
                <w:sz w:val="24"/>
                <w:szCs w:val="24"/>
              </w:rPr>
              <w:br/>
              <w:t>відповідних документів </w:t>
            </w:r>
            <w:r w:rsidRPr="00153D7D">
              <w:rPr>
                <w:rFonts w:asciiTheme="majorHAnsi" w:eastAsia="Times New Roman" w:hAnsiTheme="majorHAnsi" w:cstheme="majorHAnsi"/>
                <w:sz w:val="24"/>
                <w:szCs w:val="24"/>
              </w:rPr>
              <w:br/>
              <w:t>до Національної комісії з цінних паперів </w:t>
            </w:r>
            <w:r w:rsidRPr="00153D7D">
              <w:rPr>
                <w:rFonts w:asciiTheme="majorHAnsi" w:eastAsia="Times New Roman" w:hAnsiTheme="majorHAnsi" w:cstheme="majorHAnsi"/>
                <w:sz w:val="24"/>
                <w:szCs w:val="24"/>
              </w:rPr>
              <w:br/>
              <w:t>та фондового ринку </w:t>
            </w:r>
            <w:r w:rsidRPr="00153D7D">
              <w:rPr>
                <w:rFonts w:asciiTheme="majorHAnsi" w:eastAsia="Times New Roman" w:hAnsiTheme="majorHAnsi" w:cstheme="majorHAnsi"/>
                <w:sz w:val="24"/>
                <w:szCs w:val="24"/>
              </w:rPr>
              <w:br/>
              <w:t>(підпункт 3.4 пункту 3 глави 1 розділу III)</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40" w:name="n196"/>
      <w:bookmarkEnd w:id="140"/>
      <w:r w:rsidRPr="00153D7D">
        <w:rPr>
          <w:rFonts w:asciiTheme="majorHAnsi" w:eastAsia="Times New Roman" w:hAnsiTheme="majorHAnsi" w:cstheme="majorHAnsi"/>
          <w:b/>
          <w:bCs/>
          <w:color w:val="000000"/>
          <w:sz w:val="24"/>
          <w:szCs w:val="24"/>
          <w:bdr w:val="none" w:sz="0" w:space="0" w:color="auto" w:frame="1"/>
          <w:lang w:val="ru-RU"/>
        </w:rPr>
        <w:t>ДОВІДКА</w:t>
      </w:r>
      <w:r w:rsidRPr="00153D7D">
        <w:rPr>
          <w:rFonts w:asciiTheme="majorHAnsi" w:eastAsia="Times New Roman" w:hAnsiTheme="majorHAnsi" w:cstheme="majorHAnsi"/>
          <w:b/>
          <w:bCs/>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про вихідні дані для розрахунку розміру власних коштів</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686"/>
        <w:gridCol w:w="6034"/>
        <w:gridCol w:w="1953"/>
      </w:tblGrid>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41" w:name="n197"/>
            <w:bookmarkEnd w:id="141"/>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на яку здійснено розрахунок пруденційних нормативів</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lastRenderedPageBreak/>
              <w:t>Розмір власних коштів,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Розмір капіталу першого рівня,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Розмір капіталу другого рівня,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Зареєстрований статутний капітал,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Резервний капітал,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Додатковий капітал,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Нерозподілений прибуток на початок звітного року,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Прибуток поточного року, у разі підтвердження його розміру аудитором (аудиторською фірмою),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Неоплачений статутний капітал,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Вилучений статутний капітал,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Прострочена понад 30 днів дебіторська заборгованість,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Довгострокова дебіторська заборгованість, в тому числі пролонгована, термін сплати якої не настав,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i/>
                <w:iCs/>
                <w:color w:val="000000"/>
                <w:sz w:val="24"/>
                <w:szCs w:val="24"/>
                <w:bdr w:val="none" w:sz="0" w:space="0" w:color="auto" w:frame="1"/>
                <w:lang w:val="ru-RU"/>
              </w:rPr>
              <w:t>{Рядок 13 виключено на підставі 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82" w:anchor="n19"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 від 10.01.2017</w:t>
              </w:r>
            </w:hyperlink>
            <w:r w:rsidRPr="00153D7D">
              <w:rPr>
                <w:rFonts w:asciiTheme="majorHAnsi" w:eastAsia="Times New Roman" w:hAnsiTheme="majorHAnsi" w:cstheme="majorHAnsi"/>
                <w:i/>
                <w:iCs/>
                <w:color w:val="000000"/>
                <w:sz w:val="24"/>
                <w:szCs w:val="24"/>
                <w:bdr w:val="none" w:sz="0" w:space="0" w:color="auto" w:frame="1"/>
                <w:lang w:val="ru-RU"/>
              </w:rPr>
              <w:t>}</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Короткострокова дебіторська заборгованість, сумарний строк пролонгації якої перевищує 30 днів та термін сплати якої не настав,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Нематеріальні активи за залишковою вартістю,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Капітальні вкладення у нематеріальні активи,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Прибуток на початок звітного року, що був розподілений у звітному році,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Непокритий збиток на початок звітного року,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Збитки поточного року,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 xml:space="preserve">Фінансові інвестиції у статутний капітал підприємств (крім публічних акціонерних товариств та фінансових установ) у разі, якщо загальна сума </w:t>
            </w:r>
            <w:r w:rsidRPr="00153D7D">
              <w:rPr>
                <w:rFonts w:asciiTheme="majorHAnsi" w:eastAsia="Times New Roman" w:hAnsiTheme="majorHAnsi" w:cstheme="majorHAnsi"/>
                <w:sz w:val="24"/>
                <w:szCs w:val="24"/>
              </w:rPr>
              <w:lastRenderedPageBreak/>
              <w:t>таких інвестицій перевищує 15 % статутного капіталу установи, у розмірі такого перевищення,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lastRenderedPageBreak/>
              <w:t>Фінансові інвестиції у статутний капітал фінансових установ та пайові інвестиційні фонди у розмірі 10 і більше відсотків їх статутного капіталу (загальної номінальної вартості зареєстрованого випуску інвестиційних сертифікатів пайового інвестиційного фонду),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Балансова вартість цінних паперів, заборона щодо торгівлі якими на фондових біржах не встановлена законодавством України, рішеннями Комісії або рішеннями суду, що не перебувають в біржовому списку принаймні однієї з фондових бірж, крім цінних паперів, емітованих або виданих центральними органами виконавчої влади, місцевими органами виконавчої влади, Національним банком України та Державною іпотечною установою, цінних паперів, емітованих (випущених) іноземною державою або відповідним державним органом іноземної держави, яка має міжнародний кредитний рейтинг не нижче інвестиційного рівня за класифікацією міжнародного рейтингового агентства, яке включене до переліку міжнародних рейтингових агентств, визнаних Комісією, а також цінних паперів міжнародних фінансових організацій та цінних паперів іноземного емітента, допущених до торгівлі принаймні на одній з іноземних фондових бірж, що входять до переліку, затвердженого Комісією,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Балансова вартість цінних паперів, торгівля якими на фондових біржах заборонена законодавством України, рішеннями Комісії або рішеннями суду (крім акцій приватних акціонерних товариств та векселів), а також цінних паперів, щодо яких зупинено внесення змін до системи депозитарного обліку цінних паперів або обіг яких зупинено на підставі рішення суду, рішення Комісії або постанови уповноваженої особи Комісії про накладання санкції за правопорушення на ринку цінних паперів,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Гудвіл,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Векселі, придбані та одержані, якщо цінні папери векселедавця не перебувають у біржовому реєстрі принаймні однієї з фондових бірж, та векселі, видані фізичними особами,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Відстрочені податкові активи,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Витрати майбутніх періодів,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Внески до незареєстрованого статутного капіталу,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Капітал у дооцінках,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lastRenderedPageBreak/>
              <w:t>Дата початку звітного періоду</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закінчення звітного періоду</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Примітки</w:t>
            </w:r>
          </w:p>
        </w:tc>
      </w:tr>
      <w:tr w:rsidR="00153D7D" w:rsidRPr="00153D7D" w:rsidTr="00153D7D">
        <w:tc>
          <w:tcPr>
            <w:tcW w:w="1770" w:type="dxa"/>
            <w:tcBorders>
              <w:top w:val="nil"/>
              <w:left w:val="nil"/>
              <w:bottom w:val="nil"/>
              <w:right w:val="nil"/>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bookmarkStart w:id="142" w:name="n198"/>
            <w:bookmarkEnd w:id="142"/>
            <w:r w:rsidRPr="00153D7D">
              <w:rPr>
                <w:rFonts w:asciiTheme="majorHAnsi" w:eastAsia="Times New Roman" w:hAnsiTheme="majorHAnsi" w:cstheme="majorHAnsi"/>
                <w:color w:val="000000"/>
                <w:sz w:val="24"/>
                <w:szCs w:val="24"/>
                <w:bdr w:val="none" w:sz="0" w:space="0" w:color="auto" w:frame="1"/>
              </w:rPr>
              <w:t>__________</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rPr>
              <w:br/>
            </w:r>
            <w:r w:rsidRPr="00153D7D">
              <w:rPr>
                <w:rFonts w:asciiTheme="majorHAnsi" w:eastAsia="Times New Roman" w:hAnsiTheme="majorHAnsi" w:cstheme="majorHAnsi"/>
                <w:color w:val="000000"/>
                <w:sz w:val="24"/>
                <w:szCs w:val="24"/>
                <w:bdr w:val="none" w:sz="0" w:space="0" w:color="auto" w:frame="1"/>
              </w:rPr>
              <w:t>Примітка.</w:t>
            </w:r>
          </w:p>
        </w:tc>
        <w:tc>
          <w:tcPr>
            <w:tcW w:w="11085" w:type="dxa"/>
            <w:gridSpan w:val="2"/>
            <w:tcBorders>
              <w:top w:val="nil"/>
              <w:left w:val="nil"/>
              <w:bottom w:val="nil"/>
              <w:right w:val="nil"/>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br/>
            </w:r>
            <w:r w:rsidRPr="00153D7D">
              <w:rPr>
                <w:rFonts w:asciiTheme="majorHAnsi" w:eastAsia="Times New Roman" w:hAnsiTheme="majorHAnsi" w:cstheme="majorHAnsi"/>
                <w:color w:val="000000"/>
                <w:sz w:val="24"/>
                <w:szCs w:val="24"/>
                <w:bdr w:val="none" w:sz="0" w:space="0" w:color="auto" w:frame="1"/>
                <w:lang w:val="ru-RU"/>
              </w:rPr>
              <w:t>Усі дані, зазначені в додатку у гривнях, заповнюються з округленням до двох знаків після коми.</w:t>
            </w:r>
          </w:p>
        </w:tc>
      </w:tr>
    </w:tbl>
    <w:p w:rsidR="00153D7D" w:rsidRPr="00153D7D" w:rsidRDefault="00153D7D" w:rsidP="00153D7D">
      <w:pPr>
        <w:spacing w:after="10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43" w:name="n219"/>
      <w:bookmarkEnd w:id="143"/>
      <w:r w:rsidRPr="00153D7D">
        <w:rPr>
          <w:rFonts w:asciiTheme="majorHAnsi" w:eastAsia="Times New Roman" w:hAnsiTheme="majorHAnsi" w:cstheme="majorHAnsi"/>
          <w:i/>
          <w:iCs/>
          <w:color w:val="000000"/>
          <w:sz w:val="24"/>
          <w:szCs w:val="24"/>
          <w:bdr w:val="none" w:sz="0" w:space="0" w:color="auto" w:frame="1"/>
          <w:lang w:val="ru-RU"/>
        </w:rPr>
        <w:t>{Положення доповнено новим додатком 6 згідно з 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83" w:anchor="n37"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2003 від 01.12.2015</w:t>
        </w:r>
      </w:hyperlink>
      <w:r w:rsidRPr="00153D7D">
        <w:rPr>
          <w:rFonts w:asciiTheme="majorHAnsi" w:eastAsia="Times New Roman" w:hAnsiTheme="majorHAnsi" w:cstheme="majorHAnsi"/>
          <w:i/>
          <w:iCs/>
          <w:color w:val="000000"/>
          <w:sz w:val="24"/>
          <w:szCs w:val="24"/>
          <w:bdr w:val="none" w:sz="0" w:space="0" w:color="auto" w:frame="1"/>
          <w:lang w:val="ru-RU"/>
        </w:rPr>
        <w:t>; із змінами, внесеними згідно з Рішеннями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84" w:anchor="n14"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 від 10.01.2017</w:t>
        </w:r>
      </w:hyperlink>
      <w:r w:rsidRPr="00153D7D">
        <w:rPr>
          <w:rFonts w:asciiTheme="majorHAnsi" w:eastAsia="Times New Roman" w:hAnsiTheme="majorHAnsi" w:cstheme="majorHAnsi"/>
          <w:i/>
          <w:iCs/>
          <w:color w:val="000000"/>
          <w:sz w:val="24"/>
          <w:szCs w:val="24"/>
          <w:bdr w:val="none" w:sz="0" w:space="0" w:color="auto" w:frame="1"/>
          <w:lang w:val="ru-RU"/>
        </w:rPr>
        <w:t>,</w:t>
      </w:r>
      <w:r w:rsidRPr="00153D7D">
        <w:rPr>
          <w:rFonts w:asciiTheme="majorHAnsi" w:eastAsia="Times New Roman" w:hAnsiTheme="majorHAnsi" w:cstheme="majorHAnsi"/>
          <w:i/>
          <w:iCs/>
          <w:color w:val="000000"/>
          <w:sz w:val="24"/>
          <w:szCs w:val="24"/>
          <w:bdr w:val="none" w:sz="0" w:space="0" w:color="auto" w:frame="1"/>
        </w:rPr>
        <w:t> </w:t>
      </w:r>
      <w:hyperlink r:id="rId85" w:anchor="n5"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58 від 01.02.2018</w:t>
        </w:r>
      </w:hyperlink>
      <w:r w:rsidRPr="00153D7D">
        <w:rPr>
          <w:rFonts w:asciiTheme="majorHAnsi" w:eastAsia="Times New Roman" w:hAnsiTheme="majorHAnsi" w:cstheme="majorHAnsi"/>
          <w:i/>
          <w:iCs/>
          <w:color w:val="000000"/>
          <w:sz w:val="24"/>
          <w:szCs w:val="24"/>
          <w:bdr w:val="none" w:sz="0" w:space="0" w:color="auto" w:frame="1"/>
          <w:lang w:val="ru-RU"/>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44" w:name="n199"/>
            <w:bookmarkStart w:id="145" w:name="n200"/>
            <w:bookmarkEnd w:id="144"/>
            <w:bookmarkEnd w:id="145"/>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Додаток 7</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до Положення про порядок складання</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адміністративних даних щодо здійснення</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діяльності організаторами торгівлі,</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оприлюднення інформації та подання</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відповідних документів</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до Національної комісії з цінних паперів</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та фондового ринку</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 xml:space="preserve">(підпункт 3.5 пункту 3 глави 1 розділу </w:t>
            </w:r>
            <w:r w:rsidRPr="00153D7D">
              <w:rPr>
                <w:rFonts w:asciiTheme="majorHAnsi" w:eastAsia="Times New Roman" w:hAnsiTheme="majorHAnsi" w:cstheme="majorHAnsi"/>
                <w:sz w:val="24"/>
                <w:szCs w:val="24"/>
              </w:rPr>
              <w:t>III</w:t>
            </w:r>
            <w:r w:rsidRPr="00153D7D">
              <w:rPr>
                <w:rFonts w:asciiTheme="majorHAnsi" w:eastAsia="Times New Roman" w:hAnsiTheme="majorHAnsi" w:cstheme="majorHAnsi"/>
                <w:sz w:val="24"/>
                <w:szCs w:val="24"/>
                <w:lang w:val="ru-RU"/>
              </w:rPr>
              <w:t>)</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46" w:name="n201"/>
      <w:bookmarkEnd w:id="146"/>
      <w:r w:rsidRPr="00153D7D">
        <w:rPr>
          <w:rFonts w:asciiTheme="majorHAnsi" w:eastAsia="Times New Roman" w:hAnsiTheme="majorHAnsi" w:cstheme="majorHAnsi"/>
          <w:b/>
          <w:bCs/>
          <w:color w:val="000000"/>
          <w:sz w:val="24"/>
          <w:szCs w:val="24"/>
          <w:bdr w:val="none" w:sz="0" w:space="0" w:color="auto" w:frame="1"/>
          <w:lang w:val="ru-RU"/>
        </w:rPr>
        <w:t>ДОВІДКА</w:t>
      </w:r>
      <w:r w:rsidRPr="00153D7D">
        <w:rPr>
          <w:rFonts w:asciiTheme="majorHAnsi" w:eastAsia="Times New Roman" w:hAnsiTheme="majorHAnsi" w:cstheme="majorHAnsi"/>
          <w:b/>
          <w:bCs/>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про вихідні дані для розрахунку фіксованих накладних витрат</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680"/>
        <w:gridCol w:w="5981"/>
        <w:gridCol w:w="2012"/>
      </w:tblGrid>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47" w:name="n202"/>
            <w:bookmarkEnd w:id="147"/>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на яку здійснено розрахунок пруденційних нормативів</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Загальні корпоративні витрати (організаційні витрати, витрати на проведення річних та інших зборів органів управління, представницькі витрати тощо), грн</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Витрати на утримання адміністративно-управлінського персоналу, грн</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Витрати на службові відрядження, грн</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Витрати на утримання основних засобів, інших матеріальних необоротних активів загальногосподарського призначення (оренда, амортизація, ремонт, страхування майна, комунальні послуги), грн</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Витрати на оплату послуг зв’язку, грн</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lastRenderedPageBreak/>
              <w:t>Винагороди за консультаційні послуги, грн</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Винагороди за інформаційні послуги, грн</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Винагороди за аудиторські послуги, грн</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Винагороди за інші послуги, грн</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Плата за розрахунково-касове обслуговування та інші послуги банків, грн</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Витрати на охорону приміщень, грн</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Розмір фіксованих накладних витрат, грн</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початку звітного періоду</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закінчення звітного періоду</w:t>
            </w:r>
          </w:p>
        </w:tc>
      </w:tr>
      <w:tr w:rsidR="00153D7D" w:rsidRPr="00153D7D" w:rsidTr="00153D7D">
        <w:trPr>
          <w:gridAfter w:val="1"/>
          <w:wAfter w:w="2940" w:type="dxa"/>
        </w:trPr>
        <w:tc>
          <w:tcPr>
            <w:tcW w:w="9915"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Примітки</w:t>
            </w:r>
          </w:p>
        </w:tc>
      </w:tr>
      <w:tr w:rsidR="00153D7D" w:rsidRPr="00153D7D" w:rsidTr="00153D7D">
        <w:tc>
          <w:tcPr>
            <w:tcW w:w="1680" w:type="dxa"/>
            <w:tcBorders>
              <w:top w:val="nil"/>
              <w:left w:val="nil"/>
              <w:bottom w:val="nil"/>
              <w:right w:val="nil"/>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bookmarkStart w:id="148" w:name="n203"/>
            <w:bookmarkEnd w:id="148"/>
            <w:r w:rsidRPr="00153D7D">
              <w:rPr>
                <w:rFonts w:asciiTheme="majorHAnsi" w:eastAsia="Times New Roman" w:hAnsiTheme="majorHAnsi" w:cstheme="majorHAnsi"/>
                <w:color w:val="000000"/>
                <w:sz w:val="24"/>
                <w:szCs w:val="24"/>
                <w:bdr w:val="none" w:sz="0" w:space="0" w:color="auto" w:frame="1"/>
              </w:rPr>
              <w:t>__________</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rPr>
              <w:br/>
            </w:r>
            <w:r w:rsidRPr="00153D7D">
              <w:rPr>
                <w:rFonts w:asciiTheme="majorHAnsi" w:eastAsia="Times New Roman" w:hAnsiTheme="majorHAnsi" w:cstheme="majorHAnsi"/>
                <w:color w:val="000000"/>
                <w:sz w:val="24"/>
                <w:szCs w:val="24"/>
                <w:bdr w:val="none" w:sz="0" w:space="0" w:color="auto" w:frame="1"/>
              </w:rPr>
              <w:t>Примітка.</w:t>
            </w:r>
          </w:p>
        </w:tc>
        <w:tc>
          <w:tcPr>
            <w:tcW w:w="11175" w:type="dxa"/>
            <w:gridSpan w:val="2"/>
            <w:tcBorders>
              <w:top w:val="nil"/>
              <w:left w:val="nil"/>
              <w:bottom w:val="nil"/>
              <w:right w:val="nil"/>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br/>
            </w:r>
            <w:r w:rsidRPr="00153D7D">
              <w:rPr>
                <w:rFonts w:asciiTheme="majorHAnsi" w:eastAsia="Times New Roman" w:hAnsiTheme="majorHAnsi" w:cstheme="majorHAnsi"/>
                <w:color w:val="000000"/>
                <w:sz w:val="24"/>
                <w:szCs w:val="24"/>
                <w:bdr w:val="none" w:sz="0" w:space="0" w:color="auto" w:frame="1"/>
                <w:lang w:val="ru-RU"/>
              </w:rPr>
              <w:t>Усі дані, зазначені в додатку у гривнях, заповнюються з округленням до двох знаків після коми.</w:t>
            </w:r>
          </w:p>
        </w:tc>
      </w:tr>
    </w:tbl>
    <w:p w:rsidR="00153D7D" w:rsidRPr="00153D7D" w:rsidRDefault="00153D7D" w:rsidP="00153D7D">
      <w:pPr>
        <w:spacing w:after="10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49" w:name="n220"/>
      <w:bookmarkEnd w:id="149"/>
      <w:r w:rsidRPr="00153D7D">
        <w:rPr>
          <w:rFonts w:asciiTheme="majorHAnsi" w:eastAsia="Times New Roman" w:hAnsiTheme="majorHAnsi" w:cstheme="majorHAnsi"/>
          <w:i/>
          <w:iCs/>
          <w:color w:val="000000"/>
          <w:sz w:val="24"/>
          <w:szCs w:val="24"/>
          <w:bdr w:val="none" w:sz="0" w:space="0" w:color="auto" w:frame="1"/>
          <w:lang w:val="ru-RU"/>
        </w:rPr>
        <w:t>{Положення доповнено новим додатком 7 згідно з</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86" w:anchor="n37"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2003 від 01.12.2015</w:t>
        </w:r>
      </w:hyperlink>
      <w:r w:rsidRPr="00153D7D">
        <w:rPr>
          <w:rFonts w:asciiTheme="majorHAnsi" w:eastAsia="Times New Roman" w:hAnsiTheme="majorHAnsi" w:cstheme="majorHAnsi"/>
          <w:i/>
          <w:iCs/>
          <w:color w:val="000000"/>
          <w:sz w:val="24"/>
          <w:szCs w:val="24"/>
          <w:bdr w:val="none" w:sz="0" w:space="0" w:color="auto" w:frame="1"/>
          <w:lang w:val="ru-RU"/>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50" w:name="n204"/>
            <w:bookmarkStart w:id="151" w:name="n205"/>
            <w:bookmarkEnd w:id="150"/>
            <w:bookmarkEnd w:id="151"/>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Додаток 8</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до Положення про порядок складання</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адміністративних даних щодо здійснення</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діяльності організаторами торгівлі,</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оприлюднення інформації та подання</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відповідних документів</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до Національної комісії з цінних паперів</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та фондового ринку</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lang w:val="ru-RU"/>
              </w:rPr>
              <w:br/>
              <w:t xml:space="preserve">(підпункт 3.6 пункту 3 глави 1 розділу </w:t>
            </w:r>
            <w:r w:rsidRPr="00153D7D">
              <w:rPr>
                <w:rFonts w:asciiTheme="majorHAnsi" w:eastAsia="Times New Roman" w:hAnsiTheme="majorHAnsi" w:cstheme="majorHAnsi"/>
                <w:sz w:val="24"/>
                <w:szCs w:val="24"/>
              </w:rPr>
              <w:t>III</w:t>
            </w:r>
            <w:r w:rsidRPr="00153D7D">
              <w:rPr>
                <w:rFonts w:asciiTheme="majorHAnsi" w:eastAsia="Times New Roman" w:hAnsiTheme="majorHAnsi" w:cstheme="majorHAnsi"/>
                <w:sz w:val="24"/>
                <w:szCs w:val="24"/>
                <w:lang w:val="ru-RU"/>
              </w:rPr>
              <w:t>)</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52" w:name="n206"/>
      <w:bookmarkEnd w:id="152"/>
      <w:r w:rsidRPr="00153D7D">
        <w:rPr>
          <w:rFonts w:asciiTheme="majorHAnsi" w:eastAsia="Times New Roman" w:hAnsiTheme="majorHAnsi" w:cstheme="majorHAnsi"/>
          <w:b/>
          <w:bCs/>
          <w:color w:val="000000"/>
          <w:sz w:val="24"/>
          <w:szCs w:val="24"/>
          <w:bdr w:val="none" w:sz="0" w:space="0" w:color="auto" w:frame="1"/>
          <w:lang w:val="ru-RU"/>
        </w:rPr>
        <w:t>ДОВІДКА</w:t>
      </w:r>
      <w:r w:rsidRPr="00153D7D">
        <w:rPr>
          <w:rFonts w:asciiTheme="majorHAnsi" w:eastAsia="Times New Roman" w:hAnsiTheme="majorHAnsi" w:cstheme="majorHAnsi"/>
          <w:b/>
          <w:bCs/>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про вихідні дані для розрахунку коефіцієнта абсолютної ліквідності-</w:t>
      </w:r>
      <w:r w:rsidRPr="00153D7D">
        <w:rPr>
          <w:rFonts w:asciiTheme="majorHAnsi" w:eastAsia="Times New Roman" w:hAnsiTheme="majorHAnsi" w:cstheme="majorHAnsi"/>
          <w:b/>
          <w:bCs/>
          <w:color w:val="000000"/>
          <w:sz w:val="24"/>
          <w:szCs w:val="24"/>
          <w:bdr w:val="none" w:sz="0" w:space="0" w:color="auto" w:frame="1"/>
          <w:vertAlign w:val="superscript"/>
          <w:lang w:val="ru-RU"/>
        </w:rPr>
        <w:t>1</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769"/>
        <w:gridCol w:w="5938"/>
        <w:gridCol w:w="1966"/>
      </w:tblGrid>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53" w:name="n207"/>
            <w:bookmarkEnd w:id="153"/>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на яку здійснено розрахунок пруденційних нормативів</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Готівкові кошти,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lastRenderedPageBreak/>
              <w:t>Кошти на поточних рахунках та депозити до запитання в банках, крім банків, у яких запроваджено тимчасову адміністрацію,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Поточні фінансові інвестиції, крім поточних фінансових інвестицій у цінні папери, що не перебувають в біржовому реєстрі принаймні однієї з фондових бірж (у тому числі торгівля якими на фондових біржах заборонена законодавством України), або щодо яких зупинено внесення змін до системи депозитарного обліку на підставі рішення суду, рішення Комісії або на інших підставах, установлених законом, або обіг яких чи торгівлю якими на будь-якій фондовій біржі зупинено на підставі рішення суду, рішення Комісії або на інших підставах, установлених законодавством, а також поточних фінансових інвестицій у цінні папери емітентів, щодо яких проводиться процедура ліквідації, та у корпоративні права в іншій, ніж цінні папери, формі,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Вартість високоліквідних активів,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Поточні зобов’язання, грн</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початку звітного періоду</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закінчення звітного періоду</w:t>
            </w:r>
          </w:p>
        </w:tc>
      </w:tr>
      <w:tr w:rsidR="00153D7D" w:rsidRPr="00153D7D" w:rsidTr="00153D7D">
        <w:trPr>
          <w:gridAfter w:val="1"/>
          <w:wAfter w:w="2805" w:type="dxa"/>
        </w:trPr>
        <w:tc>
          <w:tcPr>
            <w:tcW w:w="1005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Примітки</w:t>
            </w:r>
          </w:p>
        </w:tc>
      </w:tr>
      <w:tr w:rsidR="00153D7D" w:rsidRPr="00153D7D" w:rsidTr="00153D7D">
        <w:tc>
          <w:tcPr>
            <w:tcW w:w="1920" w:type="dxa"/>
            <w:tcBorders>
              <w:top w:val="nil"/>
              <w:left w:val="nil"/>
              <w:bottom w:val="nil"/>
              <w:right w:val="nil"/>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bookmarkStart w:id="154" w:name="n208"/>
            <w:bookmarkEnd w:id="154"/>
            <w:r w:rsidRPr="00153D7D">
              <w:rPr>
                <w:rFonts w:asciiTheme="majorHAnsi" w:eastAsia="Times New Roman" w:hAnsiTheme="majorHAnsi" w:cstheme="majorHAnsi"/>
                <w:color w:val="000000"/>
                <w:sz w:val="24"/>
                <w:szCs w:val="24"/>
                <w:bdr w:val="none" w:sz="0" w:space="0" w:color="auto" w:frame="1"/>
              </w:rPr>
              <w:t>__________</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rPr>
              <w:br/>
            </w:r>
            <w:r w:rsidRPr="00153D7D">
              <w:rPr>
                <w:rFonts w:asciiTheme="majorHAnsi" w:eastAsia="Times New Roman" w:hAnsiTheme="majorHAnsi" w:cstheme="majorHAnsi"/>
                <w:color w:val="000000"/>
                <w:sz w:val="24"/>
                <w:szCs w:val="24"/>
                <w:bdr w:val="none" w:sz="0" w:space="0" w:color="auto" w:frame="1"/>
              </w:rPr>
              <w:t>Примітка.</w:t>
            </w:r>
          </w:p>
        </w:tc>
        <w:tc>
          <w:tcPr>
            <w:tcW w:w="10935" w:type="dxa"/>
            <w:gridSpan w:val="2"/>
            <w:tcBorders>
              <w:top w:val="nil"/>
              <w:left w:val="nil"/>
              <w:bottom w:val="nil"/>
              <w:right w:val="nil"/>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br/>
            </w:r>
            <w:r w:rsidRPr="00153D7D">
              <w:rPr>
                <w:rFonts w:asciiTheme="majorHAnsi" w:eastAsia="Times New Roman" w:hAnsiTheme="majorHAnsi" w:cstheme="majorHAnsi"/>
                <w:color w:val="000000"/>
                <w:sz w:val="24"/>
                <w:szCs w:val="24"/>
                <w:bdr w:val="none" w:sz="0" w:space="0" w:color="auto" w:frame="1"/>
                <w:lang w:val="ru-RU"/>
              </w:rPr>
              <w:t>Усі дані, зазначені в додатку у гривнях, заповнюються з округленням до двох знаків після коми.</w:t>
            </w:r>
          </w:p>
        </w:tc>
      </w:tr>
    </w:tbl>
    <w:p w:rsidR="00153D7D" w:rsidRPr="00153D7D" w:rsidRDefault="00153D7D" w:rsidP="00153D7D">
      <w:pPr>
        <w:spacing w:after="0" w:line="240" w:lineRule="auto"/>
        <w:textAlignment w:val="baseline"/>
        <w:rPr>
          <w:rFonts w:asciiTheme="majorHAnsi" w:eastAsia="Times New Roman" w:hAnsiTheme="majorHAnsi" w:cstheme="majorHAnsi"/>
          <w:color w:val="000000"/>
          <w:sz w:val="24"/>
          <w:szCs w:val="24"/>
          <w:bdr w:val="none" w:sz="0" w:space="0" w:color="auto" w:frame="1"/>
          <w:lang w:val="ru-RU"/>
        </w:rPr>
      </w:pPr>
      <w:bookmarkStart w:id="155" w:name="n209"/>
      <w:bookmarkEnd w:id="155"/>
      <w:r w:rsidRPr="00153D7D">
        <w:rPr>
          <w:rFonts w:asciiTheme="majorHAnsi" w:eastAsia="Times New Roman" w:hAnsiTheme="majorHAnsi" w:cstheme="majorHAnsi"/>
          <w:color w:val="000000"/>
          <w:sz w:val="24"/>
          <w:szCs w:val="24"/>
          <w:bdr w:val="none" w:sz="0" w:space="0" w:color="auto" w:frame="1"/>
          <w:lang w:val="ru-RU"/>
        </w:rPr>
        <w:t>__________</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1</w:t>
      </w:r>
      <w:r w:rsidRPr="00153D7D">
        <w:rPr>
          <w:rFonts w:asciiTheme="majorHAnsi" w:eastAsia="Times New Roman" w:hAnsiTheme="majorHAnsi" w:cstheme="majorHAnsi"/>
          <w:b/>
          <w:bCs/>
          <w:color w:val="000000"/>
          <w:sz w:val="24"/>
          <w:szCs w:val="24"/>
          <w:bdr w:val="none" w:sz="0" w:space="0" w:color="auto" w:frame="1"/>
          <w:vertAlign w:val="superscript"/>
        </w:rPr>
        <w:t> </w:t>
      </w:r>
      <w:r w:rsidRPr="00153D7D">
        <w:rPr>
          <w:rFonts w:asciiTheme="majorHAnsi" w:eastAsia="Times New Roman" w:hAnsiTheme="majorHAnsi" w:cstheme="majorHAnsi"/>
          <w:color w:val="000000"/>
          <w:sz w:val="24"/>
          <w:szCs w:val="24"/>
          <w:bdr w:val="none" w:sz="0" w:space="0" w:color="auto" w:frame="1"/>
          <w:lang w:val="ru-RU"/>
        </w:rPr>
        <w:t>Заповнюється організатором торгівлі, що здійснює кліринг та розрахунки за договорами щодо фінансових інструментів (крім цінних паперів), які укладаються на такій біржі.</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56" w:name="n221"/>
      <w:bookmarkEnd w:id="156"/>
      <w:r w:rsidRPr="00153D7D">
        <w:rPr>
          <w:rFonts w:asciiTheme="majorHAnsi" w:eastAsia="Times New Roman" w:hAnsiTheme="majorHAnsi" w:cstheme="majorHAnsi"/>
          <w:i/>
          <w:iCs/>
          <w:color w:val="000000"/>
          <w:sz w:val="24"/>
          <w:szCs w:val="24"/>
          <w:bdr w:val="none" w:sz="0" w:space="0" w:color="auto" w:frame="1"/>
          <w:lang w:val="ru-RU"/>
        </w:rPr>
        <w:t>{Положення доповнено новим додатком 8 згідно з</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87" w:anchor="n37"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2003 від 01.12.2015</w:t>
        </w:r>
      </w:hyperlink>
      <w:r w:rsidRPr="00153D7D">
        <w:rPr>
          <w:rFonts w:asciiTheme="majorHAnsi" w:eastAsia="Times New Roman" w:hAnsiTheme="majorHAnsi" w:cstheme="majorHAnsi"/>
          <w:i/>
          <w:iCs/>
          <w:color w:val="000000"/>
          <w:sz w:val="24"/>
          <w:szCs w:val="24"/>
          <w:bdr w:val="none" w:sz="0" w:space="0" w:color="auto" w:frame="1"/>
          <w:lang w:val="ru-RU"/>
        </w:rPr>
        <w:t>; із змінами, внесеними згідно з Рішеннями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88" w:anchor="n31"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 від 10.01.2017</w:t>
        </w:r>
      </w:hyperlink>
      <w:r w:rsidRPr="00153D7D">
        <w:rPr>
          <w:rFonts w:asciiTheme="majorHAnsi" w:eastAsia="Times New Roman" w:hAnsiTheme="majorHAnsi" w:cstheme="majorHAnsi"/>
          <w:i/>
          <w:iCs/>
          <w:color w:val="000000"/>
          <w:sz w:val="24"/>
          <w:szCs w:val="24"/>
          <w:bdr w:val="none" w:sz="0" w:space="0" w:color="auto" w:frame="1"/>
          <w:lang w:val="ru-RU"/>
        </w:rPr>
        <w:t>,</w:t>
      </w:r>
      <w:r w:rsidRPr="00153D7D">
        <w:rPr>
          <w:rFonts w:asciiTheme="majorHAnsi" w:eastAsia="Times New Roman" w:hAnsiTheme="majorHAnsi" w:cstheme="majorHAnsi"/>
          <w:i/>
          <w:iCs/>
          <w:color w:val="000000"/>
          <w:sz w:val="24"/>
          <w:szCs w:val="24"/>
          <w:bdr w:val="none" w:sz="0" w:space="0" w:color="auto" w:frame="1"/>
        </w:rPr>
        <w:t> </w:t>
      </w:r>
      <w:hyperlink r:id="rId89" w:anchor="n17"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58 від 01.02.2018</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before="60" w:after="100" w:line="240" w:lineRule="auto"/>
        <w:textAlignment w:val="baseline"/>
        <w:rPr>
          <w:rFonts w:asciiTheme="majorHAnsi" w:eastAsia="Times New Roman" w:hAnsiTheme="majorHAnsi" w:cstheme="majorHAnsi"/>
          <w:sz w:val="24"/>
          <w:szCs w:val="24"/>
        </w:rPr>
      </w:pPr>
      <w:bookmarkStart w:id="157" w:name="n210"/>
      <w:bookmarkEnd w:id="157"/>
      <w:r w:rsidRPr="00153D7D">
        <w:rPr>
          <w:rFonts w:asciiTheme="majorHAnsi" w:eastAsia="Times New Roman" w:hAnsiTheme="majorHAnsi" w:cstheme="majorHAnsi"/>
          <w:color w:val="000000"/>
          <w:sz w:val="24"/>
          <w:szCs w:val="24"/>
          <w:bdr w:val="none" w:sz="0" w:space="0" w:color="auto" w:frame="1"/>
        </w:rPr>
        <w:pict>
          <v:rect id="_x0000_i1033"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bookmarkStart w:id="158" w:name="n211"/>
            <w:bookmarkEnd w:id="158"/>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Додаток 9 </w:t>
            </w:r>
            <w:r w:rsidRPr="00153D7D">
              <w:rPr>
                <w:rFonts w:asciiTheme="majorHAnsi" w:eastAsia="Times New Roman" w:hAnsiTheme="majorHAnsi" w:cstheme="majorHAnsi"/>
                <w:sz w:val="24"/>
                <w:szCs w:val="24"/>
              </w:rPr>
              <w:br/>
              <w:t>до Положення про порядок складання </w:t>
            </w:r>
            <w:r w:rsidRPr="00153D7D">
              <w:rPr>
                <w:rFonts w:asciiTheme="majorHAnsi" w:eastAsia="Times New Roman" w:hAnsiTheme="majorHAnsi" w:cstheme="majorHAnsi"/>
                <w:sz w:val="24"/>
                <w:szCs w:val="24"/>
              </w:rPr>
              <w:br/>
              <w:t>адміністративних даних щодо здійснення </w:t>
            </w:r>
            <w:r w:rsidRPr="00153D7D">
              <w:rPr>
                <w:rFonts w:asciiTheme="majorHAnsi" w:eastAsia="Times New Roman" w:hAnsiTheme="majorHAnsi" w:cstheme="majorHAnsi"/>
                <w:sz w:val="24"/>
                <w:szCs w:val="24"/>
              </w:rPr>
              <w:br/>
              <w:t>діяльності організаторами торгівлі, </w:t>
            </w:r>
            <w:r w:rsidRPr="00153D7D">
              <w:rPr>
                <w:rFonts w:asciiTheme="majorHAnsi" w:eastAsia="Times New Roman" w:hAnsiTheme="majorHAnsi" w:cstheme="majorHAnsi"/>
                <w:sz w:val="24"/>
                <w:szCs w:val="24"/>
              </w:rPr>
              <w:br/>
              <w:t>оприлюднення інформації та подання </w:t>
            </w:r>
            <w:r w:rsidRPr="00153D7D">
              <w:rPr>
                <w:rFonts w:asciiTheme="majorHAnsi" w:eastAsia="Times New Roman" w:hAnsiTheme="majorHAnsi" w:cstheme="majorHAnsi"/>
                <w:sz w:val="24"/>
                <w:szCs w:val="24"/>
              </w:rPr>
              <w:br/>
              <w:t>відповідних документів </w:t>
            </w:r>
            <w:r w:rsidRPr="00153D7D">
              <w:rPr>
                <w:rFonts w:asciiTheme="majorHAnsi" w:eastAsia="Times New Roman" w:hAnsiTheme="majorHAnsi" w:cstheme="majorHAnsi"/>
                <w:sz w:val="24"/>
                <w:szCs w:val="24"/>
              </w:rPr>
              <w:br/>
              <w:t>до Національної комісії з цінних паперів </w:t>
            </w:r>
            <w:r w:rsidRPr="00153D7D">
              <w:rPr>
                <w:rFonts w:asciiTheme="majorHAnsi" w:eastAsia="Times New Roman" w:hAnsiTheme="majorHAnsi" w:cstheme="majorHAnsi"/>
                <w:sz w:val="24"/>
                <w:szCs w:val="24"/>
              </w:rPr>
              <w:br/>
            </w:r>
            <w:r w:rsidRPr="00153D7D">
              <w:rPr>
                <w:rFonts w:asciiTheme="majorHAnsi" w:eastAsia="Times New Roman" w:hAnsiTheme="majorHAnsi" w:cstheme="majorHAnsi"/>
                <w:sz w:val="24"/>
                <w:szCs w:val="24"/>
              </w:rPr>
              <w:lastRenderedPageBreak/>
              <w:t>та фондового ринку </w:t>
            </w:r>
            <w:r w:rsidRPr="00153D7D">
              <w:rPr>
                <w:rFonts w:asciiTheme="majorHAnsi" w:eastAsia="Times New Roman" w:hAnsiTheme="majorHAnsi" w:cstheme="majorHAnsi"/>
                <w:sz w:val="24"/>
                <w:szCs w:val="24"/>
              </w:rPr>
              <w:br/>
              <w:t>(підпункт 3.7 пункту 3 глави 1 розділу III)</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59" w:name="n212"/>
      <w:bookmarkEnd w:id="159"/>
      <w:r w:rsidRPr="00153D7D">
        <w:rPr>
          <w:rFonts w:asciiTheme="majorHAnsi" w:eastAsia="Times New Roman" w:hAnsiTheme="majorHAnsi" w:cstheme="majorHAnsi"/>
          <w:b/>
          <w:bCs/>
          <w:color w:val="000000"/>
          <w:sz w:val="24"/>
          <w:szCs w:val="24"/>
          <w:bdr w:val="none" w:sz="0" w:space="0" w:color="auto" w:frame="1"/>
          <w:lang w:val="ru-RU"/>
        </w:rPr>
        <w:lastRenderedPageBreak/>
        <w:t>ДОВІДКА</w:t>
      </w:r>
      <w:r w:rsidRPr="00153D7D">
        <w:rPr>
          <w:rFonts w:asciiTheme="majorHAnsi" w:eastAsia="Times New Roman" w:hAnsiTheme="majorHAnsi" w:cstheme="majorHAnsi"/>
          <w:b/>
          <w:bCs/>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про вихідні дані для розрахунку нормативу достатності власних коштів та коефіцієнта покриття операційного ризику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695"/>
        <w:gridCol w:w="6118"/>
        <w:gridCol w:w="1860"/>
      </w:tblGrid>
      <w:tr w:rsidR="00153D7D" w:rsidRPr="00153D7D" w:rsidTr="00153D7D">
        <w:trPr>
          <w:gridAfter w:val="1"/>
          <w:wAfter w:w="2655" w:type="dxa"/>
        </w:trPr>
        <w:tc>
          <w:tcPr>
            <w:tcW w:w="1020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60" w:name="n213"/>
            <w:bookmarkEnd w:id="160"/>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rPr>
          <w:gridAfter w:val="1"/>
          <w:wAfter w:w="2655" w:type="dxa"/>
        </w:trPr>
        <w:tc>
          <w:tcPr>
            <w:tcW w:w="1020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на яку здійснено розрахунок пруденційних нормативів</w:t>
            </w:r>
          </w:p>
        </w:tc>
      </w:tr>
      <w:tr w:rsidR="00153D7D" w:rsidRPr="00153D7D" w:rsidTr="00153D7D">
        <w:trPr>
          <w:gridAfter w:val="1"/>
          <w:wAfter w:w="2655" w:type="dxa"/>
        </w:trPr>
        <w:tc>
          <w:tcPr>
            <w:tcW w:w="1020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Розмір власних коштів, грн</w:t>
            </w:r>
          </w:p>
        </w:tc>
      </w:tr>
      <w:tr w:rsidR="00153D7D" w:rsidRPr="00153D7D" w:rsidTr="00153D7D">
        <w:trPr>
          <w:gridAfter w:val="1"/>
          <w:wAfter w:w="2655" w:type="dxa"/>
        </w:trPr>
        <w:tc>
          <w:tcPr>
            <w:tcW w:w="1020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Розмір фіксованих накладних витрат, грн</w:t>
            </w:r>
          </w:p>
        </w:tc>
      </w:tr>
      <w:tr w:rsidR="00153D7D" w:rsidRPr="00153D7D" w:rsidTr="00153D7D">
        <w:trPr>
          <w:gridAfter w:val="1"/>
          <w:wAfter w:w="2655" w:type="dxa"/>
          <w:trHeight w:val="240"/>
        </w:trPr>
        <w:tc>
          <w:tcPr>
            <w:tcW w:w="1020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Величина нетто-доходу за 1-й рік, грн</w:t>
            </w:r>
          </w:p>
        </w:tc>
      </w:tr>
      <w:tr w:rsidR="00153D7D" w:rsidRPr="00153D7D" w:rsidTr="00153D7D">
        <w:trPr>
          <w:gridAfter w:val="1"/>
          <w:wAfter w:w="2655" w:type="dxa"/>
        </w:trPr>
        <w:tc>
          <w:tcPr>
            <w:tcW w:w="1020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Величина нетто-доходу за 2-й рік, грн</w:t>
            </w:r>
          </w:p>
        </w:tc>
      </w:tr>
      <w:tr w:rsidR="00153D7D" w:rsidRPr="00153D7D" w:rsidTr="00153D7D">
        <w:trPr>
          <w:gridAfter w:val="1"/>
          <w:wAfter w:w="2655" w:type="dxa"/>
        </w:trPr>
        <w:tc>
          <w:tcPr>
            <w:tcW w:w="1020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Величина нетто-доходу за 3-й рік, грн</w:t>
            </w:r>
          </w:p>
        </w:tc>
      </w:tr>
      <w:tr w:rsidR="00153D7D" w:rsidRPr="00153D7D" w:rsidTr="00153D7D">
        <w:trPr>
          <w:gridAfter w:val="1"/>
          <w:wAfter w:w="2655" w:type="dxa"/>
        </w:trPr>
        <w:tc>
          <w:tcPr>
            <w:tcW w:w="1020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Середнє значення позитивного нетто-доходу, грн</w:t>
            </w:r>
          </w:p>
        </w:tc>
      </w:tr>
      <w:tr w:rsidR="00153D7D" w:rsidRPr="00153D7D" w:rsidTr="00153D7D">
        <w:trPr>
          <w:gridAfter w:val="1"/>
          <w:wAfter w:w="2655" w:type="dxa"/>
        </w:trPr>
        <w:tc>
          <w:tcPr>
            <w:tcW w:w="1020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Величина операційного ризику</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w:t>
            </w:r>
          </w:p>
        </w:tc>
      </w:tr>
      <w:tr w:rsidR="00153D7D" w:rsidRPr="00153D7D" w:rsidTr="00153D7D">
        <w:trPr>
          <w:gridAfter w:val="1"/>
          <w:wAfter w:w="2655" w:type="dxa"/>
        </w:trPr>
        <w:tc>
          <w:tcPr>
            <w:tcW w:w="1020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початку звітного періоду</w:t>
            </w:r>
          </w:p>
        </w:tc>
      </w:tr>
      <w:tr w:rsidR="00153D7D" w:rsidRPr="00153D7D" w:rsidTr="00153D7D">
        <w:trPr>
          <w:gridAfter w:val="1"/>
          <w:wAfter w:w="2655" w:type="dxa"/>
        </w:trPr>
        <w:tc>
          <w:tcPr>
            <w:tcW w:w="1020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закінчення звітного періоду</w:t>
            </w:r>
          </w:p>
        </w:tc>
      </w:tr>
      <w:tr w:rsidR="00153D7D" w:rsidRPr="00153D7D" w:rsidTr="00153D7D">
        <w:trPr>
          <w:gridAfter w:val="1"/>
          <w:wAfter w:w="2655" w:type="dxa"/>
        </w:trPr>
        <w:tc>
          <w:tcPr>
            <w:tcW w:w="10200" w:type="dxa"/>
            <w:gridSpan w:val="2"/>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Примітки</w:t>
            </w:r>
          </w:p>
        </w:tc>
      </w:tr>
      <w:tr w:rsidR="00153D7D" w:rsidRPr="00153D7D" w:rsidTr="00153D7D">
        <w:tc>
          <w:tcPr>
            <w:tcW w:w="1815" w:type="dxa"/>
            <w:tcBorders>
              <w:top w:val="nil"/>
              <w:left w:val="nil"/>
              <w:bottom w:val="nil"/>
              <w:right w:val="nil"/>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bookmarkStart w:id="161" w:name="n214"/>
            <w:bookmarkEnd w:id="161"/>
            <w:r w:rsidRPr="00153D7D">
              <w:rPr>
                <w:rFonts w:asciiTheme="majorHAnsi" w:eastAsia="Times New Roman" w:hAnsiTheme="majorHAnsi" w:cstheme="majorHAnsi"/>
                <w:color w:val="000000"/>
                <w:sz w:val="24"/>
                <w:szCs w:val="24"/>
                <w:bdr w:val="none" w:sz="0" w:space="0" w:color="auto" w:frame="1"/>
              </w:rPr>
              <w:t>__________</w:t>
            </w:r>
            <w:r w:rsidRPr="00153D7D">
              <w:rPr>
                <w:rFonts w:asciiTheme="majorHAnsi" w:eastAsia="Times New Roman" w:hAnsiTheme="majorHAnsi" w:cstheme="majorHAnsi"/>
                <w:sz w:val="24"/>
                <w:szCs w:val="24"/>
              </w:rPr>
              <w:t> </w:t>
            </w:r>
            <w:r w:rsidRPr="00153D7D">
              <w:rPr>
                <w:rFonts w:asciiTheme="majorHAnsi" w:eastAsia="Times New Roman" w:hAnsiTheme="majorHAnsi" w:cstheme="majorHAnsi"/>
                <w:sz w:val="24"/>
                <w:szCs w:val="24"/>
              </w:rPr>
              <w:br/>
            </w:r>
            <w:r w:rsidRPr="00153D7D">
              <w:rPr>
                <w:rFonts w:asciiTheme="majorHAnsi" w:eastAsia="Times New Roman" w:hAnsiTheme="majorHAnsi" w:cstheme="majorHAnsi"/>
                <w:color w:val="000000"/>
                <w:sz w:val="24"/>
                <w:szCs w:val="24"/>
                <w:bdr w:val="none" w:sz="0" w:space="0" w:color="auto" w:frame="1"/>
              </w:rPr>
              <w:t>Примітка.</w:t>
            </w:r>
          </w:p>
        </w:tc>
        <w:tc>
          <w:tcPr>
            <w:tcW w:w="11040" w:type="dxa"/>
            <w:gridSpan w:val="2"/>
            <w:tcBorders>
              <w:top w:val="nil"/>
              <w:left w:val="nil"/>
              <w:bottom w:val="nil"/>
              <w:right w:val="nil"/>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br/>
            </w:r>
            <w:r w:rsidRPr="00153D7D">
              <w:rPr>
                <w:rFonts w:asciiTheme="majorHAnsi" w:eastAsia="Times New Roman" w:hAnsiTheme="majorHAnsi" w:cstheme="majorHAnsi"/>
                <w:color w:val="000000"/>
                <w:sz w:val="24"/>
                <w:szCs w:val="24"/>
                <w:bdr w:val="none" w:sz="0" w:space="0" w:color="auto" w:frame="1"/>
                <w:lang w:val="ru-RU"/>
              </w:rPr>
              <w:t>Усі дані, зазначені в додатку у гривнях, заповнюються з округленням до двох знаків після коми.</w:t>
            </w:r>
          </w:p>
        </w:tc>
      </w:tr>
    </w:tbl>
    <w:p w:rsidR="00153D7D" w:rsidRPr="00153D7D" w:rsidRDefault="00153D7D" w:rsidP="00153D7D">
      <w:pPr>
        <w:spacing w:after="0" w:line="240" w:lineRule="auto"/>
        <w:textAlignment w:val="baseline"/>
        <w:rPr>
          <w:rFonts w:asciiTheme="majorHAnsi" w:eastAsia="Times New Roman" w:hAnsiTheme="majorHAnsi" w:cstheme="majorHAnsi"/>
          <w:color w:val="000000"/>
          <w:sz w:val="24"/>
          <w:szCs w:val="24"/>
          <w:bdr w:val="none" w:sz="0" w:space="0" w:color="auto" w:frame="1"/>
          <w:lang w:val="ru-RU"/>
        </w:rPr>
      </w:pPr>
      <w:bookmarkStart w:id="162" w:name="n215"/>
      <w:bookmarkEnd w:id="162"/>
      <w:r w:rsidRPr="00153D7D">
        <w:rPr>
          <w:rFonts w:asciiTheme="majorHAnsi" w:eastAsia="Times New Roman" w:hAnsiTheme="majorHAnsi" w:cstheme="majorHAnsi"/>
          <w:color w:val="000000"/>
          <w:sz w:val="24"/>
          <w:szCs w:val="24"/>
          <w:bdr w:val="none" w:sz="0" w:space="0" w:color="auto" w:frame="1"/>
          <w:lang w:val="ru-RU"/>
        </w:rPr>
        <w:t>__________</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1</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Зазначається з округленням до чотирьох знаків після коми.</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63" w:name="n222"/>
      <w:bookmarkEnd w:id="163"/>
      <w:r w:rsidRPr="00153D7D">
        <w:rPr>
          <w:rFonts w:asciiTheme="majorHAnsi" w:eastAsia="Times New Roman" w:hAnsiTheme="majorHAnsi" w:cstheme="majorHAnsi"/>
          <w:i/>
          <w:iCs/>
          <w:color w:val="000000"/>
          <w:sz w:val="24"/>
          <w:szCs w:val="24"/>
          <w:bdr w:val="none" w:sz="0" w:space="0" w:color="auto" w:frame="1"/>
          <w:lang w:val="ru-RU"/>
        </w:rPr>
        <w:t>{Положення доповнено новим додатком 9 згідно з</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Рішенням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90" w:anchor="n37"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2003 від 01.12.2015</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before="60" w:after="100" w:line="240" w:lineRule="auto"/>
        <w:textAlignment w:val="baseline"/>
        <w:rPr>
          <w:rFonts w:asciiTheme="majorHAnsi" w:eastAsia="Times New Roman" w:hAnsiTheme="majorHAnsi" w:cstheme="majorHAnsi"/>
          <w:sz w:val="24"/>
          <w:szCs w:val="24"/>
        </w:rPr>
      </w:pPr>
      <w:bookmarkStart w:id="164" w:name="n139"/>
      <w:bookmarkEnd w:id="164"/>
      <w:r w:rsidRPr="00153D7D">
        <w:rPr>
          <w:rFonts w:asciiTheme="majorHAnsi" w:eastAsia="Times New Roman" w:hAnsiTheme="majorHAnsi" w:cstheme="majorHAnsi"/>
          <w:color w:val="000000"/>
          <w:sz w:val="24"/>
          <w:szCs w:val="24"/>
          <w:bdr w:val="none" w:sz="0" w:space="0" w:color="auto" w:frame="1"/>
        </w:rPr>
        <w:pict>
          <v:rect id="_x0000_i1034"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bookmarkStart w:id="165" w:name="n113"/>
            <w:bookmarkEnd w:id="165"/>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Додаток 10 </w:t>
            </w:r>
            <w:r w:rsidRPr="00153D7D">
              <w:rPr>
                <w:rFonts w:asciiTheme="majorHAnsi" w:eastAsia="Times New Roman" w:hAnsiTheme="majorHAnsi" w:cstheme="majorHAnsi"/>
                <w:sz w:val="24"/>
                <w:szCs w:val="24"/>
              </w:rPr>
              <w:br/>
              <w:t>до Положення про порядок </w:t>
            </w:r>
            <w:r w:rsidRPr="00153D7D">
              <w:rPr>
                <w:rFonts w:asciiTheme="majorHAnsi" w:eastAsia="Times New Roman" w:hAnsiTheme="majorHAnsi" w:cstheme="majorHAnsi"/>
                <w:sz w:val="24"/>
                <w:szCs w:val="24"/>
              </w:rPr>
              <w:br/>
              <w:t>складання адміністративних даних </w:t>
            </w:r>
            <w:r w:rsidRPr="00153D7D">
              <w:rPr>
                <w:rFonts w:asciiTheme="majorHAnsi" w:eastAsia="Times New Roman" w:hAnsiTheme="majorHAnsi" w:cstheme="majorHAnsi"/>
                <w:sz w:val="24"/>
                <w:szCs w:val="24"/>
              </w:rPr>
              <w:br/>
              <w:t>щодо здійснення діяльності </w:t>
            </w:r>
            <w:r w:rsidRPr="00153D7D">
              <w:rPr>
                <w:rFonts w:asciiTheme="majorHAnsi" w:eastAsia="Times New Roman" w:hAnsiTheme="majorHAnsi" w:cstheme="majorHAnsi"/>
                <w:sz w:val="24"/>
                <w:szCs w:val="24"/>
              </w:rPr>
              <w:br/>
              <w:t>організаторами торгівлі, </w:t>
            </w:r>
            <w:r w:rsidRPr="00153D7D">
              <w:rPr>
                <w:rFonts w:asciiTheme="majorHAnsi" w:eastAsia="Times New Roman" w:hAnsiTheme="majorHAnsi" w:cstheme="majorHAnsi"/>
                <w:sz w:val="24"/>
                <w:szCs w:val="24"/>
              </w:rPr>
              <w:br/>
              <w:t>оприлюднення інформації </w:t>
            </w:r>
            <w:r w:rsidRPr="00153D7D">
              <w:rPr>
                <w:rFonts w:asciiTheme="majorHAnsi" w:eastAsia="Times New Roman" w:hAnsiTheme="majorHAnsi" w:cstheme="majorHAnsi"/>
                <w:sz w:val="24"/>
                <w:szCs w:val="24"/>
              </w:rPr>
              <w:br/>
              <w:t>та подання відповідних документів </w:t>
            </w:r>
            <w:r w:rsidRPr="00153D7D">
              <w:rPr>
                <w:rFonts w:asciiTheme="majorHAnsi" w:eastAsia="Times New Roman" w:hAnsiTheme="majorHAnsi" w:cstheme="majorHAnsi"/>
                <w:sz w:val="24"/>
                <w:szCs w:val="24"/>
              </w:rPr>
              <w:br/>
            </w:r>
            <w:r w:rsidRPr="00153D7D">
              <w:rPr>
                <w:rFonts w:asciiTheme="majorHAnsi" w:eastAsia="Times New Roman" w:hAnsiTheme="majorHAnsi" w:cstheme="majorHAnsi"/>
                <w:sz w:val="24"/>
                <w:szCs w:val="24"/>
              </w:rPr>
              <w:lastRenderedPageBreak/>
              <w:t>до Національної комісії </w:t>
            </w:r>
            <w:r w:rsidRPr="00153D7D">
              <w:rPr>
                <w:rFonts w:asciiTheme="majorHAnsi" w:eastAsia="Times New Roman" w:hAnsiTheme="majorHAnsi" w:cstheme="majorHAnsi"/>
                <w:sz w:val="24"/>
                <w:szCs w:val="24"/>
              </w:rPr>
              <w:br/>
              <w:t>з цінних паперів та фондового ринку </w:t>
            </w:r>
            <w:r w:rsidRPr="00153D7D">
              <w:rPr>
                <w:rFonts w:asciiTheme="majorHAnsi" w:eastAsia="Times New Roman" w:hAnsiTheme="majorHAnsi" w:cstheme="majorHAnsi"/>
                <w:sz w:val="24"/>
                <w:szCs w:val="24"/>
              </w:rPr>
              <w:br/>
              <w:t>(підпункт 5.1 пункту 5 глави 1 розділу ІІІ)</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66" w:name="n114"/>
      <w:bookmarkEnd w:id="166"/>
      <w:r w:rsidRPr="00153D7D">
        <w:rPr>
          <w:rFonts w:asciiTheme="majorHAnsi" w:eastAsia="Times New Roman" w:hAnsiTheme="majorHAnsi" w:cstheme="majorHAnsi"/>
          <w:b/>
          <w:bCs/>
          <w:color w:val="000000"/>
          <w:sz w:val="24"/>
          <w:szCs w:val="24"/>
          <w:bdr w:val="none" w:sz="0" w:space="0" w:color="auto" w:frame="1"/>
          <w:lang w:val="ru-RU"/>
        </w:rPr>
        <w:lastRenderedPageBreak/>
        <w:t>ДОВІДКА</w:t>
      </w:r>
      <w:r w:rsidRPr="00153D7D">
        <w:rPr>
          <w:rFonts w:asciiTheme="majorHAnsi" w:eastAsia="Times New Roman" w:hAnsiTheme="majorHAnsi" w:cstheme="majorHAnsi"/>
          <w:b/>
          <w:bCs/>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про зміни у біржовому списку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73"/>
      </w:tblGrid>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67" w:name="n158"/>
            <w:bookmarkEnd w:id="167"/>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Найменування організатора торгівлі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станом на яку складено Дані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Ідентифікаційний код за ЄДРПОУ емітента фінансового інструменту або ідентифікаційний код з торговельного, судового або банківського реєстру країни, де офіційно зареєстрований емітент фінансового інструменту - нерезидент</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Найменування емітента фінансового інструменту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Реєстраційний код за ЄДРІСІ (у разі укладання біржового контракту з цінними паперами інститутів спільного інвестування)</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Класифікація фінансового інструменту</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Міжнародний ідентифікаційний номер цінного папера або код іншого фінансового інструменту (для опціонів інформація заповнюється у вигляді "a, b, c", де "a" - реєстраційний номер випуску опціону, "b" - клас опціону, "c" - серія опціону)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Країна реєстрації емітента фінансового інструменту</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2</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Дані про цінні папери: номінальна вартість фінансового інструменту (премія для опціонів)</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Номінальна вартість одного цінного папера або іншого фінансового інструменту: код валюти</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3</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включення до біржового списку (має бути заповнена завжди)</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виключення з біржового списку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включення до біржового реєстру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виключення з біржового реєстру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зміни рівня лістингу</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4</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Підстави виключення з біржового списку/реєстру, назва та дата документа, на підставі якого відбулося виключення з біржового списку/реєстру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Рівень лістингу: "1" - перший рівень лістингу, "2" - другий рівень лістингу, "0" - позалістингові, "9" - фінансові інструменти, відносно яких припинено торгівлю</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lastRenderedPageBreak/>
              <w:t>Примітки</w:t>
            </w:r>
          </w:p>
        </w:tc>
      </w:tr>
    </w:tbl>
    <w:p w:rsidR="00153D7D" w:rsidRPr="00153D7D" w:rsidRDefault="00153D7D" w:rsidP="00153D7D">
      <w:pPr>
        <w:spacing w:after="0" w:line="240" w:lineRule="auto"/>
        <w:textAlignment w:val="baseline"/>
        <w:rPr>
          <w:rFonts w:asciiTheme="majorHAnsi" w:eastAsia="Times New Roman" w:hAnsiTheme="majorHAnsi" w:cstheme="majorHAnsi"/>
          <w:color w:val="000000"/>
          <w:sz w:val="24"/>
          <w:szCs w:val="24"/>
          <w:bdr w:val="none" w:sz="0" w:space="0" w:color="auto" w:frame="1"/>
          <w:lang w:val="ru-RU"/>
        </w:rPr>
      </w:pPr>
      <w:bookmarkStart w:id="168" w:name="n116"/>
      <w:bookmarkEnd w:id="168"/>
      <w:r w:rsidRPr="00153D7D">
        <w:rPr>
          <w:rFonts w:asciiTheme="majorHAnsi" w:eastAsia="Times New Roman" w:hAnsiTheme="majorHAnsi" w:cstheme="majorHAnsi"/>
          <w:color w:val="000000"/>
          <w:sz w:val="24"/>
          <w:szCs w:val="24"/>
          <w:bdr w:val="none" w:sz="0" w:space="0" w:color="auto" w:frame="1"/>
        </w:rPr>
        <w:t>__________ </w:t>
      </w:r>
      <w:r w:rsidRPr="00153D7D">
        <w:rPr>
          <w:rFonts w:asciiTheme="majorHAnsi" w:eastAsia="Times New Roman" w:hAnsiTheme="majorHAnsi" w:cstheme="majorHAnsi"/>
          <w:color w:val="000000"/>
          <w:sz w:val="24"/>
          <w:szCs w:val="24"/>
          <w:bdr w:val="none" w:sz="0" w:space="0" w:color="auto" w:frame="1"/>
        </w:rPr>
        <w:br/>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w:t>
      </w:r>
      <w:r w:rsidRPr="00153D7D">
        <w:rPr>
          <w:rFonts w:asciiTheme="majorHAnsi" w:eastAsia="Times New Roman" w:hAnsiTheme="majorHAnsi" w:cstheme="majorHAnsi"/>
          <w:color w:val="000000"/>
          <w:sz w:val="24"/>
          <w:szCs w:val="24"/>
          <w:bdr w:val="none" w:sz="0" w:space="0" w:color="auto" w:frame="1"/>
        </w:rPr>
        <w:t> Заповнюється відповідно до </w:t>
      </w:r>
      <w:hyperlink r:id="rId91" w:anchor="n32" w:tgtFrame="_blank" w:history="1">
        <w:r w:rsidRPr="00153D7D">
          <w:rPr>
            <w:rFonts w:asciiTheme="majorHAnsi" w:eastAsia="Times New Roman" w:hAnsiTheme="majorHAnsi" w:cstheme="majorHAnsi"/>
            <w:color w:val="0000FF"/>
            <w:sz w:val="24"/>
            <w:szCs w:val="24"/>
            <w:u w:val="single"/>
            <w:bdr w:val="none" w:sz="0" w:space="0" w:color="auto" w:frame="1"/>
          </w:rPr>
          <w:t>Довідника 7 «Класифікація фінансових інструментів»</w:t>
        </w:r>
      </w:hyperlink>
      <w:r w:rsidRPr="00153D7D">
        <w:rPr>
          <w:rFonts w:asciiTheme="majorHAnsi" w:eastAsia="Times New Roman" w:hAnsiTheme="majorHAnsi" w:cstheme="majorHAnsi"/>
          <w:color w:val="000000"/>
          <w:sz w:val="24"/>
          <w:szCs w:val="24"/>
          <w:bdr w:val="none" w:sz="0" w:space="0" w:color="auto" w:frame="1"/>
        </w:rPr>
        <w:t> Системи довідників та класифікаторів. </w:t>
      </w:r>
      <w:r w:rsidRPr="00153D7D">
        <w:rPr>
          <w:rFonts w:asciiTheme="majorHAnsi" w:eastAsia="Times New Roman" w:hAnsiTheme="majorHAnsi" w:cstheme="majorHAnsi"/>
          <w:color w:val="000000"/>
          <w:sz w:val="24"/>
          <w:szCs w:val="24"/>
          <w:bdr w:val="none" w:sz="0" w:space="0" w:color="auto" w:frame="1"/>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2</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92" w:anchor="n112"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45 «Класифікація країн світу»</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3</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93" w:anchor="n114"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46 «Перелік та коди валют»</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4</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у разі зміни рівня лістингу.</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69" w:name="n156"/>
      <w:bookmarkEnd w:id="169"/>
      <w:r w:rsidRPr="00153D7D">
        <w:rPr>
          <w:rFonts w:asciiTheme="majorHAnsi" w:eastAsia="Times New Roman" w:hAnsiTheme="majorHAnsi" w:cstheme="majorHAnsi"/>
          <w:i/>
          <w:iCs/>
          <w:color w:val="000000"/>
          <w:sz w:val="24"/>
          <w:szCs w:val="24"/>
          <w:bdr w:val="none" w:sz="0" w:space="0" w:color="auto" w:frame="1"/>
          <w:lang w:val="ru-RU"/>
        </w:rPr>
        <w:t>{Додаток в редакції</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94" w:anchor="n29"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1467 від 13.08.2013</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before="60" w:after="100" w:line="240" w:lineRule="auto"/>
        <w:textAlignment w:val="baseline"/>
        <w:rPr>
          <w:rFonts w:asciiTheme="majorHAnsi" w:eastAsia="Times New Roman" w:hAnsiTheme="majorHAnsi" w:cstheme="majorHAnsi"/>
          <w:sz w:val="24"/>
          <w:szCs w:val="24"/>
        </w:rPr>
      </w:pPr>
      <w:bookmarkStart w:id="170" w:name="n140"/>
      <w:bookmarkEnd w:id="170"/>
      <w:r w:rsidRPr="00153D7D">
        <w:rPr>
          <w:rFonts w:asciiTheme="majorHAnsi" w:eastAsia="Times New Roman" w:hAnsiTheme="majorHAnsi" w:cstheme="majorHAnsi"/>
          <w:color w:val="000000"/>
          <w:sz w:val="24"/>
          <w:szCs w:val="24"/>
          <w:bdr w:val="none" w:sz="0" w:space="0" w:color="auto" w:frame="1"/>
        </w:rPr>
        <w:pict>
          <v:rect id="_x0000_i1035"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bookmarkStart w:id="171" w:name="n117"/>
            <w:bookmarkEnd w:id="171"/>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Додаток 11 </w:t>
            </w:r>
            <w:r w:rsidRPr="00153D7D">
              <w:rPr>
                <w:rFonts w:asciiTheme="majorHAnsi" w:eastAsia="Times New Roman" w:hAnsiTheme="majorHAnsi" w:cstheme="majorHAnsi"/>
                <w:sz w:val="24"/>
                <w:szCs w:val="24"/>
              </w:rPr>
              <w:br/>
              <w:t>до Положення про порядок </w:t>
            </w:r>
            <w:r w:rsidRPr="00153D7D">
              <w:rPr>
                <w:rFonts w:asciiTheme="majorHAnsi" w:eastAsia="Times New Roman" w:hAnsiTheme="majorHAnsi" w:cstheme="majorHAnsi"/>
                <w:sz w:val="24"/>
                <w:szCs w:val="24"/>
              </w:rPr>
              <w:br/>
              <w:t>складання адміністративних даних </w:t>
            </w:r>
            <w:r w:rsidRPr="00153D7D">
              <w:rPr>
                <w:rFonts w:asciiTheme="majorHAnsi" w:eastAsia="Times New Roman" w:hAnsiTheme="majorHAnsi" w:cstheme="majorHAnsi"/>
                <w:sz w:val="24"/>
                <w:szCs w:val="24"/>
              </w:rPr>
              <w:br/>
              <w:t>щодо здійснення діяльності </w:t>
            </w:r>
            <w:r w:rsidRPr="00153D7D">
              <w:rPr>
                <w:rFonts w:asciiTheme="majorHAnsi" w:eastAsia="Times New Roman" w:hAnsiTheme="majorHAnsi" w:cstheme="majorHAnsi"/>
                <w:sz w:val="24"/>
                <w:szCs w:val="24"/>
              </w:rPr>
              <w:br/>
              <w:t>організаторами торгівлі, </w:t>
            </w:r>
            <w:r w:rsidRPr="00153D7D">
              <w:rPr>
                <w:rFonts w:asciiTheme="majorHAnsi" w:eastAsia="Times New Roman" w:hAnsiTheme="majorHAnsi" w:cstheme="majorHAnsi"/>
                <w:sz w:val="24"/>
                <w:szCs w:val="24"/>
              </w:rPr>
              <w:br/>
              <w:t>оприлюднення інформації </w:t>
            </w:r>
            <w:r w:rsidRPr="00153D7D">
              <w:rPr>
                <w:rFonts w:asciiTheme="majorHAnsi" w:eastAsia="Times New Roman" w:hAnsiTheme="majorHAnsi" w:cstheme="majorHAnsi"/>
                <w:sz w:val="24"/>
                <w:szCs w:val="24"/>
              </w:rPr>
              <w:br/>
              <w:t>та подання відповідних документів </w:t>
            </w:r>
            <w:r w:rsidRPr="00153D7D">
              <w:rPr>
                <w:rFonts w:asciiTheme="majorHAnsi" w:eastAsia="Times New Roman" w:hAnsiTheme="majorHAnsi" w:cstheme="majorHAnsi"/>
                <w:sz w:val="24"/>
                <w:szCs w:val="24"/>
              </w:rPr>
              <w:br/>
              <w:t>до Національної комісії </w:t>
            </w:r>
            <w:r w:rsidRPr="00153D7D">
              <w:rPr>
                <w:rFonts w:asciiTheme="majorHAnsi" w:eastAsia="Times New Roman" w:hAnsiTheme="majorHAnsi" w:cstheme="majorHAnsi"/>
                <w:sz w:val="24"/>
                <w:szCs w:val="24"/>
              </w:rPr>
              <w:br/>
              <w:t>з цінних паперів та фондового ринку</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72" w:name="n118"/>
      <w:bookmarkEnd w:id="172"/>
      <w:r w:rsidRPr="00153D7D">
        <w:rPr>
          <w:rFonts w:asciiTheme="majorHAnsi" w:eastAsia="Times New Roman" w:hAnsiTheme="majorHAnsi" w:cstheme="majorHAnsi"/>
          <w:b/>
          <w:bCs/>
          <w:color w:val="000000"/>
          <w:sz w:val="24"/>
          <w:szCs w:val="24"/>
          <w:bdr w:val="none" w:sz="0" w:space="0" w:color="auto" w:frame="1"/>
          <w:lang w:val="ru-RU"/>
        </w:rPr>
        <w:t>ДОВІДКА</w:t>
      </w:r>
      <w:r w:rsidRPr="00153D7D">
        <w:rPr>
          <w:rFonts w:asciiTheme="majorHAnsi" w:eastAsia="Times New Roman" w:hAnsiTheme="majorHAnsi" w:cstheme="majorHAnsi"/>
          <w:b/>
          <w:bCs/>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про зміни в переліку торговців цінними паперами, допущених до біржових торгів на організаторі торгівлі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73"/>
      </w:tblGrid>
      <w:tr w:rsidR="00153D7D" w:rsidRPr="00153D7D" w:rsidTr="00153D7D">
        <w:tc>
          <w:tcPr>
            <w:tcW w:w="10140"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73" w:name="n119"/>
            <w:bookmarkEnd w:id="173"/>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c>
          <w:tcPr>
            <w:tcW w:w="10140"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Найменування організатора торгівлі</w:t>
            </w:r>
          </w:p>
        </w:tc>
      </w:tr>
      <w:tr w:rsidR="00153D7D" w:rsidRPr="00153D7D" w:rsidTr="00153D7D">
        <w:tc>
          <w:tcPr>
            <w:tcW w:w="10140"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станом на яку складено Дані</w:t>
            </w:r>
          </w:p>
        </w:tc>
      </w:tr>
      <w:tr w:rsidR="00153D7D" w:rsidRPr="00153D7D" w:rsidTr="00153D7D">
        <w:tc>
          <w:tcPr>
            <w:tcW w:w="10140"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Ідентифікаційний код за ЄДРПОУ торговця цінними паперами</w:t>
            </w:r>
          </w:p>
        </w:tc>
      </w:tr>
      <w:tr w:rsidR="00153D7D" w:rsidRPr="00153D7D" w:rsidTr="00153D7D">
        <w:tc>
          <w:tcPr>
            <w:tcW w:w="10140"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Найменування торговця цінними паперами</w:t>
            </w:r>
          </w:p>
        </w:tc>
      </w:tr>
      <w:tr w:rsidR="00153D7D" w:rsidRPr="00153D7D" w:rsidTr="00153D7D">
        <w:tc>
          <w:tcPr>
            <w:tcW w:w="10140"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допущення</w:t>
            </w:r>
          </w:p>
        </w:tc>
      </w:tr>
      <w:tr w:rsidR="00153D7D" w:rsidRPr="00153D7D" w:rsidTr="00153D7D">
        <w:tc>
          <w:tcPr>
            <w:tcW w:w="10140"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виключення (у разі допущення торговця цінними паперами до біржових торгів не заповнюється)</w:t>
            </w:r>
          </w:p>
        </w:tc>
      </w:tr>
      <w:tr w:rsidR="00153D7D" w:rsidRPr="00153D7D" w:rsidTr="00153D7D">
        <w:tc>
          <w:tcPr>
            <w:tcW w:w="10140"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Довідка про зміни в переліку торговців цінними паперами, допущених до біржових торгів, станом на (дата)</w:t>
            </w:r>
          </w:p>
        </w:tc>
      </w:tr>
      <w:tr w:rsidR="00153D7D" w:rsidRPr="00153D7D" w:rsidTr="00153D7D">
        <w:tc>
          <w:tcPr>
            <w:tcW w:w="10140" w:type="dxa"/>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lastRenderedPageBreak/>
              <w:t>Примітки</w:t>
            </w:r>
          </w:p>
        </w:tc>
      </w:tr>
    </w:tbl>
    <w:p w:rsidR="00153D7D" w:rsidRPr="00153D7D" w:rsidRDefault="00153D7D" w:rsidP="00153D7D">
      <w:pPr>
        <w:spacing w:before="60" w:after="60" w:line="240" w:lineRule="auto"/>
        <w:textAlignment w:val="baseline"/>
        <w:rPr>
          <w:rFonts w:asciiTheme="majorHAnsi" w:eastAsia="Times New Roman" w:hAnsiTheme="majorHAnsi" w:cstheme="majorHAnsi"/>
          <w:sz w:val="24"/>
          <w:szCs w:val="24"/>
        </w:rPr>
      </w:pPr>
      <w:bookmarkStart w:id="174" w:name="n142"/>
      <w:bookmarkEnd w:id="174"/>
      <w:r w:rsidRPr="00153D7D">
        <w:rPr>
          <w:rFonts w:asciiTheme="majorHAnsi" w:eastAsia="Times New Roman" w:hAnsiTheme="majorHAnsi" w:cstheme="majorHAnsi"/>
          <w:color w:val="000000"/>
          <w:sz w:val="24"/>
          <w:szCs w:val="24"/>
          <w:bdr w:val="none" w:sz="0" w:space="0" w:color="auto" w:frame="1"/>
        </w:rPr>
        <w:pict>
          <v:rect id="_x0000_i1036" style="width:0;height:0" o:hralign="center" o:hrstd="t" o:hrnoshade="t" o:hr="t" fillcolor="black" stroked="f"/>
        </w:pict>
      </w:r>
    </w:p>
    <w:p w:rsidR="00153D7D" w:rsidRPr="00153D7D" w:rsidRDefault="00153D7D" w:rsidP="00153D7D">
      <w:pPr>
        <w:spacing w:after="100" w:line="240" w:lineRule="auto"/>
        <w:ind w:firstLine="450"/>
        <w:jc w:val="both"/>
        <w:textAlignment w:val="baseline"/>
        <w:rPr>
          <w:rFonts w:asciiTheme="majorHAnsi" w:eastAsia="Times New Roman" w:hAnsiTheme="majorHAnsi" w:cstheme="majorHAnsi"/>
          <w:sz w:val="24"/>
          <w:szCs w:val="24"/>
        </w:rPr>
      </w:pPr>
      <w:bookmarkStart w:id="175" w:name="n141"/>
      <w:bookmarkEnd w:id="175"/>
      <w:r w:rsidRPr="00153D7D">
        <w:rPr>
          <w:rFonts w:asciiTheme="majorHAnsi" w:eastAsia="Times New Roman" w:hAnsiTheme="majorHAnsi" w:cstheme="majorHAnsi"/>
          <w:b/>
          <w:bCs/>
          <w:color w:val="000000"/>
          <w:sz w:val="24"/>
          <w:szCs w:val="24"/>
          <w:bdr w:val="none" w:sz="0" w:space="0" w:color="auto" w:frame="1"/>
        </w:rPr>
        <w:br/>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bookmarkStart w:id="176" w:name="n120"/>
            <w:bookmarkEnd w:id="176"/>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Додаток 12 </w:t>
            </w:r>
            <w:r w:rsidRPr="00153D7D">
              <w:rPr>
                <w:rFonts w:asciiTheme="majorHAnsi" w:eastAsia="Times New Roman" w:hAnsiTheme="majorHAnsi" w:cstheme="majorHAnsi"/>
                <w:sz w:val="24"/>
                <w:szCs w:val="24"/>
              </w:rPr>
              <w:br/>
              <w:t>до Положення про порядок </w:t>
            </w:r>
            <w:r w:rsidRPr="00153D7D">
              <w:rPr>
                <w:rFonts w:asciiTheme="majorHAnsi" w:eastAsia="Times New Roman" w:hAnsiTheme="majorHAnsi" w:cstheme="majorHAnsi"/>
                <w:sz w:val="24"/>
                <w:szCs w:val="24"/>
              </w:rPr>
              <w:br/>
              <w:t>складання адміністративних даних </w:t>
            </w:r>
            <w:r w:rsidRPr="00153D7D">
              <w:rPr>
                <w:rFonts w:asciiTheme="majorHAnsi" w:eastAsia="Times New Roman" w:hAnsiTheme="majorHAnsi" w:cstheme="majorHAnsi"/>
                <w:sz w:val="24"/>
                <w:szCs w:val="24"/>
              </w:rPr>
              <w:br/>
              <w:t>щодо здійснення діяльності </w:t>
            </w:r>
            <w:r w:rsidRPr="00153D7D">
              <w:rPr>
                <w:rFonts w:asciiTheme="majorHAnsi" w:eastAsia="Times New Roman" w:hAnsiTheme="majorHAnsi" w:cstheme="majorHAnsi"/>
                <w:sz w:val="24"/>
                <w:szCs w:val="24"/>
              </w:rPr>
              <w:br/>
              <w:t>організаторами торгівлі, </w:t>
            </w:r>
            <w:r w:rsidRPr="00153D7D">
              <w:rPr>
                <w:rFonts w:asciiTheme="majorHAnsi" w:eastAsia="Times New Roman" w:hAnsiTheme="majorHAnsi" w:cstheme="majorHAnsi"/>
                <w:sz w:val="24"/>
                <w:szCs w:val="24"/>
              </w:rPr>
              <w:br/>
              <w:t>оприлюднення інформації </w:t>
            </w:r>
            <w:r w:rsidRPr="00153D7D">
              <w:rPr>
                <w:rFonts w:asciiTheme="majorHAnsi" w:eastAsia="Times New Roman" w:hAnsiTheme="majorHAnsi" w:cstheme="majorHAnsi"/>
                <w:sz w:val="24"/>
                <w:szCs w:val="24"/>
              </w:rPr>
              <w:br/>
              <w:t>та подання відповідних документів </w:t>
            </w:r>
            <w:r w:rsidRPr="00153D7D">
              <w:rPr>
                <w:rFonts w:asciiTheme="majorHAnsi" w:eastAsia="Times New Roman" w:hAnsiTheme="majorHAnsi" w:cstheme="majorHAnsi"/>
                <w:sz w:val="24"/>
                <w:szCs w:val="24"/>
              </w:rPr>
              <w:br/>
              <w:t>до Національної комісії </w:t>
            </w:r>
            <w:r w:rsidRPr="00153D7D">
              <w:rPr>
                <w:rFonts w:asciiTheme="majorHAnsi" w:eastAsia="Times New Roman" w:hAnsiTheme="majorHAnsi" w:cstheme="majorHAnsi"/>
                <w:sz w:val="24"/>
                <w:szCs w:val="24"/>
              </w:rPr>
              <w:br/>
              <w:t>з цінних паперів та фондового ринку </w:t>
            </w:r>
            <w:r w:rsidRPr="00153D7D">
              <w:rPr>
                <w:rFonts w:asciiTheme="majorHAnsi" w:eastAsia="Times New Roman" w:hAnsiTheme="majorHAnsi" w:cstheme="majorHAnsi"/>
                <w:sz w:val="24"/>
                <w:szCs w:val="24"/>
              </w:rPr>
              <w:br/>
              <w:t>(підпункт 5.3 пункту 5 глави 1 розділу ІІІ)</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77" w:name="n121"/>
      <w:bookmarkEnd w:id="177"/>
      <w:r w:rsidRPr="00153D7D">
        <w:rPr>
          <w:rFonts w:asciiTheme="majorHAnsi" w:eastAsia="Times New Roman" w:hAnsiTheme="majorHAnsi" w:cstheme="majorHAnsi"/>
          <w:b/>
          <w:bCs/>
          <w:color w:val="000000"/>
          <w:sz w:val="24"/>
          <w:szCs w:val="24"/>
          <w:bdr w:val="none" w:sz="0" w:space="0" w:color="auto" w:frame="1"/>
          <w:lang w:val="ru-RU"/>
        </w:rPr>
        <w:t>ДОВІДКА</w:t>
      </w:r>
      <w:r w:rsidRPr="00153D7D">
        <w:rPr>
          <w:rFonts w:asciiTheme="majorHAnsi" w:eastAsia="Times New Roman" w:hAnsiTheme="majorHAnsi" w:cstheme="majorHAnsi"/>
          <w:b/>
          <w:bCs/>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про біржові контракти (договори РЕПО) з цінними паперами та іншими фінансовими інструментами на організаторі торгівлі, щодо яких відбулися зміни</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73"/>
      </w:tblGrid>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78" w:name="n160"/>
            <w:bookmarkEnd w:id="178"/>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станом на яку складено Дані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укладання біржового контракту (договору РЕПО, строкового контракту)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виконання біржового контракту (договору РЕПО, строкового контракту)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Час фіксації укладання біржового контракту (договору РЕПО, строкового контракту)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Реквізити біржового контракту (договору РЕПО, строкового контракту) (реєстраційний номер у системі)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Частина договору РЕПО: "1" - перша частина договору РЕПО, "2" - друга частина договору РЕПО</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Реквізити пов'язаної частини договору РЕПО</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Найменування емітента фінансового інструменту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Ідентифікаційний код за ЄДРПОУ емітента фінансового інструменту або ідентифікаційний код з торговельного, судового або банківського реєстру країни, де офіційно зареєстрований емітент фінансового інструменту - нерезидент</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lastRenderedPageBreak/>
              <w:t>Реєстраційний код за ЄДРІСІ (у разі укладання біржового контракту з цінними паперами інститутів спільного інвестування)</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Класифікація фінансового інструменту</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Міжнародний ідентифікаційний номер цінного папера або код іншого фінансового інструменту (для опціонів інформація заповнюється у вигляді "a, b, c", де "a" - реєстраційний номер випуску опціону, "b" - клас опціону, "c" - серія опціону)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Кількість цінних паперів або інших фінансових інструментів за біржовим контрактом (договором РЕПО/кількість строкових контрактів) (шт.)</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Вартість біржового контракту (договору РЕПО, строкового контракту)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Вид ринку</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2</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Технологія проведення торгів</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3</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Види ринку за характером проведення операцій</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4</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анулювання (заповнюється в разі анулювання біржового контракту (договору РЕПО, строкового контракту))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Сторони біржового контракту. Торговець-продавець. Ідентифікаційний код за ЄДРПОУ торговця цінними паперами. У разі первинного розміщення емітентом його цінних паперів вказується код за ЄДРПОУ емітента цінних паперів. Якщо стороною біржового контракту відповідно до законодавства виступає державний орган, вказується його код за ЄДРПОУ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У разі первинного розміщення емітентом його цінних паперів вказується найменування емітента фінансового інструменту. Якщо стороною біржового контракту відповідно до законодавства виступає державний орган, вказується найменування органу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торговець-продавець: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торговець цінними паперами - "5")</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торговець-продавець: ідентифікаційний код за ЄДРПОУ юридичної особи, реєстраційний код за ЄДРІСІ інституту спільного інвестування,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торговець-продавець: П. І. Б. фізичної особи, найменування юридичної особи, найменування інституту спільного інвестування</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торговець-продавець: країна реєстрації</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6</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торговець-продавець (заповнюється при операції субкомісії): вид особи (юридична особа - резидент - "1", юридична особа - нерезидент - "2", фізична особа - резидент - "3", фізична особа - нерезидент - "4")</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lastRenderedPageBreak/>
              <w:t>Ідентифікаційний код за ЄДРПОУ депозитарної установи торговця-продавця</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Сторони біржового контракту. Торговець-покупець. Ідентифікаційний код за ЄДРПОУ торговця цінними паперами. У випадках, коли стороною біржового контракту відповідно до законодавства виступає фізична особа, вказується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 У випадках, коли стороною біржового контракту відповідно до законодавства виступає юридична особа (яка не має ліцензії на провадження професійної діяльності на фондовому ринку - діяльності з торгівлі цінними паперами), вказується ідентифікаційний код за ЄДРПОУ юридичної особи</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У випадках, коли стороною біржового контракту відповідно до законодавства виступає фізична особа, вказується П. І. Б. фізичної особи. У випадках, коли стороною біржового контракту відповідно до законодавства виступає юридична особа (яка не має ліцензії на провадження професійної діяльності на фондовому ринку - діяльності з торгівлі цінними паперами), вказується найменування юридичної особи</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торговець-покупець: вид особи (юридична особа - резидент або інститут спільного інвестування - "1", юридична особа - нерезидент - "2", фізична особа - резидент - "3", фізична особа - нерезидент - "4", торговець цінними паперами - "5")</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торговець-покупець: ідентифікаційний код за ЄДРПОУ юридичної особи, реєстраційний код за ЄДРІСІ інституту спільного інвестування,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торговець-покупець: П. І. Б. фізичної особи, найменування юридичної особи, найменування інституту спільного інвестування</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торговець-покупець: країна реєстрації</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6</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Клієнт, в інтересах якого виступає торговець-покупець (заповнюється при операції субкомісії): вид особи (юридична особа - резидент - "1", юридична особа - нерезидент - "2", фізична особа - резидент - "3", фізична особа - нерезидент - "4")</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Ідентифікаційний код за ЄДРПОУ депозитарної установи торговця-покупця</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Інформація про санкції, які застосовано організатором торгівлі у зв'язку з порушенням правил фондової біржі щодо виконання біржового контракту (договору РЕПО, строкового контракту)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Примітки</w:t>
            </w:r>
          </w:p>
        </w:tc>
      </w:tr>
    </w:tbl>
    <w:p w:rsidR="00153D7D" w:rsidRPr="00153D7D" w:rsidRDefault="00153D7D" w:rsidP="00153D7D">
      <w:pPr>
        <w:spacing w:after="0" w:line="240" w:lineRule="auto"/>
        <w:textAlignment w:val="baseline"/>
        <w:rPr>
          <w:rFonts w:asciiTheme="majorHAnsi" w:eastAsia="Times New Roman" w:hAnsiTheme="majorHAnsi" w:cstheme="majorHAnsi"/>
          <w:color w:val="000000"/>
          <w:sz w:val="24"/>
          <w:szCs w:val="24"/>
          <w:bdr w:val="none" w:sz="0" w:space="0" w:color="auto" w:frame="1"/>
          <w:lang w:val="ru-RU"/>
        </w:rPr>
      </w:pPr>
      <w:bookmarkStart w:id="179" w:name="n123"/>
      <w:bookmarkEnd w:id="179"/>
      <w:r w:rsidRPr="00153D7D">
        <w:rPr>
          <w:rFonts w:asciiTheme="majorHAnsi" w:eastAsia="Times New Roman" w:hAnsiTheme="majorHAnsi" w:cstheme="majorHAnsi"/>
          <w:color w:val="000000"/>
          <w:sz w:val="24"/>
          <w:szCs w:val="24"/>
          <w:bdr w:val="none" w:sz="0" w:space="0" w:color="auto" w:frame="1"/>
        </w:rPr>
        <w:t>__________ </w:t>
      </w:r>
      <w:r w:rsidRPr="00153D7D">
        <w:rPr>
          <w:rFonts w:asciiTheme="majorHAnsi" w:eastAsia="Times New Roman" w:hAnsiTheme="majorHAnsi" w:cstheme="majorHAnsi"/>
          <w:color w:val="000000"/>
          <w:sz w:val="24"/>
          <w:szCs w:val="24"/>
          <w:bdr w:val="none" w:sz="0" w:space="0" w:color="auto" w:frame="1"/>
        </w:rPr>
        <w:br/>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w:t>
      </w:r>
      <w:r w:rsidRPr="00153D7D">
        <w:rPr>
          <w:rFonts w:asciiTheme="majorHAnsi" w:eastAsia="Times New Roman" w:hAnsiTheme="majorHAnsi" w:cstheme="majorHAnsi"/>
          <w:color w:val="000000"/>
          <w:sz w:val="24"/>
          <w:szCs w:val="24"/>
          <w:bdr w:val="none" w:sz="0" w:space="0" w:color="auto" w:frame="1"/>
        </w:rPr>
        <w:t> Заповнюється відповідно до </w:t>
      </w:r>
      <w:hyperlink r:id="rId95" w:anchor="n32" w:tgtFrame="_blank" w:history="1">
        <w:r w:rsidRPr="00153D7D">
          <w:rPr>
            <w:rFonts w:asciiTheme="majorHAnsi" w:eastAsia="Times New Roman" w:hAnsiTheme="majorHAnsi" w:cstheme="majorHAnsi"/>
            <w:color w:val="0000FF"/>
            <w:sz w:val="24"/>
            <w:szCs w:val="24"/>
            <w:u w:val="single"/>
            <w:bdr w:val="none" w:sz="0" w:space="0" w:color="auto" w:frame="1"/>
          </w:rPr>
          <w:t>Довідника 7 «Класифікація фінансових інструментів»</w:t>
        </w:r>
      </w:hyperlink>
      <w:r w:rsidRPr="00153D7D">
        <w:rPr>
          <w:rFonts w:asciiTheme="majorHAnsi" w:eastAsia="Times New Roman" w:hAnsiTheme="majorHAnsi" w:cstheme="majorHAnsi"/>
          <w:color w:val="000000"/>
          <w:sz w:val="24"/>
          <w:szCs w:val="24"/>
          <w:bdr w:val="none" w:sz="0" w:space="0" w:color="auto" w:frame="1"/>
        </w:rPr>
        <w:t> Системи довідників та класифікаторів. </w:t>
      </w:r>
      <w:r w:rsidRPr="00153D7D">
        <w:rPr>
          <w:rFonts w:asciiTheme="majorHAnsi" w:eastAsia="Times New Roman" w:hAnsiTheme="majorHAnsi" w:cstheme="majorHAnsi"/>
          <w:color w:val="000000"/>
          <w:sz w:val="24"/>
          <w:szCs w:val="24"/>
          <w:bdr w:val="none" w:sz="0" w:space="0" w:color="auto" w:frame="1"/>
        </w:rPr>
        <w:br/>
      </w:r>
      <w:r w:rsidRPr="00153D7D">
        <w:rPr>
          <w:rFonts w:asciiTheme="majorHAnsi" w:eastAsia="Times New Roman" w:hAnsiTheme="majorHAnsi" w:cstheme="majorHAnsi"/>
          <w:b/>
          <w:bCs/>
          <w:color w:val="000000"/>
          <w:sz w:val="24"/>
          <w:szCs w:val="24"/>
          <w:bdr w:val="none" w:sz="0" w:space="0" w:color="auto" w:frame="1"/>
          <w:lang w:val="ru-RU"/>
        </w:rPr>
        <w:lastRenderedPageBreak/>
        <w:t>-</w:t>
      </w:r>
      <w:r w:rsidRPr="00153D7D">
        <w:rPr>
          <w:rFonts w:asciiTheme="majorHAnsi" w:eastAsia="Times New Roman" w:hAnsiTheme="majorHAnsi" w:cstheme="majorHAnsi"/>
          <w:b/>
          <w:bCs/>
          <w:color w:val="000000"/>
          <w:sz w:val="24"/>
          <w:szCs w:val="24"/>
          <w:bdr w:val="none" w:sz="0" w:space="0" w:color="auto" w:frame="1"/>
          <w:vertAlign w:val="superscript"/>
          <w:lang w:val="ru-RU"/>
        </w:rPr>
        <w:t>2</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96" w:anchor="n34"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8 «Види ринку»</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3</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97" w:anchor="n71"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25 «Технології проведення торгів»</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4</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Заповнюються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98" w:anchor="n36"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9 «Види ринку за характером проведення операцій»</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5</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При здійсненні дилерської діяльності торговцем цінними паперами поля не заповнюються.</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6</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99" w:anchor="n112"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45 «Класифікація країн світу»</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Системи довідників та класифікаторів.</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80" w:name="n159"/>
      <w:bookmarkEnd w:id="180"/>
      <w:r w:rsidRPr="00153D7D">
        <w:rPr>
          <w:rFonts w:asciiTheme="majorHAnsi" w:eastAsia="Times New Roman" w:hAnsiTheme="majorHAnsi" w:cstheme="majorHAnsi"/>
          <w:i/>
          <w:iCs/>
          <w:color w:val="000000"/>
          <w:sz w:val="24"/>
          <w:szCs w:val="24"/>
          <w:bdr w:val="none" w:sz="0" w:space="0" w:color="auto" w:frame="1"/>
          <w:lang w:val="ru-RU"/>
        </w:rPr>
        <w:t>{Додаток в редакції</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100" w:anchor="n33"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1467 від 13.08.2013</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before="60" w:after="100" w:line="240" w:lineRule="auto"/>
        <w:textAlignment w:val="baseline"/>
        <w:rPr>
          <w:rFonts w:asciiTheme="majorHAnsi" w:eastAsia="Times New Roman" w:hAnsiTheme="majorHAnsi" w:cstheme="majorHAnsi"/>
          <w:sz w:val="24"/>
          <w:szCs w:val="24"/>
        </w:rPr>
      </w:pPr>
      <w:bookmarkStart w:id="181" w:name="n143"/>
      <w:bookmarkEnd w:id="181"/>
      <w:r w:rsidRPr="00153D7D">
        <w:rPr>
          <w:rFonts w:asciiTheme="majorHAnsi" w:eastAsia="Times New Roman" w:hAnsiTheme="majorHAnsi" w:cstheme="majorHAnsi"/>
          <w:color w:val="000000"/>
          <w:sz w:val="24"/>
          <w:szCs w:val="24"/>
          <w:bdr w:val="none" w:sz="0" w:space="0" w:color="auto" w:frame="1"/>
        </w:rPr>
        <w:pict>
          <v:rect id="_x0000_i1037"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bookmarkStart w:id="182" w:name="n124"/>
            <w:bookmarkEnd w:id="182"/>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Додаток 13 </w:t>
            </w:r>
            <w:r w:rsidRPr="00153D7D">
              <w:rPr>
                <w:rFonts w:asciiTheme="majorHAnsi" w:eastAsia="Times New Roman" w:hAnsiTheme="majorHAnsi" w:cstheme="majorHAnsi"/>
                <w:sz w:val="24"/>
                <w:szCs w:val="24"/>
              </w:rPr>
              <w:br/>
              <w:t>до Положення про порядок </w:t>
            </w:r>
            <w:r w:rsidRPr="00153D7D">
              <w:rPr>
                <w:rFonts w:asciiTheme="majorHAnsi" w:eastAsia="Times New Roman" w:hAnsiTheme="majorHAnsi" w:cstheme="majorHAnsi"/>
                <w:sz w:val="24"/>
                <w:szCs w:val="24"/>
              </w:rPr>
              <w:br/>
              <w:t>складання адміністративних даних </w:t>
            </w:r>
            <w:r w:rsidRPr="00153D7D">
              <w:rPr>
                <w:rFonts w:asciiTheme="majorHAnsi" w:eastAsia="Times New Roman" w:hAnsiTheme="majorHAnsi" w:cstheme="majorHAnsi"/>
                <w:sz w:val="24"/>
                <w:szCs w:val="24"/>
              </w:rPr>
              <w:br/>
              <w:t>щодо здійснення діяльності </w:t>
            </w:r>
            <w:r w:rsidRPr="00153D7D">
              <w:rPr>
                <w:rFonts w:asciiTheme="majorHAnsi" w:eastAsia="Times New Roman" w:hAnsiTheme="majorHAnsi" w:cstheme="majorHAnsi"/>
                <w:sz w:val="24"/>
                <w:szCs w:val="24"/>
              </w:rPr>
              <w:br/>
              <w:t>організаторами торгівлі, </w:t>
            </w:r>
            <w:r w:rsidRPr="00153D7D">
              <w:rPr>
                <w:rFonts w:asciiTheme="majorHAnsi" w:eastAsia="Times New Roman" w:hAnsiTheme="majorHAnsi" w:cstheme="majorHAnsi"/>
                <w:sz w:val="24"/>
                <w:szCs w:val="24"/>
              </w:rPr>
              <w:br/>
              <w:t>оприлюднення інформації </w:t>
            </w:r>
            <w:r w:rsidRPr="00153D7D">
              <w:rPr>
                <w:rFonts w:asciiTheme="majorHAnsi" w:eastAsia="Times New Roman" w:hAnsiTheme="majorHAnsi" w:cstheme="majorHAnsi"/>
                <w:sz w:val="24"/>
                <w:szCs w:val="24"/>
              </w:rPr>
              <w:br/>
              <w:t>та подання відповідних документів </w:t>
            </w:r>
            <w:r w:rsidRPr="00153D7D">
              <w:rPr>
                <w:rFonts w:asciiTheme="majorHAnsi" w:eastAsia="Times New Roman" w:hAnsiTheme="majorHAnsi" w:cstheme="majorHAnsi"/>
                <w:sz w:val="24"/>
                <w:szCs w:val="24"/>
              </w:rPr>
              <w:br/>
              <w:t>до Національної комісії </w:t>
            </w:r>
            <w:r w:rsidRPr="00153D7D">
              <w:rPr>
                <w:rFonts w:asciiTheme="majorHAnsi" w:eastAsia="Times New Roman" w:hAnsiTheme="majorHAnsi" w:cstheme="majorHAnsi"/>
                <w:sz w:val="24"/>
                <w:szCs w:val="24"/>
              </w:rPr>
              <w:br/>
              <w:t>з цінних паперів та фондового ринку </w:t>
            </w:r>
            <w:r w:rsidRPr="00153D7D">
              <w:rPr>
                <w:rFonts w:asciiTheme="majorHAnsi" w:eastAsia="Times New Roman" w:hAnsiTheme="majorHAnsi" w:cstheme="majorHAnsi"/>
                <w:sz w:val="24"/>
                <w:szCs w:val="24"/>
              </w:rPr>
              <w:br/>
              <w:t>(підпункт 5.4 пункту 5 глави 1 розділу ІІІ)</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rPr>
      </w:pPr>
      <w:bookmarkStart w:id="183" w:name="n125"/>
      <w:bookmarkEnd w:id="183"/>
      <w:r w:rsidRPr="00153D7D">
        <w:rPr>
          <w:rFonts w:asciiTheme="majorHAnsi" w:eastAsia="Times New Roman" w:hAnsiTheme="majorHAnsi" w:cstheme="majorHAnsi"/>
          <w:b/>
          <w:bCs/>
          <w:color w:val="000000"/>
          <w:sz w:val="24"/>
          <w:szCs w:val="24"/>
          <w:bdr w:val="none" w:sz="0" w:space="0" w:color="auto" w:frame="1"/>
        </w:rPr>
        <w:t>ДОВІДКА </w:t>
      </w:r>
      <w:r w:rsidRPr="00153D7D">
        <w:rPr>
          <w:rFonts w:asciiTheme="majorHAnsi" w:eastAsia="Times New Roman" w:hAnsiTheme="majorHAnsi" w:cstheme="majorHAnsi"/>
          <w:color w:val="000000"/>
          <w:sz w:val="24"/>
          <w:szCs w:val="24"/>
          <w:bdr w:val="none" w:sz="0" w:space="0" w:color="auto" w:frame="1"/>
        </w:rPr>
        <w:br/>
      </w:r>
      <w:r w:rsidRPr="00153D7D">
        <w:rPr>
          <w:rFonts w:asciiTheme="majorHAnsi" w:eastAsia="Times New Roman" w:hAnsiTheme="majorHAnsi" w:cstheme="majorHAnsi"/>
          <w:b/>
          <w:bCs/>
          <w:color w:val="000000"/>
          <w:sz w:val="24"/>
          <w:szCs w:val="24"/>
          <w:bdr w:val="none" w:sz="0" w:space="0" w:color="auto" w:frame="1"/>
        </w:rPr>
        <w:t>про ситуації цінової нестабільності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73"/>
      </w:tblGrid>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84" w:name="n162"/>
            <w:bookmarkEnd w:id="184"/>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Найменування організатора торгівлі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Дата, станом на яку складено Дані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Найменування емітента фінансового інструменту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Ідентифікаційний код за ЄДРПОУ емітента фінансового інструменту або ідентифікаційний код з торговельного, судового або банківського реєстру країни, де офіційно зареєстрований емітент фінансового інструменту - нерезидент</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Реєстраційний код за ЄДРІСІ (у разі укладання біржового контракту з цінними паперами інститутів спільного інвестування)</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Класифікація фінансового інструменту</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lastRenderedPageBreak/>
              <w:t>Міжнародний ідентифікаційний номер цінного папера або код іншого фінансового інструменту (для опціонів інформація заповнюється у вигляді "a, b, c", де "a" - реєстраційний номер випуску опціону, "b" - клас опціону, "c" - серія опціону)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Час попереднього розрахунку поточної ціни фінансового інструменту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Час фіксації ситуації цінової нестабільності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Поточна ціна фінансового інструменту при попередньому розрахунку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Поточна ціна фінансового інструменту при фіксації цінової нестабільності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Зафіксоване значення зміни, %</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Рівень лістингу: "1" - перший рівень лістингу, "2" - другий рівень лістингу, "0" - позалістингові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Вид ринку</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2</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Технологія проведення торгів</w:t>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3</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after="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Види ринку за характером проведення операцій</w:t>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4</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Час призупинення торгівлі фінансовим інструментом</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Час відновлення торгівлі фінансовим інструментом</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Інформація про підстави зупинення торгів</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Заходи, які здійснюються фондовою біржею у цій ситуації</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Результати перевірки причин цінової нестабільності та значного коливання ціни фінансового інструменту</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Примітки</w:t>
            </w:r>
          </w:p>
        </w:tc>
      </w:tr>
    </w:tbl>
    <w:p w:rsidR="00153D7D" w:rsidRPr="00153D7D" w:rsidRDefault="00153D7D" w:rsidP="00153D7D">
      <w:pPr>
        <w:spacing w:after="0" w:line="240" w:lineRule="auto"/>
        <w:textAlignment w:val="baseline"/>
        <w:rPr>
          <w:rFonts w:asciiTheme="majorHAnsi" w:eastAsia="Times New Roman" w:hAnsiTheme="majorHAnsi" w:cstheme="majorHAnsi"/>
          <w:color w:val="000000"/>
          <w:sz w:val="24"/>
          <w:szCs w:val="24"/>
          <w:bdr w:val="none" w:sz="0" w:space="0" w:color="auto" w:frame="1"/>
          <w:lang w:val="ru-RU"/>
        </w:rPr>
      </w:pPr>
      <w:bookmarkStart w:id="185" w:name="n127"/>
      <w:bookmarkEnd w:id="185"/>
      <w:r w:rsidRPr="00153D7D">
        <w:rPr>
          <w:rFonts w:asciiTheme="majorHAnsi" w:eastAsia="Times New Roman" w:hAnsiTheme="majorHAnsi" w:cstheme="majorHAnsi"/>
          <w:color w:val="000000"/>
          <w:sz w:val="24"/>
          <w:szCs w:val="24"/>
          <w:bdr w:val="none" w:sz="0" w:space="0" w:color="auto" w:frame="1"/>
        </w:rPr>
        <w:t>__________ </w:t>
      </w:r>
      <w:r w:rsidRPr="00153D7D">
        <w:rPr>
          <w:rFonts w:asciiTheme="majorHAnsi" w:eastAsia="Times New Roman" w:hAnsiTheme="majorHAnsi" w:cstheme="majorHAnsi"/>
          <w:color w:val="000000"/>
          <w:sz w:val="24"/>
          <w:szCs w:val="24"/>
          <w:bdr w:val="none" w:sz="0" w:space="0" w:color="auto" w:frame="1"/>
        </w:rPr>
        <w:br/>
      </w:r>
      <w:r w:rsidRPr="00153D7D">
        <w:rPr>
          <w:rFonts w:asciiTheme="majorHAnsi" w:eastAsia="Times New Roman" w:hAnsiTheme="majorHAnsi" w:cstheme="majorHAnsi"/>
          <w:b/>
          <w:bCs/>
          <w:color w:val="000000"/>
          <w:sz w:val="24"/>
          <w:szCs w:val="24"/>
          <w:bdr w:val="none" w:sz="0" w:space="0" w:color="auto" w:frame="1"/>
        </w:rPr>
        <w:t>-</w:t>
      </w:r>
      <w:r w:rsidRPr="00153D7D">
        <w:rPr>
          <w:rFonts w:asciiTheme="majorHAnsi" w:eastAsia="Times New Roman" w:hAnsiTheme="majorHAnsi" w:cstheme="majorHAnsi"/>
          <w:b/>
          <w:bCs/>
          <w:color w:val="000000"/>
          <w:sz w:val="24"/>
          <w:szCs w:val="24"/>
          <w:bdr w:val="none" w:sz="0" w:space="0" w:color="auto" w:frame="1"/>
          <w:vertAlign w:val="superscript"/>
        </w:rPr>
        <w:t>1</w:t>
      </w:r>
      <w:r w:rsidRPr="00153D7D">
        <w:rPr>
          <w:rFonts w:asciiTheme="majorHAnsi" w:eastAsia="Times New Roman" w:hAnsiTheme="majorHAnsi" w:cstheme="majorHAnsi"/>
          <w:color w:val="000000"/>
          <w:sz w:val="24"/>
          <w:szCs w:val="24"/>
          <w:bdr w:val="none" w:sz="0" w:space="0" w:color="auto" w:frame="1"/>
        </w:rPr>
        <w:t> Заповнюється відповідно до </w:t>
      </w:r>
      <w:hyperlink r:id="rId101" w:anchor="n32" w:tgtFrame="_blank" w:history="1">
        <w:r w:rsidRPr="00153D7D">
          <w:rPr>
            <w:rFonts w:asciiTheme="majorHAnsi" w:eastAsia="Times New Roman" w:hAnsiTheme="majorHAnsi" w:cstheme="majorHAnsi"/>
            <w:color w:val="0000FF"/>
            <w:sz w:val="24"/>
            <w:szCs w:val="24"/>
            <w:u w:val="single"/>
            <w:bdr w:val="none" w:sz="0" w:space="0" w:color="auto" w:frame="1"/>
          </w:rPr>
          <w:t>Довідника 7 «Класифікація фінансових інструментів»</w:t>
        </w:r>
      </w:hyperlink>
      <w:r w:rsidRPr="00153D7D">
        <w:rPr>
          <w:rFonts w:asciiTheme="majorHAnsi" w:eastAsia="Times New Roman" w:hAnsiTheme="majorHAnsi" w:cstheme="majorHAnsi"/>
          <w:color w:val="000000"/>
          <w:sz w:val="24"/>
          <w:szCs w:val="24"/>
          <w:bdr w:val="none" w:sz="0" w:space="0" w:color="auto" w:frame="1"/>
        </w:rPr>
        <w:t> Системи довідників та класифікаторів. </w:t>
      </w:r>
      <w:r w:rsidRPr="00153D7D">
        <w:rPr>
          <w:rFonts w:asciiTheme="majorHAnsi" w:eastAsia="Times New Roman" w:hAnsiTheme="majorHAnsi" w:cstheme="majorHAnsi"/>
          <w:color w:val="000000"/>
          <w:sz w:val="24"/>
          <w:szCs w:val="24"/>
          <w:bdr w:val="none" w:sz="0" w:space="0" w:color="auto" w:frame="1"/>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2</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102" w:anchor="n34"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8 «Види ринку»</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3</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Заповнюється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103" w:anchor="n71"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25 «Технології проведення торгів»</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Системи довідників та класифікаторів.</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w:t>
      </w:r>
      <w:r w:rsidRPr="00153D7D">
        <w:rPr>
          <w:rFonts w:asciiTheme="majorHAnsi" w:eastAsia="Times New Roman" w:hAnsiTheme="majorHAnsi" w:cstheme="majorHAnsi"/>
          <w:b/>
          <w:bCs/>
          <w:color w:val="000000"/>
          <w:sz w:val="24"/>
          <w:szCs w:val="24"/>
          <w:bdr w:val="none" w:sz="0" w:space="0" w:color="auto" w:frame="1"/>
          <w:vertAlign w:val="superscript"/>
          <w:lang w:val="ru-RU"/>
        </w:rPr>
        <w:t>4</w:t>
      </w:r>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Заповнюються відповідно до</w:t>
      </w:r>
      <w:r w:rsidRPr="00153D7D">
        <w:rPr>
          <w:rFonts w:asciiTheme="majorHAnsi" w:eastAsia="Times New Roman" w:hAnsiTheme="majorHAnsi" w:cstheme="majorHAnsi"/>
          <w:color w:val="000000"/>
          <w:sz w:val="24"/>
          <w:szCs w:val="24"/>
          <w:bdr w:val="none" w:sz="0" w:space="0" w:color="auto" w:frame="1"/>
        </w:rPr>
        <w:t> </w:t>
      </w:r>
      <w:hyperlink r:id="rId104" w:anchor="n36" w:tgtFrame="_blank" w:history="1">
        <w:r w:rsidRPr="00153D7D">
          <w:rPr>
            <w:rFonts w:asciiTheme="majorHAnsi" w:eastAsia="Times New Roman" w:hAnsiTheme="majorHAnsi" w:cstheme="majorHAnsi"/>
            <w:color w:val="0000FF"/>
            <w:sz w:val="24"/>
            <w:szCs w:val="24"/>
            <w:u w:val="single"/>
            <w:bdr w:val="none" w:sz="0" w:space="0" w:color="auto" w:frame="1"/>
            <w:lang w:val="ru-RU"/>
          </w:rPr>
          <w:t>Довідника 9 «Види ринку за характером проведення операцій»</w:t>
        </w:r>
      </w:hyperlink>
      <w:r w:rsidRPr="00153D7D">
        <w:rPr>
          <w:rFonts w:asciiTheme="majorHAnsi" w:eastAsia="Times New Roman" w:hAnsiTheme="majorHAnsi" w:cstheme="majorHAnsi"/>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t>Системи довідників та класифікаторів.</w:t>
      </w:r>
    </w:p>
    <w:p w:rsidR="00153D7D" w:rsidRPr="00153D7D" w:rsidRDefault="00153D7D" w:rsidP="00153D7D">
      <w:pPr>
        <w:spacing w:after="0" w:line="240" w:lineRule="auto"/>
        <w:ind w:firstLine="450"/>
        <w:jc w:val="both"/>
        <w:textAlignment w:val="baseline"/>
        <w:rPr>
          <w:rFonts w:asciiTheme="majorHAnsi" w:eastAsia="Times New Roman" w:hAnsiTheme="majorHAnsi" w:cstheme="majorHAnsi"/>
          <w:color w:val="000000"/>
          <w:sz w:val="24"/>
          <w:szCs w:val="24"/>
          <w:bdr w:val="none" w:sz="0" w:space="0" w:color="auto" w:frame="1"/>
          <w:lang w:val="ru-RU"/>
        </w:rPr>
      </w:pPr>
      <w:bookmarkStart w:id="186" w:name="n161"/>
      <w:bookmarkEnd w:id="186"/>
      <w:r w:rsidRPr="00153D7D">
        <w:rPr>
          <w:rFonts w:asciiTheme="majorHAnsi" w:eastAsia="Times New Roman" w:hAnsiTheme="majorHAnsi" w:cstheme="majorHAnsi"/>
          <w:i/>
          <w:iCs/>
          <w:color w:val="000000"/>
          <w:sz w:val="24"/>
          <w:szCs w:val="24"/>
          <w:bdr w:val="none" w:sz="0" w:space="0" w:color="auto" w:frame="1"/>
          <w:lang w:val="ru-RU"/>
        </w:rPr>
        <w:t>{Додаток в редакції</w:t>
      </w:r>
      <w:r w:rsidRPr="00153D7D">
        <w:rPr>
          <w:rFonts w:asciiTheme="majorHAnsi" w:eastAsia="Times New Roman" w:hAnsiTheme="majorHAnsi" w:cstheme="majorHAnsi"/>
          <w:i/>
          <w:iCs/>
          <w:color w:val="000000"/>
          <w:sz w:val="24"/>
          <w:szCs w:val="24"/>
          <w:bdr w:val="none" w:sz="0" w:space="0" w:color="auto" w:frame="1"/>
        </w:rPr>
        <w:t> </w:t>
      </w:r>
      <w:r w:rsidRPr="00153D7D">
        <w:rPr>
          <w:rFonts w:asciiTheme="majorHAnsi" w:eastAsia="Times New Roman" w:hAnsiTheme="majorHAnsi" w:cstheme="majorHAnsi"/>
          <w:i/>
          <w:iCs/>
          <w:color w:val="000000"/>
          <w:sz w:val="24"/>
          <w:szCs w:val="24"/>
          <w:bdr w:val="none" w:sz="0" w:space="0" w:color="auto" w:frame="1"/>
          <w:lang w:val="ru-RU"/>
        </w:rPr>
        <w:t>Рішення Національної комісії з цінних паперів та фондового ринку</w:t>
      </w:r>
      <w:r w:rsidRPr="00153D7D">
        <w:rPr>
          <w:rFonts w:asciiTheme="majorHAnsi" w:eastAsia="Times New Roman" w:hAnsiTheme="majorHAnsi" w:cstheme="majorHAnsi"/>
          <w:i/>
          <w:iCs/>
          <w:color w:val="000000"/>
          <w:sz w:val="24"/>
          <w:szCs w:val="24"/>
          <w:bdr w:val="none" w:sz="0" w:space="0" w:color="auto" w:frame="1"/>
        </w:rPr>
        <w:t> </w:t>
      </w:r>
      <w:hyperlink r:id="rId105" w:anchor="n37" w:tgtFrame="_blank" w:history="1">
        <w:r w:rsidRPr="00153D7D">
          <w:rPr>
            <w:rFonts w:asciiTheme="majorHAnsi" w:eastAsia="Times New Roman" w:hAnsiTheme="majorHAnsi" w:cstheme="majorHAnsi"/>
            <w:i/>
            <w:iCs/>
            <w:color w:val="0000FF"/>
            <w:sz w:val="24"/>
            <w:szCs w:val="24"/>
            <w:u w:val="single"/>
            <w:bdr w:val="none" w:sz="0" w:space="0" w:color="auto" w:frame="1"/>
            <w:lang w:val="ru-RU"/>
          </w:rPr>
          <w:t>№ 1467 від 13.08.2013</w:t>
        </w:r>
      </w:hyperlink>
      <w:r w:rsidRPr="00153D7D">
        <w:rPr>
          <w:rFonts w:asciiTheme="majorHAnsi" w:eastAsia="Times New Roman" w:hAnsiTheme="majorHAnsi" w:cstheme="majorHAnsi"/>
          <w:i/>
          <w:iCs/>
          <w:color w:val="000000"/>
          <w:sz w:val="24"/>
          <w:szCs w:val="24"/>
          <w:bdr w:val="none" w:sz="0" w:space="0" w:color="auto" w:frame="1"/>
          <w:lang w:val="ru-RU"/>
        </w:rPr>
        <w:t>}</w:t>
      </w:r>
    </w:p>
    <w:p w:rsidR="00153D7D" w:rsidRPr="00153D7D" w:rsidRDefault="00153D7D" w:rsidP="00153D7D">
      <w:pPr>
        <w:spacing w:before="60" w:after="100" w:line="240" w:lineRule="auto"/>
        <w:textAlignment w:val="baseline"/>
        <w:rPr>
          <w:rFonts w:asciiTheme="majorHAnsi" w:eastAsia="Times New Roman" w:hAnsiTheme="majorHAnsi" w:cstheme="majorHAnsi"/>
          <w:sz w:val="24"/>
          <w:szCs w:val="24"/>
        </w:rPr>
      </w:pPr>
      <w:bookmarkStart w:id="187" w:name="n144"/>
      <w:bookmarkEnd w:id="187"/>
      <w:r w:rsidRPr="00153D7D">
        <w:rPr>
          <w:rFonts w:asciiTheme="majorHAnsi" w:eastAsia="Times New Roman" w:hAnsiTheme="majorHAnsi" w:cstheme="majorHAnsi"/>
          <w:color w:val="000000"/>
          <w:sz w:val="24"/>
          <w:szCs w:val="24"/>
          <w:bdr w:val="none" w:sz="0" w:space="0" w:color="auto" w:frame="1"/>
        </w:rPr>
        <w:pict>
          <v:rect id="_x0000_i1038"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126"/>
        <w:gridCol w:w="4557"/>
      </w:tblGrid>
      <w:tr w:rsidR="00153D7D" w:rsidRPr="00153D7D" w:rsidTr="00153D7D">
        <w:tc>
          <w:tcPr>
            <w:tcW w:w="225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bookmarkStart w:id="188" w:name="n128"/>
            <w:bookmarkEnd w:id="188"/>
          </w:p>
        </w:tc>
        <w:tc>
          <w:tcPr>
            <w:tcW w:w="2000" w:type="pct"/>
            <w:tcBorders>
              <w:top w:val="single" w:sz="2" w:space="0" w:color="auto"/>
              <w:left w:val="single" w:sz="2" w:space="0" w:color="auto"/>
              <w:bottom w:val="single" w:sz="2" w:space="0" w:color="auto"/>
              <w:right w:val="single" w:sz="2" w:space="0" w:color="auto"/>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Додаток 14 </w:t>
            </w:r>
            <w:r w:rsidRPr="00153D7D">
              <w:rPr>
                <w:rFonts w:asciiTheme="majorHAnsi" w:eastAsia="Times New Roman" w:hAnsiTheme="majorHAnsi" w:cstheme="majorHAnsi"/>
                <w:sz w:val="24"/>
                <w:szCs w:val="24"/>
              </w:rPr>
              <w:br/>
              <w:t>до Положення про порядок </w:t>
            </w:r>
            <w:r w:rsidRPr="00153D7D">
              <w:rPr>
                <w:rFonts w:asciiTheme="majorHAnsi" w:eastAsia="Times New Roman" w:hAnsiTheme="majorHAnsi" w:cstheme="majorHAnsi"/>
                <w:sz w:val="24"/>
                <w:szCs w:val="24"/>
              </w:rPr>
              <w:br/>
              <w:t>складання адміністративних даних </w:t>
            </w:r>
            <w:r w:rsidRPr="00153D7D">
              <w:rPr>
                <w:rFonts w:asciiTheme="majorHAnsi" w:eastAsia="Times New Roman" w:hAnsiTheme="majorHAnsi" w:cstheme="majorHAnsi"/>
                <w:sz w:val="24"/>
                <w:szCs w:val="24"/>
              </w:rPr>
              <w:br/>
              <w:t>щодо здійснення діяльності </w:t>
            </w:r>
            <w:r w:rsidRPr="00153D7D">
              <w:rPr>
                <w:rFonts w:asciiTheme="majorHAnsi" w:eastAsia="Times New Roman" w:hAnsiTheme="majorHAnsi" w:cstheme="majorHAnsi"/>
                <w:sz w:val="24"/>
                <w:szCs w:val="24"/>
              </w:rPr>
              <w:br/>
              <w:t>організаторами торгівлі, </w:t>
            </w:r>
            <w:r w:rsidRPr="00153D7D">
              <w:rPr>
                <w:rFonts w:asciiTheme="majorHAnsi" w:eastAsia="Times New Roman" w:hAnsiTheme="majorHAnsi" w:cstheme="majorHAnsi"/>
                <w:sz w:val="24"/>
                <w:szCs w:val="24"/>
              </w:rPr>
              <w:br/>
              <w:t>оприлюднення інформації </w:t>
            </w:r>
            <w:r w:rsidRPr="00153D7D">
              <w:rPr>
                <w:rFonts w:asciiTheme="majorHAnsi" w:eastAsia="Times New Roman" w:hAnsiTheme="majorHAnsi" w:cstheme="majorHAnsi"/>
                <w:sz w:val="24"/>
                <w:szCs w:val="24"/>
              </w:rPr>
              <w:br/>
              <w:t>та подання відповідних документів </w:t>
            </w:r>
            <w:r w:rsidRPr="00153D7D">
              <w:rPr>
                <w:rFonts w:asciiTheme="majorHAnsi" w:eastAsia="Times New Roman" w:hAnsiTheme="majorHAnsi" w:cstheme="majorHAnsi"/>
                <w:sz w:val="24"/>
                <w:szCs w:val="24"/>
              </w:rPr>
              <w:br/>
              <w:t>до Національної комісії </w:t>
            </w:r>
            <w:r w:rsidRPr="00153D7D">
              <w:rPr>
                <w:rFonts w:asciiTheme="majorHAnsi" w:eastAsia="Times New Roman" w:hAnsiTheme="majorHAnsi" w:cstheme="majorHAnsi"/>
                <w:sz w:val="24"/>
                <w:szCs w:val="24"/>
              </w:rPr>
              <w:br/>
              <w:t>з цінних паперів та фондового ринку</w:t>
            </w:r>
          </w:p>
        </w:tc>
      </w:tr>
    </w:tbl>
    <w:p w:rsidR="00153D7D" w:rsidRPr="00153D7D" w:rsidRDefault="00153D7D" w:rsidP="00153D7D">
      <w:pPr>
        <w:spacing w:after="100" w:line="240" w:lineRule="auto"/>
        <w:ind w:left="450" w:right="450"/>
        <w:jc w:val="center"/>
        <w:textAlignment w:val="baseline"/>
        <w:rPr>
          <w:rFonts w:asciiTheme="majorHAnsi" w:eastAsia="Times New Roman" w:hAnsiTheme="majorHAnsi" w:cstheme="majorHAnsi"/>
          <w:color w:val="000000"/>
          <w:sz w:val="24"/>
          <w:szCs w:val="24"/>
          <w:bdr w:val="none" w:sz="0" w:space="0" w:color="auto" w:frame="1"/>
          <w:lang w:val="ru-RU"/>
        </w:rPr>
      </w:pPr>
      <w:bookmarkStart w:id="189" w:name="n129"/>
      <w:bookmarkEnd w:id="189"/>
      <w:r w:rsidRPr="00153D7D">
        <w:rPr>
          <w:rFonts w:asciiTheme="majorHAnsi" w:eastAsia="Times New Roman" w:hAnsiTheme="majorHAnsi" w:cstheme="majorHAnsi"/>
          <w:b/>
          <w:bCs/>
          <w:color w:val="000000"/>
          <w:sz w:val="24"/>
          <w:szCs w:val="24"/>
          <w:bdr w:val="none" w:sz="0" w:space="0" w:color="auto" w:frame="1"/>
          <w:lang w:val="ru-RU"/>
        </w:rPr>
        <w:t>СУПРОВІДНА ДОВІДКА</w:t>
      </w:r>
      <w:r w:rsidRPr="00153D7D">
        <w:rPr>
          <w:rFonts w:asciiTheme="majorHAnsi" w:eastAsia="Times New Roman" w:hAnsiTheme="majorHAnsi" w:cstheme="majorHAnsi"/>
          <w:b/>
          <w:bCs/>
          <w:color w:val="000000"/>
          <w:sz w:val="24"/>
          <w:szCs w:val="24"/>
          <w:bdr w:val="none" w:sz="0" w:space="0" w:color="auto" w:frame="1"/>
        </w:rPr>
        <w:t> </w:t>
      </w:r>
      <w:r w:rsidRPr="00153D7D">
        <w:rPr>
          <w:rFonts w:asciiTheme="majorHAnsi" w:eastAsia="Times New Roman" w:hAnsiTheme="majorHAnsi" w:cstheme="majorHAnsi"/>
          <w:color w:val="000000"/>
          <w:sz w:val="24"/>
          <w:szCs w:val="24"/>
          <w:bdr w:val="none" w:sz="0" w:space="0" w:color="auto" w:frame="1"/>
          <w:lang w:val="ru-RU"/>
        </w:rPr>
        <w:br/>
      </w:r>
      <w:r w:rsidRPr="00153D7D">
        <w:rPr>
          <w:rFonts w:asciiTheme="majorHAnsi" w:eastAsia="Times New Roman" w:hAnsiTheme="majorHAnsi" w:cstheme="majorHAnsi"/>
          <w:b/>
          <w:bCs/>
          <w:color w:val="000000"/>
          <w:sz w:val="24"/>
          <w:szCs w:val="24"/>
          <w:bdr w:val="none" w:sz="0" w:space="0" w:color="auto" w:frame="1"/>
          <w:lang w:val="ru-RU"/>
        </w:rPr>
        <w:t>для виправлених Даних організатора торгівлі</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73"/>
      </w:tblGrid>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bookmarkStart w:id="190" w:name="n130"/>
            <w:bookmarkEnd w:id="190"/>
            <w:r w:rsidRPr="00153D7D">
              <w:rPr>
                <w:rFonts w:asciiTheme="majorHAnsi" w:eastAsia="Times New Roman" w:hAnsiTheme="majorHAnsi" w:cstheme="majorHAnsi"/>
                <w:sz w:val="24"/>
                <w:szCs w:val="24"/>
                <w:lang w:val="ru-RU"/>
              </w:rPr>
              <w:t>Ідентифікаційний код за ЄДРПОУ організатора торгівлі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Найменування організатора торгівлі</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Дата заповнення</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lang w:val="ru-RU"/>
              </w:rPr>
            </w:pPr>
            <w:r w:rsidRPr="00153D7D">
              <w:rPr>
                <w:rFonts w:asciiTheme="majorHAnsi" w:eastAsia="Times New Roman" w:hAnsiTheme="majorHAnsi" w:cstheme="majorHAnsi"/>
                <w:sz w:val="24"/>
                <w:szCs w:val="24"/>
                <w:lang w:val="ru-RU"/>
              </w:rPr>
              <w:t>Перелік виправлень та обґрунтування виправлених Даних</w:t>
            </w:r>
          </w:p>
        </w:tc>
      </w:tr>
      <w:tr w:rsidR="00153D7D" w:rsidRPr="00153D7D" w:rsidTr="00153D7D">
        <w:tc>
          <w:tcPr>
            <w:tcW w:w="5000" w:type="pct"/>
            <w:tcBorders>
              <w:top w:val="single" w:sz="6" w:space="0" w:color="000000"/>
              <w:left w:val="single" w:sz="6" w:space="0" w:color="000000"/>
              <w:bottom w:val="single" w:sz="6" w:space="0" w:color="000000"/>
              <w:right w:val="single" w:sz="6" w:space="0" w:color="000000"/>
            </w:tcBorders>
            <w:hideMark/>
          </w:tcPr>
          <w:p w:rsidR="00153D7D" w:rsidRPr="00153D7D" w:rsidRDefault="00153D7D" w:rsidP="00153D7D">
            <w:pPr>
              <w:spacing w:before="150" w:after="150" w:line="240" w:lineRule="auto"/>
              <w:textAlignment w:val="baseline"/>
              <w:rPr>
                <w:rFonts w:asciiTheme="majorHAnsi" w:eastAsia="Times New Roman" w:hAnsiTheme="majorHAnsi" w:cstheme="majorHAnsi"/>
                <w:sz w:val="24"/>
                <w:szCs w:val="24"/>
              </w:rPr>
            </w:pPr>
            <w:r w:rsidRPr="00153D7D">
              <w:rPr>
                <w:rFonts w:asciiTheme="majorHAnsi" w:eastAsia="Times New Roman" w:hAnsiTheme="majorHAnsi" w:cstheme="majorHAnsi"/>
                <w:sz w:val="24"/>
                <w:szCs w:val="24"/>
              </w:rPr>
              <w:t>Примітки</w:t>
            </w:r>
          </w:p>
        </w:tc>
      </w:tr>
    </w:tbl>
    <w:p w:rsidR="00153D7D" w:rsidRPr="00153D7D" w:rsidRDefault="00153D7D" w:rsidP="00153D7D">
      <w:pPr>
        <w:spacing w:before="60" w:after="100" w:line="360" w:lineRule="atLeast"/>
        <w:textAlignment w:val="baseline"/>
        <w:rPr>
          <w:rFonts w:asciiTheme="majorHAnsi" w:eastAsia="Times New Roman" w:hAnsiTheme="majorHAnsi" w:cstheme="majorHAnsi"/>
          <w:color w:val="000000"/>
          <w:sz w:val="24"/>
          <w:szCs w:val="24"/>
        </w:rPr>
      </w:pPr>
      <w:r w:rsidRPr="00153D7D">
        <w:rPr>
          <w:rFonts w:asciiTheme="majorHAnsi" w:eastAsia="Times New Roman" w:hAnsiTheme="majorHAnsi" w:cstheme="majorHAnsi"/>
          <w:color w:val="000000"/>
          <w:sz w:val="24"/>
          <w:szCs w:val="24"/>
        </w:rPr>
        <w:pict>
          <v:rect id="_x0000_i1039" style="width:0;height:0" o:hralign="center" o:hrstd="t" o:hrnoshade="t" o:hr="t" fillcolor="black" stroked="f"/>
        </w:pict>
      </w:r>
    </w:p>
    <w:p w:rsidR="004245C2" w:rsidRPr="00153D7D" w:rsidRDefault="004245C2">
      <w:pPr>
        <w:rPr>
          <w:rFonts w:asciiTheme="majorHAnsi" w:hAnsiTheme="majorHAnsi" w:cstheme="majorHAnsi"/>
          <w:sz w:val="24"/>
          <w:szCs w:val="24"/>
        </w:rPr>
      </w:pPr>
    </w:p>
    <w:sectPr w:rsidR="004245C2" w:rsidRPr="00153D7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0CE2"/>
    <w:multiLevelType w:val="multilevel"/>
    <w:tmpl w:val="D7D0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7D"/>
    <w:rsid w:val="00153D7D"/>
    <w:rsid w:val="0042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22B2"/>
  <w15:chartTrackingRefBased/>
  <w15:docId w15:val="{7B4C2CB8-75B2-4AE8-B0BA-F7D1F912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53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3D7D"/>
    <w:rPr>
      <w:rFonts w:ascii="Times New Roman" w:eastAsia="Times New Roman" w:hAnsi="Times New Roman" w:cs="Times New Roman"/>
      <w:b/>
      <w:bCs/>
      <w:sz w:val="36"/>
      <w:szCs w:val="36"/>
    </w:rPr>
  </w:style>
  <w:style w:type="paragraph" w:customStyle="1" w:styleId="msonormal0">
    <w:name w:val="msonormal"/>
    <w:basedOn w:val="a"/>
    <w:rsid w:val="00153D7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53D7D"/>
    <w:rPr>
      <w:color w:val="0000FF"/>
      <w:u w:val="single"/>
    </w:rPr>
  </w:style>
  <w:style w:type="character" w:styleId="a4">
    <w:name w:val="FollowedHyperlink"/>
    <w:basedOn w:val="a0"/>
    <w:uiPriority w:val="99"/>
    <w:semiHidden/>
    <w:unhideWhenUsed/>
    <w:rsid w:val="00153D7D"/>
    <w:rPr>
      <w:color w:val="800080"/>
      <w:u w:val="single"/>
    </w:rPr>
  </w:style>
  <w:style w:type="paragraph" w:styleId="a5">
    <w:name w:val="Normal (Web)"/>
    <w:basedOn w:val="a"/>
    <w:uiPriority w:val="99"/>
    <w:semiHidden/>
    <w:unhideWhenUsed/>
    <w:rsid w:val="0015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0">
    <w:name w:val="rvts0"/>
    <w:basedOn w:val="a0"/>
    <w:rsid w:val="00153D7D"/>
  </w:style>
  <w:style w:type="paragraph" w:customStyle="1" w:styleId="rvps4">
    <w:name w:val="rvps4"/>
    <w:basedOn w:val="a"/>
    <w:rsid w:val="00153D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15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153D7D"/>
  </w:style>
  <w:style w:type="character" w:customStyle="1" w:styleId="rvts23">
    <w:name w:val="rvts23"/>
    <w:basedOn w:val="a0"/>
    <w:rsid w:val="00153D7D"/>
  </w:style>
  <w:style w:type="paragraph" w:customStyle="1" w:styleId="rvps7">
    <w:name w:val="rvps7"/>
    <w:basedOn w:val="a"/>
    <w:rsid w:val="0015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153D7D"/>
  </w:style>
  <w:style w:type="paragraph" w:customStyle="1" w:styleId="rvps14">
    <w:name w:val="rvps14"/>
    <w:basedOn w:val="a"/>
    <w:rsid w:val="00153D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153D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8">
    <w:name w:val="rvps18"/>
    <w:basedOn w:val="a"/>
    <w:rsid w:val="00153D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15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153D7D"/>
  </w:style>
  <w:style w:type="character" w:customStyle="1" w:styleId="rvts46">
    <w:name w:val="rvts46"/>
    <w:basedOn w:val="a0"/>
    <w:rsid w:val="00153D7D"/>
  </w:style>
  <w:style w:type="character" w:customStyle="1" w:styleId="rvts44">
    <w:name w:val="rvts44"/>
    <w:basedOn w:val="a0"/>
    <w:rsid w:val="00153D7D"/>
  </w:style>
  <w:style w:type="paragraph" w:customStyle="1" w:styleId="rvps15">
    <w:name w:val="rvps15"/>
    <w:basedOn w:val="a"/>
    <w:rsid w:val="00153D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1">
    <w:name w:val="rvps11"/>
    <w:basedOn w:val="a"/>
    <w:rsid w:val="00153D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153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153D7D"/>
  </w:style>
  <w:style w:type="character" w:customStyle="1" w:styleId="rvts37">
    <w:name w:val="rvts37"/>
    <w:basedOn w:val="a0"/>
    <w:rsid w:val="00153D7D"/>
  </w:style>
  <w:style w:type="character" w:customStyle="1" w:styleId="rvts82">
    <w:name w:val="rvts82"/>
    <w:basedOn w:val="a0"/>
    <w:rsid w:val="00153D7D"/>
  </w:style>
  <w:style w:type="paragraph" w:styleId="a6">
    <w:name w:val="List Paragraph"/>
    <w:basedOn w:val="a"/>
    <w:uiPriority w:val="34"/>
    <w:qFormat/>
    <w:rsid w:val="00153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04785">
      <w:bodyDiv w:val="1"/>
      <w:marLeft w:val="0"/>
      <w:marRight w:val="0"/>
      <w:marTop w:val="0"/>
      <w:marBottom w:val="0"/>
      <w:divBdr>
        <w:top w:val="none" w:sz="0" w:space="0" w:color="auto"/>
        <w:left w:val="none" w:sz="0" w:space="0" w:color="auto"/>
        <w:bottom w:val="none" w:sz="0" w:space="0" w:color="auto"/>
        <w:right w:val="none" w:sz="0" w:space="0" w:color="auto"/>
      </w:divBdr>
      <w:divsChild>
        <w:div w:id="1900357987">
          <w:marLeft w:val="0"/>
          <w:marRight w:val="0"/>
          <w:marTop w:val="0"/>
          <w:marBottom w:val="0"/>
          <w:divBdr>
            <w:top w:val="none" w:sz="0" w:space="4" w:color="auto"/>
            <w:left w:val="single" w:sz="6" w:space="8" w:color="E2E2E2"/>
            <w:bottom w:val="single" w:sz="6" w:space="4" w:color="E2E2E2"/>
            <w:right w:val="single" w:sz="6" w:space="8" w:color="E2E2E2"/>
          </w:divBdr>
        </w:div>
        <w:div w:id="1844393001">
          <w:marLeft w:val="0"/>
          <w:marRight w:val="0"/>
          <w:marTop w:val="100"/>
          <w:marBottom w:val="100"/>
          <w:divBdr>
            <w:top w:val="none" w:sz="0" w:space="0" w:color="auto"/>
            <w:left w:val="none" w:sz="0" w:space="0" w:color="auto"/>
            <w:bottom w:val="none" w:sz="0" w:space="0" w:color="auto"/>
            <w:right w:val="none" w:sz="0" w:space="0" w:color="auto"/>
          </w:divBdr>
          <w:divsChild>
            <w:div w:id="1960523652">
              <w:marLeft w:val="0"/>
              <w:marRight w:val="0"/>
              <w:marTop w:val="0"/>
              <w:marBottom w:val="0"/>
              <w:divBdr>
                <w:top w:val="none" w:sz="0" w:space="0" w:color="auto"/>
                <w:left w:val="none" w:sz="0" w:space="0" w:color="auto"/>
                <w:bottom w:val="none" w:sz="0" w:space="0" w:color="auto"/>
                <w:right w:val="none" w:sz="0" w:space="0" w:color="auto"/>
              </w:divBdr>
              <w:divsChild>
                <w:div w:id="518474203">
                  <w:marLeft w:val="0"/>
                  <w:marRight w:val="0"/>
                  <w:marTop w:val="0"/>
                  <w:marBottom w:val="0"/>
                  <w:divBdr>
                    <w:top w:val="none" w:sz="0" w:space="0" w:color="auto"/>
                    <w:left w:val="none" w:sz="0" w:space="0" w:color="auto"/>
                    <w:bottom w:val="none" w:sz="0" w:space="0" w:color="auto"/>
                    <w:right w:val="none" w:sz="0" w:space="0" w:color="auto"/>
                  </w:divBdr>
                  <w:divsChild>
                    <w:div w:id="395977357">
                      <w:marLeft w:val="0"/>
                      <w:marRight w:val="0"/>
                      <w:marTop w:val="0"/>
                      <w:marBottom w:val="0"/>
                      <w:divBdr>
                        <w:top w:val="none" w:sz="0" w:space="0" w:color="auto"/>
                        <w:left w:val="none" w:sz="0" w:space="0" w:color="auto"/>
                        <w:bottom w:val="none" w:sz="0" w:space="0" w:color="auto"/>
                        <w:right w:val="none" w:sz="0" w:space="0" w:color="auto"/>
                      </w:divBdr>
                      <w:divsChild>
                        <w:div w:id="216478333">
                          <w:marLeft w:val="0"/>
                          <w:marRight w:val="0"/>
                          <w:marTop w:val="150"/>
                          <w:marBottom w:val="150"/>
                          <w:divBdr>
                            <w:top w:val="none" w:sz="0" w:space="0" w:color="auto"/>
                            <w:left w:val="none" w:sz="0" w:space="0" w:color="auto"/>
                            <w:bottom w:val="none" w:sz="0" w:space="0" w:color="auto"/>
                            <w:right w:val="none" w:sz="0" w:space="0" w:color="auto"/>
                          </w:divBdr>
                        </w:div>
                        <w:div w:id="610555933">
                          <w:marLeft w:val="0"/>
                          <w:marRight w:val="0"/>
                          <w:marTop w:val="0"/>
                          <w:marBottom w:val="150"/>
                          <w:divBdr>
                            <w:top w:val="none" w:sz="0" w:space="0" w:color="auto"/>
                            <w:left w:val="none" w:sz="0" w:space="0" w:color="auto"/>
                            <w:bottom w:val="none" w:sz="0" w:space="0" w:color="auto"/>
                            <w:right w:val="none" w:sz="0" w:space="0" w:color="auto"/>
                          </w:divBdr>
                        </w:div>
                        <w:div w:id="1701784323">
                          <w:marLeft w:val="0"/>
                          <w:marRight w:val="0"/>
                          <w:marTop w:val="0"/>
                          <w:marBottom w:val="150"/>
                          <w:divBdr>
                            <w:top w:val="none" w:sz="0" w:space="0" w:color="auto"/>
                            <w:left w:val="none" w:sz="0" w:space="0" w:color="auto"/>
                            <w:bottom w:val="none" w:sz="0" w:space="0" w:color="auto"/>
                            <w:right w:val="none" w:sz="0" w:space="0" w:color="auto"/>
                          </w:divBdr>
                        </w:div>
                        <w:div w:id="1502429528">
                          <w:marLeft w:val="0"/>
                          <w:marRight w:val="0"/>
                          <w:marTop w:val="0"/>
                          <w:marBottom w:val="150"/>
                          <w:divBdr>
                            <w:top w:val="none" w:sz="0" w:space="0" w:color="auto"/>
                            <w:left w:val="none" w:sz="0" w:space="0" w:color="auto"/>
                            <w:bottom w:val="none" w:sz="0" w:space="0" w:color="auto"/>
                            <w:right w:val="none" w:sz="0" w:space="0" w:color="auto"/>
                          </w:divBdr>
                        </w:div>
                        <w:div w:id="1152716811">
                          <w:marLeft w:val="0"/>
                          <w:marRight w:val="0"/>
                          <w:marTop w:val="0"/>
                          <w:marBottom w:val="150"/>
                          <w:divBdr>
                            <w:top w:val="none" w:sz="0" w:space="0" w:color="auto"/>
                            <w:left w:val="none" w:sz="0" w:space="0" w:color="auto"/>
                            <w:bottom w:val="none" w:sz="0" w:space="0" w:color="auto"/>
                            <w:right w:val="none" w:sz="0" w:space="0" w:color="auto"/>
                          </w:divBdr>
                        </w:div>
                        <w:div w:id="817309478">
                          <w:marLeft w:val="0"/>
                          <w:marRight w:val="0"/>
                          <w:marTop w:val="0"/>
                          <w:marBottom w:val="150"/>
                          <w:divBdr>
                            <w:top w:val="none" w:sz="0" w:space="0" w:color="auto"/>
                            <w:left w:val="none" w:sz="0" w:space="0" w:color="auto"/>
                            <w:bottom w:val="none" w:sz="0" w:space="0" w:color="auto"/>
                            <w:right w:val="none" w:sz="0" w:space="0" w:color="auto"/>
                          </w:divBdr>
                        </w:div>
                        <w:div w:id="744032259">
                          <w:marLeft w:val="0"/>
                          <w:marRight w:val="0"/>
                          <w:marTop w:val="0"/>
                          <w:marBottom w:val="150"/>
                          <w:divBdr>
                            <w:top w:val="none" w:sz="0" w:space="0" w:color="auto"/>
                            <w:left w:val="none" w:sz="0" w:space="0" w:color="auto"/>
                            <w:bottom w:val="none" w:sz="0" w:space="0" w:color="auto"/>
                            <w:right w:val="none" w:sz="0" w:space="0" w:color="auto"/>
                          </w:divBdr>
                        </w:div>
                        <w:div w:id="716705589">
                          <w:marLeft w:val="0"/>
                          <w:marRight w:val="0"/>
                          <w:marTop w:val="0"/>
                          <w:marBottom w:val="150"/>
                          <w:divBdr>
                            <w:top w:val="none" w:sz="0" w:space="0" w:color="auto"/>
                            <w:left w:val="none" w:sz="0" w:space="0" w:color="auto"/>
                            <w:bottom w:val="none" w:sz="0" w:space="0" w:color="auto"/>
                            <w:right w:val="none" w:sz="0" w:space="0" w:color="auto"/>
                          </w:divBdr>
                        </w:div>
                        <w:div w:id="1279869642">
                          <w:marLeft w:val="0"/>
                          <w:marRight w:val="0"/>
                          <w:marTop w:val="0"/>
                          <w:marBottom w:val="150"/>
                          <w:divBdr>
                            <w:top w:val="none" w:sz="0" w:space="0" w:color="auto"/>
                            <w:left w:val="none" w:sz="0" w:space="0" w:color="auto"/>
                            <w:bottom w:val="none" w:sz="0" w:space="0" w:color="auto"/>
                            <w:right w:val="none" w:sz="0" w:space="0" w:color="auto"/>
                          </w:divBdr>
                        </w:div>
                        <w:div w:id="1301032220">
                          <w:marLeft w:val="0"/>
                          <w:marRight w:val="0"/>
                          <w:marTop w:val="0"/>
                          <w:marBottom w:val="150"/>
                          <w:divBdr>
                            <w:top w:val="none" w:sz="0" w:space="0" w:color="auto"/>
                            <w:left w:val="none" w:sz="0" w:space="0" w:color="auto"/>
                            <w:bottom w:val="none" w:sz="0" w:space="0" w:color="auto"/>
                            <w:right w:val="none" w:sz="0" w:space="0" w:color="auto"/>
                          </w:divBdr>
                        </w:div>
                        <w:div w:id="1926069988">
                          <w:marLeft w:val="0"/>
                          <w:marRight w:val="0"/>
                          <w:marTop w:val="0"/>
                          <w:marBottom w:val="150"/>
                          <w:divBdr>
                            <w:top w:val="none" w:sz="0" w:space="0" w:color="auto"/>
                            <w:left w:val="none" w:sz="0" w:space="0" w:color="auto"/>
                            <w:bottom w:val="none" w:sz="0" w:space="0" w:color="auto"/>
                            <w:right w:val="none" w:sz="0" w:space="0" w:color="auto"/>
                          </w:divBdr>
                        </w:div>
                        <w:div w:id="1179999679">
                          <w:marLeft w:val="0"/>
                          <w:marRight w:val="0"/>
                          <w:marTop w:val="0"/>
                          <w:marBottom w:val="150"/>
                          <w:divBdr>
                            <w:top w:val="none" w:sz="0" w:space="0" w:color="auto"/>
                            <w:left w:val="none" w:sz="0" w:space="0" w:color="auto"/>
                            <w:bottom w:val="none" w:sz="0" w:space="0" w:color="auto"/>
                            <w:right w:val="none" w:sz="0" w:space="0" w:color="auto"/>
                          </w:divBdr>
                        </w:div>
                        <w:div w:id="1235162439">
                          <w:marLeft w:val="0"/>
                          <w:marRight w:val="0"/>
                          <w:marTop w:val="0"/>
                          <w:marBottom w:val="150"/>
                          <w:divBdr>
                            <w:top w:val="none" w:sz="0" w:space="0" w:color="auto"/>
                            <w:left w:val="none" w:sz="0" w:space="0" w:color="auto"/>
                            <w:bottom w:val="none" w:sz="0" w:space="0" w:color="auto"/>
                            <w:right w:val="none" w:sz="0" w:space="0" w:color="auto"/>
                          </w:divBdr>
                        </w:div>
                        <w:div w:id="210926089">
                          <w:marLeft w:val="0"/>
                          <w:marRight w:val="0"/>
                          <w:marTop w:val="0"/>
                          <w:marBottom w:val="150"/>
                          <w:divBdr>
                            <w:top w:val="none" w:sz="0" w:space="0" w:color="auto"/>
                            <w:left w:val="none" w:sz="0" w:space="0" w:color="auto"/>
                            <w:bottom w:val="none" w:sz="0" w:space="0" w:color="auto"/>
                            <w:right w:val="none" w:sz="0" w:space="0" w:color="auto"/>
                          </w:divBdr>
                        </w:div>
                        <w:div w:id="315035390">
                          <w:marLeft w:val="0"/>
                          <w:marRight w:val="0"/>
                          <w:marTop w:val="0"/>
                          <w:marBottom w:val="150"/>
                          <w:divBdr>
                            <w:top w:val="none" w:sz="0" w:space="0" w:color="auto"/>
                            <w:left w:val="none" w:sz="0" w:space="0" w:color="auto"/>
                            <w:bottom w:val="none" w:sz="0" w:space="0" w:color="auto"/>
                            <w:right w:val="none" w:sz="0" w:space="0" w:color="auto"/>
                          </w:divBdr>
                        </w:div>
                        <w:div w:id="1553805565">
                          <w:marLeft w:val="0"/>
                          <w:marRight w:val="0"/>
                          <w:marTop w:val="0"/>
                          <w:marBottom w:val="150"/>
                          <w:divBdr>
                            <w:top w:val="none" w:sz="0" w:space="0" w:color="auto"/>
                            <w:left w:val="none" w:sz="0" w:space="0" w:color="auto"/>
                            <w:bottom w:val="none" w:sz="0" w:space="0" w:color="auto"/>
                            <w:right w:val="none" w:sz="0" w:space="0" w:color="auto"/>
                          </w:divBdr>
                        </w:div>
                        <w:div w:id="1447040529">
                          <w:marLeft w:val="0"/>
                          <w:marRight w:val="0"/>
                          <w:marTop w:val="0"/>
                          <w:marBottom w:val="150"/>
                          <w:divBdr>
                            <w:top w:val="none" w:sz="0" w:space="0" w:color="auto"/>
                            <w:left w:val="none" w:sz="0" w:space="0" w:color="auto"/>
                            <w:bottom w:val="none" w:sz="0" w:space="0" w:color="auto"/>
                            <w:right w:val="none" w:sz="0" w:space="0" w:color="auto"/>
                          </w:divBdr>
                        </w:div>
                        <w:div w:id="1868637741">
                          <w:marLeft w:val="0"/>
                          <w:marRight w:val="0"/>
                          <w:marTop w:val="0"/>
                          <w:marBottom w:val="150"/>
                          <w:divBdr>
                            <w:top w:val="none" w:sz="0" w:space="0" w:color="auto"/>
                            <w:left w:val="none" w:sz="0" w:space="0" w:color="auto"/>
                            <w:bottom w:val="none" w:sz="0" w:space="0" w:color="auto"/>
                            <w:right w:val="none" w:sz="0" w:space="0" w:color="auto"/>
                          </w:divBdr>
                        </w:div>
                        <w:div w:id="1299149708">
                          <w:marLeft w:val="0"/>
                          <w:marRight w:val="0"/>
                          <w:marTop w:val="0"/>
                          <w:marBottom w:val="150"/>
                          <w:divBdr>
                            <w:top w:val="none" w:sz="0" w:space="0" w:color="auto"/>
                            <w:left w:val="none" w:sz="0" w:space="0" w:color="auto"/>
                            <w:bottom w:val="none" w:sz="0" w:space="0" w:color="auto"/>
                            <w:right w:val="none" w:sz="0" w:space="0" w:color="auto"/>
                          </w:divBdr>
                        </w:div>
                        <w:div w:id="344862740">
                          <w:marLeft w:val="0"/>
                          <w:marRight w:val="0"/>
                          <w:marTop w:val="0"/>
                          <w:marBottom w:val="150"/>
                          <w:divBdr>
                            <w:top w:val="none" w:sz="0" w:space="0" w:color="auto"/>
                            <w:left w:val="none" w:sz="0" w:space="0" w:color="auto"/>
                            <w:bottom w:val="none" w:sz="0" w:space="0" w:color="auto"/>
                            <w:right w:val="none" w:sz="0" w:space="0" w:color="auto"/>
                          </w:divBdr>
                        </w:div>
                        <w:div w:id="124930822">
                          <w:marLeft w:val="0"/>
                          <w:marRight w:val="0"/>
                          <w:marTop w:val="0"/>
                          <w:marBottom w:val="150"/>
                          <w:divBdr>
                            <w:top w:val="none" w:sz="0" w:space="0" w:color="auto"/>
                            <w:left w:val="none" w:sz="0" w:space="0" w:color="auto"/>
                            <w:bottom w:val="none" w:sz="0" w:space="0" w:color="auto"/>
                            <w:right w:val="none" w:sz="0" w:space="0" w:color="auto"/>
                          </w:divBdr>
                        </w:div>
                        <w:div w:id="2121484734">
                          <w:marLeft w:val="0"/>
                          <w:marRight w:val="0"/>
                          <w:marTop w:val="0"/>
                          <w:marBottom w:val="150"/>
                          <w:divBdr>
                            <w:top w:val="none" w:sz="0" w:space="0" w:color="auto"/>
                            <w:left w:val="none" w:sz="0" w:space="0" w:color="auto"/>
                            <w:bottom w:val="none" w:sz="0" w:space="0" w:color="auto"/>
                            <w:right w:val="none" w:sz="0" w:space="0" w:color="auto"/>
                          </w:divBdr>
                        </w:div>
                        <w:div w:id="870460650">
                          <w:marLeft w:val="0"/>
                          <w:marRight w:val="0"/>
                          <w:marTop w:val="0"/>
                          <w:marBottom w:val="150"/>
                          <w:divBdr>
                            <w:top w:val="none" w:sz="0" w:space="0" w:color="auto"/>
                            <w:left w:val="none" w:sz="0" w:space="0" w:color="auto"/>
                            <w:bottom w:val="none" w:sz="0" w:space="0" w:color="auto"/>
                            <w:right w:val="none" w:sz="0" w:space="0" w:color="auto"/>
                          </w:divBdr>
                        </w:div>
                        <w:div w:id="2028142779">
                          <w:marLeft w:val="0"/>
                          <w:marRight w:val="0"/>
                          <w:marTop w:val="0"/>
                          <w:marBottom w:val="150"/>
                          <w:divBdr>
                            <w:top w:val="none" w:sz="0" w:space="0" w:color="auto"/>
                            <w:left w:val="none" w:sz="0" w:space="0" w:color="auto"/>
                            <w:bottom w:val="none" w:sz="0" w:space="0" w:color="auto"/>
                            <w:right w:val="none" w:sz="0" w:space="0" w:color="auto"/>
                          </w:divBdr>
                        </w:div>
                        <w:div w:id="29377882">
                          <w:marLeft w:val="0"/>
                          <w:marRight w:val="0"/>
                          <w:marTop w:val="0"/>
                          <w:marBottom w:val="150"/>
                          <w:divBdr>
                            <w:top w:val="none" w:sz="0" w:space="0" w:color="auto"/>
                            <w:left w:val="none" w:sz="0" w:space="0" w:color="auto"/>
                            <w:bottom w:val="none" w:sz="0" w:space="0" w:color="auto"/>
                            <w:right w:val="none" w:sz="0" w:space="0" w:color="auto"/>
                          </w:divBdr>
                        </w:div>
                        <w:div w:id="1923299123">
                          <w:marLeft w:val="0"/>
                          <w:marRight w:val="0"/>
                          <w:marTop w:val="0"/>
                          <w:marBottom w:val="150"/>
                          <w:divBdr>
                            <w:top w:val="none" w:sz="0" w:space="0" w:color="auto"/>
                            <w:left w:val="none" w:sz="0" w:space="0" w:color="auto"/>
                            <w:bottom w:val="none" w:sz="0" w:space="0" w:color="auto"/>
                            <w:right w:val="none" w:sz="0" w:space="0" w:color="auto"/>
                          </w:divBdr>
                        </w:div>
                        <w:div w:id="159273384">
                          <w:marLeft w:val="0"/>
                          <w:marRight w:val="0"/>
                          <w:marTop w:val="0"/>
                          <w:marBottom w:val="150"/>
                          <w:divBdr>
                            <w:top w:val="none" w:sz="0" w:space="0" w:color="auto"/>
                            <w:left w:val="none" w:sz="0" w:space="0" w:color="auto"/>
                            <w:bottom w:val="none" w:sz="0" w:space="0" w:color="auto"/>
                            <w:right w:val="none" w:sz="0" w:space="0" w:color="auto"/>
                          </w:divBdr>
                        </w:div>
                        <w:div w:id="1644037618">
                          <w:marLeft w:val="0"/>
                          <w:marRight w:val="0"/>
                          <w:marTop w:val="0"/>
                          <w:marBottom w:val="150"/>
                          <w:divBdr>
                            <w:top w:val="none" w:sz="0" w:space="0" w:color="auto"/>
                            <w:left w:val="none" w:sz="0" w:space="0" w:color="auto"/>
                            <w:bottom w:val="none" w:sz="0" w:space="0" w:color="auto"/>
                            <w:right w:val="none" w:sz="0" w:space="0" w:color="auto"/>
                          </w:divBdr>
                        </w:div>
                        <w:div w:id="307831368">
                          <w:marLeft w:val="0"/>
                          <w:marRight w:val="0"/>
                          <w:marTop w:val="0"/>
                          <w:marBottom w:val="150"/>
                          <w:divBdr>
                            <w:top w:val="none" w:sz="0" w:space="0" w:color="auto"/>
                            <w:left w:val="none" w:sz="0" w:space="0" w:color="auto"/>
                            <w:bottom w:val="none" w:sz="0" w:space="0" w:color="auto"/>
                            <w:right w:val="none" w:sz="0" w:space="0" w:color="auto"/>
                          </w:divBdr>
                        </w:div>
                        <w:div w:id="265386493">
                          <w:marLeft w:val="0"/>
                          <w:marRight w:val="0"/>
                          <w:marTop w:val="0"/>
                          <w:marBottom w:val="150"/>
                          <w:divBdr>
                            <w:top w:val="none" w:sz="0" w:space="0" w:color="auto"/>
                            <w:left w:val="none" w:sz="0" w:space="0" w:color="auto"/>
                            <w:bottom w:val="none" w:sz="0" w:space="0" w:color="auto"/>
                            <w:right w:val="none" w:sz="0" w:space="0" w:color="auto"/>
                          </w:divBdr>
                        </w:div>
                        <w:div w:id="29305944">
                          <w:marLeft w:val="0"/>
                          <w:marRight w:val="0"/>
                          <w:marTop w:val="0"/>
                          <w:marBottom w:val="150"/>
                          <w:divBdr>
                            <w:top w:val="none" w:sz="0" w:space="0" w:color="auto"/>
                            <w:left w:val="none" w:sz="0" w:space="0" w:color="auto"/>
                            <w:bottom w:val="none" w:sz="0" w:space="0" w:color="auto"/>
                            <w:right w:val="none" w:sz="0" w:space="0" w:color="auto"/>
                          </w:divBdr>
                        </w:div>
                        <w:div w:id="1294947941">
                          <w:marLeft w:val="0"/>
                          <w:marRight w:val="0"/>
                          <w:marTop w:val="0"/>
                          <w:marBottom w:val="150"/>
                          <w:divBdr>
                            <w:top w:val="none" w:sz="0" w:space="0" w:color="auto"/>
                            <w:left w:val="none" w:sz="0" w:space="0" w:color="auto"/>
                            <w:bottom w:val="none" w:sz="0" w:space="0" w:color="auto"/>
                            <w:right w:val="none" w:sz="0" w:space="0" w:color="auto"/>
                          </w:divBdr>
                        </w:div>
                        <w:div w:id="1329287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75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2.rada.gov.ua/laws/show/z1027-15/paran8" TargetMode="External"/><Relationship Id="rId21" Type="http://schemas.openxmlformats.org/officeDocument/2006/relationships/hyperlink" Target="http://zakon2.rada.gov.ua/laws/show/z1232-14/paran7" TargetMode="External"/><Relationship Id="rId42" Type="http://schemas.openxmlformats.org/officeDocument/2006/relationships/hyperlink" Target="http://zakon2.rada.gov.ua/laws/show/z1027-15/paran18" TargetMode="External"/><Relationship Id="rId47" Type="http://schemas.openxmlformats.org/officeDocument/2006/relationships/hyperlink" Target="http://zakon2.rada.gov.ua/laws/show/z1027-15/paran20" TargetMode="External"/><Relationship Id="rId63" Type="http://schemas.openxmlformats.org/officeDocument/2006/relationships/hyperlink" Target="http://zakon2.rada.gov.ua/laws/show/z0882-17/paran18" TargetMode="External"/><Relationship Id="rId68" Type="http://schemas.openxmlformats.org/officeDocument/2006/relationships/hyperlink" Target="http://zakon2.rada.gov.ua/laws/show/z0882-17/paran17" TargetMode="External"/><Relationship Id="rId84" Type="http://schemas.openxmlformats.org/officeDocument/2006/relationships/hyperlink" Target="http://zakon2.rada.gov.ua/laws/show/z0153-17/paran14" TargetMode="External"/><Relationship Id="rId89" Type="http://schemas.openxmlformats.org/officeDocument/2006/relationships/hyperlink" Target="http://zakon2.rada.gov.ua/laws/show/z0306-18/paran17" TargetMode="External"/><Relationship Id="rId16" Type="http://schemas.openxmlformats.org/officeDocument/2006/relationships/hyperlink" Target="http://zakon2.rada.gov.ua/laws/show/z1738-12/print1509541582274874" TargetMode="External"/><Relationship Id="rId107" Type="http://schemas.openxmlformats.org/officeDocument/2006/relationships/theme" Target="theme/theme1.xml"/><Relationship Id="rId11" Type="http://schemas.openxmlformats.org/officeDocument/2006/relationships/hyperlink" Target="http://zakon2.rada.gov.ua/laws/show/z0882-17/paran7" TargetMode="External"/><Relationship Id="rId32" Type="http://schemas.openxmlformats.org/officeDocument/2006/relationships/hyperlink" Target="http://zakon2.rada.gov.ua/laws/show/z1738-12/print1509541582274874" TargetMode="External"/><Relationship Id="rId37" Type="http://schemas.openxmlformats.org/officeDocument/2006/relationships/hyperlink" Target="http://zakon2.rada.gov.ua/laws/show/z1738-12/print1509541582274874" TargetMode="External"/><Relationship Id="rId53" Type="http://schemas.openxmlformats.org/officeDocument/2006/relationships/hyperlink" Target="http://zakon2.rada.gov.ua/laws/show/z1738-12/print1509541582274874" TargetMode="External"/><Relationship Id="rId58" Type="http://schemas.openxmlformats.org/officeDocument/2006/relationships/hyperlink" Target="http://zakon2.rada.gov.ua/laws/show/z1738-12/print1509541582274874" TargetMode="External"/><Relationship Id="rId74" Type="http://schemas.openxmlformats.org/officeDocument/2006/relationships/hyperlink" Target="http://zakon2.rada.gov.ua/laws/show/z1527-13/paran22" TargetMode="External"/><Relationship Id="rId79" Type="http://schemas.openxmlformats.org/officeDocument/2006/relationships/hyperlink" Target="http://zakon2.rada.gov.ua/laws/show/z1602-15/paran37" TargetMode="External"/><Relationship Id="rId102" Type="http://schemas.openxmlformats.org/officeDocument/2006/relationships/hyperlink" Target="http://zakon2.rada.gov.ua/laws/show/z0831-12/paran34" TargetMode="External"/><Relationship Id="rId5" Type="http://schemas.openxmlformats.org/officeDocument/2006/relationships/hyperlink" Target="http://zakon2.rada.gov.ua/laws/show/z2162-12/paran18" TargetMode="External"/><Relationship Id="rId90" Type="http://schemas.openxmlformats.org/officeDocument/2006/relationships/hyperlink" Target="http://zakon2.rada.gov.ua/laws/show/z1602-15/paran37" TargetMode="External"/><Relationship Id="rId95" Type="http://schemas.openxmlformats.org/officeDocument/2006/relationships/hyperlink" Target="http://zakon2.rada.gov.ua/laws/show/z0831-12/paran32" TargetMode="External"/><Relationship Id="rId22" Type="http://schemas.openxmlformats.org/officeDocument/2006/relationships/hyperlink" Target="http://zakon2.rada.gov.ua/laws/show/z1308-17/paran8" TargetMode="External"/><Relationship Id="rId27" Type="http://schemas.openxmlformats.org/officeDocument/2006/relationships/hyperlink" Target="http://zakon2.rada.gov.ua/laws/show/z1027-15/paran12" TargetMode="External"/><Relationship Id="rId43" Type="http://schemas.openxmlformats.org/officeDocument/2006/relationships/hyperlink" Target="http://zakon2.rada.gov.ua/laws/show/z1738-12/print1509541582274874" TargetMode="External"/><Relationship Id="rId48" Type="http://schemas.openxmlformats.org/officeDocument/2006/relationships/hyperlink" Target="http://zakon2.rada.gov.ua/laws/show/z1738-12/print1509541582274874" TargetMode="External"/><Relationship Id="rId64" Type="http://schemas.openxmlformats.org/officeDocument/2006/relationships/hyperlink" Target="http://zakon2.rada.gov.ua/laws/show/z0831-12/paran32" TargetMode="External"/><Relationship Id="rId69" Type="http://schemas.openxmlformats.org/officeDocument/2006/relationships/hyperlink" Target="http://zakon2.rada.gov.ua/laws/show/z0831-12/paran32" TargetMode="External"/><Relationship Id="rId80" Type="http://schemas.openxmlformats.org/officeDocument/2006/relationships/hyperlink" Target="http://zakon2.rada.gov.ua/laws/show/z0153-17/paran9" TargetMode="External"/><Relationship Id="rId85" Type="http://schemas.openxmlformats.org/officeDocument/2006/relationships/hyperlink" Target="http://zakon2.rada.gov.ua/laws/show/z0306-18/paran5" TargetMode="External"/><Relationship Id="rId12" Type="http://schemas.openxmlformats.org/officeDocument/2006/relationships/hyperlink" Target="http://zakon2.rada.gov.ua/laws/show/z1308-17/paran2" TargetMode="External"/><Relationship Id="rId17" Type="http://schemas.openxmlformats.org/officeDocument/2006/relationships/hyperlink" Target="http://zakon2.rada.gov.ua/laws/show/z1738-12/print1509541582274874" TargetMode="External"/><Relationship Id="rId33" Type="http://schemas.openxmlformats.org/officeDocument/2006/relationships/hyperlink" Target="http://zakon2.rada.gov.ua/laws/show/z1738-12/print1509541582274874" TargetMode="External"/><Relationship Id="rId38" Type="http://schemas.openxmlformats.org/officeDocument/2006/relationships/hyperlink" Target="http://zakon2.rada.gov.ua/laws/show/z1027-15/paran14" TargetMode="External"/><Relationship Id="rId59" Type="http://schemas.openxmlformats.org/officeDocument/2006/relationships/hyperlink" Target="http://zakon2.rada.gov.ua/laws/show/z0153-17/paran7" TargetMode="External"/><Relationship Id="rId103" Type="http://schemas.openxmlformats.org/officeDocument/2006/relationships/hyperlink" Target="http://zakon2.rada.gov.ua/laws/show/z0831-12/paran71" TargetMode="External"/><Relationship Id="rId20" Type="http://schemas.openxmlformats.org/officeDocument/2006/relationships/hyperlink" Target="http://zakon2.rada.gov.ua/laws/show/z0831-12/paran18" TargetMode="External"/><Relationship Id="rId41" Type="http://schemas.openxmlformats.org/officeDocument/2006/relationships/hyperlink" Target="http://zakon2.rada.gov.ua/laws/show/z1738-12/print1509541582274874" TargetMode="External"/><Relationship Id="rId54" Type="http://schemas.openxmlformats.org/officeDocument/2006/relationships/hyperlink" Target="http://zakon2.rada.gov.ua/laws/show/z1738-12/print1509541582274874" TargetMode="External"/><Relationship Id="rId62" Type="http://schemas.openxmlformats.org/officeDocument/2006/relationships/hyperlink" Target="http://zakon2.rada.gov.ua/laws/show/z0882-17/paran18" TargetMode="External"/><Relationship Id="rId70" Type="http://schemas.openxmlformats.org/officeDocument/2006/relationships/hyperlink" Target="http://zakon2.rada.gov.ua/laws/show/z0831-12/paran34" TargetMode="External"/><Relationship Id="rId75" Type="http://schemas.openxmlformats.org/officeDocument/2006/relationships/hyperlink" Target="http://zakon2.rada.gov.ua/laws/show/z0882-17/paran12" TargetMode="External"/><Relationship Id="rId83" Type="http://schemas.openxmlformats.org/officeDocument/2006/relationships/hyperlink" Target="http://zakon2.rada.gov.ua/laws/show/z1602-15/paran37" TargetMode="External"/><Relationship Id="rId88" Type="http://schemas.openxmlformats.org/officeDocument/2006/relationships/hyperlink" Target="http://zakon2.rada.gov.ua/laws/show/z0153-17/paran31" TargetMode="External"/><Relationship Id="rId91" Type="http://schemas.openxmlformats.org/officeDocument/2006/relationships/hyperlink" Target="http://zakon2.rada.gov.ua/laws/show/z0831-12/paran32" TargetMode="External"/><Relationship Id="rId96" Type="http://schemas.openxmlformats.org/officeDocument/2006/relationships/hyperlink" Target="http://zakon2.rada.gov.ua/laws/show/z0831-12/paran34" TargetMode="External"/><Relationship Id="rId1" Type="http://schemas.openxmlformats.org/officeDocument/2006/relationships/numbering" Target="numbering.xml"/><Relationship Id="rId6" Type="http://schemas.openxmlformats.org/officeDocument/2006/relationships/hyperlink" Target="http://zakon2.rada.gov.ua/laws/show/z1527-13/paran6" TargetMode="External"/><Relationship Id="rId15" Type="http://schemas.openxmlformats.org/officeDocument/2006/relationships/hyperlink" Target="http://zakon2.rada.gov.ua/laws/show/z1738-12/print1509541582274874" TargetMode="External"/><Relationship Id="rId23" Type="http://schemas.openxmlformats.org/officeDocument/2006/relationships/hyperlink" Target="http://zakon2.rada.gov.ua/laws/show/z0882-17/paran10" TargetMode="External"/><Relationship Id="rId28" Type="http://schemas.openxmlformats.org/officeDocument/2006/relationships/hyperlink" Target="http://zakon2.rada.gov.ua/laws/show/z1738-12/print1509541582274874" TargetMode="External"/><Relationship Id="rId36" Type="http://schemas.openxmlformats.org/officeDocument/2006/relationships/hyperlink" Target="http://zakon2.rada.gov.ua/laws/show/z0153-17/paran6" TargetMode="External"/><Relationship Id="rId49" Type="http://schemas.openxmlformats.org/officeDocument/2006/relationships/hyperlink" Target="http://zakon2.rada.gov.ua/laws/show/z1232-14/paran9" TargetMode="External"/><Relationship Id="rId57" Type="http://schemas.openxmlformats.org/officeDocument/2006/relationships/hyperlink" Target="http://zakon2.rada.gov.ua/laws/show/z1738-12/print1509541582274874" TargetMode="External"/><Relationship Id="rId106" Type="http://schemas.openxmlformats.org/officeDocument/2006/relationships/fontTable" Target="fontTable.xml"/><Relationship Id="rId10" Type="http://schemas.openxmlformats.org/officeDocument/2006/relationships/hyperlink" Target="http://zakon2.rada.gov.ua/laws/show/z0153-17/paran2" TargetMode="External"/><Relationship Id="rId31" Type="http://schemas.openxmlformats.org/officeDocument/2006/relationships/hyperlink" Target="http://zakon2.rada.gov.ua/laws/show/z1738-12/print1509541582274874" TargetMode="External"/><Relationship Id="rId44" Type="http://schemas.openxmlformats.org/officeDocument/2006/relationships/hyperlink" Target="http://zakon2.rada.gov.ua/laws/show/z1738-12/print1509541582274874" TargetMode="External"/><Relationship Id="rId52" Type="http://schemas.openxmlformats.org/officeDocument/2006/relationships/hyperlink" Target="http://zakon2.rada.gov.ua/laws/show/z1738-12/print1509541582274874" TargetMode="External"/><Relationship Id="rId60" Type="http://schemas.openxmlformats.org/officeDocument/2006/relationships/hyperlink" Target="http://zakon2.rada.gov.ua/laws/show/z1602-15/paran22" TargetMode="External"/><Relationship Id="rId65" Type="http://schemas.openxmlformats.org/officeDocument/2006/relationships/hyperlink" Target="http://zakon2.rada.gov.ua/laws/show/z0831-12/paran112" TargetMode="External"/><Relationship Id="rId73" Type="http://schemas.openxmlformats.org/officeDocument/2006/relationships/hyperlink" Target="http://zakon2.rada.gov.ua/laws/show/z0831-12/paran112" TargetMode="External"/><Relationship Id="rId78" Type="http://schemas.openxmlformats.org/officeDocument/2006/relationships/hyperlink" Target="http://zakon2.rada.gov.ua/laws/show/z1027-15/paran23" TargetMode="External"/><Relationship Id="rId81" Type="http://schemas.openxmlformats.org/officeDocument/2006/relationships/hyperlink" Target="http://zakon2.rada.gov.ua/laws/show/z1602-15/paran37" TargetMode="External"/><Relationship Id="rId86" Type="http://schemas.openxmlformats.org/officeDocument/2006/relationships/hyperlink" Target="http://zakon2.rada.gov.ua/laws/show/z1602-15/paran37" TargetMode="External"/><Relationship Id="rId94" Type="http://schemas.openxmlformats.org/officeDocument/2006/relationships/hyperlink" Target="http://zakon2.rada.gov.ua/laws/show/z1527-13/paran29" TargetMode="External"/><Relationship Id="rId99" Type="http://schemas.openxmlformats.org/officeDocument/2006/relationships/hyperlink" Target="http://zakon2.rada.gov.ua/laws/show/z0831-12/paran112" TargetMode="External"/><Relationship Id="rId101" Type="http://schemas.openxmlformats.org/officeDocument/2006/relationships/hyperlink" Target="http://zakon2.rada.gov.ua/laws/show/z0831-12/paran32" TargetMode="External"/><Relationship Id="rId4" Type="http://schemas.openxmlformats.org/officeDocument/2006/relationships/webSettings" Target="webSettings.xml"/><Relationship Id="rId9" Type="http://schemas.openxmlformats.org/officeDocument/2006/relationships/hyperlink" Target="http://zakon2.rada.gov.ua/laws/show/z1602-15/paran2" TargetMode="External"/><Relationship Id="rId13" Type="http://schemas.openxmlformats.org/officeDocument/2006/relationships/hyperlink" Target="http://zakon2.rada.gov.ua/laws/show/z0306-18/paran2" TargetMode="External"/><Relationship Id="rId18" Type="http://schemas.openxmlformats.org/officeDocument/2006/relationships/hyperlink" Target="http://zakon2.rada.gov.ua/laws/show/z1738-12/print1509541582274874" TargetMode="External"/><Relationship Id="rId39" Type="http://schemas.openxmlformats.org/officeDocument/2006/relationships/hyperlink" Target="http://zakon2.rada.gov.ua/laws/show/z1602-15/paran8" TargetMode="External"/><Relationship Id="rId34" Type="http://schemas.openxmlformats.org/officeDocument/2006/relationships/hyperlink" Target="http://zakon2.rada.gov.ua/laws/show/z1738-12/print1509541582274874" TargetMode="External"/><Relationship Id="rId50" Type="http://schemas.openxmlformats.org/officeDocument/2006/relationships/hyperlink" Target="http://zakon2.rada.gov.ua/laws/show/z1308-17/paran10" TargetMode="External"/><Relationship Id="rId55" Type="http://schemas.openxmlformats.org/officeDocument/2006/relationships/hyperlink" Target="http://zakon2.rada.gov.ua/laws/show/z1738-12/print1509541582274874" TargetMode="External"/><Relationship Id="rId76" Type="http://schemas.openxmlformats.org/officeDocument/2006/relationships/hyperlink" Target="http://zakon2.rada.gov.ua/laws/show/z1527-13/paran26" TargetMode="External"/><Relationship Id="rId97" Type="http://schemas.openxmlformats.org/officeDocument/2006/relationships/hyperlink" Target="http://zakon2.rada.gov.ua/laws/show/z0831-12/paran71" TargetMode="External"/><Relationship Id="rId104" Type="http://schemas.openxmlformats.org/officeDocument/2006/relationships/hyperlink" Target="http://zakon2.rada.gov.ua/laws/show/z0831-12/paran36" TargetMode="External"/><Relationship Id="rId7" Type="http://schemas.openxmlformats.org/officeDocument/2006/relationships/hyperlink" Target="http://zakon2.rada.gov.ua/laws/show/z1232-14/paran2" TargetMode="External"/><Relationship Id="rId71" Type="http://schemas.openxmlformats.org/officeDocument/2006/relationships/hyperlink" Target="http://zakon2.rada.gov.ua/laws/show/z0831-12/paran71" TargetMode="External"/><Relationship Id="rId92" Type="http://schemas.openxmlformats.org/officeDocument/2006/relationships/hyperlink" Target="http://zakon2.rada.gov.ua/laws/show/z0831-12/paran112" TargetMode="External"/><Relationship Id="rId2" Type="http://schemas.openxmlformats.org/officeDocument/2006/relationships/styles" Target="styles.xml"/><Relationship Id="rId29" Type="http://schemas.openxmlformats.org/officeDocument/2006/relationships/hyperlink" Target="http://zakon2.rada.gov.ua/laws/show/z1738-12/print1509541582274874" TargetMode="External"/><Relationship Id="rId24" Type="http://schemas.openxmlformats.org/officeDocument/2006/relationships/hyperlink" Target="http://zakon2.rada.gov.ua/laws/show/z0882-17/paran12" TargetMode="External"/><Relationship Id="rId40" Type="http://schemas.openxmlformats.org/officeDocument/2006/relationships/hyperlink" Target="http://zakon2.rada.gov.ua/laws/show/z1738-12/print1509541582274874" TargetMode="External"/><Relationship Id="rId45" Type="http://schemas.openxmlformats.org/officeDocument/2006/relationships/hyperlink" Target="http://zakon2.rada.gov.ua/laws/show/z1602-15/paran18" TargetMode="External"/><Relationship Id="rId66" Type="http://schemas.openxmlformats.org/officeDocument/2006/relationships/hyperlink" Target="http://zakon2.rada.gov.ua/laws/show/z0831-12/paran114" TargetMode="External"/><Relationship Id="rId87" Type="http://schemas.openxmlformats.org/officeDocument/2006/relationships/hyperlink" Target="http://zakon2.rada.gov.ua/laws/show/z1602-15/paran37" TargetMode="External"/><Relationship Id="rId61" Type="http://schemas.openxmlformats.org/officeDocument/2006/relationships/hyperlink" Target="http://zakon2.rada.gov.ua/laws/show/z0882-17/paran18" TargetMode="External"/><Relationship Id="rId82" Type="http://schemas.openxmlformats.org/officeDocument/2006/relationships/hyperlink" Target="http://zakon2.rada.gov.ua/laws/show/z0153-17/paran19" TargetMode="External"/><Relationship Id="rId19" Type="http://schemas.openxmlformats.org/officeDocument/2006/relationships/hyperlink" Target="http://zakon2.rada.gov.ua/laws/show/z1738-12/print1509541582274874" TargetMode="External"/><Relationship Id="rId14" Type="http://schemas.openxmlformats.org/officeDocument/2006/relationships/hyperlink" Target="http://zakon2.rada.gov.ua/laws/show/z1738-12/print1509541582274874" TargetMode="External"/><Relationship Id="rId30" Type="http://schemas.openxmlformats.org/officeDocument/2006/relationships/hyperlink" Target="http://zakon2.rada.gov.ua/laws/show/z1738-12/print1509541582274874" TargetMode="External"/><Relationship Id="rId35" Type="http://schemas.openxmlformats.org/officeDocument/2006/relationships/hyperlink" Target="http://zakon2.rada.gov.ua/laws/show/z1738-12/print1509541582274874" TargetMode="External"/><Relationship Id="rId56" Type="http://schemas.openxmlformats.org/officeDocument/2006/relationships/hyperlink" Target="http://zakon2.rada.gov.ua/laws/show/z1738-12/print1509541582274874" TargetMode="External"/><Relationship Id="rId77" Type="http://schemas.openxmlformats.org/officeDocument/2006/relationships/hyperlink" Target="http://zakon2.rada.gov.ua/laws/show/z1027-15/paran34" TargetMode="External"/><Relationship Id="rId100" Type="http://schemas.openxmlformats.org/officeDocument/2006/relationships/hyperlink" Target="http://zakon2.rada.gov.ua/laws/show/z1527-13/paran33" TargetMode="External"/><Relationship Id="rId105" Type="http://schemas.openxmlformats.org/officeDocument/2006/relationships/hyperlink" Target="http://zakon2.rada.gov.ua/laws/show/z1527-13/paran37" TargetMode="External"/><Relationship Id="rId8" Type="http://schemas.openxmlformats.org/officeDocument/2006/relationships/hyperlink" Target="http://zakon2.rada.gov.ua/laws/show/z1027-15/paran2" TargetMode="External"/><Relationship Id="rId51" Type="http://schemas.openxmlformats.org/officeDocument/2006/relationships/hyperlink" Target="http://zakon2.rada.gov.ua/laws/show/z1738-12/print1509541582274874" TargetMode="External"/><Relationship Id="rId72" Type="http://schemas.openxmlformats.org/officeDocument/2006/relationships/hyperlink" Target="http://zakon2.rada.gov.ua/laws/show/z0831-12/paran36" TargetMode="External"/><Relationship Id="rId93" Type="http://schemas.openxmlformats.org/officeDocument/2006/relationships/hyperlink" Target="http://zakon2.rada.gov.ua/laws/show/z0831-12/paran114" TargetMode="External"/><Relationship Id="rId98" Type="http://schemas.openxmlformats.org/officeDocument/2006/relationships/hyperlink" Target="http://zakon2.rada.gov.ua/laws/show/z0831-12/paran36" TargetMode="External"/><Relationship Id="rId3" Type="http://schemas.openxmlformats.org/officeDocument/2006/relationships/settings" Target="settings.xml"/><Relationship Id="rId25" Type="http://schemas.openxmlformats.org/officeDocument/2006/relationships/hyperlink" Target="http://zakon2.rada.gov.ua/laws/show/z0882-17/paran14" TargetMode="External"/><Relationship Id="rId46" Type="http://schemas.openxmlformats.org/officeDocument/2006/relationships/hyperlink" Target="http://zakon2.rada.gov.ua/laws/show/z1602-15/paran20" TargetMode="External"/><Relationship Id="rId67" Type="http://schemas.openxmlformats.org/officeDocument/2006/relationships/hyperlink" Target="http://zakon2.rada.gov.ua/laws/show/z1527-13/paran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9430</Words>
  <Characters>53752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63056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Сорочан</dc:creator>
  <cp:keywords/>
  <dc:description/>
  <cp:lastModifiedBy>Олег Сорочан</cp:lastModifiedBy>
  <cp:revision>1</cp:revision>
  <dcterms:created xsi:type="dcterms:W3CDTF">2018-05-02T08:51:00Z</dcterms:created>
  <dcterms:modified xsi:type="dcterms:W3CDTF">2018-05-02T08:53:00Z</dcterms:modified>
</cp:coreProperties>
</file>