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xls" ContentType="application/vnd.ms-exce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D22" w:rsidRPr="006316B5" w:rsidRDefault="009E0D22" w:rsidP="009E0D22">
      <w:pPr>
        <w:widowControl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6316B5">
        <w:rPr>
          <w:rFonts w:ascii="Times New Roman" w:hAnsi="Times New Roman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8pt;height:51pt" o:preferrelative="f" fillcolor="window">
            <v:imagedata r:id="rId8" o:title=""/>
            <o:lock v:ext="edit" aspectratio="f"/>
          </v:shape>
        </w:pict>
      </w:r>
    </w:p>
    <w:p w:rsidR="009E0D22" w:rsidRPr="006316B5" w:rsidRDefault="009E0D22" w:rsidP="009E0D22">
      <w:pPr>
        <w:widowControl/>
        <w:jc w:val="center"/>
        <w:rPr>
          <w:rFonts w:ascii="Times New Roman" w:hAnsi="Times New Roman"/>
        </w:rPr>
      </w:pPr>
    </w:p>
    <w:p w:rsidR="009E0D22" w:rsidRPr="006316B5" w:rsidRDefault="009E0D22" w:rsidP="009E0D22">
      <w:pPr>
        <w:widowControl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316B5">
        <w:rPr>
          <w:rFonts w:ascii="Times New Roman" w:hAnsi="Times New Roman"/>
          <w:b/>
          <w:sz w:val="28"/>
          <w:szCs w:val="28"/>
        </w:rPr>
        <w:t xml:space="preserve">НАЦІОНАЛЬНА КОМІСІЯ З ЦІННИХ </w:t>
      </w:r>
    </w:p>
    <w:p w:rsidR="009E0D22" w:rsidRPr="006316B5" w:rsidRDefault="009E0D22" w:rsidP="009E0D22">
      <w:pPr>
        <w:widowControl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316B5">
        <w:rPr>
          <w:rFonts w:ascii="Times New Roman" w:hAnsi="Times New Roman"/>
          <w:b/>
          <w:sz w:val="28"/>
          <w:szCs w:val="28"/>
        </w:rPr>
        <w:t>ПАПЕРІВ ТА ФОНДОВОГО РИНКУ</w:t>
      </w:r>
    </w:p>
    <w:p w:rsidR="009E0D22" w:rsidRPr="006316B5" w:rsidRDefault="009E0D22" w:rsidP="009E0D22">
      <w:pPr>
        <w:widowControl/>
        <w:jc w:val="center"/>
        <w:rPr>
          <w:rFonts w:ascii="Times New Roman" w:hAnsi="Times New Roman"/>
          <w:sz w:val="32"/>
        </w:rPr>
      </w:pPr>
    </w:p>
    <w:p w:rsidR="009E0D22" w:rsidRPr="006316B5" w:rsidRDefault="009E0D22" w:rsidP="009E0D22">
      <w:pPr>
        <w:widowControl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316B5">
        <w:rPr>
          <w:rFonts w:ascii="Times New Roman" w:hAnsi="Times New Roman"/>
          <w:b/>
          <w:sz w:val="28"/>
          <w:szCs w:val="28"/>
        </w:rPr>
        <w:t>Н А К А З</w:t>
      </w:r>
    </w:p>
    <w:p w:rsidR="009E0D22" w:rsidRPr="006316B5" w:rsidRDefault="009E0D22" w:rsidP="009E0D22">
      <w:pPr>
        <w:widowControl/>
        <w:jc w:val="center"/>
        <w:rPr>
          <w:rFonts w:ascii="Times New Roman" w:hAnsi="Times New Roman"/>
          <w:b/>
          <w:sz w:val="28"/>
          <w:szCs w:val="28"/>
        </w:rPr>
      </w:pPr>
    </w:p>
    <w:p w:rsidR="009E0D22" w:rsidRPr="006316B5" w:rsidRDefault="009E0D22" w:rsidP="009E0D22">
      <w:pPr>
        <w:widowControl/>
        <w:jc w:val="center"/>
        <w:rPr>
          <w:rFonts w:ascii="Times New Roman" w:hAnsi="Times New Roman"/>
          <w:sz w:val="20"/>
        </w:rPr>
      </w:pPr>
    </w:p>
    <w:p w:rsidR="009E0D22" w:rsidRPr="006316B5" w:rsidRDefault="006375A4" w:rsidP="00204B86">
      <w:pPr>
        <w:widowControl/>
        <w:ind w:firstLine="567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21</w:t>
      </w:r>
      <w:r w:rsidR="009E0D22" w:rsidRPr="006316B5">
        <w:rPr>
          <w:rFonts w:ascii="Times New Roman" w:hAnsi="Times New Roman"/>
          <w:sz w:val="28"/>
          <w:szCs w:val="28"/>
        </w:rPr>
        <w:t xml:space="preserve"> </w:t>
      </w:r>
      <w:r w:rsidRPr="006375A4">
        <w:rPr>
          <w:rFonts w:ascii="Times New Roman" w:hAnsi="Times New Roman"/>
          <w:sz w:val="28"/>
          <w:szCs w:val="28"/>
        </w:rPr>
        <w:t xml:space="preserve">червня </w:t>
      </w:r>
      <w:r w:rsidR="009E0D22" w:rsidRPr="006375A4">
        <w:rPr>
          <w:rFonts w:ascii="Times New Roman" w:hAnsi="Times New Roman"/>
          <w:sz w:val="28"/>
          <w:szCs w:val="28"/>
        </w:rPr>
        <w:t>2</w:t>
      </w:r>
      <w:r w:rsidR="009E0D22" w:rsidRPr="006316B5">
        <w:rPr>
          <w:rFonts w:ascii="Times New Roman" w:hAnsi="Times New Roman"/>
          <w:sz w:val="28"/>
          <w:szCs w:val="28"/>
        </w:rPr>
        <w:t>01</w:t>
      </w:r>
      <w:r w:rsidR="00EB3A3C" w:rsidRPr="006316B5">
        <w:rPr>
          <w:rFonts w:ascii="Times New Roman" w:hAnsi="Times New Roman"/>
          <w:sz w:val="28"/>
          <w:szCs w:val="28"/>
        </w:rPr>
        <w:t xml:space="preserve">8 р. </w:t>
      </w:r>
      <w:r w:rsidR="00EB3A3C" w:rsidRPr="006316B5">
        <w:rPr>
          <w:rFonts w:ascii="Times New Roman" w:hAnsi="Times New Roman"/>
          <w:sz w:val="28"/>
          <w:szCs w:val="28"/>
        </w:rPr>
        <w:tab/>
      </w:r>
      <w:r w:rsidR="009E0D22" w:rsidRPr="006316B5">
        <w:rPr>
          <w:rFonts w:ascii="Times New Roman" w:hAnsi="Times New Roman"/>
          <w:sz w:val="28"/>
          <w:szCs w:val="28"/>
        </w:rPr>
        <w:t>м. Київ</w:t>
      </w:r>
      <w:r w:rsidR="009E0D22" w:rsidRPr="006316B5">
        <w:rPr>
          <w:rFonts w:ascii="Times New Roman" w:hAnsi="Times New Roman"/>
          <w:sz w:val="28"/>
          <w:szCs w:val="28"/>
        </w:rPr>
        <w:tab/>
      </w:r>
      <w:r w:rsidR="009E0D22" w:rsidRPr="006316B5">
        <w:rPr>
          <w:rFonts w:ascii="Times New Roman" w:hAnsi="Times New Roman"/>
          <w:sz w:val="28"/>
          <w:szCs w:val="28"/>
        </w:rPr>
        <w:tab/>
      </w:r>
      <w:r w:rsidR="009E0D22" w:rsidRPr="006316B5">
        <w:rPr>
          <w:rFonts w:ascii="Times New Roman" w:hAnsi="Times New Roman"/>
          <w:sz w:val="28"/>
          <w:szCs w:val="28"/>
        </w:rPr>
        <w:tab/>
        <w:t xml:space="preserve">       № </w:t>
      </w:r>
      <w:r>
        <w:rPr>
          <w:rFonts w:ascii="Times New Roman" w:hAnsi="Times New Roman"/>
          <w:sz w:val="28"/>
          <w:szCs w:val="28"/>
        </w:rPr>
        <w:t>93</w:t>
      </w:r>
    </w:p>
    <w:p w:rsidR="009E0D22" w:rsidRPr="006316B5" w:rsidRDefault="009E0D22" w:rsidP="009E0D22">
      <w:pPr>
        <w:rPr>
          <w:rFonts w:ascii="Times New Roman" w:hAnsi="Times New Roman"/>
          <w:sz w:val="16"/>
          <w:szCs w:val="16"/>
        </w:rPr>
      </w:pPr>
    </w:p>
    <w:p w:rsidR="009E0D22" w:rsidRPr="006316B5" w:rsidRDefault="009E0D22" w:rsidP="009E0D22">
      <w:pPr>
        <w:widowControl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883" w:type="dxa"/>
        <w:tblLook w:val="01E0" w:firstRow="1" w:lastRow="1" w:firstColumn="1" w:lastColumn="1" w:noHBand="0" w:noVBand="0"/>
      </w:tblPr>
      <w:tblGrid>
        <w:gridCol w:w="4968"/>
        <w:gridCol w:w="4915"/>
      </w:tblGrid>
      <w:tr w:rsidR="009E0D22" w:rsidRPr="006316B5" w:rsidTr="009A760E">
        <w:tc>
          <w:tcPr>
            <w:tcW w:w="4968" w:type="dxa"/>
          </w:tcPr>
          <w:p w:rsidR="009E0D22" w:rsidRPr="006316B5" w:rsidRDefault="009E0D22" w:rsidP="00EB3A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16B5">
              <w:rPr>
                <w:rFonts w:ascii="Times New Roman" w:hAnsi="Times New Roman"/>
                <w:sz w:val="28"/>
                <w:szCs w:val="28"/>
              </w:rPr>
              <w:t>Щодо Стратегічного плану діяльності Національної комісії з цінних паперів та фондового ринку як головного розпорядника бюджетних коштів на 201</w:t>
            </w:r>
            <w:r w:rsidR="00EB3A3C" w:rsidRPr="006316B5">
              <w:rPr>
                <w:rFonts w:ascii="Times New Roman" w:hAnsi="Times New Roman"/>
                <w:sz w:val="28"/>
                <w:szCs w:val="28"/>
              </w:rPr>
              <w:t>9</w:t>
            </w:r>
            <w:r w:rsidRPr="006316B5">
              <w:rPr>
                <w:rFonts w:ascii="Times New Roman" w:hAnsi="Times New Roman"/>
                <w:sz w:val="28"/>
                <w:szCs w:val="28"/>
              </w:rPr>
              <w:t>- 20</w:t>
            </w:r>
            <w:r w:rsidR="00EB3A3C" w:rsidRPr="006316B5">
              <w:rPr>
                <w:rFonts w:ascii="Times New Roman" w:hAnsi="Times New Roman"/>
                <w:sz w:val="28"/>
                <w:szCs w:val="28"/>
              </w:rPr>
              <w:t>21</w:t>
            </w:r>
            <w:r w:rsidRPr="006316B5">
              <w:rPr>
                <w:rFonts w:ascii="Times New Roman" w:hAnsi="Times New Roman"/>
                <w:sz w:val="28"/>
                <w:szCs w:val="28"/>
              </w:rPr>
              <w:t xml:space="preserve"> роки</w:t>
            </w:r>
          </w:p>
        </w:tc>
        <w:tc>
          <w:tcPr>
            <w:tcW w:w="4915" w:type="dxa"/>
          </w:tcPr>
          <w:p w:rsidR="009E0D22" w:rsidRPr="006316B5" w:rsidRDefault="009E0D22" w:rsidP="009A760E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9E0D22" w:rsidRPr="006316B5" w:rsidRDefault="009E0D22" w:rsidP="009E0D22">
      <w:pPr>
        <w:widowControl/>
        <w:jc w:val="both"/>
        <w:rPr>
          <w:rFonts w:ascii="Times New Roman" w:hAnsi="Times New Roman"/>
          <w:color w:val="FF0000"/>
          <w:sz w:val="22"/>
          <w:szCs w:val="22"/>
        </w:rPr>
      </w:pPr>
    </w:p>
    <w:p w:rsidR="009E0D22" w:rsidRPr="006316B5" w:rsidRDefault="009E0D22" w:rsidP="009E0D22">
      <w:pPr>
        <w:widowControl/>
        <w:jc w:val="both"/>
        <w:rPr>
          <w:rFonts w:ascii="Times New Roman" w:hAnsi="Times New Roman"/>
          <w:sz w:val="16"/>
          <w:szCs w:val="16"/>
        </w:rPr>
      </w:pPr>
    </w:p>
    <w:p w:rsidR="009E0D22" w:rsidRPr="006316B5" w:rsidRDefault="009E0D22" w:rsidP="00204B86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6316B5">
        <w:rPr>
          <w:rFonts w:ascii="Times New Roman" w:hAnsi="Times New Roman" w:cs="Times New Roman"/>
          <w:sz w:val="28"/>
          <w:szCs w:val="28"/>
        </w:rPr>
        <w:t>З метою визначення стратегічних цілей, завдань та заходів Національної комісії з цінних паперів та фондового ринку (далі – Комісія),</w:t>
      </w:r>
    </w:p>
    <w:p w:rsidR="009E0D22" w:rsidRPr="006316B5" w:rsidRDefault="009E0D22" w:rsidP="009E0D22">
      <w:pPr>
        <w:widowControl/>
        <w:jc w:val="both"/>
        <w:rPr>
          <w:rFonts w:ascii="Times New Roman" w:hAnsi="Times New Roman"/>
          <w:sz w:val="28"/>
          <w:szCs w:val="28"/>
        </w:rPr>
      </w:pPr>
    </w:p>
    <w:p w:rsidR="009E0D22" w:rsidRPr="006316B5" w:rsidRDefault="009E0D22" w:rsidP="009E0D22">
      <w:pPr>
        <w:widowControl/>
        <w:ind w:firstLine="72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316B5">
        <w:rPr>
          <w:rFonts w:ascii="Times New Roman" w:hAnsi="Times New Roman"/>
          <w:b/>
          <w:sz w:val="28"/>
          <w:szCs w:val="28"/>
        </w:rPr>
        <w:t>Н А К А З У Ю:</w:t>
      </w:r>
    </w:p>
    <w:p w:rsidR="009E0D22" w:rsidRPr="006316B5" w:rsidRDefault="009E0D22" w:rsidP="00EB3A3C">
      <w:pPr>
        <w:widowControl/>
        <w:ind w:firstLine="720"/>
        <w:jc w:val="both"/>
        <w:rPr>
          <w:rFonts w:ascii="Times New Roman" w:hAnsi="Times New Roman"/>
          <w:sz w:val="28"/>
          <w:szCs w:val="28"/>
        </w:rPr>
      </w:pPr>
      <w:r w:rsidRPr="006316B5">
        <w:rPr>
          <w:rFonts w:ascii="Times New Roman" w:hAnsi="Times New Roman"/>
          <w:sz w:val="28"/>
          <w:szCs w:val="28"/>
        </w:rPr>
        <w:t>1. Затвердити Стратегічний план діяльності Національної комісії з цінних паперів та фондового ринку як головного розпорядника бюджетних коштів на плановий (201</w:t>
      </w:r>
      <w:r w:rsidR="00EB3A3C" w:rsidRPr="006316B5">
        <w:rPr>
          <w:rFonts w:ascii="Times New Roman" w:hAnsi="Times New Roman"/>
          <w:sz w:val="28"/>
          <w:szCs w:val="28"/>
        </w:rPr>
        <w:t>9</w:t>
      </w:r>
      <w:r w:rsidRPr="006316B5">
        <w:rPr>
          <w:rFonts w:ascii="Times New Roman" w:hAnsi="Times New Roman"/>
          <w:sz w:val="28"/>
          <w:szCs w:val="28"/>
        </w:rPr>
        <w:t xml:space="preserve"> рік) та два бюджетні пе</w:t>
      </w:r>
      <w:r w:rsidR="00EB3A3C" w:rsidRPr="006316B5">
        <w:rPr>
          <w:rFonts w:ascii="Times New Roman" w:hAnsi="Times New Roman"/>
          <w:sz w:val="28"/>
          <w:szCs w:val="28"/>
        </w:rPr>
        <w:t xml:space="preserve">ріоди, що настають за плановим                 </w:t>
      </w:r>
      <w:r w:rsidRPr="006316B5">
        <w:rPr>
          <w:rFonts w:ascii="Times New Roman" w:hAnsi="Times New Roman"/>
          <w:sz w:val="28"/>
          <w:szCs w:val="28"/>
        </w:rPr>
        <w:t>(20</w:t>
      </w:r>
      <w:r w:rsidR="00EB3A3C" w:rsidRPr="006316B5">
        <w:rPr>
          <w:rFonts w:ascii="Times New Roman" w:hAnsi="Times New Roman"/>
          <w:sz w:val="28"/>
          <w:szCs w:val="28"/>
        </w:rPr>
        <w:t>20</w:t>
      </w:r>
      <w:r w:rsidRPr="006316B5">
        <w:rPr>
          <w:rFonts w:ascii="Times New Roman" w:hAnsi="Times New Roman"/>
          <w:sz w:val="28"/>
          <w:szCs w:val="28"/>
        </w:rPr>
        <w:t xml:space="preserve"> – 20</w:t>
      </w:r>
      <w:r w:rsidR="00EB3A3C" w:rsidRPr="006316B5">
        <w:rPr>
          <w:rFonts w:ascii="Times New Roman" w:hAnsi="Times New Roman"/>
          <w:sz w:val="28"/>
          <w:szCs w:val="28"/>
        </w:rPr>
        <w:t>21</w:t>
      </w:r>
      <w:r w:rsidRPr="006316B5">
        <w:rPr>
          <w:rFonts w:ascii="Times New Roman" w:hAnsi="Times New Roman"/>
          <w:sz w:val="28"/>
          <w:szCs w:val="28"/>
        </w:rPr>
        <w:t xml:space="preserve"> роки) (далі - Стратегічний план), що додається.</w:t>
      </w:r>
    </w:p>
    <w:p w:rsidR="009E0D22" w:rsidRPr="006316B5" w:rsidRDefault="009E0D22" w:rsidP="009E0D22">
      <w:pPr>
        <w:widowControl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E0D22" w:rsidRPr="006316B5" w:rsidRDefault="009E0D22" w:rsidP="009E0D22">
      <w:pPr>
        <w:widowControl/>
        <w:ind w:firstLine="720"/>
        <w:jc w:val="both"/>
        <w:rPr>
          <w:rFonts w:ascii="Times New Roman" w:hAnsi="Times New Roman"/>
          <w:sz w:val="28"/>
          <w:szCs w:val="28"/>
        </w:rPr>
      </w:pPr>
      <w:r w:rsidRPr="006316B5">
        <w:rPr>
          <w:rFonts w:ascii="Times New Roman" w:hAnsi="Times New Roman"/>
          <w:sz w:val="28"/>
          <w:szCs w:val="28"/>
        </w:rPr>
        <w:t xml:space="preserve">2. Департаменту </w:t>
      </w:r>
      <w:r w:rsidR="00EB3A3C" w:rsidRPr="006316B5">
        <w:rPr>
          <w:rFonts w:ascii="Times New Roman" w:hAnsi="Times New Roman"/>
          <w:sz w:val="28"/>
          <w:szCs w:val="28"/>
        </w:rPr>
        <w:t>стратегії розвитку ринків капіталу</w:t>
      </w:r>
      <w:r w:rsidRPr="006316B5">
        <w:rPr>
          <w:rFonts w:ascii="Times New Roman" w:hAnsi="Times New Roman"/>
          <w:sz w:val="28"/>
          <w:szCs w:val="28"/>
        </w:rPr>
        <w:t xml:space="preserve"> (</w:t>
      </w:r>
      <w:r w:rsidR="00EB3A3C" w:rsidRPr="006316B5">
        <w:rPr>
          <w:rFonts w:ascii="Times New Roman" w:hAnsi="Times New Roman"/>
          <w:sz w:val="28"/>
          <w:szCs w:val="28"/>
        </w:rPr>
        <w:t>О</w:t>
      </w:r>
      <w:r w:rsidRPr="006316B5">
        <w:rPr>
          <w:rFonts w:ascii="Times New Roman" w:hAnsi="Times New Roman"/>
          <w:sz w:val="28"/>
          <w:szCs w:val="28"/>
        </w:rPr>
        <w:t>.</w:t>
      </w:r>
      <w:r w:rsidR="00EB3A3C" w:rsidRPr="006316B5">
        <w:rPr>
          <w:rFonts w:ascii="Times New Roman" w:hAnsi="Times New Roman"/>
          <w:sz w:val="28"/>
          <w:szCs w:val="28"/>
        </w:rPr>
        <w:t xml:space="preserve"> Логвиненко</w:t>
      </w:r>
      <w:r w:rsidRPr="006316B5">
        <w:rPr>
          <w:rFonts w:ascii="Times New Roman" w:hAnsi="Times New Roman"/>
          <w:sz w:val="28"/>
          <w:szCs w:val="28"/>
        </w:rPr>
        <w:t>) забезпечити оприлюднення Стратегічного плану, затвердженого цим наказом на офіційному сайті Національної комісії з цінних паперів та фондового ринку.</w:t>
      </w:r>
    </w:p>
    <w:p w:rsidR="009E0D22" w:rsidRPr="006316B5" w:rsidRDefault="009E0D22" w:rsidP="009E0D22">
      <w:pPr>
        <w:widowControl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B3A3C" w:rsidRPr="006316B5" w:rsidRDefault="009E0D22" w:rsidP="00EB3A3C">
      <w:pPr>
        <w:keepNext/>
        <w:tabs>
          <w:tab w:val="left" w:pos="0"/>
        </w:tabs>
        <w:spacing w:before="120"/>
        <w:ind w:firstLine="709"/>
        <w:jc w:val="both"/>
        <w:rPr>
          <w:rFonts w:ascii="Times New Roman" w:hAnsi="Times New Roman"/>
          <w:snapToGrid w:val="0"/>
          <w:sz w:val="28"/>
          <w:szCs w:val="28"/>
          <w:lang w:eastAsia="uk-UA"/>
        </w:rPr>
      </w:pPr>
      <w:r w:rsidRPr="006316B5">
        <w:rPr>
          <w:rFonts w:ascii="Times New Roman" w:hAnsi="Times New Roman"/>
          <w:sz w:val="28"/>
          <w:szCs w:val="28"/>
        </w:rPr>
        <w:t xml:space="preserve">3. Контроль за виконанням цього наказу </w:t>
      </w:r>
      <w:r w:rsidR="00EB3A3C" w:rsidRPr="006316B5">
        <w:rPr>
          <w:rFonts w:ascii="Times New Roman" w:hAnsi="Times New Roman"/>
          <w:snapToGrid w:val="0"/>
          <w:sz w:val="28"/>
          <w:szCs w:val="28"/>
          <w:lang w:eastAsia="uk-UA"/>
        </w:rPr>
        <w:t>покласти на Голову Комісії                   Т. Хромаєва.</w:t>
      </w:r>
    </w:p>
    <w:p w:rsidR="009E0D22" w:rsidRPr="006316B5" w:rsidRDefault="009E0D22" w:rsidP="009E0D22">
      <w:pPr>
        <w:widowControl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E0D22" w:rsidRPr="006316B5" w:rsidRDefault="009E0D22" w:rsidP="009E0D22">
      <w:pPr>
        <w:widowControl/>
        <w:ind w:left="180"/>
        <w:jc w:val="both"/>
        <w:rPr>
          <w:rFonts w:ascii="Times New Roman" w:hAnsi="Times New Roman"/>
          <w:color w:val="FF0000"/>
          <w:sz w:val="10"/>
          <w:szCs w:val="10"/>
        </w:rPr>
      </w:pPr>
    </w:p>
    <w:p w:rsidR="009E0D22" w:rsidRPr="006316B5" w:rsidRDefault="009E0D22" w:rsidP="009E0D22">
      <w:pPr>
        <w:widowControl/>
        <w:ind w:left="180"/>
        <w:jc w:val="both"/>
        <w:rPr>
          <w:rFonts w:ascii="Times New Roman" w:hAnsi="Times New Roman"/>
          <w:color w:val="FF0000"/>
          <w:sz w:val="10"/>
          <w:szCs w:val="10"/>
        </w:rPr>
      </w:pPr>
    </w:p>
    <w:p w:rsidR="009E0D22" w:rsidRPr="006316B5" w:rsidRDefault="009E0D22" w:rsidP="009E0D22">
      <w:pPr>
        <w:widowControl/>
        <w:ind w:left="180"/>
        <w:jc w:val="both"/>
        <w:rPr>
          <w:rFonts w:ascii="Times New Roman" w:hAnsi="Times New Roman"/>
          <w:color w:val="FF0000"/>
          <w:sz w:val="10"/>
          <w:szCs w:val="10"/>
        </w:rPr>
      </w:pPr>
    </w:p>
    <w:p w:rsidR="009E0D22" w:rsidRPr="006316B5" w:rsidRDefault="009E0D22" w:rsidP="009E0D22">
      <w:pPr>
        <w:widowControl/>
        <w:jc w:val="both"/>
        <w:rPr>
          <w:rFonts w:ascii="Times New Roman" w:hAnsi="Times New Roman"/>
          <w:color w:val="FF0000"/>
          <w:sz w:val="10"/>
          <w:szCs w:val="10"/>
        </w:rPr>
      </w:pPr>
    </w:p>
    <w:p w:rsidR="009E0D22" w:rsidRPr="006316B5" w:rsidRDefault="009E0D22" w:rsidP="009E0D22">
      <w:pPr>
        <w:widowControl/>
        <w:jc w:val="center"/>
        <w:rPr>
          <w:rFonts w:ascii="Times New Roman" w:hAnsi="Times New Roman"/>
          <w:b/>
          <w:sz w:val="28"/>
          <w:szCs w:val="28"/>
        </w:rPr>
      </w:pPr>
    </w:p>
    <w:p w:rsidR="009E0D22" w:rsidRDefault="009E0D22" w:rsidP="009E0D22">
      <w:pPr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6316B5">
        <w:rPr>
          <w:rFonts w:ascii="Times New Roman" w:hAnsi="Times New Roman"/>
          <w:b/>
          <w:sz w:val="28"/>
          <w:szCs w:val="28"/>
        </w:rPr>
        <w:t>Голова Комісії                                                                 Т. Хромаєв</w:t>
      </w:r>
    </w:p>
    <w:p w:rsidR="002A37B5" w:rsidRDefault="002A37B5" w:rsidP="009E0D22">
      <w:pPr>
        <w:widowControl/>
        <w:jc w:val="center"/>
        <w:rPr>
          <w:rFonts w:ascii="Times New Roman" w:hAnsi="Times New Roman"/>
          <w:b/>
          <w:sz w:val="28"/>
          <w:szCs w:val="28"/>
        </w:rPr>
      </w:pPr>
    </w:p>
    <w:p w:rsidR="002A37B5" w:rsidRDefault="002A37B5" w:rsidP="009E0D22">
      <w:pPr>
        <w:widowControl/>
        <w:jc w:val="center"/>
        <w:rPr>
          <w:rFonts w:ascii="Times New Roman" w:hAnsi="Times New Roman"/>
          <w:b/>
          <w:sz w:val="28"/>
          <w:szCs w:val="28"/>
        </w:rPr>
      </w:pPr>
    </w:p>
    <w:p w:rsidR="002A37B5" w:rsidRDefault="002A37B5" w:rsidP="009E0D22">
      <w:pPr>
        <w:widowControl/>
        <w:jc w:val="center"/>
        <w:rPr>
          <w:rFonts w:ascii="Times New Roman" w:hAnsi="Times New Roman"/>
          <w:b/>
          <w:sz w:val="28"/>
          <w:szCs w:val="28"/>
        </w:rPr>
      </w:pPr>
    </w:p>
    <w:p w:rsidR="002A37B5" w:rsidRDefault="002A37B5" w:rsidP="009E0D22">
      <w:pPr>
        <w:widowControl/>
        <w:jc w:val="center"/>
        <w:rPr>
          <w:rFonts w:ascii="Times New Roman" w:hAnsi="Times New Roman"/>
          <w:b/>
          <w:sz w:val="28"/>
          <w:szCs w:val="28"/>
        </w:rPr>
      </w:pPr>
    </w:p>
    <w:p w:rsidR="002A37B5" w:rsidRDefault="002A37B5" w:rsidP="009E0D22">
      <w:pPr>
        <w:widowControl/>
        <w:jc w:val="center"/>
        <w:rPr>
          <w:rFonts w:ascii="Times New Roman" w:hAnsi="Times New Roman"/>
          <w:b/>
          <w:sz w:val="28"/>
          <w:szCs w:val="28"/>
        </w:rPr>
      </w:pPr>
    </w:p>
    <w:p w:rsidR="002A37B5" w:rsidRDefault="002A37B5" w:rsidP="009E0D22">
      <w:pPr>
        <w:widowControl/>
        <w:jc w:val="center"/>
        <w:rPr>
          <w:rFonts w:ascii="Times New Roman" w:hAnsi="Times New Roman"/>
          <w:b/>
          <w:sz w:val="28"/>
          <w:szCs w:val="28"/>
        </w:rPr>
      </w:pPr>
    </w:p>
    <w:p w:rsidR="002A37B5" w:rsidRDefault="002A37B5" w:rsidP="009E0D22">
      <w:pPr>
        <w:widowControl/>
        <w:jc w:val="center"/>
        <w:rPr>
          <w:rFonts w:ascii="Times New Roman" w:hAnsi="Times New Roman"/>
          <w:b/>
          <w:sz w:val="28"/>
          <w:szCs w:val="28"/>
        </w:rPr>
      </w:pPr>
    </w:p>
    <w:p w:rsidR="002A37B5" w:rsidRDefault="002A37B5" w:rsidP="009E0D22">
      <w:pPr>
        <w:widowControl/>
        <w:jc w:val="center"/>
        <w:rPr>
          <w:rFonts w:ascii="Times New Roman" w:hAnsi="Times New Roman"/>
          <w:b/>
          <w:sz w:val="28"/>
          <w:szCs w:val="28"/>
        </w:rPr>
      </w:pPr>
    </w:p>
    <w:p w:rsidR="002A37B5" w:rsidRDefault="002A37B5" w:rsidP="009E0D22">
      <w:pPr>
        <w:widowControl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91"/>
        <w:gridCol w:w="5062"/>
      </w:tblGrid>
      <w:tr w:rsidR="005C563F" w:rsidRPr="006316B5" w:rsidTr="00655D13">
        <w:trPr>
          <w:trHeight w:val="3023"/>
        </w:trPr>
        <w:tc>
          <w:tcPr>
            <w:tcW w:w="4791" w:type="dxa"/>
            <w:shd w:val="clear" w:color="auto" w:fill="auto"/>
          </w:tcPr>
          <w:p w:rsidR="005C563F" w:rsidRPr="006316B5" w:rsidRDefault="009E0D22" w:rsidP="001B7A5D">
            <w:pPr>
              <w:tabs>
                <w:tab w:val="left" w:pos="6120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316B5">
              <w:rPr>
                <w:rFonts w:ascii="Times New Roman" w:hAnsi="Times New Roman"/>
                <w:b/>
                <w:sz w:val="28"/>
                <w:szCs w:val="28"/>
              </w:rPr>
              <w:br w:type="page"/>
            </w:r>
          </w:p>
        </w:tc>
        <w:tc>
          <w:tcPr>
            <w:tcW w:w="5062" w:type="dxa"/>
            <w:shd w:val="clear" w:color="auto" w:fill="auto"/>
          </w:tcPr>
          <w:p w:rsidR="005C563F" w:rsidRPr="006316B5" w:rsidRDefault="005C563F" w:rsidP="001B7A5D">
            <w:pPr>
              <w:tabs>
                <w:tab w:val="left" w:pos="6120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316B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ЗАТВЕРДЖУЮ</w:t>
            </w:r>
          </w:p>
          <w:p w:rsidR="005C563F" w:rsidRPr="006316B5" w:rsidRDefault="005C563F" w:rsidP="001B7A5D">
            <w:pPr>
              <w:tabs>
                <w:tab w:val="left" w:pos="6120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5C563F" w:rsidRPr="006316B5" w:rsidRDefault="005C563F" w:rsidP="001B7A5D">
            <w:pPr>
              <w:tabs>
                <w:tab w:val="left" w:pos="6120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316B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Голова Національної Комісії з цінних паперів та фондового ринку</w:t>
            </w:r>
          </w:p>
          <w:p w:rsidR="005C563F" w:rsidRPr="006316B5" w:rsidRDefault="005C563F" w:rsidP="001B7A5D">
            <w:pPr>
              <w:tabs>
                <w:tab w:val="left" w:pos="6120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5C563F" w:rsidRPr="006316B5" w:rsidRDefault="005C563F" w:rsidP="001B7A5D">
            <w:pPr>
              <w:tabs>
                <w:tab w:val="left" w:pos="6120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316B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___________________Т. Хромаєв </w:t>
            </w:r>
          </w:p>
          <w:p w:rsidR="005C563F" w:rsidRPr="006316B5" w:rsidRDefault="005C563F" w:rsidP="001B7A5D">
            <w:pPr>
              <w:tabs>
                <w:tab w:val="left" w:pos="6120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5C563F" w:rsidRPr="006316B5" w:rsidRDefault="005C563F" w:rsidP="006375A4">
            <w:pPr>
              <w:tabs>
                <w:tab w:val="left" w:pos="6120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316B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«</w:t>
            </w:r>
            <w:r w:rsidR="006375A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21</w:t>
            </w:r>
            <w:r w:rsidRPr="006316B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»</w:t>
            </w:r>
            <w:r w:rsidR="004F4245" w:rsidRPr="006316B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6375A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червня </w:t>
            </w:r>
            <w:r w:rsidRPr="006316B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201</w:t>
            </w:r>
            <w:r w:rsidR="004F4245" w:rsidRPr="006316B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8</w:t>
            </w:r>
            <w:r w:rsidRPr="006316B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року</w:t>
            </w:r>
          </w:p>
        </w:tc>
      </w:tr>
    </w:tbl>
    <w:p w:rsidR="003204F1" w:rsidRPr="006316B5" w:rsidRDefault="003204F1" w:rsidP="00204B86">
      <w:pPr>
        <w:jc w:val="center"/>
        <w:rPr>
          <w:rFonts w:ascii="Times New Roman" w:hAnsi="Times New Roman"/>
          <w:b/>
          <w:sz w:val="28"/>
          <w:szCs w:val="28"/>
        </w:rPr>
      </w:pPr>
    </w:p>
    <w:p w:rsidR="005C563F" w:rsidRPr="006316B5" w:rsidRDefault="005C563F" w:rsidP="00204B86">
      <w:pPr>
        <w:jc w:val="center"/>
        <w:rPr>
          <w:rFonts w:ascii="Times New Roman" w:hAnsi="Times New Roman"/>
          <w:b/>
          <w:sz w:val="28"/>
          <w:szCs w:val="28"/>
        </w:rPr>
      </w:pPr>
      <w:r w:rsidRPr="006316B5">
        <w:rPr>
          <w:rFonts w:ascii="Times New Roman" w:hAnsi="Times New Roman"/>
          <w:b/>
          <w:sz w:val="28"/>
          <w:szCs w:val="28"/>
        </w:rPr>
        <w:t xml:space="preserve">СТРАТЕГІЧНИЙ ПЛАН </w:t>
      </w:r>
    </w:p>
    <w:p w:rsidR="005C563F" w:rsidRPr="006316B5" w:rsidRDefault="005C563F" w:rsidP="00204B86">
      <w:pPr>
        <w:jc w:val="center"/>
        <w:rPr>
          <w:rFonts w:ascii="Times New Roman" w:hAnsi="Times New Roman"/>
          <w:b/>
          <w:sz w:val="28"/>
          <w:szCs w:val="28"/>
        </w:rPr>
      </w:pPr>
      <w:r w:rsidRPr="006316B5">
        <w:rPr>
          <w:rFonts w:ascii="Times New Roman" w:hAnsi="Times New Roman"/>
          <w:b/>
          <w:sz w:val="28"/>
          <w:szCs w:val="28"/>
        </w:rPr>
        <w:t>діяльності Національної комісії з цінних паперів та фондового ринку як головного розпорядника бюджетних коштів на 201</w:t>
      </w:r>
      <w:r w:rsidR="004F4245" w:rsidRPr="006316B5">
        <w:rPr>
          <w:rFonts w:ascii="Times New Roman" w:hAnsi="Times New Roman"/>
          <w:b/>
          <w:sz w:val="28"/>
          <w:szCs w:val="28"/>
        </w:rPr>
        <w:t xml:space="preserve">9 </w:t>
      </w:r>
      <w:r w:rsidRPr="006316B5">
        <w:rPr>
          <w:rFonts w:ascii="Times New Roman" w:hAnsi="Times New Roman"/>
          <w:b/>
          <w:sz w:val="28"/>
          <w:szCs w:val="28"/>
        </w:rPr>
        <w:t>– 20</w:t>
      </w:r>
      <w:r w:rsidR="004F4245" w:rsidRPr="006316B5">
        <w:rPr>
          <w:rFonts w:ascii="Times New Roman" w:hAnsi="Times New Roman"/>
          <w:b/>
          <w:sz w:val="28"/>
          <w:szCs w:val="28"/>
        </w:rPr>
        <w:t>21</w:t>
      </w:r>
      <w:r w:rsidRPr="006316B5">
        <w:rPr>
          <w:rFonts w:ascii="Times New Roman" w:hAnsi="Times New Roman"/>
          <w:b/>
          <w:sz w:val="28"/>
          <w:szCs w:val="28"/>
        </w:rPr>
        <w:t xml:space="preserve"> роки</w:t>
      </w:r>
    </w:p>
    <w:p w:rsidR="005C563F" w:rsidRPr="006316B5" w:rsidRDefault="005C563F" w:rsidP="00204B86">
      <w:pPr>
        <w:jc w:val="center"/>
        <w:rPr>
          <w:rFonts w:ascii="Times New Roman" w:hAnsi="Times New Roman"/>
          <w:b/>
          <w:sz w:val="28"/>
          <w:szCs w:val="28"/>
        </w:rPr>
      </w:pPr>
    </w:p>
    <w:p w:rsidR="005C563F" w:rsidRPr="006316B5" w:rsidRDefault="005C563F" w:rsidP="00204B86">
      <w:pPr>
        <w:jc w:val="center"/>
        <w:rPr>
          <w:rFonts w:ascii="Times New Roman" w:hAnsi="Times New Roman"/>
          <w:b/>
          <w:sz w:val="28"/>
          <w:szCs w:val="28"/>
        </w:rPr>
      </w:pPr>
      <w:r w:rsidRPr="006316B5">
        <w:rPr>
          <w:rFonts w:ascii="Times New Roman" w:hAnsi="Times New Roman"/>
          <w:b/>
          <w:sz w:val="28"/>
          <w:szCs w:val="28"/>
        </w:rPr>
        <w:t>Розділ І</w:t>
      </w:r>
    </w:p>
    <w:p w:rsidR="005C563F" w:rsidRPr="006316B5" w:rsidRDefault="005C563F" w:rsidP="00204B86">
      <w:pPr>
        <w:jc w:val="center"/>
        <w:rPr>
          <w:rFonts w:ascii="Times New Roman" w:hAnsi="Times New Roman"/>
          <w:b/>
          <w:sz w:val="28"/>
          <w:szCs w:val="28"/>
        </w:rPr>
      </w:pPr>
    </w:p>
    <w:p w:rsidR="005C563F" w:rsidRPr="006316B5" w:rsidRDefault="005C563F" w:rsidP="00204B8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316B5">
        <w:rPr>
          <w:rFonts w:ascii="Times New Roman" w:hAnsi="Times New Roman"/>
          <w:b/>
          <w:sz w:val="28"/>
          <w:szCs w:val="28"/>
        </w:rPr>
        <w:t>Місія Національної комісії з цінних паперів та фондового ринку –</w:t>
      </w:r>
      <w:r w:rsidRPr="006316B5">
        <w:rPr>
          <w:rFonts w:ascii="Times New Roman" w:hAnsi="Times New Roman"/>
          <w:sz w:val="28"/>
          <w:szCs w:val="28"/>
        </w:rPr>
        <w:t xml:space="preserve"> забезпечення захисту прав інвесторів та створення умов для доступу до інвестицій шляхом сприяння розвитку ефективного фондового ринку.</w:t>
      </w:r>
    </w:p>
    <w:p w:rsidR="005C563F" w:rsidRPr="006316B5" w:rsidRDefault="005C563F" w:rsidP="00204B86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C563F" w:rsidRPr="006316B5" w:rsidRDefault="005C563F" w:rsidP="00204B8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316B5">
        <w:rPr>
          <w:rFonts w:ascii="Times New Roman" w:hAnsi="Times New Roman"/>
          <w:b/>
          <w:sz w:val="28"/>
          <w:szCs w:val="28"/>
        </w:rPr>
        <w:t>Національна комісія з цінних паперів та фондового ринку</w:t>
      </w:r>
      <w:r w:rsidRPr="006316B5">
        <w:rPr>
          <w:rFonts w:ascii="Times New Roman" w:hAnsi="Times New Roman"/>
          <w:sz w:val="28"/>
          <w:szCs w:val="28"/>
        </w:rPr>
        <w:t xml:space="preserve"> </w:t>
      </w:r>
      <w:r w:rsidR="00204B86" w:rsidRPr="006316B5">
        <w:rPr>
          <w:rFonts w:ascii="Times New Roman" w:hAnsi="Times New Roman"/>
          <w:sz w:val="28"/>
          <w:szCs w:val="28"/>
        </w:rPr>
        <w:t xml:space="preserve">             </w:t>
      </w:r>
      <w:r w:rsidRPr="006316B5">
        <w:rPr>
          <w:rFonts w:ascii="Times New Roman" w:hAnsi="Times New Roman"/>
          <w:sz w:val="28"/>
          <w:szCs w:val="28"/>
        </w:rPr>
        <w:t xml:space="preserve">(далі </w:t>
      </w:r>
      <w:r w:rsidR="00204B86" w:rsidRPr="006316B5">
        <w:rPr>
          <w:rFonts w:ascii="Times New Roman" w:hAnsi="Times New Roman"/>
          <w:sz w:val="28"/>
          <w:szCs w:val="28"/>
        </w:rPr>
        <w:t>–</w:t>
      </w:r>
      <w:r w:rsidRPr="006316B5">
        <w:rPr>
          <w:rFonts w:ascii="Times New Roman" w:hAnsi="Times New Roman"/>
          <w:sz w:val="28"/>
          <w:szCs w:val="28"/>
        </w:rPr>
        <w:t xml:space="preserve"> НКЦПФР) відповідно до Закону України </w:t>
      </w:r>
      <w:r w:rsidR="004F4245" w:rsidRPr="006316B5">
        <w:rPr>
          <w:rFonts w:ascii="Times New Roman" w:hAnsi="Times New Roman"/>
          <w:sz w:val="28"/>
          <w:szCs w:val="28"/>
        </w:rPr>
        <w:t>«</w:t>
      </w:r>
      <w:r w:rsidRPr="006316B5">
        <w:rPr>
          <w:rFonts w:ascii="Times New Roman" w:hAnsi="Times New Roman"/>
          <w:sz w:val="28"/>
          <w:szCs w:val="28"/>
        </w:rPr>
        <w:t>Про державне регулювання ринку цінних паперів в Україні</w:t>
      </w:r>
      <w:r w:rsidR="004F4245" w:rsidRPr="006316B5">
        <w:rPr>
          <w:rFonts w:ascii="Times New Roman" w:hAnsi="Times New Roman"/>
          <w:sz w:val="28"/>
          <w:szCs w:val="28"/>
        </w:rPr>
        <w:t>»</w:t>
      </w:r>
      <w:r w:rsidRPr="006316B5">
        <w:rPr>
          <w:rFonts w:ascii="Times New Roman" w:hAnsi="Times New Roman"/>
          <w:sz w:val="28"/>
          <w:szCs w:val="28"/>
        </w:rPr>
        <w:t xml:space="preserve"> та Положення, затвердженого Указом Президента України від 23</w:t>
      </w:r>
      <w:r w:rsidR="004F4245" w:rsidRPr="006316B5">
        <w:rPr>
          <w:rFonts w:ascii="Times New Roman" w:hAnsi="Times New Roman"/>
          <w:sz w:val="28"/>
          <w:szCs w:val="28"/>
        </w:rPr>
        <w:t xml:space="preserve">.11.2011 </w:t>
      </w:r>
      <w:r w:rsidRPr="006316B5">
        <w:rPr>
          <w:rFonts w:ascii="Times New Roman" w:hAnsi="Times New Roman"/>
          <w:sz w:val="28"/>
          <w:szCs w:val="28"/>
        </w:rPr>
        <w:t>№ 1063/2011 здійснює державне регулювання фондового ринку шляхом:</w:t>
      </w:r>
    </w:p>
    <w:p w:rsidR="005C563F" w:rsidRPr="006316B5" w:rsidRDefault="005C563F" w:rsidP="00204B8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316B5">
        <w:rPr>
          <w:rFonts w:ascii="Times New Roman" w:hAnsi="Times New Roman"/>
          <w:sz w:val="28"/>
          <w:szCs w:val="28"/>
        </w:rPr>
        <w:t>формування та забезпечення реалізації єдиної державної політики щодо розвитку і функціонування ринку цінних паперів та похідних (деривативів) в Україні, сприяння адаптації національного ринку цінних паперів до міжнародних стандартів;</w:t>
      </w:r>
    </w:p>
    <w:p w:rsidR="005C563F" w:rsidRPr="006316B5" w:rsidRDefault="005C563F" w:rsidP="00204B8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316B5">
        <w:rPr>
          <w:rFonts w:ascii="Times New Roman" w:hAnsi="Times New Roman"/>
          <w:sz w:val="28"/>
          <w:szCs w:val="28"/>
        </w:rPr>
        <w:t>координації діяльності державних органів з питань функціонування в Україні ринку цінних паперів та похідних (деривативів);</w:t>
      </w:r>
    </w:p>
    <w:p w:rsidR="005C563F" w:rsidRPr="006316B5" w:rsidRDefault="005C563F" w:rsidP="00204B8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316B5">
        <w:rPr>
          <w:rFonts w:ascii="Times New Roman" w:hAnsi="Times New Roman"/>
          <w:sz w:val="28"/>
          <w:szCs w:val="28"/>
        </w:rPr>
        <w:t>здійснення державного регулювання та контролю за емісією і обігом цінних паперів та похідних (деривативів) на території України;</w:t>
      </w:r>
    </w:p>
    <w:p w:rsidR="005C563F" w:rsidRPr="006316B5" w:rsidRDefault="005C563F" w:rsidP="00204B8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316B5">
        <w:rPr>
          <w:rFonts w:ascii="Times New Roman" w:hAnsi="Times New Roman"/>
          <w:sz w:val="28"/>
          <w:szCs w:val="28"/>
        </w:rPr>
        <w:t>захисту прав інвесторів шляхом здійснення заходів щодо запобігання і припинення порушень законодавства на ринку цінних паперів та законодавства про акціонерні товариства, застосування санкцій за порушення законодавства у межах своїх повноважень;</w:t>
      </w:r>
    </w:p>
    <w:p w:rsidR="005C563F" w:rsidRPr="006316B5" w:rsidRDefault="005C563F" w:rsidP="00204B8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316B5">
        <w:rPr>
          <w:rFonts w:ascii="Times New Roman" w:hAnsi="Times New Roman"/>
          <w:sz w:val="28"/>
          <w:szCs w:val="28"/>
        </w:rPr>
        <w:t>сприяння розвитку ринку цінних паперів та похідних (деривативів);</w:t>
      </w:r>
    </w:p>
    <w:p w:rsidR="005C563F" w:rsidRPr="006316B5" w:rsidRDefault="005C563F" w:rsidP="00204B8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316B5">
        <w:rPr>
          <w:rFonts w:ascii="Times New Roman" w:hAnsi="Times New Roman"/>
          <w:sz w:val="28"/>
          <w:szCs w:val="28"/>
        </w:rPr>
        <w:t>узагальнення практики застосування законодавства України з питань емісії (випуску) та обігу цінних паперів в Україні, розроблення пропозицій щодо його вдосконалення;</w:t>
      </w:r>
    </w:p>
    <w:p w:rsidR="005C563F" w:rsidRPr="006316B5" w:rsidRDefault="005C563F" w:rsidP="00204B8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316B5">
        <w:rPr>
          <w:rFonts w:ascii="Times New Roman" w:hAnsi="Times New Roman"/>
          <w:sz w:val="28"/>
          <w:szCs w:val="28"/>
        </w:rPr>
        <w:t>здійснення державного регулювання та контролю у сфері спільного інвестування;</w:t>
      </w:r>
    </w:p>
    <w:p w:rsidR="005C563F" w:rsidRPr="006316B5" w:rsidRDefault="005C563F" w:rsidP="00204B8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316B5">
        <w:rPr>
          <w:rFonts w:ascii="Times New Roman" w:hAnsi="Times New Roman"/>
          <w:sz w:val="28"/>
          <w:szCs w:val="28"/>
        </w:rPr>
        <w:t>здійснення у межах компетенції державного регулювання та контролю у сфері накопичувального пенсійного забезпечення;</w:t>
      </w:r>
    </w:p>
    <w:p w:rsidR="005C563F" w:rsidRPr="006316B5" w:rsidRDefault="005C563F" w:rsidP="000E5CB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316B5">
        <w:rPr>
          <w:rFonts w:ascii="Times New Roman" w:hAnsi="Times New Roman"/>
          <w:sz w:val="28"/>
          <w:szCs w:val="28"/>
        </w:rPr>
        <w:lastRenderedPageBreak/>
        <w:t>здійснення у межах компетенції державного регулювання і нагляду у сфері запобігання та протидії легалізації (відмиванню) доходів, одержаних злочинним шляхом, або фінансуванню тероризму;</w:t>
      </w:r>
    </w:p>
    <w:p w:rsidR="005C563F" w:rsidRPr="006316B5" w:rsidRDefault="005C563F" w:rsidP="000E5CB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316B5">
        <w:rPr>
          <w:rFonts w:ascii="Times New Roman" w:hAnsi="Times New Roman"/>
          <w:sz w:val="28"/>
          <w:szCs w:val="28"/>
        </w:rPr>
        <w:t>здійснення у межах компетенції заходів щодо запобігання і протидії корупції;</w:t>
      </w:r>
    </w:p>
    <w:p w:rsidR="005C563F" w:rsidRPr="006316B5" w:rsidRDefault="005C563F" w:rsidP="000E5CB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316B5">
        <w:rPr>
          <w:rFonts w:ascii="Times New Roman" w:hAnsi="Times New Roman"/>
          <w:sz w:val="28"/>
          <w:szCs w:val="28"/>
        </w:rPr>
        <w:t>здійснення у межах повноважень, визначених законодавством, нагляду на консолідованій та субконсолідованій основі за небанківськими фінансовими групами та їх підгрупами.</w:t>
      </w:r>
    </w:p>
    <w:p w:rsidR="005C563F" w:rsidRPr="006316B5" w:rsidRDefault="005C563F" w:rsidP="000E5CB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5C563F" w:rsidRPr="006316B5" w:rsidRDefault="005C563F" w:rsidP="000E5CB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6316B5">
        <w:rPr>
          <w:rFonts w:ascii="Times New Roman" w:hAnsi="Times New Roman"/>
          <w:b/>
          <w:sz w:val="28"/>
          <w:szCs w:val="28"/>
        </w:rPr>
        <w:t>Розділ ІІ</w:t>
      </w:r>
    </w:p>
    <w:p w:rsidR="005C563F" w:rsidRPr="006316B5" w:rsidRDefault="005C563F" w:rsidP="000E5CBF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5C563F" w:rsidRPr="006316B5" w:rsidRDefault="005C563F" w:rsidP="000E5CB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6316B5">
        <w:rPr>
          <w:rFonts w:ascii="Times New Roman" w:hAnsi="Times New Roman"/>
          <w:b/>
          <w:sz w:val="28"/>
          <w:szCs w:val="28"/>
        </w:rPr>
        <w:t>Фондовий ринок в сучасних макроекономічних процесах на фоні</w:t>
      </w:r>
    </w:p>
    <w:p w:rsidR="005C563F" w:rsidRPr="006316B5" w:rsidRDefault="005C563F" w:rsidP="000E5CB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6316B5">
        <w:rPr>
          <w:rFonts w:ascii="Times New Roman" w:hAnsi="Times New Roman"/>
          <w:b/>
          <w:sz w:val="28"/>
          <w:szCs w:val="28"/>
        </w:rPr>
        <w:t>макроекономічних показників в Україні</w:t>
      </w:r>
    </w:p>
    <w:p w:rsidR="005C563F" w:rsidRPr="006316B5" w:rsidRDefault="005C563F" w:rsidP="000E5CBF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F1104C" w:rsidRPr="006316B5" w:rsidRDefault="00F1104C" w:rsidP="000E5CB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6316B5">
        <w:rPr>
          <w:rFonts w:ascii="Times New Roman" w:hAnsi="Times New Roman"/>
          <w:b/>
          <w:sz w:val="28"/>
          <w:szCs w:val="28"/>
        </w:rPr>
        <w:t>Фондовий ринок у 201</w:t>
      </w:r>
      <w:r w:rsidR="004F4245" w:rsidRPr="006316B5">
        <w:rPr>
          <w:rFonts w:ascii="Times New Roman" w:hAnsi="Times New Roman"/>
          <w:b/>
          <w:sz w:val="28"/>
          <w:szCs w:val="28"/>
        </w:rPr>
        <w:t>7</w:t>
      </w:r>
      <w:r w:rsidRPr="006316B5">
        <w:rPr>
          <w:rFonts w:ascii="Times New Roman" w:hAnsi="Times New Roman"/>
          <w:b/>
          <w:sz w:val="28"/>
          <w:szCs w:val="28"/>
        </w:rPr>
        <w:t xml:space="preserve"> році</w:t>
      </w:r>
    </w:p>
    <w:p w:rsidR="00F1104C" w:rsidRPr="006316B5" w:rsidRDefault="00F1104C" w:rsidP="000E5CBF">
      <w:pPr>
        <w:ind w:firstLine="544"/>
        <w:jc w:val="both"/>
        <w:rPr>
          <w:rFonts w:ascii="Times New Roman" w:hAnsi="Times New Roman"/>
          <w:sz w:val="28"/>
          <w:szCs w:val="28"/>
        </w:rPr>
      </w:pPr>
    </w:p>
    <w:p w:rsidR="004F4245" w:rsidRDefault="00E13B26" w:rsidP="000E5CB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316B5">
        <w:rPr>
          <w:rFonts w:ascii="Times New Roman" w:hAnsi="Times New Roman"/>
          <w:sz w:val="28"/>
          <w:szCs w:val="28"/>
        </w:rPr>
        <w:t>За підсумками 2017 року обсяг торгів на ринку цінних паперів знизився на 72,23 %, порівняно з 2016 роком, та склав 468,69 млрд грн, в наслідок того, що депозитні сертифікати більше не враховуються у розрахунках обсягу торгів (у 2016 році обсяг торгів депозитними сертифікатами на ринку цінних паперів склав 1 153,15 млрд грн.)</w:t>
      </w:r>
      <w:r w:rsidR="00632280" w:rsidRPr="006316B5">
        <w:rPr>
          <w:rFonts w:ascii="Times New Roman" w:hAnsi="Times New Roman"/>
          <w:sz w:val="28"/>
          <w:szCs w:val="28"/>
        </w:rPr>
        <w:t xml:space="preserve"> </w:t>
      </w:r>
      <w:r w:rsidR="004F4245" w:rsidRPr="006316B5">
        <w:rPr>
          <w:rFonts w:ascii="Times New Roman" w:hAnsi="Times New Roman"/>
          <w:sz w:val="28"/>
          <w:szCs w:val="28"/>
        </w:rPr>
        <w:t>(діаграма 1).</w:t>
      </w:r>
    </w:p>
    <w:p w:rsidR="00F176FD" w:rsidRDefault="00F176FD" w:rsidP="000E5CBF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04B86" w:rsidRPr="006316B5" w:rsidRDefault="004F4245" w:rsidP="000E5CBF">
      <w:pPr>
        <w:pStyle w:val="a4"/>
        <w:widowControl w:val="0"/>
        <w:ind w:firstLine="0"/>
        <w:jc w:val="center"/>
        <w:rPr>
          <w:b/>
        </w:rPr>
      </w:pPr>
      <w:r w:rsidRPr="006316B5">
        <w:rPr>
          <w:b/>
        </w:rPr>
        <w:t>Діаграма 1. Обсяг торгів на ринку цінних паперів у 201</w:t>
      </w:r>
      <w:r w:rsidR="005135AA" w:rsidRPr="006316B5">
        <w:rPr>
          <w:b/>
        </w:rPr>
        <w:t>3</w:t>
      </w:r>
      <w:r w:rsidRPr="006316B5">
        <w:rPr>
          <w:b/>
        </w:rPr>
        <w:t xml:space="preserve"> – 2017 роках</w:t>
      </w:r>
      <w:r w:rsidR="00204B86" w:rsidRPr="006316B5">
        <w:rPr>
          <w:b/>
        </w:rPr>
        <w:t>,</w:t>
      </w:r>
    </w:p>
    <w:p w:rsidR="004F4245" w:rsidRDefault="004F4245" w:rsidP="000E5CBF">
      <w:pPr>
        <w:pStyle w:val="a4"/>
        <w:widowControl w:val="0"/>
        <w:ind w:firstLine="0"/>
        <w:jc w:val="center"/>
        <w:rPr>
          <w:b/>
        </w:rPr>
      </w:pPr>
      <w:r w:rsidRPr="006316B5">
        <w:rPr>
          <w:b/>
        </w:rPr>
        <w:t>млрд грн</w:t>
      </w:r>
    </w:p>
    <w:p w:rsidR="00F176FD" w:rsidRDefault="00F176FD" w:rsidP="000E5CBF">
      <w:pPr>
        <w:pStyle w:val="a4"/>
        <w:widowControl w:val="0"/>
        <w:ind w:firstLine="0"/>
        <w:jc w:val="center"/>
        <w:rPr>
          <w:b/>
        </w:rPr>
      </w:pPr>
    </w:p>
    <w:p w:rsidR="00F176FD" w:rsidRDefault="00F176FD" w:rsidP="000E5CBF">
      <w:pPr>
        <w:pStyle w:val="a4"/>
        <w:widowControl w:val="0"/>
        <w:ind w:firstLine="0"/>
        <w:jc w:val="center"/>
        <w:rPr>
          <w:b/>
        </w:rPr>
      </w:pPr>
      <w:r>
        <w:rPr>
          <w:b/>
          <w:noProof/>
          <w:lang w:eastAsia="uk-UA"/>
        </w:rPr>
      </w:r>
      <w:r>
        <w:rPr>
          <w:b/>
        </w:rPr>
        <w:pict>
          <v:shape id="_x0000_s1047" type="#_x0000_t75" style="width:413.2pt;height:245.2pt;mso-position-horizontal-relative:char;mso-position-vertical-relative:line">
            <v:imagedata r:id="rId9" o:title=""/>
            <w10:anchorlock/>
          </v:shape>
        </w:pict>
      </w:r>
    </w:p>
    <w:p w:rsidR="00F176FD" w:rsidRDefault="00F176FD" w:rsidP="000E5CBF">
      <w:pPr>
        <w:pStyle w:val="a4"/>
        <w:widowControl w:val="0"/>
        <w:ind w:firstLine="0"/>
        <w:jc w:val="center"/>
        <w:rPr>
          <w:b/>
        </w:rPr>
      </w:pPr>
    </w:p>
    <w:p w:rsidR="00F176FD" w:rsidRPr="006316B5" w:rsidRDefault="00F176FD" w:rsidP="000E5CBF">
      <w:pPr>
        <w:pStyle w:val="a4"/>
        <w:widowControl w:val="0"/>
        <w:ind w:firstLine="0"/>
        <w:jc w:val="center"/>
        <w:rPr>
          <w:b/>
        </w:rPr>
      </w:pPr>
    </w:p>
    <w:p w:rsidR="001C2E10" w:rsidRPr="006316B5" w:rsidRDefault="00204B86" w:rsidP="000E5CB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316B5">
        <w:rPr>
          <w:rFonts w:ascii="Times New Roman" w:hAnsi="Times New Roman"/>
          <w:sz w:val="28"/>
          <w:szCs w:val="28"/>
        </w:rPr>
        <w:t xml:space="preserve">У структурі обсягу торгів на ринку цінних паперів з розподілом за фінансовими інструментами переважали </w:t>
      </w:r>
      <w:r w:rsidR="006F1DE1" w:rsidRPr="006316B5">
        <w:rPr>
          <w:rFonts w:ascii="Times New Roman" w:hAnsi="Times New Roman"/>
          <w:sz w:val="28"/>
          <w:szCs w:val="28"/>
        </w:rPr>
        <w:t xml:space="preserve">державні облігації України (54,65 %) та </w:t>
      </w:r>
      <w:r w:rsidRPr="006316B5">
        <w:rPr>
          <w:rFonts w:ascii="Times New Roman" w:hAnsi="Times New Roman"/>
          <w:sz w:val="28"/>
          <w:szCs w:val="28"/>
        </w:rPr>
        <w:t>акції (</w:t>
      </w:r>
      <w:r w:rsidR="006F1DE1" w:rsidRPr="006316B5">
        <w:rPr>
          <w:rFonts w:ascii="Times New Roman" w:hAnsi="Times New Roman"/>
          <w:sz w:val="28"/>
          <w:szCs w:val="28"/>
        </w:rPr>
        <w:t>27</w:t>
      </w:r>
      <w:r w:rsidRPr="006316B5">
        <w:rPr>
          <w:rFonts w:ascii="Times New Roman" w:hAnsi="Times New Roman"/>
          <w:sz w:val="28"/>
          <w:szCs w:val="28"/>
        </w:rPr>
        <w:t>,0</w:t>
      </w:r>
      <w:r w:rsidR="006F1DE1" w:rsidRPr="006316B5">
        <w:rPr>
          <w:rFonts w:ascii="Times New Roman" w:hAnsi="Times New Roman"/>
          <w:sz w:val="28"/>
          <w:szCs w:val="28"/>
        </w:rPr>
        <w:t>1</w:t>
      </w:r>
      <w:r w:rsidR="000E5CBF" w:rsidRPr="006316B5">
        <w:rPr>
          <w:rFonts w:ascii="Times New Roman" w:hAnsi="Times New Roman"/>
          <w:sz w:val="28"/>
          <w:szCs w:val="28"/>
        </w:rPr>
        <w:t xml:space="preserve"> </w:t>
      </w:r>
      <w:r w:rsidRPr="006316B5">
        <w:rPr>
          <w:rFonts w:ascii="Times New Roman" w:hAnsi="Times New Roman"/>
          <w:sz w:val="28"/>
          <w:szCs w:val="28"/>
        </w:rPr>
        <w:t>%) (діаграмі 2).</w:t>
      </w:r>
    </w:p>
    <w:p w:rsidR="00132BAC" w:rsidRPr="006316B5" w:rsidRDefault="00132BAC" w:rsidP="000E5CBF">
      <w:pPr>
        <w:jc w:val="center"/>
        <w:rPr>
          <w:rFonts w:ascii="Times New Roman" w:hAnsi="Times New Roman"/>
          <w:b/>
          <w:sz w:val="28"/>
          <w:szCs w:val="28"/>
        </w:rPr>
      </w:pPr>
    </w:p>
    <w:p w:rsidR="0057260D" w:rsidRDefault="0057260D" w:rsidP="000E5CBF">
      <w:pPr>
        <w:jc w:val="center"/>
        <w:rPr>
          <w:rFonts w:ascii="Times New Roman" w:hAnsi="Times New Roman"/>
          <w:b/>
          <w:sz w:val="28"/>
          <w:szCs w:val="28"/>
        </w:rPr>
      </w:pPr>
    </w:p>
    <w:p w:rsidR="001C2E10" w:rsidRPr="006316B5" w:rsidRDefault="00142E6E" w:rsidP="000E5CBF">
      <w:pPr>
        <w:jc w:val="center"/>
        <w:rPr>
          <w:rFonts w:ascii="Times New Roman" w:hAnsi="Times New Roman"/>
          <w:sz w:val="28"/>
          <w:szCs w:val="28"/>
        </w:rPr>
      </w:pPr>
      <w:r w:rsidRPr="00142E6E">
        <w:rPr>
          <w:rFonts w:ascii="Calibri" w:hAnsi="Calibri"/>
          <w:b/>
          <w:noProof/>
          <w:sz w:val="22"/>
          <w:szCs w:val="22"/>
          <w:lang w:val="ru-RU"/>
        </w:rPr>
        <w:object w:dxaOrig="3840" w:dyaOrig="5354">
          <v:shape id="_x0000_s1045" type="#_x0000_t75" style="position:absolute;left:0;text-align:left;margin-left:3.5pt;margin-top:46.95pt;width:473.35pt;height:254.25pt;z-index:2">
            <v:imagedata r:id="rId10" o:title=""/>
            <w10:wrap type="square" side="right"/>
          </v:shape>
          <o:OLEObject Type="Embed" ProgID="Excel.Chart.8" ShapeID="_x0000_s1045" DrawAspect="Content" ObjectID="_1624974346" r:id="rId11">
            <o:FieldCodes>\s</o:FieldCodes>
          </o:OLEObject>
        </w:object>
      </w:r>
      <w:r w:rsidR="00204B86" w:rsidRPr="006316B5">
        <w:rPr>
          <w:rFonts w:ascii="Times New Roman" w:hAnsi="Times New Roman"/>
          <w:b/>
          <w:sz w:val="28"/>
          <w:szCs w:val="28"/>
        </w:rPr>
        <w:t xml:space="preserve">Діаграма 2. Структура обсягу торгів на ринку цінних паперів з фінансовими інструментами </w:t>
      </w:r>
      <w:r w:rsidR="00204B86" w:rsidRPr="006316B5">
        <w:rPr>
          <w:rFonts w:ascii="Times New Roman" w:hAnsi="Times New Roman"/>
          <w:b/>
          <w:bCs/>
          <w:sz w:val="28"/>
          <w:szCs w:val="28"/>
        </w:rPr>
        <w:t>у 2006 – 2017 роках</w:t>
      </w:r>
      <w:r w:rsidR="00204B86" w:rsidRPr="006316B5">
        <w:rPr>
          <w:rFonts w:ascii="Times New Roman" w:hAnsi="Times New Roman"/>
          <w:b/>
          <w:sz w:val="28"/>
          <w:szCs w:val="28"/>
        </w:rPr>
        <w:t>, %</w:t>
      </w:r>
    </w:p>
    <w:p w:rsidR="0057260D" w:rsidRDefault="0057260D" w:rsidP="00142E6E">
      <w:pPr>
        <w:jc w:val="center"/>
        <w:rPr>
          <w:rFonts w:ascii="Times New Roman" w:hAnsi="Times New Roman"/>
          <w:sz w:val="28"/>
          <w:szCs w:val="28"/>
        </w:rPr>
      </w:pPr>
    </w:p>
    <w:p w:rsidR="000E5CBF" w:rsidRPr="006316B5" w:rsidRDefault="000E5CBF" w:rsidP="000E5CBF">
      <w:pPr>
        <w:ind w:firstLine="724"/>
        <w:jc w:val="both"/>
        <w:rPr>
          <w:rFonts w:ascii="Times New Roman" w:hAnsi="Times New Roman"/>
          <w:sz w:val="28"/>
          <w:szCs w:val="28"/>
        </w:rPr>
      </w:pPr>
      <w:r w:rsidRPr="006316B5">
        <w:rPr>
          <w:rFonts w:ascii="Times New Roman" w:hAnsi="Times New Roman"/>
          <w:sz w:val="28"/>
          <w:szCs w:val="28"/>
        </w:rPr>
        <w:t>Порівнюючи з 2016 роком обсяг біржових контрактів з цінними паперами на організаторах торгівлі у 2017 році зменшився на 12,58 % – до 205,79 млрд грн, що еквівалентне 8,46 % ВВП України (діаграма 3).</w:t>
      </w:r>
    </w:p>
    <w:p w:rsidR="00132BAC" w:rsidRPr="006316B5" w:rsidRDefault="00132BAC" w:rsidP="000E5CBF">
      <w:pPr>
        <w:pStyle w:val="a4"/>
        <w:widowControl w:val="0"/>
        <w:ind w:right="-2" w:firstLine="0"/>
        <w:jc w:val="center"/>
        <w:rPr>
          <w:b/>
        </w:rPr>
      </w:pPr>
    </w:p>
    <w:p w:rsidR="000E5CBF" w:rsidRPr="006316B5" w:rsidRDefault="000E5CBF" w:rsidP="000E5CBF">
      <w:pPr>
        <w:pStyle w:val="a4"/>
        <w:widowControl w:val="0"/>
        <w:ind w:right="-2" w:firstLine="0"/>
        <w:jc w:val="center"/>
        <w:rPr>
          <w:b/>
        </w:rPr>
      </w:pPr>
      <w:r w:rsidRPr="006316B5">
        <w:rPr>
          <w:b/>
        </w:rPr>
        <w:t>Діаграма 3. Обсяг біржових контрактів з цінними паперами на організаторах торгівлі</w:t>
      </w:r>
      <w:r w:rsidRPr="006316B5">
        <w:rPr>
          <w:b/>
          <w:bCs/>
        </w:rPr>
        <w:t xml:space="preserve"> у 201</w:t>
      </w:r>
      <w:r w:rsidR="00462B24">
        <w:rPr>
          <w:b/>
          <w:bCs/>
        </w:rPr>
        <w:t>3</w:t>
      </w:r>
      <w:r w:rsidRPr="006316B5">
        <w:rPr>
          <w:b/>
          <w:bCs/>
        </w:rPr>
        <w:t xml:space="preserve"> – 2017 роках</w:t>
      </w:r>
    </w:p>
    <w:bookmarkStart w:id="1" w:name="_MON_1590576302"/>
    <w:bookmarkEnd w:id="1"/>
    <w:p w:rsidR="000E5CBF" w:rsidRPr="006316B5" w:rsidRDefault="0057260D" w:rsidP="008837BC">
      <w:pPr>
        <w:rPr>
          <w:rFonts w:ascii="Times New Roman" w:hAnsi="Times New Roman"/>
          <w:b/>
          <w:szCs w:val="24"/>
        </w:rPr>
      </w:pPr>
      <w:r>
        <w:rPr>
          <w:b/>
          <w:szCs w:val="24"/>
        </w:rPr>
        <w:object w:dxaOrig="8597" w:dyaOrig="3806">
          <v:shape id="_x0000_i1027" type="#_x0000_t75" style="width:429.6pt;height:190.8pt" o:ole="" o:allowoverlap="f">
            <v:imagedata r:id="rId12" o:title=""/>
          </v:shape>
          <o:OLEObject Type="Embed" ProgID="Excel.Chart.8" ShapeID="_x0000_i1027" DrawAspect="Content" ObjectID="_1624974343" r:id="rId13">
            <o:FieldCodes>\s</o:FieldCodes>
          </o:OLEObject>
        </w:object>
      </w:r>
    </w:p>
    <w:p w:rsidR="00DD3128" w:rsidRPr="006316B5" w:rsidRDefault="00DD3128" w:rsidP="000E5CBF">
      <w:pPr>
        <w:pStyle w:val="a4"/>
        <w:widowControl w:val="0"/>
        <w:ind w:right="-2" w:firstLine="708"/>
        <w:jc w:val="both"/>
        <w:rPr>
          <w:lang w:eastAsia="uk-UA"/>
        </w:rPr>
      </w:pPr>
    </w:p>
    <w:p w:rsidR="000E5CBF" w:rsidRPr="006316B5" w:rsidRDefault="000E5CBF" w:rsidP="000E5CBF">
      <w:pPr>
        <w:pStyle w:val="a4"/>
        <w:widowControl w:val="0"/>
        <w:ind w:right="-2" w:firstLine="708"/>
        <w:jc w:val="both"/>
        <w:rPr>
          <w:lang w:eastAsia="uk-UA"/>
        </w:rPr>
      </w:pPr>
      <w:r w:rsidRPr="006316B5">
        <w:rPr>
          <w:lang w:eastAsia="uk-UA"/>
        </w:rPr>
        <w:t>Протягом 2017 року більшість фондових бірж демонстрували зниження загального обсягу біржових контрактів. Причиною такого падіння є різке зменшення неринкових угод на організованому ринку (таблиця 1).</w:t>
      </w:r>
    </w:p>
    <w:p w:rsidR="005135AA" w:rsidRDefault="005135AA" w:rsidP="00291008">
      <w:pPr>
        <w:pStyle w:val="a4"/>
        <w:widowControl w:val="0"/>
        <w:ind w:firstLine="0"/>
        <w:jc w:val="center"/>
        <w:rPr>
          <w:b/>
          <w:lang w:eastAsia="uk-UA"/>
        </w:rPr>
      </w:pPr>
    </w:p>
    <w:p w:rsidR="00651D2B" w:rsidRPr="006316B5" w:rsidRDefault="00651D2B" w:rsidP="00291008">
      <w:pPr>
        <w:pStyle w:val="a4"/>
        <w:widowControl w:val="0"/>
        <w:ind w:firstLine="0"/>
        <w:jc w:val="center"/>
        <w:rPr>
          <w:b/>
          <w:lang w:eastAsia="uk-UA"/>
        </w:rPr>
      </w:pPr>
    </w:p>
    <w:p w:rsidR="005135AA" w:rsidRDefault="005135AA" w:rsidP="00291008">
      <w:pPr>
        <w:pStyle w:val="a4"/>
        <w:widowControl w:val="0"/>
        <w:ind w:firstLine="0"/>
        <w:jc w:val="center"/>
        <w:rPr>
          <w:b/>
          <w:lang w:eastAsia="uk-UA"/>
        </w:rPr>
      </w:pPr>
    </w:p>
    <w:p w:rsidR="00142E6E" w:rsidRPr="00142E6E" w:rsidRDefault="00142E6E" w:rsidP="00291008">
      <w:pPr>
        <w:pStyle w:val="a4"/>
        <w:widowControl w:val="0"/>
        <w:ind w:firstLine="0"/>
        <w:jc w:val="center"/>
        <w:rPr>
          <w:b/>
          <w:lang w:val="ru-RU" w:eastAsia="uk-UA"/>
        </w:rPr>
      </w:pPr>
    </w:p>
    <w:p w:rsidR="005135AA" w:rsidRPr="006316B5" w:rsidRDefault="005135AA" w:rsidP="00291008">
      <w:pPr>
        <w:pStyle w:val="a4"/>
        <w:widowControl w:val="0"/>
        <w:ind w:firstLine="0"/>
        <w:jc w:val="center"/>
        <w:rPr>
          <w:b/>
          <w:lang w:eastAsia="uk-UA"/>
        </w:rPr>
      </w:pPr>
    </w:p>
    <w:p w:rsidR="0033336A" w:rsidRPr="006316B5" w:rsidRDefault="000E5CBF" w:rsidP="00291008">
      <w:pPr>
        <w:pStyle w:val="a4"/>
        <w:widowControl w:val="0"/>
        <w:ind w:firstLine="0"/>
        <w:jc w:val="center"/>
        <w:rPr>
          <w:b/>
          <w:lang w:eastAsia="uk-UA"/>
        </w:rPr>
      </w:pPr>
      <w:r w:rsidRPr="006316B5">
        <w:rPr>
          <w:b/>
          <w:lang w:eastAsia="uk-UA"/>
        </w:rPr>
        <w:t xml:space="preserve">Таблиця 1. Обсяг торгів на організаторах торгівлі </w:t>
      </w:r>
    </w:p>
    <w:p w:rsidR="000E5CBF" w:rsidRPr="006316B5" w:rsidRDefault="000E5CBF" w:rsidP="00291008">
      <w:pPr>
        <w:pStyle w:val="a4"/>
        <w:widowControl w:val="0"/>
        <w:ind w:firstLine="0"/>
        <w:jc w:val="center"/>
        <w:rPr>
          <w:b/>
          <w:sz w:val="24"/>
          <w:szCs w:val="24"/>
          <w:lang w:eastAsia="uk-UA"/>
        </w:rPr>
      </w:pPr>
      <w:r w:rsidRPr="006316B5">
        <w:rPr>
          <w:b/>
          <w:lang w:eastAsia="uk-UA"/>
        </w:rPr>
        <w:t>протягом 201</w:t>
      </w:r>
      <w:r w:rsidR="0033336A" w:rsidRPr="006316B5">
        <w:rPr>
          <w:b/>
          <w:lang w:eastAsia="uk-UA"/>
        </w:rPr>
        <w:t xml:space="preserve">3 – </w:t>
      </w:r>
      <w:r w:rsidRPr="006316B5">
        <w:rPr>
          <w:b/>
          <w:lang w:eastAsia="uk-UA"/>
        </w:rPr>
        <w:t>2017</w:t>
      </w:r>
      <w:r w:rsidR="0033336A" w:rsidRPr="006316B5">
        <w:rPr>
          <w:b/>
          <w:lang w:eastAsia="uk-UA"/>
        </w:rPr>
        <w:t xml:space="preserve"> </w:t>
      </w:r>
      <w:r w:rsidRPr="006316B5">
        <w:rPr>
          <w:b/>
          <w:lang w:eastAsia="uk-UA"/>
        </w:rPr>
        <w:t>рр</w:t>
      </w:r>
      <w:r w:rsidRPr="006316B5">
        <w:rPr>
          <w:b/>
          <w:sz w:val="24"/>
          <w:szCs w:val="24"/>
          <w:lang w:eastAsia="uk-UA"/>
        </w:rPr>
        <w:t>.</w:t>
      </w: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15"/>
        <w:gridCol w:w="1065"/>
        <w:gridCol w:w="773"/>
        <w:gridCol w:w="1024"/>
        <w:gridCol w:w="736"/>
        <w:gridCol w:w="965"/>
        <w:gridCol w:w="737"/>
        <w:gridCol w:w="964"/>
        <w:gridCol w:w="739"/>
        <w:gridCol w:w="982"/>
        <w:gridCol w:w="710"/>
      </w:tblGrid>
      <w:tr w:rsidR="000E5CBF" w:rsidRPr="006316B5" w:rsidTr="0033336A">
        <w:trPr>
          <w:trHeight w:val="177"/>
        </w:trPr>
        <w:tc>
          <w:tcPr>
            <w:tcW w:w="1215" w:type="dxa"/>
            <w:vMerge w:val="restart"/>
            <w:shd w:val="clear" w:color="auto" w:fill="auto"/>
            <w:noWrap/>
            <w:vAlign w:val="bottom"/>
          </w:tcPr>
          <w:p w:rsidR="000E5CBF" w:rsidRPr="006316B5" w:rsidRDefault="000E5CBF" w:rsidP="0033336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316B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Організатор торгівлі</w:t>
            </w:r>
          </w:p>
        </w:tc>
        <w:tc>
          <w:tcPr>
            <w:tcW w:w="1838" w:type="dxa"/>
            <w:gridSpan w:val="2"/>
            <w:shd w:val="clear" w:color="auto" w:fill="auto"/>
            <w:noWrap/>
            <w:vAlign w:val="bottom"/>
          </w:tcPr>
          <w:p w:rsidR="000E5CBF" w:rsidRPr="006316B5" w:rsidRDefault="000E5CBF" w:rsidP="001B7A5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316B5">
              <w:rPr>
                <w:rFonts w:ascii="Times New Roman" w:hAnsi="Times New Roman"/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1760" w:type="dxa"/>
            <w:gridSpan w:val="2"/>
            <w:shd w:val="clear" w:color="auto" w:fill="auto"/>
            <w:noWrap/>
            <w:vAlign w:val="bottom"/>
          </w:tcPr>
          <w:p w:rsidR="000E5CBF" w:rsidRPr="006316B5" w:rsidRDefault="000E5CBF" w:rsidP="001B7A5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316B5">
              <w:rPr>
                <w:rFonts w:ascii="Times New Roman" w:hAnsi="Times New Roman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1702" w:type="dxa"/>
            <w:gridSpan w:val="2"/>
            <w:shd w:val="clear" w:color="auto" w:fill="auto"/>
            <w:noWrap/>
            <w:vAlign w:val="bottom"/>
          </w:tcPr>
          <w:p w:rsidR="000E5CBF" w:rsidRPr="006316B5" w:rsidRDefault="000E5CBF" w:rsidP="001B7A5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316B5">
              <w:rPr>
                <w:rFonts w:ascii="Times New Roman" w:hAnsi="Times New Roman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1703" w:type="dxa"/>
            <w:gridSpan w:val="2"/>
            <w:shd w:val="clear" w:color="auto" w:fill="auto"/>
            <w:noWrap/>
            <w:vAlign w:val="bottom"/>
          </w:tcPr>
          <w:p w:rsidR="000E5CBF" w:rsidRPr="006316B5" w:rsidRDefault="000E5CBF" w:rsidP="0033336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316B5">
              <w:rPr>
                <w:rFonts w:ascii="Times New Roman" w:hAnsi="Times New Roman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1692" w:type="dxa"/>
            <w:gridSpan w:val="2"/>
            <w:shd w:val="clear" w:color="auto" w:fill="auto"/>
            <w:noWrap/>
            <w:vAlign w:val="bottom"/>
          </w:tcPr>
          <w:p w:rsidR="000E5CBF" w:rsidRPr="006316B5" w:rsidRDefault="000E5CBF" w:rsidP="0033336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316B5">
              <w:rPr>
                <w:rFonts w:ascii="Times New Roman" w:hAnsi="Times New Roman"/>
                <w:b/>
                <w:bCs/>
                <w:sz w:val="16"/>
                <w:szCs w:val="16"/>
              </w:rPr>
              <w:t>2017</w:t>
            </w:r>
          </w:p>
        </w:tc>
      </w:tr>
      <w:tr w:rsidR="000E5CBF" w:rsidRPr="006316B5" w:rsidTr="0033336A">
        <w:trPr>
          <w:trHeight w:val="110"/>
        </w:trPr>
        <w:tc>
          <w:tcPr>
            <w:tcW w:w="1215" w:type="dxa"/>
            <w:vMerge/>
            <w:shd w:val="clear" w:color="auto" w:fill="auto"/>
            <w:vAlign w:val="center"/>
          </w:tcPr>
          <w:p w:rsidR="000E5CBF" w:rsidRPr="006316B5" w:rsidRDefault="000E5CBF" w:rsidP="001B7A5D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shd w:val="clear" w:color="auto" w:fill="auto"/>
            <w:noWrap/>
            <w:vAlign w:val="bottom"/>
          </w:tcPr>
          <w:p w:rsidR="000E5CBF" w:rsidRPr="006316B5" w:rsidRDefault="000E5CBF" w:rsidP="000E5CB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316B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млн. грн.</w:t>
            </w:r>
          </w:p>
        </w:tc>
        <w:tc>
          <w:tcPr>
            <w:tcW w:w="773" w:type="dxa"/>
            <w:shd w:val="clear" w:color="auto" w:fill="auto"/>
            <w:noWrap/>
            <w:vAlign w:val="bottom"/>
          </w:tcPr>
          <w:p w:rsidR="000E5CBF" w:rsidRPr="006316B5" w:rsidRDefault="000E5CBF" w:rsidP="001B7A5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316B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1024" w:type="dxa"/>
            <w:shd w:val="clear" w:color="auto" w:fill="auto"/>
            <w:noWrap/>
            <w:vAlign w:val="bottom"/>
          </w:tcPr>
          <w:p w:rsidR="000E5CBF" w:rsidRPr="006316B5" w:rsidRDefault="000E5CBF" w:rsidP="0033336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316B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млн. грн. </w:t>
            </w:r>
          </w:p>
        </w:tc>
        <w:tc>
          <w:tcPr>
            <w:tcW w:w="736" w:type="dxa"/>
            <w:shd w:val="clear" w:color="auto" w:fill="auto"/>
            <w:noWrap/>
            <w:vAlign w:val="bottom"/>
          </w:tcPr>
          <w:p w:rsidR="000E5CBF" w:rsidRPr="006316B5" w:rsidRDefault="000E5CBF" w:rsidP="001B7A5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316B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965" w:type="dxa"/>
            <w:shd w:val="clear" w:color="auto" w:fill="auto"/>
            <w:noWrap/>
            <w:vAlign w:val="bottom"/>
          </w:tcPr>
          <w:p w:rsidR="000E5CBF" w:rsidRPr="006316B5" w:rsidRDefault="000E5CBF" w:rsidP="0033336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316B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млн. грн. 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E5CBF" w:rsidRPr="006316B5" w:rsidRDefault="000E5CBF" w:rsidP="001B7A5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316B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0E5CBF" w:rsidRPr="006316B5" w:rsidRDefault="000E5CBF" w:rsidP="0033336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316B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млн. грн. </w:t>
            </w:r>
          </w:p>
        </w:tc>
        <w:tc>
          <w:tcPr>
            <w:tcW w:w="736" w:type="dxa"/>
            <w:shd w:val="clear" w:color="auto" w:fill="auto"/>
            <w:noWrap/>
            <w:vAlign w:val="bottom"/>
          </w:tcPr>
          <w:p w:rsidR="000E5CBF" w:rsidRPr="006316B5" w:rsidRDefault="000E5CBF" w:rsidP="001B7A5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316B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982" w:type="dxa"/>
            <w:shd w:val="clear" w:color="auto" w:fill="auto"/>
            <w:noWrap/>
            <w:vAlign w:val="bottom"/>
          </w:tcPr>
          <w:p w:rsidR="000E5CBF" w:rsidRPr="006316B5" w:rsidRDefault="000E5CBF" w:rsidP="0033336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316B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млн. грн. 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0E5CBF" w:rsidRPr="006316B5" w:rsidRDefault="000E5CBF" w:rsidP="001B7A5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316B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%</w:t>
            </w:r>
          </w:p>
        </w:tc>
      </w:tr>
      <w:tr w:rsidR="000E5CBF" w:rsidRPr="006316B5" w:rsidTr="0033336A">
        <w:trPr>
          <w:trHeight w:val="42"/>
        </w:trPr>
        <w:tc>
          <w:tcPr>
            <w:tcW w:w="1215" w:type="dxa"/>
            <w:shd w:val="clear" w:color="auto" w:fill="auto"/>
            <w:vAlign w:val="bottom"/>
          </w:tcPr>
          <w:p w:rsidR="000E5CBF" w:rsidRPr="006316B5" w:rsidRDefault="000E5CBF" w:rsidP="001B7A5D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6316B5">
              <w:rPr>
                <w:rFonts w:ascii="Times New Roman" w:hAnsi="Times New Roman"/>
                <w:bCs/>
                <w:sz w:val="16"/>
                <w:szCs w:val="16"/>
              </w:rPr>
              <w:t>Перспектива</w:t>
            </w:r>
          </w:p>
        </w:tc>
        <w:tc>
          <w:tcPr>
            <w:tcW w:w="1065" w:type="dxa"/>
            <w:shd w:val="clear" w:color="auto" w:fill="auto"/>
            <w:noWrap/>
            <w:vAlign w:val="bottom"/>
          </w:tcPr>
          <w:p w:rsidR="000E5CBF" w:rsidRPr="006316B5" w:rsidRDefault="000E5CBF" w:rsidP="003333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16B5">
              <w:rPr>
                <w:rFonts w:ascii="Times New Roman" w:hAnsi="Times New Roman"/>
                <w:color w:val="000000"/>
                <w:sz w:val="16"/>
                <w:szCs w:val="16"/>
              </w:rPr>
              <w:t>311 585,67</w:t>
            </w:r>
          </w:p>
        </w:tc>
        <w:tc>
          <w:tcPr>
            <w:tcW w:w="773" w:type="dxa"/>
            <w:shd w:val="clear" w:color="auto" w:fill="auto"/>
            <w:noWrap/>
            <w:vAlign w:val="bottom"/>
          </w:tcPr>
          <w:p w:rsidR="000E5CBF" w:rsidRPr="006316B5" w:rsidRDefault="000E5CBF" w:rsidP="00571036">
            <w:pPr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316B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67,23</w:t>
            </w:r>
          </w:p>
        </w:tc>
        <w:tc>
          <w:tcPr>
            <w:tcW w:w="1024" w:type="dxa"/>
            <w:shd w:val="clear" w:color="auto" w:fill="auto"/>
            <w:noWrap/>
            <w:vAlign w:val="bottom"/>
          </w:tcPr>
          <w:p w:rsidR="000E5CBF" w:rsidRPr="006316B5" w:rsidRDefault="000E5CBF" w:rsidP="003333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16B5">
              <w:rPr>
                <w:rFonts w:ascii="Times New Roman" w:hAnsi="Times New Roman"/>
                <w:color w:val="000000"/>
                <w:sz w:val="16"/>
                <w:szCs w:val="16"/>
              </w:rPr>
              <w:t>490 458,12</w:t>
            </w:r>
          </w:p>
        </w:tc>
        <w:tc>
          <w:tcPr>
            <w:tcW w:w="736" w:type="dxa"/>
            <w:shd w:val="clear" w:color="auto" w:fill="auto"/>
            <w:noWrap/>
            <w:vAlign w:val="bottom"/>
          </w:tcPr>
          <w:p w:rsidR="000E5CBF" w:rsidRPr="006316B5" w:rsidRDefault="000E5CBF" w:rsidP="00571036">
            <w:pPr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316B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79,15</w:t>
            </w:r>
          </w:p>
        </w:tc>
        <w:tc>
          <w:tcPr>
            <w:tcW w:w="965" w:type="dxa"/>
            <w:shd w:val="clear" w:color="auto" w:fill="auto"/>
            <w:noWrap/>
            <w:vAlign w:val="bottom"/>
          </w:tcPr>
          <w:p w:rsidR="000E5CBF" w:rsidRPr="006316B5" w:rsidRDefault="000E5CBF" w:rsidP="003333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16B5">
              <w:rPr>
                <w:rFonts w:ascii="Times New Roman" w:hAnsi="Times New Roman"/>
                <w:color w:val="000000"/>
                <w:sz w:val="16"/>
                <w:szCs w:val="16"/>
              </w:rPr>
              <w:t>220 332,17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E5CBF" w:rsidRPr="006316B5" w:rsidRDefault="000E5CBF" w:rsidP="0033336A">
            <w:pPr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316B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76,98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0E5CBF" w:rsidRPr="006316B5" w:rsidRDefault="000E5CBF" w:rsidP="003333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16B5">
              <w:rPr>
                <w:rFonts w:ascii="Times New Roman" w:hAnsi="Times New Roman"/>
                <w:color w:val="000000"/>
                <w:sz w:val="16"/>
                <w:szCs w:val="16"/>
              </w:rPr>
              <w:t>136 057,62</w:t>
            </w:r>
          </w:p>
        </w:tc>
        <w:tc>
          <w:tcPr>
            <w:tcW w:w="736" w:type="dxa"/>
            <w:shd w:val="clear" w:color="auto" w:fill="auto"/>
            <w:noWrap/>
            <w:vAlign w:val="bottom"/>
          </w:tcPr>
          <w:p w:rsidR="000E5CBF" w:rsidRPr="006316B5" w:rsidRDefault="000E5CBF" w:rsidP="00571036">
            <w:pPr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316B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57,80</w:t>
            </w:r>
          </w:p>
        </w:tc>
        <w:tc>
          <w:tcPr>
            <w:tcW w:w="982" w:type="dxa"/>
            <w:shd w:val="clear" w:color="auto" w:fill="auto"/>
            <w:noWrap/>
            <w:vAlign w:val="bottom"/>
          </w:tcPr>
          <w:p w:rsidR="000E5CBF" w:rsidRPr="006316B5" w:rsidRDefault="000E5CBF" w:rsidP="0033336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316B5">
              <w:rPr>
                <w:rFonts w:ascii="Times New Roman" w:hAnsi="Times New Roman"/>
                <w:sz w:val="16"/>
                <w:szCs w:val="16"/>
              </w:rPr>
              <w:t>127</w:t>
            </w:r>
            <w:r w:rsidR="00291008" w:rsidRPr="006316B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316B5">
              <w:rPr>
                <w:rFonts w:ascii="Times New Roman" w:hAnsi="Times New Roman"/>
                <w:sz w:val="16"/>
                <w:szCs w:val="16"/>
              </w:rPr>
              <w:t>410,01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0E5CBF" w:rsidRPr="006316B5" w:rsidRDefault="00571036" w:rsidP="0033336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316B5">
              <w:rPr>
                <w:rFonts w:ascii="Times New Roman" w:hAnsi="Times New Roman"/>
                <w:sz w:val="16"/>
                <w:szCs w:val="16"/>
              </w:rPr>
              <w:t>61,91</w:t>
            </w:r>
          </w:p>
        </w:tc>
      </w:tr>
      <w:tr w:rsidR="000E5CBF" w:rsidRPr="006316B5" w:rsidTr="0033336A">
        <w:trPr>
          <w:trHeight w:val="40"/>
        </w:trPr>
        <w:tc>
          <w:tcPr>
            <w:tcW w:w="1215" w:type="dxa"/>
            <w:shd w:val="clear" w:color="auto" w:fill="auto"/>
            <w:vAlign w:val="bottom"/>
          </w:tcPr>
          <w:p w:rsidR="000E5CBF" w:rsidRPr="006316B5" w:rsidRDefault="000E5CBF" w:rsidP="001B7A5D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6316B5">
              <w:rPr>
                <w:rFonts w:ascii="Times New Roman" w:hAnsi="Times New Roman"/>
                <w:bCs/>
                <w:sz w:val="16"/>
                <w:szCs w:val="16"/>
              </w:rPr>
              <w:t>ПФТС</w:t>
            </w:r>
          </w:p>
        </w:tc>
        <w:tc>
          <w:tcPr>
            <w:tcW w:w="1065" w:type="dxa"/>
            <w:shd w:val="clear" w:color="auto" w:fill="auto"/>
            <w:noWrap/>
            <w:vAlign w:val="bottom"/>
          </w:tcPr>
          <w:p w:rsidR="000E5CBF" w:rsidRPr="006316B5" w:rsidRDefault="000E5CBF" w:rsidP="003333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16B5">
              <w:rPr>
                <w:rFonts w:ascii="Times New Roman" w:hAnsi="Times New Roman"/>
                <w:color w:val="000000"/>
                <w:sz w:val="16"/>
                <w:szCs w:val="16"/>
              </w:rPr>
              <w:t>110 225,46</w:t>
            </w:r>
          </w:p>
        </w:tc>
        <w:tc>
          <w:tcPr>
            <w:tcW w:w="773" w:type="dxa"/>
            <w:shd w:val="clear" w:color="auto" w:fill="auto"/>
            <w:noWrap/>
            <w:vAlign w:val="bottom"/>
          </w:tcPr>
          <w:p w:rsidR="000E5CBF" w:rsidRPr="006316B5" w:rsidRDefault="00571036" w:rsidP="0033336A">
            <w:pPr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316B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23,78</w:t>
            </w:r>
          </w:p>
        </w:tc>
        <w:tc>
          <w:tcPr>
            <w:tcW w:w="1024" w:type="dxa"/>
            <w:shd w:val="clear" w:color="auto" w:fill="auto"/>
            <w:noWrap/>
            <w:vAlign w:val="bottom"/>
          </w:tcPr>
          <w:p w:rsidR="000E5CBF" w:rsidRPr="006316B5" w:rsidRDefault="000E5CBF" w:rsidP="003333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16B5">
              <w:rPr>
                <w:rFonts w:ascii="Times New Roman" w:hAnsi="Times New Roman"/>
                <w:color w:val="000000"/>
                <w:sz w:val="16"/>
                <w:szCs w:val="16"/>
              </w:rPr>
              <w:t>95 881,73</w:t>
            </w:r>
          </w:p>
        </w:tc>
        <w:tc>
          <w:tcPr>
            <w:tcW w:w="736" w:type="dxa"/>
            <w:shd w:val="clear" w:color="auto" w:fill="auto"/>
            <w:noWrap/>
            <w:vAlign w:val="bottom"/>
          </w:tcPr>
          <w:p w:rsidR="000E5CBF" w:rsidRPr="006316B5" w:rsidRDefault="00571036" w:rsidP="0033336A">
            <w:pPr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316B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15,47</w:t>
            </w:r>
          </w:p>
        </w:tc>
        <w:tc>
          <w:tcPr>
            <w:tcW w:w="965" w:type="dxa"/>
            <w:shd w:val="clear" w:color="auto" w:fill="auto"/>
            <w:noWrap/>
            <w:vAlign w:val="bottom"/>
          </w:tcPr>
          <w:p w:rsidR="000E5CBF" w:rsidRPr="006316B5" w:rsidRDefault="000E5CBF" w:rsidP="003333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16B5">
              <w:rPr>
                <w:rFonts w:ascii="Times New Roman" w:hAnsi="Times New Roman"/>
                <w:color w:val="000000"/>
                <w:sz w:val="16"/>
                <w:szCs w:val="16"/>
              </w:rPr>
              <w:t>53 181,80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E5CBF" w:rsidRPr="006316B5" w:rsidRDefault="00571036" w:rsidP="0033336A">
            <w:pPr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316B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18,58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0E5CBF" w:rsidRPr="006316B5" w:rsidRDefault="000E5CBF" w:rsidP="003333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16B5">
              <w:rPr>
                <w:rFonts w:ascii="Times New Roman" w:hAnsi="Times New Roman"/>
                <w:color w:val="000000"/>
                <w:sz w:val="16"/>
                <w:szCs w:val="16"/>
              </w:rPr>
              <w:t>93 719,20</w:t>
            </w:r>
          </w:p>
        </w:tc>
        <w:tc>
          <w:tcPr>
            <w:tcW w:w="736" w:type="dxa"/>
            <w:shd w:val="clear" w:color="auto" w:fill="auto"/>
            <w:noWrap/>
            <w:vAlign w:val="bottom"/>
          </w:tcPr>
          <w:p w:rsidR="000E5CBF" w:rsidRPr="006316B5" w:rsidRDefault="00571036" w:rsidP="0033336A">
            <w:pPr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316B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39,81</w:t>
            </w:r>
          </w:p>
        </w:tc>
        <w:tc>
          <w:tcPr>
            <w:tcW w:w="982" w:type="dxa"/>
            <w:shd w:val="clear" w:color="auto" w:fill="auto"/>
            <w:noWrap/>
            <w:vAlign w:val="bottom"/>
          </w:tcPr>
          <w:p w:rsidR="000E5CBF" w:rsidRPr="006316B5" w:rsidRDefault="000E5CBF" w:rsidP="0033336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316B5">
              <w:rPr>
                <w:rFonts w:ascii="Times New Roman" w:hAnsi="Times New Roman"/>
                <w:sz w:val="16"/>
                <w:szCs w:val="16"/>
              </w:rPr>
              <w:t>64</w:t>
            </w:r>
            <w:r w:rsidR="00291008" w:rsidRPr="006316B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316B5">
              <w:rPr>
                <w:rFonts w:ascii="Times New Roman" w:hAnsi="Times New Roman"/>
                <w:sz w:val="16"/>
                <w:szCs w:val="16"/>
              </w:rPr>
              <w:t>337,74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0E5CBF" w:rsidRPr="006316B5" w:rsidRDefault="00571036" w:rsidP="0033336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316B5">
              <w:rPr>
                <w:rFonts w:ascii="Times New Roman" w:hAnsi="Times New Roman"/>
                <w:sz w:val="16"/>
                <w:szCs w:val="16"/>
              </w:rPr>
              <w:t>31,26</w:t>
            </w:r>
          </w:p>
        </w:tc>
      </w:tr>
      <w:tr w:rsidR="000E5CBF" w:rsidRPr="006316B5" w:rsidTr="0033336A">
        <w:trPr>
          <w:trHeight w:val="40"/>
        </w:trPr>
        <w:tc>
          <w:tcPr>
            <w:tcW w:w="1215" w:type="dxa"/>
            <w:shd w:val="clear" w:color="auto" w:fill="auto"/>
            <w:vAlign w:val="bottom"/>
          </w:tcPr>
          <w:p w:rsidR="000E5CBF" w:rsidRPr="006316B5" w:rsidRDefault="000E5CBF" w:rsidP="001B7A5D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6316B5">
              <w:rPr>
                <w:rFonts w:ascii="Times New Roman" w:hAnsi="Times New Roman"/>
                <w:bCs/>
                <w:sz w:val="16"/>
                <w:szCs w:val="16"/>
              </w:rPr>
              <w:t>УБ</w:t>
            </w:r>
          </w:p>
        </w:tc>
        <w:tc>
          <w:tcPr>
            <w:tcW w:w="1065" w:type="dxa"/>
            <w:shd w:val="clear" w:color="auto" w:fill="auto"/>
            <w:noWrap/>
            <w:vAlign w:val="bottom"/>
          </w:tcPr>
          <w:p w:rsidR="000E5CBF" w:rsidRPr="006316B5" w:rsidRDefault="000E5CBF" w:rsidP="003333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16B5">
              <w:rPr>
                <w:rFonts w:ascii="Times New Roman" w:hAnsi="Times New Roman"/>
                <w:color w:val="000000"/>
                <w:sz w:val="16"/>
                <w:szCs w:val="16"/>
              </w:rPr>
              <w:t>10 890,31</w:t>
            </w:r>
          </w:p>
        </w:tc>
        <w:tc>
          <w:tcPr>
            <w:tcW w:w="773" w:type="dxa"/>
            <w:shd w:val="clear" w:color="auto" w:fill="auto"/>
            <w:noWrap/>
            <w:vAlign w:val="bottom"/>
          </w:tcPr>
          <w:p w:rsidR="000E5CBF" w:rsidRPr="006316B5" w:rsidRDefault="00571036" w:rsidP="0033336A">
            <w:pPr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316B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2,35</w:t>
            </w:r>
          </w:p>
        </w:tc>
        <w:tc>
          <w:tcPr>
            <w:tcW w:w="1024" w:type="dxa"/>
            <w:shd w:val="clear" w:color="auto" w:fill="auto"/>
            <w:noWrap/>
            <w:vAlign w:val="bottom"/>
          </w:tcPr>
          <w:p w:rsidR="000E5CBF" w:rsidRPr="006316B5" w:rsidRDefault="000E5CBF" w:rsidP="003333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16B5">
              <w:rPr>
                <w:rFonts w:ascii="Times New Roman" w:hAnsi="Times New Roman"/>
                <w:color w:val="000000"/>
                <w:sz w:val="16"/>
                <w:szCs w:val="16"/>
              </w:rPr>
              <w:t>8 565,89</w:t>
            </w:r>
          </w:p>
        </w:tc>
        <w:tc>
          <w:tcPr>
            <w:tcW w:w="736" w:type="dxa"/>
            <w:shd w:val="clear" w:color="auto" w:fill="auto"/>
            <w:noWrap/>
            <w:vAlign w:val="bottom"/>
          </w:tcPr>
          <w:p w:rsidR="000E5CBF" w:rsidRPr="006316B5" w:rsidRDefault="00571036" w:rsidP="0033336A">
            <w:pPr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316B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1,38</w:t>
            </w:r>
          </w:p>
        </w:tc>
        <w:tc>
          <w:tcPr>
            <w:tcW w:w="965" w:type="dxa"/>
            <w:shd w:val="clear" w:color="auto" w:fill="auto"/>
            <w:noWrap/>
            <w:vAlign w:val="bottom"/>
          </w:tcPr>
          <w:p w:rsidR="000E5CBF" w:rsidRPr="006316B5" w:rsidRDefault="000E5CBF" w:rsidP="003333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16B5">
              <w:rPr>
                <w:rFonts w:ascii="Times New Roman" w:hAnsi="Times New Roman"/>
                <w:color w:val="000000"/>
                <w:sz w:val="16"/>
                <w:szCs w:val="16"/>
              </w:rPr>
              <w:t>6 692,36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E5CBF" w:rsidRPr="006316B5" w:rsidRDefault="00571036" w:rsidP="0033336A">
            <w:pPr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316B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2,34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0E5CBF" w:rsidRPr="006316B5" w:rsidRDefault="000E5CBF" w:rsidP="003333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16B5">
              <w:rPr>
                <w:rFonts w:ascii="Times New Roman" w:hAnsi="Times New Roman"/>
                <w:color w:val="000000"/>
                <w:sz w:val="16"/>
                <w:szCs w:val="16"/>
              </w:rPr>
              <w:t>3 531,20</w:t>
            </w:r>
          </w:p>
        </w:tc>
        <w:tc>
          <w:tcPr>
            <w:tcW w:w="736" w:type="dxa"/>
            <w:shd w:val="clear" w:color="auto" w:fill="auto"/>
            <w:noWrap/>
            <w:vAlign w:val="bottom"/>
          </w:tcPr>
          <w:p w:rsidR="000E5CBF" w:rsidRPr="006316B5" w:rsidRDefault="00571036" w:rsidP="0033336A">
            <w:pPr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316B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1,50</w:t>
            </w:r>
          </w:p>
        </w:tc>
        <w:tc>
          <w:tcPr>
            <w:tcW w:w="982" w:type="dxa"/>
            <w:shd w:val="clear" w:color="auto" w:fill="auto"/>
            <w:noWrap/>
            <w:vAlign w:val="bottom"/>
          </w:tcPr>
          <w:p w:rsidR="000E5CBF" w:rsidRPr="006316B5" w:rsidRDefault="000E5CBF" w:rsidP="0033336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316B5">
              <w:rPr>
                <w:rFonts w:ascii="Times New Roman" w:hAnsi="Times New Roman"/>
                <w:sz w:val="16"/>
                <w:szCs w:val="16"/>
              </w:rPr>
              <w:t>13</w:t>
            </w:r>
            <w:r w:rsidR="00291008" w:rsidRPr="006316B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316B5">
              <w:rPr>
                <w:rFonts w:ascii="Times New Roman" w:hAnsi="Times New Roman"/>
                <w:sz w:val="16"/>
                <w:szCs w:val="16"/>
              </w:rPr>
              <w:t>412,22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0E5CBF" w:rsidRPr="006316B5" w:rsidRDefault="00571036" w:rsidP="0033336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316B5">
              <w:rPr>
                <w:rFonts w:ascii="Times New Roman" w:hAnsi="Times New Roman"/>
                <w:sz w:val="16"/>
                <w:szCs w:val="16"/>
              </w:rPr>
              <w:t>6,52</w:t>
            </w:r>
          </w:p>
        </w:tc>
      </w:tr>
      <w:tr w:rsidR="000E5CBF" w:rsidRPr="006316B5" w:rsidTr="0033336A">
        <w:trPr>
          <w:trHeight w:val="40"/>
        </w:trPr>
        <w:tc>
          <w:tcPr>
            <w:tcW w:w="1215" w:type="dxa"/>
            <w:shd w:val="clear" w:color="auto" w:fill="auto"/>
            <w:vAlign w:val="bottom"/>
          </w:tcPr>
          <w:p w:rsidR="000E5CBF" w:rsidRPr="006316B5" w:rsidRDefault="000E5CBF" w:rsidP="001B7A5D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6316B5">
              <w:rPr>
                <w:rFonts w:ascii="Times New Roman" w:hAnsi="Times New Roman"/>
                <w:bCs/>
                <w:sz w:val="16"/>
                <w:szCs w:val="16"/>
              </w:rPr>
              <w:t>КМФБ</w:t>
            </w:r>
          </w:p>
        </w:tc>
        <w:tc>
          <w:tcPr>
            <w:tcW w:w="1065" w:type="dxa"/>
            <w:shd w:val="clear" w:color="auto" w:fill="auto"/>
            <w:noWrap/>
            <w:vAlign w:val="bottom"/>
          </w:tcPr>
          <w:p w:rsidR="000E5CBF" w:rsidRPr="006316B5" w:rsidRDefault="000E5CBF" w:rsidP="003333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16B5">
              <w:rPr>
                <w:rFonts w:ascii="Times New Roman" w:hAnsi="Times New Roman"/>
                <w:color w:val="000000"/>
                <w:sz w:val="16"/>
                <w:szCs w:val="16"/>
              </w:rPr>
              <w:t>11 791,51</w:t>
            </w:r>
          </w:p>
        </w:tc>
        <w:tc>
          <w:tcPr>
            <w:tcW w:w="773" w:type="dxa"/>
            <w:shd w:val="clear" w:color="auto" w:fill="auto"/>
            <w:noWrap/>
            <w:vAlign w:val="bottom"/>
          </w:tcPr>
          <w:p w:rsidR="000E5CBF" w:rsidRPr="006316B5" w:rsidRDefault="00571036" w:rsidP="0033336A">
            <w:pPr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316B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2,54</w:t>
            </w:r>
          </w:p>
        </w:tc>
        <w:tc>
          <w:tcPr>
            <w:tcW w:w="1024" w:type="dxa"/>
            <w:shd w:val="clear" w:color="auto" w:fill="auto"/>
            <w:noWrap/>
            <w:vAlign w:val="bottom"/>
          </w:tcPr>
          <w:p w:rsidR="000E5CBF" w:rsidRPr="006316B5" w:rsidRDefault="000E5CBF" w:rsidP="003333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16B5">
              <w:rPr>
                <w:rFonts w:ascii="Times New Roman" w:hAnsi="Times New Roman"/>
                <w:color w:val="000000"/>
                <w:sz w:val="16"/>
                <w:szCs w:val="16"/>
              </w:rPr>
              <w:t>9 921,41</w:t>
            </w:r>
          </w:p>
        </w:tc>
        <w:tc>
          <w:tcPr>
            <w:tcW w:w="736" w:type="dxa"/>
            <w:shd w:val="clear" w:color="auto" w:fill="auto"/>
            <w:noWrap/>
            <w:vAlign w:val="bottom"/>
          </w:tcPr>
          <w:p w:rsidR="000E5CBF" w:rsidRPr="006316B5" w:rsidRDefault="00571036" w:rsidP="0033336A">
            <w:pPr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316B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1,60</w:t>
            </w:r>
          </w:p>
        </w:tc>
        <w:tc>
          <w:tcPr>
            <w:tcW w:w="965" w:type="dxa"/>
            <w:shd w:val="clear" w:color="auto" w:fill="auto"/>
            <w:noWrap/>
            <w:vAlign w:val="bottom"/>
          </w:tcPr>
          <w:p w:rsidR="000E5CBF" w:rsidRPr="006316B5" w:rsidRDefault="000E5CBF" w:rsidP="003333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16B5">
              <w:rPr>
                <w:rFonts w:ascii="Times New Roman" w:hAnsi="Times New Roman"/>
                <w:color w:val="000000"/>
                <w:sz w:val="16"/>
                <w:szCs w:val="16"/>
              </w:rPr>
              <w:t>3 565,31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E5CBF" w:rsidRPr="006316B5" w:rsidRDefault="00571036" w:rsidP="0033336A">
            <w:pPr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316B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1,25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0E5CBF" w:rsidRPr="006316B5" w:rsidRDefault="000E5CBF" w:rsidP="003333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16B5">
              <w:rPr>
                <w:rFonts w:ascii="Times New Roman" w:hAnsi="Times New Roman"/>
                <w:color w:val="000000"/>
                <w:sz w:val="16"/>
                <w:szCs w:val="16"/>
              </w:rPr>
              <w:t>1 743,32</w:t>
            </w:r>
          </w:p>
        </w:tc>
        <w:tc>
          <w:tcPr>
            <w:tcW w:w="736" w:type="dxa"/>
            <w:shd w:val="clear" w:color="auto" w:fill="auto"/>
            <w:noWrap/>
            <w:vAlign w:val="bottom"/>
          </w:tcPr>
          <w:p w:rsidR="000E5CBF" w:rsidRPr="006316B5" w:rsidRDefault="00571036" w:rsidP="0033336A">
            <w:pPr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316B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0,74</w:t>
            </w:r>
          </w:p>
        </w:tc>
        <w:tc>
          <w:tcPr>
            <w:tcW w:w="982" w:type="dxa"/>
            <w:shd w:val="clear" w:color="auto" w:fill="auto"/>
            <w:noWrap/>
            <w:vAlign w:val="bottom"/>
          </w:tcPr>
          <w:p w:rsidR="000E5CBF" w:rsidRPr="006316B5" w:rsidRDefault="000E5CBF" w:rsidP="0033336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316B5">
              <w:rPr>
                <w:rFonts w:ascii="Times New Roman" w:hAnsi="Times New Roman"/>
                <w:sz w:val="16"/>
                <w:szCs w:val="16"/>
              </w:rPr>
              <w:t>81,75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0E5CBF" w:rsidRPr="006316B5" w:rsidRDefault="00571036" w:rsidP="0033336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316B5">
              <w:rPr>
                <w:rFonts w:ascii="Times New Roman" w:hAnsi="Times New Roman"/>
                <w:sz w:val="16"/>
                <w:szCs w:val="16"/>
              </w:rPr>
              <w:t>0,04</w:t>
            </w:r>
          </w:p>
        </w:tc>
      </w:tr>
      <w:tr w:rsidR="000E5CBF" w:rsidRPr="006316B5" w:rsidTr="0033336A">
        <w:trPr>
          <w:trHeight w:val="40"/>
        </w:trPr>
        <w:tc>
          <w:tcPr>
            <w:tcW w:w="1215" w:type="dxa"/>
            <w:shd w:val="clear" w:color="auto" w:fill="auto"/>
            <w:vAlign w:val="bottom"/>
          </w:tcPr>
          <w:p w:rsidR="000E5CBF" w:rsidRPr="006316B5" w:rsidRDefault="000E5CBF" w:rsidP="001B7A5D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6316B5">
              <w:rPr>
                <w:rFonts w:ascii="Times New Roman" w:hAnsi="Times New Roman"/>
                <w:bCs/>
                <w:sz w:val="16"/>
                <w:szCs w:val="16"/>
              </w:rPr>
              <w:t>Універсальна</w:t>
            </w:r>
          </w:p>
        </w:tc>
        <w:tc>
          <w:tcPr>
            <w:tcW w:w="1065" w:type="dxa"/>
            <w:shd w:val="clear" w:color="auto" w:fill="auto"/>
            <w:noWrap/>
            <w:vAlign w:val="bottom"/>
          </w:tcPr>
          <w:p w:rsidR="000E5CBF" w:rsidRPr="006316B5" w:rsidRDefault="000E5CBF" w:rsidP="003333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16B5">
              <w:rPr>
                <w:rFonts w:ascii="Times New Roman" w:hAnsi="Times New Roman"/>
                <w:color w:val="000000"/>
                <w:sz w:val="16"/>
                <w:szCs w:val="16"/>
              </w:rPr>
              <w:t>13 090,14</w:t>
            </w:r>
          </w:p>
        </w:tc>
        <w:tc>
          <w:tcPr>
            <w:tcW w:w="773" w:type="dxa"/>
            <w:shd w:val="clear" w:color="auto" w:fill="auto"/>
            <w:noWrap/>
            <w:vAlign w:val="bottom"/>
          </w:tcPr>
          <w:p w:rsidR="000E5CBF" w:rsidRPr="006316B5" w:rsidRDefault="00571036" w:rsidP="0033336A">
            <w:pPr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316B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2,82</w:t>
            </w:r>
          </w:p>
        </w:tc>
        <w:tc>
          <w:tcPr>
            <w:tcW w:w="1024" w:type="dxa"/>
            <w:shd w:val="clear" w:color="auto" w:fill="auto"/>
            <w:noWrap/>
            <w:vAlign w:val="bottom"/>
          </w:tcPr>
          <w:p w:rsidR="000E5CBF" w:rsidRPr="006316B5" w:rsidRDefault="000E5CBF" w:rsidP="003333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16B5">
              <w:rPr>
                <w:rFonts w:ascii="Times New Roman" w:hAnsi="Times New Roman"/>
                <w:color w:val="000000"/>
                <w:sz w:val="16"/>
                <w:szCs w:val="16"/>
              </w:rPr>
              <w:t>12 739,29</w:t>
            </w:r>
          </w:p>
        </w:tc>
        <w:tc>
          <w:tcPr>
            <w:tcW w:w="736" w:type="dxa"/>
            <w:shd w:val="clear" w:color="auto" w:fill="auto"/>
            <w:noWrap/>
            <w:vAlign w:val="bottom"/>
          </w:tcPr>
          <w:p w:rsidR="000E5CBF" w:rsidRPr="006316B5" w:rsidRDefault="00571036" w:rsidP="0033336A">
            <w:pPr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316B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2,06</w:t>
            </w:r>
          </w:p>
        </w:tc>
        <w:tc>
          <w:tcPr>
            <w:tcW w:w="965" w:type="dxa"/>
            <w:shd w:val="clear" w:color="auto" w:fill="auto"/>
            <w:noWrap/>
            <w:vAlign w:val="bottom"/>
          </w:tcPr>
          <w:p w:rsidR="000E5CBF" w:rsidRPr="006316B5" w:rsidRDefault="000E5CBF" w:rsidP="003333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16B5">
              <w:rPr>
                <w:rFonts w:ascii="Times New Roman" w:hAnsi="Times New Roman"/>
                <w:color w:val="000000"/>
                <w:sz w:val="16"/>
                <w:szCs w:val="16"/>
              </w:rPr>
              <w:t>591,29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E5CBF" w:rsidRPr="006316B5" w:rsidRDefault="00571036" w:rsidP="0033336A">
            <w:pPr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316B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0,21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0E5CBF" w:rsidRPr="006316B5" w:rsidRDefault="000E5CBF" w:rsidP="003333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16B5">
              <w:rPr>
                <w:rFonts w:ascii="Times New Roman" w:hAnsi="Times New Roman"/>
                <w:color w:val="000000"/>
                <w:sz w:val="16"/>
                <w:szCs w:val="16"/>
              </w:rPr>
              <w:t>252,09</w:t>
            </w:r>
          </w:p>
        </w:tc>
        <w:tc>
          <w:tcPr>
            <w:tcW w:w="736" w:type="dxa"/>
            <w:shd w:val="clear" w:color="auto" w:fill="auto"/>
            <w:noWrap/>
            <w:vAlign w:val="bottom"/>
          </w:tcPr>
          <w:p w:rsidR="000E5CBF" w:rsidRPr="006316B5" w:rsidRDefault="00571036" w:rsidP="0033336A">
            <w:pPr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316B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0,11</w:t>
            </w:r>
          </w:p>
        </w:tc>
        <w:tc>
          <w:tcPr>
            <w:tcW w:w="982" w:type="dxa"/>
            <w:shd w:val="clear" w:color="auto" w:fill="auto"/>
            <w:noWrap/>
            <w:vAlign w:val="bottom"/>
          </w:tcPr>
          <w:p w:rsidR="000E5CBF" w:rsidRPr="006316B5" w:rsidRDefault="000E5CBF" w:rsidP="0033336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316B5">
              <w:rPr>
                <w:rFonts w:ascii="Times New Roman" w:hAnsi="Times New Roman"/>
                <w:sz w:val="16"/>
                <w:szCs w:val="16"/>
              </w:rPr>
              <w:t>399,20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0E5CBF" w:rsidRPr="006316B5" w:rsidRDefault="00571036" w:rsidP="0033336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316B5">
              <w:rPr>
                <w:rFonts w:ascii="Times New Roman" w:hAnsi="Times New Roman"/>
                <w:sz w:val="16"/>
                <w:szCs w:val="16"/>
              </w:rPr>
              <w:t>0,19</w:t>
            </w:r>
          </w:p>
        </w:tc>
      </w:tr>
      <w:tr w:rsidR="000E5CBF" w:rsidRPr="006316B5" w:rsidTr="0033336A">
        <w:trPr>
          <w:trHeight w:val="40"/>
        </w:trPr>
        <w:tc>
          <w:tcPr>
            <w:tcW w:w="1215" w:type="dxa"/>
            <w:shd w:val="clear" w:color="auto" w:fill="auto"/>
            <w:vAlign w:val="bottom"/>
          </w:tcPr>
          <w:p w:rsidR="000E5CBF" w:rsidRPr="006316B5" w:rsidRDefault="000E5CBF" w:rsidP="001B7A5D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6316B5">
              <w:rPr>
                <w:rFonts w:ascii="Times New Roman" w:hAnsi="Times New Roman"/>
                <w:bCs/>
                <w:sz w:val="16"/>
                <w:szCs w:val="16"/>
              </w:rPr>
              <w:t>СЄФБ</w:t>
            </w:r>
          </w:p>
        </w:tc>
        <w:tc>
          <w:tcPr>
            <w:tcW w:w="1065" w:type="dxa"/>
            <w:shd w:val="clear" w:color="auto" w:fill="auto"/>
            <w:noWrap/>
            <w:vAlign w:val="bottom"/>
          </w:tcPr>
          <w:p w:rsidR="000E5CBF" w:rsidRPr="006316B5" w:rsidRDefault="000E5CBF" w:rsidP="003333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16B5">
              <w:rPr>
                <w:rFonts w:ascii="Times New Roman" w:hAnsi="Times New Roman"/>
                <w:color w:val="000000"/>
                <w:sz w:val="16"/>
                <w:szCs w:val="16"/>
              </w:rPr>
              <w:t>1 081,52</w:t>
            </w:r>
          </w:p>
        </w:tc>
        <w:tc>
          <w:tcPr>
            <w:tcW w:w="773" w:type="dxa"/>
            <w:shd w:val="clear" w:color="auto" w:fill="auto"/>
            <w:noWrap/>
            <w:vAlign w:val="bottom"/>
          </w:tcPr>
          <w:p w:rsidR="000E5CBF" w:rsidRPr="006316B5" w:rsidRDefault="00571036" w:rsidP="0033336A">
            <w:pPr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316B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0,23</w:t>
            </w:r>
          </w:p>
        </w:tc>
        <w:tc>
          <w:tcPr>
            <w:tcW w:w="1024" w:type="dxa"/>
            <w:shd w:val="clear" w:color="auto" w:fill="auto"/>
            <w:noWrap/>
            <w:vAlign w:val="bottom"/>
          </w:tcPr>
          <w:p w:rsidR="000E5CBF" w:rsidRPr="006316B5" w:rsidRDefault="000E5CBF" w:rsidP="003333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16B5">
              <w:rPr>
                <w:rFonts w:ascii="Times New Roman" w:hAnsi="Times New Roman"/>
                <w:color w:val="000000"/>
                <w:sz w:val="16"/>
                <w:szCs w:val="16"/>
              </w:rPr>
              <w:t>1 265,53</w:t>
            </w:r>
          </w:p>
        </w:tc>
        <w:tc>
          <w:tcPr>
            <w:tcW w:w="736" w:type="dxa"/>
            <w:shd w:val="clear" w:color="auto" w:fill="auto"/>
            <w:noWrap/>
            <w:vAlign w:val="bottom"/>
          </w:tcPr>
          <w:p w:rsidR="000E5CBF" w:rsidRPr="006316B5" w:rsidRDefault="00571036" w:rsidP="0033336A">
            <w:pPr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316B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0,20</w:t>
            </w:r>
          </w:p>
        </w:tc>
        <w:tc>
          <w:tcPr>
            <w:tcW w:w="965" w:type="dxa"/>
            <w:shd w:val="clear" w:color="auto" w:fill="auto"/>
            <w:noWrap/>
            <w:vAlign w:val="bottom"/>
          </w:tcPr>
          <w:p w:rsidR="000E5CBF" w:rsidRPr="006316B5" w:rsidRDefault="000E5CBF" w:rsidP="003333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16B5">
              <w:rPr>
                <w:rFonts w:ascii="Times New Roman" w:hAnsi="Times New Roman"/>
                <w:color w:val="000000"/>
                <w:sz w:val="16"/>
                <w:szCs w:val="16"/>
              </w:rPr>
              <w:t>1 413,39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E5CBF" w:rsidRPr="006316B5" w:rsidRDefault="00571036" w:rsidP="0033336A">
            <w:pPr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316B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0,49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0E5CBF" w:rsidRPr="006316B5" w:rsidRDefault="000E5CBF" w:rsidP="003333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16B5">
              <w:rPr>
                <w:rFonts w:ascii="Times New Roman" w:hAnsi="Times New Roman"/>
                <w:color w:val="000000"/>
                <w:sz w:val="16"/>
                <w:szCs w:val="16"/>
              </w:rPr>
              <w:t>59,09</w:t>
            </w:r>
          </w:p>
        </w:tc>
        <w:tc>
          <w:tcPr>
            <w:tcW w:w="736" w:type="dxa"/>
            <w:shd w:val="clear" w:color="auto" w:fill="auto"/>
            <w:noWrap/>
            <w:vAlign w:val="bottom"/>
          </w:tcPr>
          <w:p w:rsidR="000E5CBF" w:rsidRPr="006316B5" w:rsidRDefault="00571036" w:rsidP="0033336A">
            <w:pPr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316B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0,03</w:t>
            </w:r>
          </w:p>
        </w:tc>
        <w:tc>
          <w:tcPr>
            <w:tcW w:w="982" w:type="dxa"/>
            <w:shd w:val="clear" w:color="auto" w:fill="auto"/>
            <w:noWrap/>
            <w:vAlign w:val="bottom"/>
          </w:tcPr>
          <w:p w:rsidR="000E5CBF" w:rsidRPr="006316B5" w:rsidRDefault="000E5CBF" w:rsidP="003333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16B5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0E5CBF" w:rsidRPr="006316B5" w:rsidRDefault="000E5CBF" w:rsidP="0033336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316B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0E5CBF" w:rsidRPr="006316B5" w:rsidTr="0033336A">
        <w:trPr>
          <w:trHeight w:val="40"/>
        </w:trPr>
        <w:tc>
          <w:tcPr>
            <w:tcW w:w="1215" w:type="dxa"/>
            <w:shd w:val="clear" w:color="auto" w:fill="auto"/>
            <w:vAlign w:val="bottom"/>
          </w:tcPr>
          <w:p w:rsidR="000E5CBF" w:rsidRPr="006316B5" w:rsidRDefault="000E5CBF" w:rsidP="001B7A5D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6316B5">
              <w:rPr>
                <w:rFonts w:ascii="Times New Roman" w:hAnsi="Times New Roman"/>
                <w:bCs/>
                <w:sz w:val="16"/>
                <w:szCs w:val="16"/>
              </w:rPr>
              <w:t>УМВБ</w:t>
            </w:r>
          </w:p>
        </w:tc>
        <w:tc>
          <w:tcPr>
            <w:tcW w:w="1065" w:type="dxa"/>
            <w:shd w:val="clear" w:color="auto" w:fill="auto"/>
            <w:noWrap/>
            <w:vAlign w:val="bottom"/>
          </w:tcPr>
          <w:p w:rsidR="000E5CBF" w:rsidRPr="006316B5" w:rsidRDefault="000E5CBF" w:rsidP="003333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16B5">
              <w:rPr>
                <w:rFonts w:ascii="Times New Roman" w:hAnsi="Times New Roman"/>
                <w:color w:val="000000"/>
                <w:sz w:val="16"/>
                <w:szCs w:val="16"/>
              </w:rPr>
              <w:t>1,49</w:t>
            </w:r>
          </w:p>
        </w:tc>
        <w:tc>
          <w:tcPr>
            <w:tcW w:w="773" w:type="dxa"/>
            <w:shd w:val="clear" w:color="auto" w:fill="auto"/>
            <w:noWrap/>
            <w:vAlign w:val="bottom"/>
          </w:tcPr>
          <w:p w:rsidR="000E5CBF" w:rsidRPr="006316B5" w:rsidRDefault="00571036" w:rsidP="0033336A">
            <w:pPr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316B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0,0003</w:t>
            </w:r>
          </w:p>
        </w:tc>
        <w:tc>
          <w:tcPr>
            <w:tcW w:w="1024" w:type="dxa"/>
            <w:shd w:val="clear" w:color="auto" w:fill="auto"/>
            <w:noWrap/>
            <w:vAlign w:val="bottom"/>
          </w:tcPr>
          <w:p w:rsidR="000E5CBF" w:rsidRPr="006316B5" w:rsidRDefault="000E5CBF" w:rsidP="003333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16B5">
              <w:rPr>
                <w:rFonts w:ascii="Times New Roman" w:hAnsi="Times New Roman"/>
                <w:color w:val="000000"/>
                <w:sz w:val="16"/>
                <w:szCs w:val="16"/>
              </w:rPr>
              <w:t>260,4</w:t>
            </w:r>
          </w:p>
        </w:tc>
        <w:tc>
          <w:tcPr>
            <w:tcW w:w="736" w:type="dxa"/>
            <w:shd w:val="clear" w:color="auto" w:fill="auto"/>
            <w:noWrap/>
            <w:vAlign w:val="bottom"/>
          </w:tcPr>
          <w:p w:rsidR="000E5CBF" w:rsidRPr="006316B5" w:rsidRDefault="00571036" w:rsidP="0033336A">
            <w:pPr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316B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965" w:type="dxa"/>
            <w:shd w:val="clear" w:color="auto" w:fill="auto"/>
            <w:noWrap/>
            <w:vAlign w:val="bottom"/>
          </w:tcPr>
          <w:p w:rsidR="000E5CBF" w:rsidRPr="006316B5" w:rsidRDefault="000E5CBF" w:rsidP="003333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16B5">
              <w:rPr>
                <w:rFonts w:ascii="Times New Roman" w:hAnsi="Times New Roman"/>
                <w:color w:val="000000"/>
                <w:sz w:val="16"/>
                <w:szCs w:val="16"/>
              </w:rPr>
              <w:t>118,67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E5CBF" w:rsidRPr="006316B5" w:rsidRDefault="00571036" w:rsidP="0033336A">
            <w:pPr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316B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0E5CBF" w:rsidRPr="006316B5" w:rsidRDefault="000E5CBF" w:rsidP="003333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16B5">
              <w:rPr>
                <w:rFonts w:ascii="Times New Roman" w:hAnsi="Times New Roman"/>
                <w:color w:val="000000"/>
                <w:sz w:val="16"/>
                <w:szCs w:val="16"/>
              </w:rPr>
              <w:t>21,71</w:t>
            </w:r>
          </w:p>
        </w:tc>
        <w:tc>
          <w:tcPr>
            <w:tcW w:w="736" w:type="dxa"/>
            <w:shd w:val="clear" w:color="auto" w:fill="auto"/>
            <w:noWrap/>
            <w:vAlign w:val="bottom"/>
          </w:tcPr>
          <w:p w:rsidR="000E5CBF" w:rsidRPr="006316B5" w:rsidRDefault="00571036" w:rsidP="0033336A">
            <w:pPr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316B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82" w:type="dxa"/>
            <w:shd w:val="clear" w:color="auto" w:fill="auto"/>
            <w:noWrap/>
            <w:vAlign w:val="bottom"/>
          </w:tcPr>
          <w:p w:rsidR="000E5CBF" w:rsidRPr="006316B5" w:rsidRDefault="000E5CBF" w:rsidP="0033336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316B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0E5CBF" w:rsidRPr="006316B5" w:rsidRDefault="000E5CBF" w:rsidP="0033336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316B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E5CBF" w:rsidRPr="006316B5" w:rsidTr="0033336A">
        <w:trPr>
          <w:trHeight w:val="40"/>
        </w:trPr>
        <w:tc>
          <w:tcPr>
            <w:tcW w:w="1215" w:type="dxa"/>
            <w:shd w:val="clear" w:color="auto" w:fill="auto"/>
            <w:vAlign w:val="bottom"/>
          </w:tcPr>
          <w:p w:rsidR="000E5CBF" w:rsidRPr="006316B5" w:rsidRDefault="000E5CBF" w:rsidP="001B7A5D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6316B5">
              <w:rPr>
                <w:rFonts w:ascii="Times New Roman" w:hAnsi="Times New Roman"/>
                <w:bCs/>
                <w:sz w:val="16"/>
                <w:szCs w:val="16"/>
              </w:rPr>
              <w:t>УФБ</w:t>
            </w:r>
          </w:p>
        </w:tc>
        <w:tc>
          <w:tcPr>
            <w:tcW w:w="1065" w:type="dxa"/>
            <w:shd w:val="clear" w:color="auto" w:fill="auto"/>
            <w:noWrap/>
            <w:vAlign w:val="bottom"/>
          </w:tcPr>
          <w:p w:rsidR="000E5CBF" w:rsidRPr="006316B5" w:rsidRDefault="000E5CBF" w:rsidP="003333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16B5">
              <w:rPr>
                <w:rFonts w:ascii="Times New Roman" w:hAnsi="Times New Roman"/>
                <w:color w:val="000000"/>
                <w:sz w:val="16"/>
                <w:szCs w:val="16"/>
              </w:rPr>
              <w:t>3 333,83</w:t>
            </w:r>
          </w:p>
        </w:tc>
        <w:tc>
          <w:tcPr>
            <w:tcW w:w="773" w:type="dxa"/>
            <w:shd w:val="clear" w:color="auto" w:fill="auto"/>
            <w:noWrap/>
            <w:vAlign w:val="bottom"/>
          </w:tcPr>
          <w:p w:rsidR="000E5CBF" w:rsidRPr="006316B5" w:rsidRDefault="00571036" w:rsidP="0033336A">
            <w:pPr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316B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0,72</w:t>
            </w:r>
          </w:p>
        </w:tc>
        <w:tc>
          <w:tcPr>
            <w:tcW w:w="1024" w:type="dxa"/>
            <w:shd w:val="clear" w:color="auto" w:fill="auto"/>
            <w:noWrap/>
            <w:vAlign w:val="bottom"/>
          </w:tcPr>
          <w:p w:rsidR="000E5CBF" w:rsidRPr="006316B5" w:rsidRDefault="000E5CBF" w:rsidP="003333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16B5">
              <w:rPr>
                <w:rFonts w:ascii="Times New Roman" w:hAnsi="Times New Roman"/>
                <w:color w:val="000000"/>
                <w:sz w:val="16"/>
                <w:szCs w:val="16"/>
              </w:rPr>
              <w:t>456,88</w:t>
            </w:r>
          </w:p>
        </w:tc>
        <w:tc>
          <w:tcPr>
            <w:tcW w:w="736" w:type="dxa"/>
            <w:shd w:val="clear" w:color="auto" w:fill="auto"/>
            <w:noWrap/>
            <w:vAlign w:val="bottom"/>
          </w:tcPr>
          <w:p w:rsidR="000E5CBF" w:rsidRPr="006316B5" w:rsidRDefault="00571036" w:rsidP="0033336A">
            <w:pPr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316B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0,07</w:t>
            </w:r>
          </w:p>
        </w:tc>
        <w:tc>
          <w:tcPr>
            <w:tcW w:w="965" w:type="dxa"/>
            <w:shd w:val="clear" w:color="auto" w:fill="auto"/>
            <w:noWrap/>
            <w:vAlign w:val="bottom"/>
          </w:tcPr>
          <w:p w:rsidR="000E5CBF" w:rsidRPr="006316B5" w:rsidRDefault="000E5CBF" w:rsidP="003333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16B5">
              <w:rPr>
                <w:rFonts w:ascii="Times New Roman" w:hAnsi="Times New Roman"/>
                <w:color w:val="000000"/>
                <w:sz w:val="16"/>
                <w:szCs w:val="16"/>
              </w:rPr>
              <w:t>301,98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E5CBF" w:rsidRPr="006316B5" w:rsidRDefault="00571036" w:rsidP="0033336A">
            <w:pPr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316B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0,11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0E5CBF" w:rsidRPr="006316B5" w:rsidRDefault="000E5CBF" w:rsidP="003333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16B5">
              <w:rPr>
                <w:rFonts w:ascii="Times New Roman" w:hAnsi="Times New Roman"/>
                <w:color w:val="000000"/>
                <w:sz w:val="16"/>
                <w:szCs w:val="16"/>
              </w:rPr>
              <w:t>18,93</w:t>
            </w:r>
          </w:p>
        </w:tc>
        <w:tc>
          <w:tcPr>
            <w:tcW w:w="736" w:type="dxa"/>
            <w:shd w:val="clear" w:color="auto" w:fill="auto"/>
            <w:noWrap/>
            <w:vAlign w:val="bottom"/>
          </w:tcPr>
          <w:p w:rsidR="000E5CBF" w:rsidRPr="006316B5" w:rsidRDefault="00571036" w:rsidP="0033336A">
            <w:pPr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316B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82" w:type="dxa"/>
            <w:shd w:val="clear" w:color="auto" w:fill="auto"/>
            <w:noWrap/>
            <w:vAlign w:val="bottom"/>
          </w:tcPr>
          <w:p w:rsidR="000E5CBF" w:rsidRPr="006316B5" w:rsidRDefault="000E5CBF" w:rsidP="0033336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316B5">
              <w:rPr>
                <w:rFonts w:ascii="Times New Roman" w:hAnsi="Times New Roman"/>
                <w:sz w:val="16"/>
                <w:szCs w:val="16"/>
              </w:rPr>
              <w:t>1,16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0E5CBF" w:rsidRPr="006316B5" w:rsidRDefault="00571036" w:rsidP="0033336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316B5">
              <w:rPr>
                <w:rFonts w:ascii="Times New Roman" w:hAnsi="Times New Roman"/>
                <w:sz w:val="16"/>
                <w:szCs w:val="16"/>
              </w:rPr>
              <w:t>0,001</w:t>
            </w:r>
          </w:p>
        </w:tc>
      </w:tr>
      <w:tr w:rsidR="000E5CBF" w:rsidRPr="006316B5" w:rsidTr="0033336A">
        <w:trPr>
          <w:trHeight w:val="40"/>
        </w:trPr>
        <w:tc>
          <w:tcPr>
            <w:tcW w:w="1215" w:type="dxa"/>
            <w:shd w:val="clear" w:color="auto" w:fill="auto"/>
            <w:vAlign w:val="bottom"/>
          </w:tcPr>
          <w:p w:rsidR="000E5CBF" w:rsidRPr="006316B5" w:rsidRDefault="000E5CBF" w:rsidP="001B7A5D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6316B5">
              <w:rPr>
                <w:rFonts w:ascii="Times New Roman" w:hAnsi="Times New Roman"/>
                <w:bCs/>
                <w:sz w:val="16"/>
                <w:szCs w:val="16"/>
              </w:rPr>
              <w:t>ІННЕКС</w:t>
            </w:r>
          </w:p>
        </w:tc>
        <w:tc>
          <w:tcPr>
            <w:tcW w:w="1065" w:type="dxa"/>
            <w:shd w:val="clear" w:color="auto" w:fill="auto"/>
            <w:noWrap/>
            <w:vAlign w:val="bottom"/>
          </w:tcPr>
          <w:p w:rsidR="000E5CBF" w:rsidRPr="006316B5" w:rsidRDefault="000E5CBF" w:rsidP="003333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16B5">
              <w:rPr>
                <w:rFonts w:ascii="Times New Roman" w:hAnsi="Times New Roman"/>
                <w:color w:val="000000"/>
                <w:sz w:val="16"/>
                <w:szCs w:val="16"/>
              </w:rPr>
              <w:t>220,78</w:t>
            </w:r>
          </w:p>
        </w:tc>
        <w:tc>
          <w:tcPr>
            <w:tcW w:w="773" w:type="dxa"/>
            <w:shd w:val="clear" w:color="auto" w:fill="auto"/>
            <w:noWrap/>
            <w:vAlign w:val="bottom"/>
          </w:tcPr>
          <w:p w:rsidR="000E5CBF" w:rsidRPr="006316B5" w:rsidRDefault="00571036" w:rsidP="0033336A">
            <w:pPr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316B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1024" w:type="dxa"/>
            <w:shd w:val="clear" w:color="auto" w:fill="auto"/>
            <w:noWrap/>
            <w:vAlign w:val="bottom"/>
          </w:tcPr>
          <w:p w:rsidR="000E5CBF" w:rsidRPr="006316B5" w:rsidRDefault="000E5CBF" w:rsidP="003333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16B5">
              <w:rPr>
                <w:rFonts w:ascii="Times New Roman" w:hAnsi="Times New Roman"/>
                <w:color w:val="000000"/>
                <w:sz w:val="16"/>
                <w:szCs w:val="16"/>
              </w:rPr>
              <w:t>27,32</w:t>
            </w:r>
          </w:p>
        </w:tc>
        <w:tc>
          <w:tcPr>
            <w:tcW w:w="736" w:type="dxa"/>
            <w:shd w:val="clear" w:color="auto" w:fill="auto"/>
            <w:noWrap/>
            <w:vAlign w:val="bottom"/>
          </w:tcPr>
          <w:p w:rsidR="000E5CBF" w:rsidRPr="006316B5" w:rsidRDefault="00571036" w:rsidP="0033336A">
            <w:pPr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316B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0,004</w:t>
            </w:r>
          </w:p>
        </w:tc>
        <w:tc>
          <w:tcPr>
            <w:tcW w:w="965" w:type="dxa"/>
            <w:shd w:val="clear" w:color="auto" w:fill="auto"/>
            <w:noWrap/>
            <w:vAlign w:val="bottom"/>
          </w:tcPr>
          <w:p w:rsidR="000E5CBF" w:rsidRPr="006316B5" w:rsidRDefault="000E5CBF" w:rsidP="003333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16B5">
              <w:rPr>
                <w:rFonts w:ascii="Times New Roman" w:hAnsi="Times New Roman"/>
                <w:color w:val="000000"/>
                <w:sz w:val="16"/>
                <w:szCs w:val="16"/>
              </w:rPr>
              <w:t>5,09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E5CBF" w:rsidRPr="006316B5" w:rsidRDefault="00571036" w:rsidP="0033336A">
            <w:pPr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316B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0E5CBF" w:rsidRPr="006316B5" w:rsidRDefault="000E5CBF" w:rsidP="003333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16B5">
              <w:rPr>
                <w:rFonts w:ascii="Times New Roman" w:hAnsi="Times New Roman"/>
                <w:color w:val="000000"/>
                <w:sz w:val="16"/>
                <w:szCs w:val="16"/>
              </w:rPr>
              <w:t>1,98</w:t>
            </w:r>
          </w:p>
        </w:tc>
        <w:tc>
          <w:tcPr>
            <w:tcW w:w="736" w:type="dxa"/>
            <w:shd w:val="clear" w:color="auto" w:fill="auto"/>
            <w:noWrap/>
            <w:vAlign w:val="bottom"/>
          </w:tcPr>
          <w:p w:rsidR="000E5CBF" w:rsidRPr="006316B5" w:rsidRDefault="00571036" w:rsidP="0033336A">
            <w:pPr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316B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2" w:type="dxa"/>
            <w:shd w:val="clear" w:color="auto" w:fill="auto"/>
            <w:noWrap/>
            <w:vAlign w:val="bottom"/>
          </w:tcPr>
          <w:p w:rsidR="000E5CBF" w:rsidRPr="006316B5" w:rsidRDefault="000E5CBF" w:rsidP="0033336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316B5">
              <w:rPr>
                <w:rFonts w:ascii="Times New Roman" w:hAnsi="Times New Roman"/>
                <w:sz w:val="16"/>
                <w:szCs w:val="16"/>
              </w:rPr>
              <w:t>145,43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0E5CBF" w:rsidRPr="006316B5" w:rsidRDefault="00571036" w:rsidP="0033336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316B5">
              <w:rPr>
                <w:rFonts w:ascii="Times New Roman" w:hAnsi="Times New Roman"/>
                <w:sz w:val="16"/>
                <w:szCs w:val="16"/>
              </w:rPr>
              <w:t>0,07</w:t>
            </w:r>
          </w:p>
        </w:tc>
      </w:tr>
      <w:tr w:rsidR="000E5CBF" w:rsidRPr="006316B5" w:rsidTr="0033336A">
        <w:trPr>
          <w:trHeight w:val="40"/>
        </w:trPr>
        <w:tc>
          <w:tcPr>
            <w:tcW w:w="1215" w:type="dxa"/>
            <w:shd w:val="clear" w:color="auto" w:fill="auto"/>
            <w:vAlign w:val="bottom"/>
          </w:tcPr>
          <w:p w:rsidR="000E5CBF" w:rsidRPr="006316B5" w:rsidRDefault="000E5CBF" w:rsidP="001B7A5D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6316B5">
              <w:rPr>
                <w:rFonts w:ascii="Times New Roman" w:hAnsi="Times New Roman"/>
                <w:bCs/>
                <w:sz w:val="16"/>
                <w:szCs w:val="16"/>
              </w:rPr>
              <w:t>УМФБ</w:t>
            </w:r>
          </w:p>
        </w:tc>
        <w:tc>
          <w:tcPr>
            <w:tcW w:w="1065" w:type="dxa"/>
            <w:shd w:val="clear" w:color="auto" w:fill="auto"/>
            <w:noWrap/>
            <w:vAlign w:val="bottom"/>
          </w:tcPr>
          <w:p w:rsidR="000E5CBF" w:rsidRPr="006316B5" w:rsidRDefault="000E5CBF" w:rsidP="003333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16B5">
              <w:rPr>
                <w:rFonts w:ascii="Times New Roman" w:hAnsi="Times New Roman"/>
                <w:color w:val="000000"/>
                <w:sz w:val="16"/>
                <w:szCs w:val="16"/>
              </w:rPr>
              <w:t>1 210,71</w:t>
            </w:r>
          </w:p>
        </w:tc>
        <w:tc>
          <w:tcPr>
            <w:tcW w:w="773" w:type="dxa"/>
            <w:shd w:val="clear" w:color="auto" w:fill="auto"/>
            <w:noWrap/>
            <w:vAlign w:val="bottom"/>
          </w:tcPr>
          <w:p w:rsidR="000E5CBF" w:rsidRPr="006316B5" w:rsidRDefault="00571036" w:rsidP="0033336A">
            <w:pPr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316B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0,26</w:t>
            </w:r>
          </w:p>
        </w:tc>
        <w:tc>
          <w:tcPr>
            <w:tcW w:w="1024" w:type="dxa"/>
            <w:shd w:val="clear" w:color="auto" w:fill="auto"/>
            <w:noWrap/>
            <w:vAlign w:val="bottom"/>
          </w:tcPr>
          <w:p w:rsidR="000E5CBF" w:rsidRPr="006316B5" w:rsidRDefault="000E5CBF" w:rsidP="003333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16B5">
              <w:rPr>
                <w:rFonts w:ascii="Times New Roman" w:hAnsi="Times New Roman"/>
                <w:color w:val="000000"/>
                <w:sz w:val="16"/>
                <w:szCs w:val="16"/>
              </w:rPr>
              <w:t>118,66</w:t>
            </w:r>
          </w:p>
        </w:tc>
        <w:tc>
          <w:tcPr>
            <w:tcW w:w="736" w:type="dxa"/>
            <w:shd w:val="clear" w:color="auto" w:fill="auto"/>
            <w:noWrap/>
            <w:vAlign w:val="bottom"/>
          </w:tcPr>
          <w:p w:rsidR="000E5CBF" w:rsidRPr="006316B5" w:rsidRDefault="00571036" w:rsidP="0033336A">
            <w:pPr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316B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0,02</w:t>
            </w:r>
          </w:p>
        </w:tc>
        <w:tc>
          <w:tcPr>
            <w:tcW w:w="965" w:type="dxa"/>
            <w:shd w:val="clear" w:color="auto" w:fill="auto"/>
            <w:noWrap/>
            <w:vAlign w:val="bottom"/>
          </w:tcPr>
          <w:p w:rsidR="000E5CBF" w:rsidRPr="006316B5" w:rsidRDefault="000E5CBF" w:rsidP="003333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16B5">
              <w:rPr>
                <w:rFonts w:ascii="Times New Roman" w:hAnsi="Times New Roman"/>
                <w:color w:val="000000"/>
                <w:sz w:val="16"/>
                <w:szCs w:val="16"/>
              </w:rPr>
              <w:t>5,94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E5CBF" w:rsidRPr="006316B5" w:rsidRDefault="00571036" w:rsidP="00571036">
            <w:pPr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316B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0E5CBF" w:rsidRPr="006316B5" w:rsidRDefault="000E5CBF" w:rsidP="003333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16B5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6" w:type="dxa"/>
            <w:shd w:val="clear" w:color="auto" w:fill="auto"/>
            <w:noWrap/>
            <w:vAlign w:val="bottom"/>
          </w:tcPr>
          <w:p w:rsidR="000E5CBF" w:rsidRPr="006316B5" w:rsidRDefault="000E5CBF" w:rsidP="0033336A">
            <w:pPr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316B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82" w:type="dxa"/>
            <w:shd w:val="clear" w:color="auto" w:fill="auto"/>
            <w:noWrap/>
            <w:vAlign w:val="bottom"/>
          </w:tcPr>
          <w:p w:rsidR="000E5CBF" w:rsidRPr="006316B5" w:rsidRDefault="000E5CBF" w:rsidP="0033336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16B5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0E5CBF" w:rsidRPr="006316B5" w:rsidRDefault="000E5CBF" w:rsidP="0033336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316B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0E5CBF" w:rsidRPr="006316B5" w:rsidTr="0033336A">
        <w:trPr>
          <w:trHeight w:val="40"/>
        </w:trPr>
        <w:tc>
          <w:tcPr>
            <w:tcW w:w="1215" w:type="dxa"/>
            <w:shd w:val="clear" w:color="auto" w:fill="auto"/>
            <w:vAlign w:val="bottom"/>
          </w:tcPr>
          <w:p w:rsidR="000E5CBF" w:rsidRPr="006316B5" w:rsidRDefault="000E5CBF" w:rsidP="002D76E4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316B5">
              <w:rPr>
                <w:rFonts w:ascii="Times New Roman" w:hAnsi="Times New Roman"/>
                <w:b/>
                <w:bCs/>
                <w:sz w:val="16"/>
                <w:szCs w:val="16"/>
              </w:rPr>
              <w:t>Усього</w:t>
            </w:r>
          </w:p>
        </w:tc>
        <w:tc>
          <w:tcPr>
            <w:tcW w:w="1065" w:type="dxa"/>
            <w:shd w:val="clear" w:color="auto" w:fill="auto"/>
            <w:noWrap/>
            <w:vAlign w:val="bottom"/>
          </w:tcPr>
          <w:p w:rsidR="000E5CBF" w:rsidRPr="006316B5" w:rsidRDefault="000E5CBF" w:rsidP="0033336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316B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463 431,42</w:t>
            </w:r>
          </w:p>
        </w:tc>
        <w:tc>
          <w:tcPr>
            <w:tcW w:w="773" w:type="dxa"/>
            <w:shd w:val="clear" w:color="auto" w:fill="auto"/>
            <w:noWrap/>
            <w:vAlign w:val="bottom"/>
          </w:tcPr>
          <w:p w:rsidR="000E5CBF" w:rsidRPr="006316B5" w:rsidRDefault="000E5CBF" w:rsidP="0033336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316B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24" w:type="dxa"/>
            <w:shd w:val="clear" w:color="auto" w:fill="auto"/>
            <w:noWrap/>
            <w:vAlign w:val="bottom"/>
          </w:tcPr>
          <w:p w:rsidR="000E5CBF" w:rsidRPr="006316B5" w:rsidRDefault="000E5CBF" w:rsidP="0033336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316B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619 695,23</w:t>
            </w:r>
          </w:p>
        </w:tc>
        <w:tc>
          <w:tcPr>
            <w:tcW w:w="736" w:type="dxa"/>
            <w:shd w:val="clear" w:color="auto" w:fill="auto"/>
            <w:noWrap/>
            <w:vAlign w:val="bottom"/>
          </w:tcPr>
          <w:p w:rsidR="000E5CBF" w:rsidRPr="006316B5" w:rsidRDefault="000E5CBF" w:rsidP="0033336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316B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65" w:type="dxa"/>
            <w:shd w:val="clear" w:color="auto" w:fill="auto"/>
            <w:noWrap/>
            <w:vAlign w:val="bottom"/>
          </w:tcPr>
          <w:p w:rsidR="000E5CBF" w:rsidRPr="006316B5" w:rsidRDefault="000E5CBF" w:rsidP="0033336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316B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286 208,00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E5CBF" w:rsidRPr="006316B5" w:rsidRDefault="000E5CBF" w:rsidP="0033336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316B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0E5CBF" w:rsidRPr="006316B5" w:rsidRDefault="000E5CBF" w:rsidP="0033336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316B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235 405,14</w:t>
            </w:r>
          </w:p>
        </w:tc>
        <w:tc>
          <w:tcPr>
            <w:tcW w:w="736" w:type="dxa"/>
            <w:shd w:val="clear" w:color="auto" w:fill="auto"/>
            <w:noWrap/>
            <w:vAlign w:val="bottom"/>
          </w:tcPr>
          <w:p w:rsidR="000E5CBF" w:rsidRPr="006316B5" w:rsidRDefault="000E5CBF" w:rsidP="0033336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316B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82" w:type="dxa"/>
            <w:shd w:val="clear" w:color="auto" w:fill="auto"/>
            <w:noWrap/>
            <w:vAlign w:val="bottom"/>
          </w:tcPr>
          <w:p w:rsidR="000E5CBF" w:rsidRPr="006316B5" w:rsidRDefault="0033336A" w:rsidP="0029100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316B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205 787,5</w:t>
            </w:r>
            <w:r w:rsidR="00291008" w:rsidRPr="006316B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0E5CBF" w:rsidRPr="006316B5" w:rsidRDefault="000E5CBF" w:rsidP="0033336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316B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100</w:t>
            </w:r>
          </w:p>
        </w:tc>
      </w:tr>
    </w:tbl>
    <w:p w:rsidR="00132BAC" w:rsidRPr="006316B5" w:rsidRDefault="00132BAC" w:rsidP="000E5CBF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E5CBF" w:rsidRPr="006316B5" w:rsidRDefault="000E5CBF" w:rsidP="000E5CB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316B5">
        <w:rPr>
          <w:rFonts w:ascii="Times New Roman" w:hAnsi="Times New Roman"/>
          <w:sz w:val="28"/>
          <w:szCs w:val="28"/>
        </w:rPr>
        <w:t>Серед фінансових інструментів за обсягами торгів на біржовому ринку провідну позицію займали державні облігації України (92</w:t>
      </w:r>
      <w:r w:rsidR="008414E5" w:rsidRPr="006316B5">
        <w:rPr>
          <w:rFonts w:ascii="Times New Roman" w:hAnsi="Times New Roman"/>
          <w:sz w:val="28"/>
          <w:szCs w:val="28"/>
        </w:rPr>
        <w:t xml:space="preserve"> %</w:t>
      </w:r>
      <w:r w:rsidRPr="006316B5">
        <w:rPr>
          <w:rFonts w:ascii="Times New Roman" w:hAnsi="Times New Roman"/>
          <w:sz w:val="28"/>
          <w:szCs w:val="28"/>
        </w:rPr>
        <w:t>) (таблиця 2).</w:t>
      </w:r>
    </w:p>
    <w:p w:rsidR="00132BAC" w:rsidRPr="006316B5" w:rsidRDefault="00132BAC" w:rsidP="0033336A">
      <w:pPr>
        <w:pStyle w:val="a4"/>
        <w:widowControl w:val="0"/>
        <w:jc w:val="center"/>
        <w:rPr>
          <w:b/>
          <w:sz w:val="26"/>
          <w:szCs w:val="26"/>
          <w:lang w:eastAsia="uk-UA"/>
        </w:rPr>
      </w:pPr>
    </w:p>
    <w:p w:rsidR="0033336A" w:rsidRPr="006316B5" w:rsidRDefault="0033336A" w:rsidP="0033336A">
      <w:pPr>
        <w:pStyle w:val="a4"/>
        <w:widowControl w:val="0"/>
        <w:jc w:val="center"/>
        <w:rPr>
          <w:b/>
          <w:sz w:val="26"/>
          <w:szCs w:val="26"/>
          <w:lang w:eastAsia="uk-UA"/>
        </w:rPr>
      </w:pPr>
      <w:r w:rsidRPr="006316B5">
        <w:rPr>
          <w:b/>
          <w:sz w:val="26"/>
          <w:szCs w:val="26"/>
          <w:lang w:eastAsia="uk-UA"/>
        </w:rPr>
        <w:t xml:space="preserve">Таблиця 2. Обсяг біржових контрактів з цінними паперами на організаторах торгівлі (з розподілом за видом фінансового інструменту) </w:t>
      </w:r>
    </w:p>
    <w:p w:rsidR="0033336A" w:rsidRPr="006316B5" w:rsidRDefault="0033336A" w:rsidP="0033336A">
      <w:pPr>
        <w:pStyle w:val="a4"/>
        <w:widowControl w:val="0"/>
        <w:jc w:val="center"/>
        <w:rPr>
          <w:b/>
          <w:sz w:val="26"/>
          <w:szCs w:val="26"/>
          <w:lang w:eastAsia="uk-UA"/>
        </w:rPr>
      </w:pPr>
      <w:r w:rsidRPr="006316B5">
        <w:rPr>
          <w:b/>
          <w:sz w:val="26"/>
          <w:szCs w:val="26"/>
          <w:lang w:eastAsia="uk-UA"/>
        </w:rPr>
        <w:t>у 2017 році, млн грн.</w:t>
      </w:r>
    </w:p>
    <w:tbl>
      <w:tblPr>
        <w:tblW w:w="101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3"/>
        <w:gridCol w:w="847"/>
        <w:gridCol w:w="584"/>
        <w:gridCol w:w="1008"/>
        <w:gridCol w:w="933"/>
        <w:gridCol w:w="849"/>
        <w:gridCol w:w="1021"/>
        <w:gridCol w:w="1004"/>
        <w:gridCol w:w="985"/>
        <w:gridCol w:w="959"/>
        <w:gridCol w:w="919"/>
      </w:tblGrid>
      <w:tr w:rsidR="0033336A" w:rsidRPr="006316B5" w:rsidTr="002D76E4">
        <w:trPr>
          <w:trHeight w:val="217"/>
        </w:trPr>
        <w:tc>
          <w:tcPr>
            <w:tcW w:w="1023" w:type="dxa"/>
            <w:shd w:val="clear" w:color="auto" w:fill="auto"/>
            <w:noWrap/>
            <w:vAlign w:val="center"/>
          </w:tcPr>
          <w:p w:rsidR="0033336A" w:rsidRPr="006316B5" w:rsidRDefault="0033336A" w:rsidP="001B7A5D">
            <w:pPr>
              <w:widowControl/>
              <w:rPr>
                <w:rFonts w:ascii="Times New Roman" w:hAnsi="Times New Roman"/>
                <w:sz w:val="14"/>
                <w:szCs w:val="14"/>
                <w:lang w:eastAsia="uk-UA"/>
              </w:rPr>
            </w:pPr>
            <w:r w:rsidRPr="006316B5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Організатор торгівлі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336A" w:rsidRPr="006316B5" w:rsidRDefault="0033336A" w:rsidP="001B7A5D">
            <w:pPr>
              <w:widowControl/>
              <w:jc w:val="center"/>
              <w:rPr>
                <w:rFonts w:ascii="Times New Roman" w:hAnsi="Times New Roman"/>
                <w:b/>
                <w:sz w:val="14"/>
                <w:szCs w:val="14"/>
                <w:lang w:eastAsia="uk-UA"/>
              </w:rPr>
            </w:pPr>
            <w:r w:rsidRPr="006316B5">
              <w:rPr>
                <w:rFonts w:ascii="Times New Roman" w:hAnsi="Times New Roman"/>
                <w:b/>
                <w:sz w:val="14"/>
                <w:szCs w:val="14"/>
                <w:lang w:eastAsia="uk-UA"/>
              </w:rPr>
              <w:t>Акції (без акцій КІФ)</w:t>
            </w:r>
          </w:p>
        </w:tc>
        <w:tc>
          <w:tcPr>
            <w:tcW w:w="5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336A" w:rsidRPr="006316B5" w:rsidRDefault="0033336A" w:rsidP="001B7A5D">
            <w:pPr>
              <w:widowControl/>
              <w:jc w:val="center"/>
              <w:rPr>
                <w:rFonts w:ascii="Times New Roman" w:hAnsi="Times New Roman"/>
                <w:b/>
                <w:sz w:val="14"/>
                <w:szCs w:val="14"/>
                <w:lang w:eastAsia="uk-UA"/>
              </w:rPr>
            </w:pPr>
            <w:r w:rsidRPr="006316B5">
              <w:rPr>
                <w:rFonts w:ascii="Times New Roman" w:hAnsi="Times New Roman"/>
                <w:b/>
                <w:sz w:val="14"/>
                <w:szCs w:val="14"/>
                <w:lang w:eastAsia="uk-UA"/>
              </w:rPr>
              <w:t>Акції КІФ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336A" w:rsidRPr="006316B5" w:rsidRDefault="0033336A" w:rsidP="001B7A5D">
            <w:pPr>
              <w:widowControl/>
              <w:jc w:val="center"/>
              <w:rPr>
                <w:rFonts w:ascii="Times New Roman" w:hAnsi="Times New Roman"/>
                <w:b/>
                <w:color w:val="000000"/>
                <w:sz w:val="14"/>
                <w:szCs w:val="14"/>
                <w:lang w:eastAsia="uk-UA"/>
              </w:rPr>
            </w:pPr>
            <w:r w:rsidRPr="006316B5">
              <w:rPr>
                <w:rFonts w:ascii="Times New Roman" w:hAnsi="Times New Roman"/>
                <w:b/>
                <w:color w:val="000000"/>
                <w:sz w:val="14"/>
                <w:szCs w:val="14"/>
                <w:lang w:eastAsia="uk-UA"/>
              </w:rPr>
              <w:t>Облігації підприємств</w:t>
            </w:r>
          </w:p>
        </w:tc>
        <w:tc>
          <w:tcPr>
            <w:tcW w:w="9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336A" w:rsidRPr="006316B5" w:rsidRDefault="0033336A" w:rsidP="001B7A5D">
            <w:pPr>
              <w:widowControl/>
              <w:jc w:val="center"/>
              <w:rPr>
                <w:rFonts w:ascii="Times New Roman" w:hAnsi="Times New Roman"/>
                <w:b/>
                <w:sz w:val="14"/>
                <w:szCs w:val="14"/>
                <w:lang w:eastAsia="uk-UA"/>
              </w:rPr>
            </w:pPr>
            <w:r w:rsidRPr="006316B5">
              <w:rPr>
                <w:rFonts w:ascii="Times New Roman" w:hAnsi="Times New Roman"/>
                <w:b/>
                <w:sz w:val="14"/>
                <w:szCs w:val="14"/>
                <w:lang w:eastAsia="uk-UA"/>
              </w:rPr>
              <w:t>Державні облігації України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336A" w:rsidRPr="006316B5" w:rsidRDefault="0033336A" w:rsidP="001B7A5D">
            <w:pPr>
              <w:widowControl/>
              <w:jc w:val="center"/>
              <w:rPr>
                <w:rFonts w:ascii="Times New Roman" w:hAnsi="Times New Roman"/>
                <w:b/>
                <w:sz w:val="14"/>
                <w:szCs w:val="14"/>
                <w:lang w:eastAsia="uk-UA"/>
              </w:rPr>
            </w:pPr>
            <w:r w:rsidRPr="006316B5">
              <w:rPr>
                <w:rFonts w:ascii="Times New Roman" w:hAnsi="Times New Roman"/>
                <w:b/>
                <w:sz w:val="14"/>
                <w:szCs w:val="14"/>
                <w:lang w:eastAsia="uk-UA"/>
              </w:rPr>
              <w:t>Облігації місцевих позик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336A" w:rsidRPr="006316B5" w:rsidRDefault="0033336A" w:rsidP="001B7A5D">
            <w:pPr>
              <w:widowControl/>
              <w:jc w:val="center"/>
              <w:rPr>
                <w:rFonts w:ascii="Times New Roman" w:hAnsi="Times New Roman"/>
                <w:b/>
                <w:sz w:val="14"/>
                <w:szCs w:val="14"/>
                <w:lang w:eastAsia="uk-UA"/>
              </w:rPr>
            </w:pPr>
            <w:r w:rsidRPr="006316B5">
              <w:rPr>
                <w:rFonts w:ascii="Times New Roman" w:hAnsi="Times New Roman"/>
                <w:b/>
                <w:sz w:val="14"/>
                <w:szCs w:val="14"/>
                <w:lang w:eastAsia="uk-UA"/>
              </w:rPr>
              <w:t>Інвестиційні сертифікати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336A" w:rsidRPr="006316B5" w:rsidRDefault="0033336A" w:rsidP="001B7A5D">
            <w:pPr>
              <w:widowControl/>
              <w:jc w:val="center"/>
              <w:rPr>
                <w:rFonts w:ascii="Times New Roman" w:hAnsi="Times New Roman"/>
                <w:b/>
                <w:sz w:val="14"/>
                <w:szCs w:val="14"/>
                <w:lang w:eastAsia="uk-UA"/>
              </w:rPr>
            </w:pPr>
            <w:r w:rsidRPr="006316B5">
              <w:rPr>
                <w:rFonts w:ascii="Times New Roman" w:hAnsi="Times New Roman"/>
                <w:b/>
                <w:sz w:val="14"/>
                <w:szCs w:val="14"/>
                <w:lang w:eastAsia="uk-UA"/>
              </w:rPr>
              <w:t>Опціонні сертифікати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336A" w:rsidRPr="006316B5" w:rsidRDefault="0033336A" w:rsidP="001B7A5D">
            <w:pPr>
              <w:widowControl/>
              <w:jc w:val="center"/>
              <w:rPr>
                <w:rFonts w:ascii="Times New Roman" w:hAnsi="Times New Roman"/>
                <w:b/>
                <w:color w:val="000000"/>
                <w:sz w:val="14"/>
                <w:szCs w:val="14"/>
                <w:lang w:eastAsia="uk-UA"/>
              </w:rPr>
            </w:pPr>
            <w:r w:rsidRPr="006316B5">
              <w:rPr>
                <w:rFonts w:ascii="Times New Roman" w:hAnsi="Times New Roman"/>
                <w:b/>
                <w:color w:val="000000"/>
                <w:sz w:val="14"/>
                <w:szCs w:val="14"/>
                <w:lang w:eastAsia="uk-UA"/>
              </w:rPr>
              <w:t>Деривативи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336A" w:rsidRPr="006316B5" w:rsidRDefault="0033336A" w:rsidP="001B7A5D">
            <w:pPr>
              <w:widowControl/>
              <w:jc w:val="center"/>
              <w:rPr>
                <w:rFonts w:ascii="Times New Roman" w:hAnsi="Times New Roman"/>
                <w:b/>
                <w:color w:val="000000"/>
                <w:sz w:val="14"/>
                <w:szCs w:val="14"/>
                <w:lang w:eastAsia="uk-UA"/>
              </w:rPr>
            </w:pPr>
            <w:r w:rsidRPr="006316B5">
              <w:rPr>
                <w:rFonts w:ascii="Times New Roman" w:hAnsi="Times New Roman"/>
                <w:b/>
                <w:color w:val="000000"/>
                <w:sz w:val="14"/>
                <w:szCs w:val="14"/>
                <w:lang w:eastAsia="uk-UA"/>
              </w:rPr>
              <w:t>Державні деривативи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33336A" w:rsidRPr="006316B5" w:rsidRDefault="0033336A" w:rsidP="001B7A5D">
            <w:pPr>
              <w:widowControl/>
              <w:rPr>
                <w:rFonts w:ascii="Times New Roman" w:hAnsi="Times New Roman"/>
                <w:b/>
                <w:sz w:val="14"/>
                <w:szCs w:val="14"/>
                <w:lang w:eastAsia="uk-UA"/>
              </w:rPr>
            </w:pPr>
            <w:r w:rsidRPr="006316B5">
              <w:rPr>
                <w:rFonts w:ascii="Times New Roman" w:hAnsi="Times New Roman"/>
                <w:b/>
                <w:sz w:val="14"/>
                <w:szCs w:val="14"/>
                <w:lang w:eastAsia="uk-UA"/>
              </w:rPr>
              <w:t>Усього</w:t>
            </w:r>
          </w:p>
        </w:tc>
      </w:tr>
      <w:tr w:rsidR="0033336A" w:rsidRPr="006316B5" w:rsidTr="002D76E4">
        <w:trPr>
          <w:trHeight w:val="50"/>
        </w:trPr>
        <w:tc>
          <w:tcPr>
            <w:tcW w:w="1023" w:type="dxa"/>
            <w:shd w:val="clear" w:color="auto" w:fill="auto"/>
            <w:vAlign w:val="bottom"/>
          </w:tcPr>
          <w:p w:rsidR="0033336A" w:rsidRPr="006316B5" w:rsidRDefault="0033336A" w:rsidP="001B7A5D">
            <w:pPr>
              <w:widowControl/>
              <w:rPr>
                <w:rFonts w:ascii="Times New Roman" w:hAnsi="Times New Roman"/>
                <w:sz w:val="14"/>
                <w:szCs w:val="14"/>
                <w:lang w:eastAsia="uk-UA"/>
              </w:rPr>
            </w:pPr>
            <w:r w:rsidRPr="006316B5">
              <w:rPr>
                <w:rFonts w:ascii="Times New Roman" w:hAnsi="Times New Roman"/>
                <w:sz w:val="14"/>
                <w:szCs w:val="14"/>
                <w:lang w:eastAsia="uk-UA"/>
              </w:rPr>
              <w:t>УФБ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33336A" w:rsidRPr="006316B5" w:rsidRDefault="0033336A" w:rsidP="00F80E5D">
            <w:pPr>
              <w:widowControl/>
              <w:jc w:val="right"/>
              <w:rPr>
                <w:rFonts w:ascii="Times New Roman" w:hAnsi="Times New Roman"/>
                <w:sz w:val="14"/>
                <w:szCs w:val="14"/>
                <w:lang w:eastAsia="uk-UA"/>
              </w:rPr>
            </w:pPr>
            <w:r w:rsidRPr="006316B5">
              <w:rPr>
                <w:rFonts w:ascii="Times New Roman" w:hAnsi="Times New Roman"/>
                <w:sz w:val="14"/>
                <w:szCs w:val="14"/>
                <w:lang w:eastAsia="uk-UA"/>
              </w:rPr>
              <w:t>0,58</w:t>
            </w:r>
          </w:p>
        </w:tc>
        <w:tc>
          <w:tcPr>
            <w:tcW w:w="584" w:type="dxa"/>
            <w:shd w:val="clear" w:color="auto" w:fill="auto"/>
            <w:noWrap/>
            <w:vAlign w:val="bottom"/>
          </w:tcPr>
          <w:p w:rsidR="0033336A" w:rsidRPr="006316B5" w:rsidRDefault="0033336A" w:rsidP="00F80E5D">
            <w:pPr>
              <w:widowControl/>
              <w:jc w:val="right"/>
              <w:rPr>
                <w:rFonts w:ascii="Times New Roman" w:hAnsi="Times New Roman"/>
                <w:sz w:val="14"/>
                <w:szCs w:val="14"/>
                <w:lang w:eastAsia="uk-UA"/>
              </w:rPr>
            </w:pPr>
            <w:r w:rsidRPr="006316B5">
              <w:rPr>
                <w:rFonts w:ascii="Times New Roman" w:hAnsi="Times New Roman"/>
                <w:sz w:val="14"/>
                <w:szCs w:val="14"/>
                <w:lang w:eastAsia="uk-UA"/>
              </w:rPr>
              <w:t>0,00</w:t>
            </w:r>
          </w:p>
        </w:tc>
        <w:tc>
          <w:tcPr>
            <w:tcW w:w="1008" w:type="dxa"/>
            <w:shd w:val="clear" w:color="auto" w:fill="auto"/>
            <w:noWrap/>
            <w:vAlign w:val="bottom"/>
          </w:tcPr>
          <w:p w:rsidR="0033336A" w:rsidRPr="006316B5" w:rsidRDefault="0033336A" w:rsidP="00F80E5D">
            <w:pPr>
              <w:widowControl/>
              <w:jc w:val="right"/>
              <w:rPr>
                <w:rFonts w:ascii="Times New Roman" w:hAnsi="Times New Roman"/>
                <w:sz w:val="14"/>
                <w:szCs w:val="14"/>
                <w:lang w:eastAsia="uk-UA"/>
              </w:rPr>
            </w:pPr>
            <w:r w:rsidRPr="006316B5">
              <w:rPr>
                <w:rFonts w:ascii="Times New Roman" w:hAnsi="Times New Roman"/>
                <w:sz w:val="14"/>
                <w:szCs w:val="14"/>
                <w:lang w:eastAsia="uk-UA"/>
              </w:rPr>
              <w:t>0,30</w:t>
            </w:r>
          </w:p>
        </w:tc>
        <w:tc>
          <w:tcPr>
            <w:tcW w:w="933" w:type="dxa"/>
            <w:shd w:val="clear" w:color="auto" w:fill="auto"/>
            <w:noWrap/>
            <w:vAlign w:val="bottom"/>
          </w:tcPr>
          <w:p w:rsidR="0033336A" w:rsidRPr="006316B5" w:rsidRDefault="0033336A" w:rsidP="00F80E5D">
            <w:pPr>
              <w:widowControl/>
              <w:jc w:val="right"/>
              <w:rPr>
                <w:rFonts w:ascii="Times New Roman" w:hAnsi="Times New Roman"/>
                <w:sz w:val="14"/>
                <w:szCs w:val="14"/>
                <w:lang w:eastAsia="uk-UA"/>
              </w:rPr>
            </w:pPr>
            <w:r w:rsidRPr="006316B5">
              <w:rPr>
                <w:rFonts w:ascii="Times New Roman" w:hAnsi="Times New Roman"/>
                <w:sz w:val="14"/>
                <w:szCs w:val="14"/>
                <w:lang w:eastAsia="uk-UA"/>
              </w:rPr>
              <w:t>0,00</w:t>
            </w:r>
          </w:p>
        </w:tc>
        <w:tc>
          <w:tcPr>
            <w:tcW w:w="849" w:type="dxa"/>
            <w:shd w:val="clear" w:color="auto" w:fill="auto"/>
            <w:noWrap/>
            <w:vAlign w:val="bottom"/>
          </w:tcPr>
          <w:p w:rsidR="0033336A" w:rsidRPr="006316B5" w:rsidRDefault="0033336A" w:rsidP="00F80E5D">
            <w:pPr>
              <w:widowControl/>
              <w:jc w:val="right"/>
              <w:rPr>
                <w:rFonts w:ascii="Times New Roman" w:hAnsi="Times New Roman"/>
                <w:sz w:val="14"/>
                <w:szCs w:val="14"/>
                <w:lang w:eastAsia="uk-UA"/>
              </w:rPr>
            </w:pPr>
            <w:r w:rsidRPr="006316B5">
              <w:rPr>
                <w:rFonts w:ascii="Times New Roman" w:hAnsi="Times New Roman"/>
                <w:sz w:val="14"/>
                <w:szCs w:val="14"/>
                <w:lang w:eastAsia="uk-UA"/>
              </w:rPr>
              <w:t>0,00</w:t>
            </w:r>
          </w:p>
        </w:tc>
        <w:tc>
          <w:tcPr>
            <w:tcW w:w="1021" w:type="dxa"/>
            <w:shd w:val="clear" w:color="auto" w:fill="auto"/>
            <w:noWrap/>
            <w:vAlign w:val="bottom"/>
          </w:tcPr>
          <w:p w:rsidR="0033336A" w:rsidRPr="006316B5" w:rsidRDefault="0033336A" w:rsidP="00F80E5D">
            <w:pPr>
              <w:widowControl/>
              <w:jc w:val="right"/>
              <w:rPr>
                <w:rFonts w:ascii="Times New Roman" w:hAnsi="Times New Roman"/>
                <w:sz w:val="14"/>
                <w:szCs w:val="14"/>
                <w:lang w:eastAsia="uk-UA"/>
              </w:rPr>
            </w:pPr>
            <w:r w:rsidRPr="006316B5">
              <w:rPr>
                <w:rFonts w:ascii="Times New Roman" w:hAnsi="Times New Roman"/>
                <w:sz w:val="14"/>
                <w:szCs w:val="14"/>
                <w:lang w:eastAsia="uk-UA"/>
              </w:rPr>
              <w:t>0,28</w:t>
            </w:r>
          </w:p>
        </w:tc>
        <w:tc>
          <w:tcPr>
            <w:tcW w:w="1004" w:type="dxa"/>
            <w:shd w:val="clear" w:color="auto" w:fill="auto"/>
            <w:noWrap/>
            <w:vAlign w:val="bottom"/>
          </w:tcPr>
          <w:p w:rsidR="0033336A" w:rsidRPr="006316B5" w:rsidRDefault="0033336A" w:rsidP="00F80E5D">
            <w:pPr>
              <w:widowControl/>
              <w:jc w:val="right"/>
              <w:rPr>
                <w:rFonts w:ascii="Times New Roman" w:hAnsi="Times New Roman"/>
                <w:sz w:val="14"/>
                <w:szCs w:val="14"/>
                <w:lang w:eastAsia="uk-UA"/>
              </w:rPr>
            </w:pPr>
            <w:r w:rsidRPr="006316B5">
              <w:rPr>
                <w:rFonts w:ascii="Times New Roman" w:hAnsi="Times New Roman"/>
                <w:sz w:val="14"/>
                <w:szCs w:val="14"/>
                <w:lang w:eastAsia="uk-UA"/>
              </w:rPr>
              <w:t>0,00</w:t>
            </w:r>
          </w:p>
        </w:tc>
        <w:tc>
          <w:tcPr>
            <w:tcW w:w="985" w:type="dxa"/>
            <w:shd w:val="clear" w:color="auto" w:fill="auto"/>
            <w:noWrap/>
            <w:vAlign w:val="bottom"/>
          </w:tcPr>
          <w:p w:rsidR="0033336A" w:rsidRPr="006316B5" w:rsidRDefault="0033336A" w:rsidP="00F80E5D">
            <w:pPr>
              <w:widowControl/>
              <w:jc w:val="right"/>
              <w:rPr>
                <w:rFonts w:ascii="Times New Roman" w:hAnsi="Times New Roman"/>
                <w:sz w:val="14"/>
                <w:szCs w:val="14"/>
                <w:lang w:eastAsia="uk-UA"/>
              </w:rPr>
            </w:pPr>
            <w:r w:rsidRPr="006316B5">
              <w:rPr>
                <w:rFonts w:ascii="Times New Roman" w:hAnsi="Times New Roman"/>
                <w:sz w:val="14"/>
                <w:szCs w:val="14"/>
                <w:lang w:eastAsia="uk-UA"/>
              </w:rPr>
              <w:t>0,00</w:t>
            </w: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33336A" w:rsidRPr="006316B5" w:rsidRDefault="0033336A" w:rsidP="00F80E5D">
            <w:pPr>
              <w:widowControl/>
              <w:jc w:val="right"/>
              <w:rPr>
                <w:rFonts w:ascii="Times New Roman" w:hAnsi="Times New Roman"/>
                <w:sz w:val="14"/>
                <w:szCs w:val="14"/>
                <w:lang w:eastAsia="uk-UA"/>
              </w:rPr>
            </w:pPr>
            <w:r w:rsidRPr="006316B5">
              <w:rPr>
                <w:rFonts w:ascii="Times New Roman" w:hAnsi="Times New Roman"/>
                <w:sz w:val="14"/>
                <w:szCs w:val="14"/>
                <w:lang w:eastAsia="uk-UA"/>
              </w:rPr>
              <w:t>0,00</w:t>
            </w:r>
          </w:p>
        </w:tc>
        <w:tc>
          <w:tcPr>
            <w:tcW w:w="919" w:type="dxa"/>
            <w:shd w:val="clear" w:color="auto" w:fill="auto"/>
            <w:noWrap/>
            <w:vAlign w:val="bottom"/>
          </w:tcPr>
          <w:p w:rsidR="0033336A" w:rsidRPr="006316B5" w:rsidRDefault="0033336A" w:rsidP="00F80E5D">
            <w:pPr>
              <w:widowControl/>
              <w:jc w:val="right"/>
              <w:rPr>
                <w:rFonts w:ascii="Times New Roman" w:hAnsi="Times New Roman"/>
                <w:b/>
                <w:sz w:val="14"/>
                <w:szCs w:val="14"/>
                <w:lang w:eastAsia="uk-UA"/>
              </w:rPr>
            </w:pPr>
            <w:r w:rsidRPr="006316B5">
              <w:rPr>
                <w:rFonts w:ascii="Times New Roman" w:hAnsi="Times New Roman"/>
                <w:b/>
                <w:sz w:val="14"/>
                <w:szCs w:val="14"/>
                <w:lang w:eastAsia="uk-UA"/>
              </w:rPr>
              <w:t>1,16</w:t>
            </w:r>
          </w:p>
        </w:tc>
      </w:tr>
      <w:tr w:rsidR="0033336A" w:rsidRPr="006316B5" w:rsidTr="002D76E4">
        <w:trPr>
          <w:trHeight w:val="50"/>
        </w:trPr>
        <w:tc>
          <w:tcPr>
            <w:tcW w:w="1023" w:type="dxa"/>
            <w:shd w:val="clear" w:color="auto" w:fill="auto"/>
            <w:vAlign w:val="bottom"/>
          </w:tcPr>
          <w:p w:rsidR="0033336A" w:rsidRPr="006316B5" w:rsidRDefault="0033336A" w:rsidP="001B7A5D">
            <w:pPr>
              <w:widowControl/>
              <w:rPr>
                <w:rFonts w:ascii="Times New Roman" w:hAnsi="Times New Roman"/>
                <w:sz w:val="14"/>
                <w:szCs w:val="14"/>
                <w:lang w:eastAsia="uk-UA"/>
              </w:rPr>
            </w:pPr>
            <w:r w:rsidRPr="006316B5">
              <w:rPr>
                <w:rFonts w:ascii="Times New Roman" w:hAnsi="Times New Roman"/>
                <w:sz w:val="14"/>
                <w:szCs w:val="14"/>
                <w:lang w:eastAsia="uk-UA"/>
              </w:rPr>
              <w:t>КМФБ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33336A" w:rsidRPr="006316B5" w:rsidRDefault="0033336A" w:rsidP="00F80E5D">
            <w:pPr>
              <w:widowControl/>
              <w:jc w:val="right"/>
              <w:rPr>
                <w:rFonts w:ascii="Times New Roman" w:hAnsi="Times New Roman"/>
                <w:sz w:val="14"/>
                <w:szCs w:val="14"/>
                <w:lang w:eastAsia="uk-UA"/>
              </w:rPr>
            </w:pPr>
            <w:r w:rsidRPr="006316B5">
              <w:rPr>
                <w:rFonts w:ascii="Times New Roman" w:hAnsi="Times New Roman"/>
                <w:sz w:val="14"/>
                <w:szCs w:val="14"/>
                <w:lang w:eastAsia="uk-UA"/>
              </w:rPr>
              <w:t>6,59</w:t>
            </w:r>
          </w:p>
        </w:tc>
        <w:tc>
          <w:tcPr>
            <w:tcW w:w="584" w:type="dxa"/>
            <w:shd w:val="clear" w:color="auto" w:fill="auto"/>
            <w:noWrap/>
            <w:vAlign w:val="bottom"/>
          </w:tcPr>
          <w:p w:rsidR="0033336A" w:rsidRPr="006316B5" w:rsidRDefault="0033336A" w:rsidP="00F80E5D">
            <w:pPr>
              <w:widowControl/>
              <w:jc w:val="right"/>
              <w:rPr>
                <w:rFonts w:ascii="Times New Roman" w:hAnsi="Times New Roman"/>
                <w:sz w:val="14"/>
                <w:szCs w:val="14"/>
                <w:lang w:eastAsia="uk-UA"/>
              </w:rPr>
            </w:pPr>
            <w:r w:rsidRPr="006316B5">
              <w:rPr>
                <w:rFonts w:ascii="Times New Roman" w:hAnsi="Times New Roman"/>
                <w:sz w:val="14"/>
                <w:szCs w:val="14"/>
                <w:lang w:eastAsia="uk-UA"/>
              </w:rPr>
              <w:t>0,00</w:t>
            </w:r>
          </w:p>
        </w:tc>
        <w:tc>
          <w:tcPr>
            <w:tcW w:w="1008" w:type="dxa"/>
            <w:shd w:val="clear" w:color="auto" w:fill="auto"/>
            <w:noWrap/>
            <w:vAlign w:val="bottom"/>
          </w:tcPr>
          <w:p w:rsidR="0033336A" w:rsidRPr="006316B5" w:rsidRDefault="0033336A" w:rsidP="00F80E5D">
            <w:pPr>
              <w:widowControl/>
              <w:jc w:val="right"/>
              <w:rPr>
                <w:rFonts w:ascii="Times New Roman" w:hAnsi="Times New Roman"/>
                <w:sz w:val="14"/>
                <w:szCs w:val="14"/>
                <w:lang w:eastAsia="uk-UA"/>
              </w:rPr>
            </w:pPr>
            <w:r w:rsidRPr="006316B5">
              <w:rPr>
                <w:rFonts w:ascii="Times New Roman" w:hAnsi="Times New Roman"/>
                <w:sz w:val="14"/>
                <w:szCs w:val="14"/>
                <w:lang w:eastAsia="uk-UA"/>
              </w:rPr>
              <w:t>75,16</w:t>
            </w:r>
          </w:p>
        </w:tc>
        <w:tc>
          <w:tcPr>
            <w:tcW w:w="933" w:type="dxa"/>
            <w:shd w:val="clear" w:color="auto" w:fill="auto"/>
            <w:noWrap/>
            <w:vAlign w:val="bottom"/>
          </w:tcPr>
          <w:p w:rsidR="0033336A" w:rsidRPr="006316B5" w:rsidRDefault="0033336A" w:rsidP="00F80E5D">
            <w:pPr>
              <w:widowControl/>
              <w:jc w:val="right"/>
              <w:rPr>
                <w:rFonts w:ascii="Times New Roman" w:hAnsi="Times New Roman"/>
                <w:sz w:val="14"/>
                <w:szCs w:val="14"/>
                <w:lang w:eastAsia="uk-UA"/>
              </w:rPr>
            </w:pPr>
            <w:r w:rsidRPr="006316B5">
              <w:rPr>
                <w:rFonts w:ascii="Times New Roman" w:hAnsi="Times New Roman"/>
                <w:sz w:val="14"/>
                <w:szCs w:val="14"/>
                <w:lang w:eastAsia="uk-UA"/>
              </w:rPr>
              <w:t>0,00</w:t>
            </w:r>
          </w:p>
        </w:tc>
        <w:tc>
          <w:tcPr>
            <w:tcW w:w="849" w:type="dxa"/>
            <w:shd w:val="clear" w:color="auto" w:fill="auto"/>
            <w:noWrap/>
            <w:vAlign w:val="bottom"/>
          </w:tcPr>
          <w:p w:rsidR="0033336A" w:rsidRPr="006316B5" w:rsidRDefault="0033336A" w:rsidP="00F80E5D">
            <w:pPr>
              <w:widowControl/>
              <w:jc w:val="right"/>
              <w:rPr>
                <w:rFonts w:ascii="Times New Roman" w:hAnsi="Times New Roman"/>
                <w:sz w:val="14"/>
                <w:szCs w:val="14"/>
                <w:lang w:eastAsia="uk-UA"/>
              </w:rPr>
            </w:pPr>
            <w:r w:rsidRPr="006316B5">
              <w:rPr>
                <w:rFonts w:ascii="Times New Roman" w:hAnsi="Times New Roman"/>
                <w:sz w:val="14"/>
                <w:szCs w:val="14"/>
                <w:lang w:eastAsia="uk-UA"/>
              </w:rPr>
              <w:t>0,00</w:t>
            </w:r>
          </w:p>
        </w:tc>
        <w:tc>
          <w:tcPr>
            <w:tcW w:w="1021" w:type="dxa"/>
            <w:shd w:val="clear" w:color="auto" w:fill="auto"/>
            <w:noWrap/>
            <w:vAlign w:val="bottom"/>
          </w:tcPr>
          <w:p w:rsidR="0033336A" w:rsidRPr="006316B5" w:rsidRDefault="0033336A" w:rsidP="00F80E5D">
            <w:pPr>
              <w:widowControl/>
              <w:jc w:val="right"/>
              <w:rPr>
                <w:rFonts w:ascii="Times New Roman" w:hAnsi="Times New Roman"/>
                <w:sz w:val="14"/>
                <w:szCs w:val="14"/>
                <w:lang w:eastAsia="uk-UA"/>
              </w:rPr>
            </w:pPr>
            <w:r w:rsidRPr="006316B5">
              <w:rPr>
                <w:rFonts w:ascii="Times New Roman" w:hAnsi="Times New Roman"/>
                <w:sz w:val="14"/>
                <w:szCs w:val="14"/>
                <w:lang w:eastAsia="uk-UA"/>
              </w:rPr>
              <w:t>0,00</w:t>
            </w:r>
          </w:p>
        </w:tc>
        <w:tc>
          <w:tcPr>
            <w:tcW w:w="1004" w:type="dxa"/>
            <w:shd w:val="clear" w:color="auto" w:fill="auto"/>
            <w:noWrap/>
            <w:vAlign w:val="bottom"/>
          </w:tcPr>
          <w:p w:rsidR="0033336A" w:rsidRPr="006316B5" w:rsidRDefault="0033336A" w:rsidP="00F80E5D">
            <w:pPr>
              <w:widowControl/>
              <w:jc w:val="right"/>
              <w:rPr>
                <w:rFonts w:ascii="Times New Roman" w:hAnsi="Times New Roman"/>
                <w:sz w:val="14"/>
                <w:szCs w:val="14"/>
                <w:lang w:eastAsia="uk-UA"/>
              </w:rPr>
            </w:pPr>
            <w:r w:rsidRPr="006316B5">
              <w:rPr>
                <w:rFonts w:ascii="Times New Roman" w:hAnsi="Times New Roman"/>
                <w:sz w:val="14"/>
                <w:szCs w:val="14"/>
                <w:lang w:eastAsia="uk-UA"/>
              </w:rPr>
              <w:t>0,00</w:t>
            </w:r>
          </w:p>
        </w:tc>
        <w:tc>
          <w:tcPr>
            <w:tcW w:w="985" w:type="dxa"/>
            <w:shd w:val="clear" w:color="auto" w:fill="auto"/>
            <w:noWrap/>
            <w:vAlign w:val="bottom"/>
          </w:tcPr>
          <w:p w:rsidR="0033336A" w:rsidRPr="006316B5" w:rsidRDefault="0033336A" w:rsidP="00F80E5D">
            <w:pPr>
              <w:widowControl/>
              <w:jc w:val="right"/>
              <w:rPr>
                <w:rFonts w:ascii="Times New Roman" w:hAnsi="Times New Roman"/>
                <w:sz w:val="14"/>
                <w:szCs w:val="14"/>
                <w:lang w:eastAsia="uk-UA"/>
              </w:rPr>
            </w:pPr>
            <w:r w:rsidRPr="006316B5">
              <w:rPr>
                <w:rFonts w:ascii="Times New Roman" w:hAnsi="Times New Roman"/>
                <w:sz w:val="14"/>
                <w:szCs w:val="14"/>
                <w:lang w:eastAsia="uk-UA"/>
              </w:rPr>
              <w:t>0,00</w:t>
            </w: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33336A" w:rsidRPr="006316B5" w:rsidRDefault="0033336A" w:rsidP="00F80E5D">
            <w:pPr>
              <w:widowControl/>
              <w:jc w:val="right"/>
              <w:rPr>
                <w:rFonts w:ascii="Times New Roman" w:hAnsi="Times New Roman"/>
                <w:sz w:val="14"/>
                <w:szCs w:val="14"/>
                <w:lang w:eastAsia="uk-UA"/>
              </w:rPr>
            </w:pPr>
            <w:r w:rsidRPr="006316B5">
              <w:rPr>
                <w:rFonts w:ascii="Times New Roman" w:hAnsi="Times New Roman"/>
                <w:sz w:val="14"/>
                <w:szCs w:val="14"/>
                <w:lang w:eastAsia="uk-UA"/>
              </w:rPr>
              <w:t>0,00</w:t>
            </w:r>
          </w:p>
        </w:tc>
        <w:tc>
          <w:tcPr>
            <w:tcW w:w="919" w:type="dxa"/>
            <w:shd w:val="clear" w:color="auto" w:fill="auto"/>
            <w:noWrap/>
            <w:vAlign w:val="bottom"/>
          </w:tcPr>
          <w:p w:rsidR="0033336A" w:rsidRPr="006316B5" w:rsidRDefault="0033336A" w:rsidP="00F80E5D">
            <w:pPr>
              <w:widowControl/>
              <w:jc w:val="right"/>
              <w:rPr>
                <w:rFonts w:ascii="Times New Roman" w:hAnsi="Times New Roman"/>
                <w:b/>
                <w:sz w:val="14"/>
                <w:szCs w:val="14"/>
                <w:lang w:eastAsia="uk-UA"/>
              </w:rPr>
            </w:pPr>
            <w:r w:rsidRPr="006316B5">
              <w:rPr>
                <w:rFonts w:ascii="Times New Roman" w:hAnsi="Times New Roman"/>
                <w:b/>
                <w:sz w:val="14"/>
                <w:szCs w:val="14"/>
                <w:lang w:eastAsia="uk-UA"/>
              </w:rPr>
              <w:t>81,75</w:t>
            </w:r>
          </w:p>
        </w:tc>
      </w:tr>
      <w:tr w:rsidR="0033336A" w:rsidRPr="006316B5" w:rsidTr="002D76E4">
        <w:trPr>
          <w:trHeight w:val="50"/>
        </w:trPr>
        <w:tc>
          <w:tcPr>
            <w:tcW w:w="1023" w:type="dxa"/>
            <w:shd w:val="clear" w:color="auto" w:fill="auto"/>
            <w:vAlign w:val="bottom"/>
          </w:tcPr>
          <w:p w:rsidR="0033336A" w:rsidRPr="006316B5" w:rsidRDefault="0033336A" w:rsidP="001B7A5D">
            <w:pPr>
              <w:widowControl/>
              <w:rPr>
                <w:rFonts w:ascii="Times New Roman" w:hAnsi="Times New Roman"/>
                <w:sz w:val="14"/>
                <w:szCs w:val="14"/>
                <w:lang w:eastAsia="uk-UA"/>
              </w:rPr>
            </w:pPr>
            <w:r w:rsidRPr="006316B5">
              <w:rPr>
                <w:rFonts w:ascii="Times New Roman" w:hAnsi="Times New Roman"/>
                <w:sz w:val="14"/>
                <w:szCs w:val="14"/>
                <w:lang w:eastAsia="uk-UA"/>
              </w:rPr>
              <w:t>ПФТС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33336A" w:rsidRPr="006316B5" w:rsidRDefault="0033336A" w:rsidP="00F80E5D">
            <w:pPr>
              <w:widowControl/>
              <w:jc w:val="right"/>
              <w:rPr>
                <w:rFonts w:ascii="Times New Roman" w:hAnsi="Times New Roman"/>
                <w:sz w:val="14"/>
                <w:szCs w:val="14"/>
                <w:lang w:eastAsia="uk-UA"/>
              </w:rPr>
            </w:pPr>
            <w:r w:rsidRPr="006316B5">
              <w:rPr>
                <w:rFonts w:ascii="Times New Roman" w:hAnsi="Times New Roman"/>
                <w:sz w:val="14"/>
                <w:szCs w:val="14"/>
                <w:lang w:eastAsia="uk-UA"/>
              </w:rPr>
              <w:t>3</w:t>
            </w:r>
            <w:r w:rsidR="00F80E5D" w:rsidRPr="006316B5">
              <w:rPr>
                <w:rFonts w:ascii="Times New Roman" w:hAnsi="Times New Roman"/>
                <w:sz w:val="14"/>
                <w:szCs w:val="14"/>
                <w:lang w:eastAsia="uk-UA"/>
              </w:rPr>
              <w:t xml:space="preserve"> </w:t>
            </w:r>
            <w:r w:rsidRPr="006316B5">
              <w:rPr>
                <w:rFonts w:ascii="Times New Roman" w:hAnsi="Times New Roman"/>
                <w:sz w:val="14"/>
                <w:szCs w:val="14"/>
                <w:lang w:eastAsia="uk-UA"/>
              </w:rPr>
              <w:t>158,14</w:t>
            </w:r>
          </w:p>
        </w:tc>
        <w:tc>
          <w:tcPr>
            <w:tcW w:w="584" w:type="dxa"/>
            <w:shd w:val="clear" w:color="auto" w:fill="auto"/>
            <w:noWrap/>
            <w:vAlign w:val="bottom"/>
          </w:tcPr>
          <w:p w:rsidR="0033336A" w:rsidRPr="006316B5" w:rsidRDefault="0033336A" w:rsidP="00F80E5D">
            <w:pPr>
              <w:widowControl/>
              <w:jc w:val="right"/>
              <w:rPr>
                <w:rFonts w:ascii="Times New Roman" w:hAnsi="Times New Roman"/>
                <w:sz w:val="14"/>
                <w:szCs w:val="14"/>
                <w:lang w:eastAsia="uk-UA"/>
              </w:rPr>
            </w:pPr>
            <w:r w:rsidRPr="006316B5">
              <w:rPr>
                <w:rFonts w:ascii="Times New Roman" w:hAnsi="Times New Roman"/>
                <w:sz w:val="14"/>
                <w:szCs w:val="14"/>
                <w:lang w:eastAsia="uk-UA"/>
              </w:rPr>
              <w:t>0,04</w:t>
            </w:r>
          </w:p>
        </w:tc>
        <w:tc>
          <w:tcPr>
            <w:tcW w:w="1008" w:type="dxa"/>
            <w:shd w:val="clear" w:color="auto" w:fill="auto"/>
            <w:noWrap/>
            <w:vAlign w:val="bottom"/>
          </w:tcPr>
          <w:p w:rsidR="0033336A" w:rsidRPr="006316B5" w:rsidRDefault="0033336A" w:rsidP="00F80E5D">
            <w:pPr>
              <w:widowControl/>
              <w:jc w:val="right"/>
              <w:rPr>
                <w:rFonts w:ascii="Times New Roman" w:hAnsi="Times New Roman"/>
                <w:sz w:val="14"/>
                <w:szCs w:val="14"/>
                <w:lang w:eastAsia="uk-UA"/>
              </w:rPr>
            </w:pPr>
            <w:r w:rsidRPr="006316B5">
              <w:rPr>
                <w:rFonts w:ascii="Times New Roman" w:hAnsi="Times New Roman"/>
                <w:sz w:val="14"/>
                <w:szCs w:val="14"/>
                <w:lang w:eastAsia="uk-UA"/>
              </w:rPr>
              <w:t>3</w:t>
            </w:r>
            <w:r w:rsidR="00F80E5D" w:rsidRPr="006316B5">
              <w:rPr>
                <w:rFonts w:ascii="Times New Roman" w:hAnsi="Times New Roman"/>
                <w:sz w:val="14"/>
                <w:szCs w:val="14"/>
                <w:lang w:eastAsia="uk-UA"/>
              </w:rPr>
              <w:t xml:space="preserve"> </w:t>
            </w:r>
            <w:r w:rsidRPr="006316B5">
              <w:rPr>
                <w:rFonts w:ascii="Times New Roman" w:hAnsi="Times New Roman"/>
                <w:sz w:val="14"/>
                <w:szCs w:val="14"/>
                <w:lang w:eastAsia="uk-UA"/>
              </w:rPr>
              <w:t>191,90</w:t>
            </w:r>
          </w:p>
        </w:tc>
        <w:tc>
          <w:tcPr>
            <w:tcW w:w="933" w:type="dxa"/>
            <w:shd w:val="clear" w:color="auto" w:fill="auto"/>
            <w:noWrap/>
            <w:vAlign w:val="bottom"/>
          </w:tcPr>
          <w:p w:rsidR="0033336A" w:rsidRPr="006316B5" w:rsidRDefault="0033336A" w:rsidP="00F80E5D">
            <w:pPr>
              <w:widowControl/>
              <w:jc w:val="right"/>
              <w:rPr>
                <w:rFonts w:ascii="Times New Roman" w:hAnsi="Times New Roman"/>
                <w:sz w:val="14"/>
                <w:szCs w:val="14"/>
                <w:lang w:eastAsia="uk-UA"/>
              </w:rPr>
            </w:pPr>
            <w:r w:rsidRPr="006316B5">
              <w:rPr>
                <w:rFonts w:ascii="Times New Roman" w:hAnsi="Times New Roman"/>
                <w:sz w:val="14"/>
                <w:szCs w:val="14"/>
                <w:lang w:eastAsia="uk-UA"/>
              </w:rPr>
              <w:t>57</w:t>
            </w:r>
            <w:r w:rsidR="00F80E5D" w:rsidRPr="006316B5">
              <w:rPr>
                <w:rFonts w:ascii="Times New Roman" w:hAnsi="Times New Roman"/>
                <w:sz w:val="14"/>
                <w:szCs w:val="14"/>
                <w:lang w:eastAsia="uk-UA"/>
              </w:rPr>
              <w:t xml:space="preserve"> </w:t>
            </w:r>
            <w:r w:rsidRPr="006316B5">
              <w:rPr>
                <w:rFonts w:ascii="Times New Roman" w:hAnsi="Times New Roman"/>
                <w:sz w:val="14"/>
                <w:szCs w:val="14"/>
                <w:lang w:eastAsia="uk-UA"/>
              </w:rPr>
              <w:t>987,13</w:t>
            </w:r>
          </w:p>
        </w:tc>
        <w:tc>
          <w:tcPr>
            <w:tcW w:w="849" w:type="dxa"/>
            <w:shd w:val="clear" w:color="auto" w:fill="auto"/>
            <w:noWrap/>
            <w:vAlign w:val="bottom"/>
          </w:tcPr>
          <w:p w:rsidR="0033336A" w:rsidRPr="006316B5" w:rsidRDefault="0033336A" w:rsidP="00F80E5D">
            <w:pPr>
              <w:widowControl/>
              <w:jc w:val="right"/>
              <w:rPr>
                <w:rFonts w:ascii="Times New Roman" w:hAnsi="Times New Roman"/>
                <w:sz w:val="14"/>
                <w:szCs w:val="14"/>
                <w:lang w:eastAsia="uk-UA"/>
              </w:rPr>
            </w:pPr>
            <w:r w:rsidRPr="006316B5">
              <w:rPr>
                <w:rFonts w:ascii="Times New Roman" w:hAnsi="Times New Roman"/>
                <w:sz w:val="14"/>
                <w:szCs w:val="14"/>
                <w:lang w:eastAsia="uk-UA"/>
              </w:rPr>
              <w:t>0,00</w:t>
            </w:r>
          </w:p>
        </w:tc>
        <w:tc>
          <w:tcPr>
            <w:tcW w:w="1021" w:type="dxa"/>
            <w:shd w:val="clear" w:color="auto" w:fill="auto"/>
            <w:noWrap/>
            <w:vAlign w:val="bottom"/>
          </w:tcPr>
          <w:p w:rsidR="0033336A" w:rsidRPr="006316B5" w:rsidRDefault="0033336A" w:rsidP="00F80E5D">
            <w:pPr>
              <w:widowControl/>
              <w:jc w:val="right"/>
              <w:rPr>
                <w:rFonts w:ascii="Times New Roman" w:hAnsi="Times New Roman"/>
                <w:sz w:val="14"/>
                <w:szCs w:val="14"/>
                <w:lang w:eastAsia="uk-UA"/>
              </w:rPr>
            </w:pPr>
            <w:r w:rsidRPr="006316B5">
              <w:rPr>
                <w:rFonts w:ascii="Times New Roman" w:hAnsi="Times New Roman"/>
                <w:sz w:val="14"/>
                <w:szCs w:val="14"/>
                <w:lang w:eastAsia="uk-UA"/>
              </w:rPr>
              <w:t>0,54</w:t>
            </w:r>
          </w:p>
        </w:tc>
        <w:tc>
          <w:tcPr>
            <w:tcW w:w="1004" w:type="dxa"/>
            <w:shd w:val="clear" w:color="auto" w:fill="auto"/>
            <w:noWrap/>
            <w:vAlign w:val="bottom"/>
          </w:tcPr>
          <w:p w:rsidR="0033336A" w:rsidRPr="006316B5" w:rsidRDefault="0033336A" w:rsidP="00F80E5D">
            <w:pPr>
              <w:widowControl/>
              <w:jc w:val="right"/>
              <w:rPr>
                <w:rFonts w:ascii="Times New Roman" w:hAnsi="Times New Roman"/>
                <w:sz w:val="14"/>
                <w:szCs w:val="14"/>
                <w:lang w:eastAsia="uk-UA"/>
              </w:rPr>
            </w:pPr>
            <w:r w:rsidRPr="006316B5">
              <w:rPr>
                <w:rFonts w:ascii="Times New Roman" w:hAnsi="Times New Roman"/>
                <w:sz w:val="14"/>
                <w:szCs w:val="14"/>
                <w:lang w:eastAsia="uk-UA"/>
              </w:rPr>
              <w:t>0,00</w:t>
            </w:r>
          </w:p>
        </w:tc>
        <w:tc>
          <w:tcPr>
            <w:tcW w:w="985" w:type="dxa"/>
            <w:shd w:val="clear" w:color="auto" w:fill="auto"/>
            <w:noWrap/>
            <w:vAlign w:val="bottom"/>
          </w:tcPr>
          <w:p w:rsidR="0033336A" w:rsidRPr="006316B5" w:rsidRDefault="0033336A" w:rsidP="00F80E5D">
            <w:pPr>
              <w:widowControl/>
              <w:jc w:val="right"/>
              <w:rPr>
                <w:rFonts w:ascii="Times New Roman" w:hAnsi="Times New Roman"/>
                <w:sz w:val="14"/>
                <w:szCs w:val="14"/>
                <w:lang w:eastAsia="uk-UA"/>
              </w:rPr>
            </w:pPr>
            <w:r w:rsidRPr="006316B5">
              <w:rPr>
                <w:rFonts w:ascii="Times New Roman" w:hAnsi="Times New Roman"/>
                <w:sz w:val="14"/>
                <w:szCs w:val="14"/>
                <w:lang w:eastAsia="uk-UA"/>
              </w:rPr>
              <w:t>0,00</w:t>
            </w: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33336A" w:rsidRPr="006316B5" w:rsidRDefault="0033336A" w:rsidP="00F80E5D">
            <w:pPr>
              <w:widowControl/>
              <w:jc w:val="right"/>
              <w:rPr>
                <w:rFonts w:ascii="Times New Roman" w:hAnsi="Times New Roman"/>
                <w:sz w:val="14"/>
                <w:szCs w:val="14"/>
                <w:lang w:eastAsia="uk-UA"/>
              </w:rPr>
            </w:pPr>
            <w:r w:rsidRPr="006316B5">
              <w:rPr>
                <w:rFonts w:ascii="Times New Roman" w:hAnsi="Times New Roman"/>
                <w:sz w:val="14"/>
                <w:szCs w:val="14"/>
                <w:lang w:eastAsia="uk-UA"/>
              </w:rPr>
              <w:t>0,00</w:t>
            </w:r>
          </w:p>
        </w:tc>
        <w:tc>
          <w:tcPr>
            <w:tcW w:w="919" w:type="dxa"/>
            <w:shd w:val="clear" w:color="auto" w:fill="auto"/>
            <w:noWrap/>
            <w:vAlign w:val="bottom"/>
          </w:tcPr>
          <w:p w:rsidR="0033336A" w:rsidRPr="006316B5" w:rsidRDefault="0033336A" w:rsidP="00F80E5D">
            <w:pPr>
              <w:widowControl/>
              <w:jc w:val="right"/>
              <w:rPr>
                <w:rFonts w:ascii="Times New Roman" w:hAnsi="Times New Roman"/>
                <w:b/>
                <w:sz w:val="14"/>
                <w:szCs w:val="14"/>
                <w:lang w:eastAsia="uk-UA"/>
              </w:rPr>
            </w:pPr>
            <w:r w:rsidRPr="006316B5">
              <w:rPr>
                <w:rFonts w:ascii="Times New Roman" w:hAnsi="Times New Roman"/>
                <w:b/>
                <w:sz w:val="14"/>
                <w:szCs w:val="14"/>
                <w:lang w:eastAsia="uk-UA"/>
              </w:rPr>
              <w:t>64 337,74</w:t>
            </w:r>
          </w:p>
        </w:tc>
      </w:tr>
      <w:tr w:rsidR="0033336A" w:rsidRPr="006316B5" w:rsidTr="002D76E4">
        <w:trPr>
          <w:trHeight w:val="50"/>
        </w:trPr>
        <w:tc>
          <w:tcPr>
            <w:tcW w:w="1023" w:type="dxa"/>
            <w:shd w:val="clear" w:color="auto" w:fill="auto"/>
            <w:vAlign w:val="bottom"/>
          </w:tcPr>
          <w:p w:rsidR="0033336A" w:rsidRPr="006316B5" w:rsidRDefault="0033336A" w:rsidP="001B7A5D">
            <w:pPr>
              <w:widowControl/>
              <w:rPr>
                <w:rFonts w:ascii="Times New Roman" w:hAnsi="Times New Roman"/>
                <w:sz w:val="14"/>
                <w:szCs w:val="14"/>
                <w:lang w:eastAsia="uk-UA"/>
              </w:rPr>
            </w:pPr>
            <w:r w:rsidRPr="006316B5">
              <w:rPr>
                <w:rFonts w:ascii="Times New Roman" w:hAnsi="Times New Roman"/>
                <w:sz w:val="14"/>
                <w:szCs w:val="14"/>
                <w:lang w:eastAsia="uk-UA"/>
              </w:rPr>
              <w:t>УМВБ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33336A" w:rsidRPr="006316B5" w:rsidRDefault="0033336A" w:rsidP="00F80E5D">
            <w:pPr>
              <w:widowControl/>
              <w:jc w:val="right"/>
              <w:rPr>
                <w:rFonts w:ascii="Times New Roman" w:hAnsi="Times New Roman"/>
                <w:sz w:val="14"/>
                <w:szCs w:val="14"/>
                <w:lang w:eastAsia="uk-UA"/>
              </w:rPr>
            </w:pPr>
            <w:r w:rsidRPr="006316B5">
              <w:rPr>
                <w:rFonts w:ascii="Times New Roman" w:hAnsi="Times New Roman"/>
                <w:sz w:val="14"/>
                <w:szCs w:val="14"/>
                <w:lang w:eastAsia="uk-UA"/>
              </w:rPr>
              <w:t>0,00</w:t>
            </w:r>
          </w:p>
        </w:tc>
        <w:tc>
          <w:tcPr>
            <w:tcW w:w="584" w:type="dxa"/>
            <w:shd w:val="clear" w:color="auto" w:fill="auto"/>
            <w:noWrap/>
            <w:vAlign w:val="bottom"/>
          </w:tcPr>
          <w:p w:rsidR="0033336A" w:rsidRPr="006316B5" w:rsidRDefault="0033336A" w:rsidP="00F80E5D">
            <w:pPr>
              <w:widowControl/>
              <w:jc w:val="right"/>
              <w:rPr>
                <w:rFonts w:ascii="Times New Roman" w:hAnsi="Times New Roman"/>
                <w:sz w:val="14"/>
                <w:szCs w:val="14"/>
                <w:lang w:eastAsia="uk-UA"/>
              </w:rPr>
            </w:pPr>
            <w:r w:rsidRPr="006316B5">
              <w:rPr>
                <w:rFonts w:ascii="Times New Roman" w:hAnsi="Times New Roman"/>
                <w:sz w:val="14"/>
                <w:szCs w:val="14"/>
                <w:lang w:eastAsia="uk-UA"/>
              </w:rPr>
              <w:t>0,00</w:t>
            </w:r>
          </w:p>
        </w:tc>
        <w:tc>
          <w:tcPr>
            <w:tcW w:w="1008" w:type="dxa"/>
            <w:shd w:val="clear" w:color="auto" w:fill="auto"/>
            <w:noWrap/>
            <w:vAlign w:val="bottom"/>
          </w:tcPr>
          <w:p w:rsidR="0033336A" w:rsidRPr="006316B5" w:rsidRDefault="0033336A" w:rsidP="00F80E5D">
            <w:pPr>
              <w:widowControl/>
              <w:jc w:val="right"/>
              <w:rPr>
                <w:rFonts w:ascii="Times New Roman" w:hAnsi="Times New Roman"/>
                <w:sz w:val="14"/>
                <w:szCs w:val="14"/>
                <w:lang w:eastAsia="uk-UA"/>
              </w:rPr>
            </w:pPr>
            <w:r w:rsidRPr="006316B5">
              <w:rPr>
                <w:rFonts w:ascii="Times New Roman" w:hAnsi="Times New Roman"/>
                <w:sz w:val="14"/>
                <w:szCs w:val="14"/>
                <w:lang w:eastAsia="uk-UA"/>
              </w:rPr>
              <w:t>0,00</w:t>
            </w:r>
          </w:p>
        </w:tc>
        <w:tc>
          <w:tcPr>
            <w:tcW w:w="933" w:type="dxa"/>
            <w:shd w:val="clear" w:color="auto" w:fill="auto"/>
            <w:noWrap/>
            <w:vAlign w:val="bottom"/>
          </w:tcPr>
          <w:p w:rsidR="0033336A" w:rsidRPr="006316B5" w:rsidRDefault="0033336A" w:rsidP="00F80E5D">
            <w:pPr>
              <w:widowControl/>
              <w:jc w:val="right"/>
              <w:rPr>
                <w:rFonts w:ascii="Times New Roman" w:hAnsi="Times New Roman"/>
                <w:sz w:val="14"/>
                <w:szCs w:val="14"/>
                <w:lang w:eastAsia="uk-UA"/>
              </w:rPr>
            </w:pPr>
            <w:r w:rsidRPr="006316B5">
              <w:rPr>
                <w:rFonts w:ascii="Times New Roman" w:hAnsi="Times New Roman"/>
                <w:sz w:val="14"/>
                <w:szCs w:val="14"/>
                <w:lang w:eastAsia="uk-UA"/>
              </w:rPr>
              <w:t>0,00</w:t>
            </w:r>
          </w:p>
        </w:tc>
        <w:tc>
          <w:tcPr>
            <w:tcW w:w="849" w:type="dxa"/>
            <w:shd w:val="clear" w:color="auto" w:fill="auto"/>
            <w:noWrap/>
            <w:vAlign w:val="bottom"/>
          </w:tcPr>
          <w:p w:rsidR="0033336A" w:rsidRPr="006316B5" w:rsidRDefault="0033336A" w:rsidP="00F80E5D">
            <w:pPr>
              <w:widowControl/>
              <w:jc w:val="right"/>
              <w:rPr>
                <w:rFonts w:ascii="Times New Roman" w:hAnsi="Times New Roman"/>
                <w:sz w:val="14"/>
                <w:szCs w:val="14"/>
                <w:lang w:eastAsia="uk-UA"/>
              </w:rPr>
            </w:pPr>
            <w:r w:rsidRPr="006316B5">
              <w:rPr>
                <w:rFonts w:ascii="Times New Roman" w:hAnsi="Times New Roman"/>
                <w:sz w:val="14"/>
                <w:szCs w:val="14"/>
                <w:lang w:eastAsia="uk-UA"/>
              </w:rPr>
              <w:t>0,00</w:t>
            </w:r>
          </w:p>
        </w:tc>
        <w:tc>
          <w:tcPr>
            <w:tcW w:w="1021" w:type="dxa"/>
            <w:shd w:val="clear" w:color="auto" w:fill="auto"/>
            <w:noWrap/>
            <w:vAlign w:val="bottom"/>
          </w:tcPr>
          <w:p w:rsidR="0033336A" w:rsidRPr="006316B5" w:rsidRDefault="0033336A" w:rsidP="00F80E5D">
            <w:pPr>
              <w:widowControl/>
              <w:jc w:val="right"/>
              <w:rPr>
                <w:rFonts w:ascii="Times New Roman" w:hAnsi="Times New Roman"/>
                <w:sz w:val="14"/>
                <w:szCs w:val="14"/>
                <w:lang w:eastAsia="uk-UA"/>
              </w:rPr>
            </w:pPr>
            <w:r w:rsidRPr="006316B5">
              <w:rPr>
                <w:rFonts w:ascii="Times New Roman" w:hAnsi="Times New Roman"/>
                <w:sz w:val="14"/>
                <w:szCs w:val="14"/>
                <w:lang w:eastAsia="uk-UA"/>
              </w:rPr>
              <w:t>0,00</w:t>
            </w:r>
          </w:p>
        </w:tc>
        <w:tc>
          <w:tcPr>
            <w:tcW w:w="1004" w:type="dxa"/>
            <w:shd w:val="clear" w:color="auto" w:fill="auto"/>
            <w:noWrap/>
            <w:vAlign w:val="bottom"/>
          </w:tcPr>
          <w:p w:rsidR="0033336A" w:rsidRPr="006316B5" w:rsidRDefault="0033336A" w:rsidP="00F80E5D">
            <w:pPr>
              <w:widowControl/>
              <w:jc w:val="right"/>
              <w:rPr>
                <w:rFonts w:ascii="Times New Roman" w:hAnsi="Times New Roman"/>
                <w:sz w:val="14"/>
                <w:szCs w:val="14"/>
                <w:lang w:eastAsia="uk-UA"/>
              </w:rPr>
            </w:pPr>
            <w:r w:rsidRPr="006316B5">
              <w:rPr>
                <w:rFonts w:ascii="Times New Roman" w:hAnsi="Times New Roman"/>
                <w:sz w:val="14"/>
                <w:szCs w:val="14"/>
                <w:lang w:eastAsia="uk-UA"/>
              </w:rPr>
              <w:t>0,00</w:t>
            </w:r>
          </w:p>
        </w:tc>
        <w:tc>
          <w:tcPr>
            <w:tcW w:w="985" w:type="dxa"/>
            <w:shd w:val="clear" w:color="auto" w:fill="auto"/>
            <w:noWrap/>
            <w:vAlign w:val="bottom"/>
          </w:tcPr>
          <w:p w:rsidR="0033336A" w:rsidRPr="006316B5" w:rsidRDefault="0033336A" w:rsidP="00F80E5D">
            <w:pPr>
              <w:widowControl/>
              <w:jc w:val="right"/>
              <w:rPr>
                <w:rFonts w:ascii="Times New Roman" w:hAnsi="Times New Roman"/>
                <w:sz w:val="14"/>
                <w:szCs w:val="14"/>
                <w:lang w:eastAsia="uk-UA"/>
              </w:rPr>
            </w:pPr>
            <w:r w:rsidRPr="006316B5">
              <w:rPr>
                <w:rFonts w:ascii="Times New Roman" w:hAnsi="Times New Roman"/>
                <w:sz w:val="14"/>
                <w:szCs w:val="14"/>
                <w:lang w:eastAsia="uk-UA"/>
              </w:rPr>
              <w:t>0,00</w:t>
            </w: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33336A" w:rsidRPr="006316B5" w:rsidRDefault="0033336A" w:rsidP="00F80E5D">
            <w:pPr>
              <w:widowControl/>
              <w:jc w:val="right"/>
              <w:rPr>
                <w:rFonts w:ascii="Times New Roman" w:hAnsi="Times New Roman"/>
                <w:sz w:val="14"/>
                <w:szCs w:val="14"/>
                <w:lang w:eastAsia="uk-UA"/>
              </w:rPr>
            </w:pPr>
            <w:r w:rsidRPr="006316B5">
              <w:rPr>
                <w:rFonts w:ascii="Times New Roman" w:hAnsi="Times New Roman"/>
                <w:sz w:val="14"/>
                <w:szCs w:val="14"/>
                <w:lang w:eastAsia="uk-UA"/>
              </w:rPr>
              <w:t>0,00</w:t>
            </w:r>
          </w:p>
        </w:tc>
        <w:tc>
          <w:tcPr>
            <w:tcW w:w="919" w:type="dxa"/>
            <w:shd w:val="clear" w:color="auto" w:fill="auto"/>
            <w:noWrap/>
            <w:vAlign w:val="bottom"/>
          </w:tcPr>
          <w:p w:rsidR="0033336A" w:rsidRPr="006316B5" w:rsidRDefault="0033336A" w:rsidP="00F80E5D">
            <w:pPr>
              <w:widowControl/>
              <w:jc w:val="right"/>
              <w:rPr>
                <w:rFonts w:ascii="Times New Roman" w:hAnsi="Times New Roman"/>
                <w:b/>
                <w:sz w:val="14"/>
                <w:szCs w:val="14"/>
                <w:lang w:eastAsia="uk-UA"/>
              </w:rPr>
            </w:pPr>
            <w:r w:rsidRPr="006316B5">
              <w:rPr>
                <w:rFonts w:ascii="Times New Roman" w:hAnsi="Times New Roman"/>
                <w:b/>
                <w:sz w:val="14"/>
                <w:szCs w:val="14"/>
                <w:lang w:eastAsia="uk-UA"/>
              </w:rPr>
              <w:t>0,00</w:t>
            </w:r>
          </w:p>
        </w:tc>
      </w:tr>
      <w:tr w:rsidR="0033336A" w:rsidRPr="006316B5" w:rsidTr="002D76E4">
        <w:trPr>
          <w:trHeight w:val="50"/>
        </w:trPr>
        <w:tc>
          <w:tcPr>
            <w:tcW w:w="1023" w:type="dxa"/>
            <w:shd w:val="clear" w:color="auto" w:fill="auto"/>
            <w:vAlign w:val="bottom"/>
          </w:tcPr>
          <w:p w:rsidR="0033336A" w:rsidRPr="006316B5" w:rsidRDefault="0033336A" w:rsidP="001B7A5D">
            <w:pPr>
              <w:widowControl/>
              <w:rPr>
                <w:rFonts w:ascii="Times New Roman" w:hAnsi="Times New Roman"/>
                <w:sz w:val="14"/>
                <w:szCs w:val="14"/>
                <w:lang w:eastAsia="uk-UA"/>
              </w:rPr>
            </w:pPr>
            <w:r w:rsidRPr="006316B5">
              <w:rPr>
                <w:rFonts w:ascii="Times New Roman" w:hAnsi="Times New Roman"/>
                <w:sz w:val="14"/>
                <w:szCs w:val="14"/>
                <w:lang w:eastAsia="uk-UA"/>
              </w:rPr>
              <w:t>ІННЕКС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33336A" w:rsidRPr="006316B5" w:rsidRDefault="0033336A" w:rsidP="00F80E5D">
            <w:pPr>
              <w:widowControl/>
              <w:jc w:val="right"/>
              <w:rPr>
                <w:rFonts w:ascii="Times New Roman" w:hAnsi="Times New Roman"/>
                <w:sz w:val="14"/>
                <w:szCs w:val="14"/>
                <w:lang w:eastAsia="uk-UA"/>
              </w:rPr>
            </w:pPr>
            <w:r w:rsidRPr="006316B5">
              <w:rPr>
                <w:rFonts w:ascii="Times New Roman" w:hAnsi="Times New Roman"/>
                <w:sz w:val="14"/>
                <w:szCs w:val="14"/>
                <w:lang w:eastAsia="uk-UA"/>
              </w:rPr>
              <w:t>145,35</w:t>
            </w:r>
          </w:p>
        </w:tc>
        <w:tc>
          <w:tcPr>
            <w:tcW w:w="584" w:type="dxa"/>
            <w:shd w:val="clear" w:color="auto" w:fill="auto"/>
            <w:noWrap/>
            <w:vAlign w:val="bottom"/>
          </w:tcPr>
          <w:p w:rsidR="0033336A" w:rsidRPr="006316B5" w:rsidRDefault="0033336A" w:rsidP="00F80E5D">
            <w:pPr>
              <w:widowControl/>
              <w:jc w:val="right"/>
              <w:rPr>
                <w:rFonts w:ascii="Times New Roman" w:hAnsi="Times New Roman"/>
                <w:sz w:val="14"/>
                <w:szCs w:val="14"/>
                <w:lang w:eastAsia="uk-UA"/>
              </w:rPr>
            </w:pPr>
            <w:r w:rsidRPr="006316B5">
              <w:rPr>
                <w:rFonts w:ascii="Times New Roman" w:hAnsi="Times New Roman"/>
                <w:sz w:val="14"/>
                <w:szCs w:val="14"/>
                <w:lang w:eastAsia="uk-UA"/>
              </w:rPr>
              <w:t>0,00</w:t>
            </w:r>
          </w:p>
        </w:tc>
        <w:tc>
          <w:tcPr>
            <w:tcW w:w="1008" w:type="dxa"/>
            <w:shd w:val="clear" w:color="auto" w:fill="auto"/>
            <w:noWrap/>
            <w:vAlign w:val="bottom"/>
          </w:tcPr>
          <w:p w:rsidR="0033336A" w:rsidRPr="006316B5" w:rsidRDefault="0033336A" w:rsidP="00F80E5D">
            <w:pPr>
              <w:widowControl/>
              <w:jc w:val="right"/>
              <w:rPr>
                <w:rFonts w:ascii="Times New Roman" w:hAnsi="Times New Roman"/>
                <w:sz w:val="14"/>
                <w:szCs w:val="14"/>
                <w:lang w:eastAsia="uk-UA"/>
              </w:rPr>
            </w:pPr>
            <w:r w:rsidRPr="006316B5">
              <w:rPr>
                <w:rFonts w:ascii="Times New Roman" w:hAnsi="Times New Roman"/>
                <w:sz w:val="14"/>
                <w:szCs w:val="14"/>
                <w:lang w:eastAsia="uk-UA"/>
              </w:rPr>
              <w:t>0,01</w:t>
            </w:r>
          </w:p>
        </w:tc>
        <w:tc>
          <w:tcPr>
            <w:tcW w:w="933" w:type="dxa"/>
            <w:shd w:val="clear" w:color="auto" w:fill="auto"/>
            <w:noWrap/>
            <w:vAlign w:val="bottom"/>
          </w:tcPr>
          <w:p w:rsidR="0033336A" w:rsidRPr="006316B5" w:rsidRDefault="0033336A" w:rsidP="00F80E5D">
            <w:pPr>
              <w:widowControl/>
              <w:jc w:val="right"/>
              <w:rPr>
                <w:rFonts w:ascii="Times New Roman" w:hAnsi="Times New Roman"/>
                <w:sz w:val="14"/>
                <w:szCs w:val="14"/>
                <w:lang w:eastAsia="uk-UA"/>
              </w:rPr>
            </w:pPr>
            <w:r w:rsidRPr="006316B5">
              <w:rPr>
                <w:rFonts w:ascii="Times New Roman" w:hAnsi="Times New Roman"/>
                <w:sz w:val="14"/>
                <w:szCs w:val="14"/>
                <w:lang w:eastAsia="uk-UA"/>
              </w:rPr>
              <w:t>0,00</w:t>
            </w:r>
          </w:p>
        </w:tc>
        <w:tc>
          <w:tcPr>
            <w:tcW w:w="849" w:type="dxa"/>
            <w:shd w:val="clear" w:color="auto" w:fill="auto"/>
            <w:noWrap/>
            <w:vAlign w:val="bottom"/>
          </w:tcPr>
          <w:p w:rsidR="0033336A" w:rsidRPr="006316B5" w:rsidRDefault="0033336A" w:rsidP="00F80E5D">
            <w:pPr>
              <w:widowControl/>
              <w:jc w:val="right"/>
              <w:rPr>
                <w:rFonts w:ascii="Times New Roman" w:hAnsi="Times New Roman"/>
                <w:sz w:val="14"/>
                <w:szCs w:val="14"/>
                <w:lang w:eastAsia="uk-UA"/>
              </w:rPr>
            </w:pPr>
            <w:r w:rsidRPr="006316B5">
              <w:rPr>
                <w:rFonts w:ascii="Times New Roman" w:hAnsi="Times New Roman"/>
                <w:sz w:val="14"/>
                <w:szCs w:val="14"/>
                <w:lang w:eastAsia="uk-UA"/>
              </w:rPr>
              <w:t>0,00</w:t>
            </w:r>
          </w:p>
        </w:tc>
        <w:tc>
          <w:tcPr>
            <w:tcW w:w="1021" w:type="dxa"/>
            <w:shd w:val="clear" w:color="auto" w:fill="auto"/>
            <w:noWrap/>
            <w:vAlign w:val="bottom"/>
          </w:tcPr>
          <w:p w:rsidR="0033336A" w:rsidRPr="006316B5" w:rsidRDefault="0033336A" w:rsidP="00F80E5D">
            <w:pPr>
              <w:widowControl/>
              <w:jc w:val="right"/>
              <w:rPr>
                <w:rFonts w:ascii="Times New Roman" w:hAnsi="Times New Roman"/>
                <w:sz w:val="14"/>
                <w:szCs w:val="14"/>
                <w:lang w:eastAsia="uk-UA"/>
              </w:rPr>
            </w:pPr>
            <w:r w:rsidRPr="006316B5">
              <w:rPr>
                <w:rFonts w:ascii="Times New Roman" w:hAnsi="Times New Roman"/>
                <w:sz w:val="14"/>
                <w:szCs w:val="14"/>
                <w:lang w:eastAsia="uk-UA"/>
              </w:rPr>
              <w:t>0,08</w:t>
            </w:r>
          </w:p>
        </w:tc>
        <w:tc>
          <w:tcPr>
            <w:tcW w:w="1004" w:type="dxa"/>
            <w:shd w:val="clear" w:color="auto" w:fill="auto"/>
            <w:noWrap/>
            <w:vAlign w:val="bottom"/>
          </w:tcPr>
          <w:p w:rsidR="0033336A" w:rsidRPr="006316B5" w:rsidRDefault="0033336A" w:rsidP="00F80E5D">
            <w:pPr>
              <w:widowControl/>
              <w:jc w:val="right"/>
              <w:rPr>
                <w:rFonts w:ascii="Times New Roman" w:hAnsi="Times New Roman"/>
                <w:sz w:val="14"/>
                <w:szCs w:val="14"/>
                <w:lang w:eastAsia="uk-UA"/>
              </w:rPr>
            </w:pPr>
            <w:r w:rsidRPr="006316B5">
              <w:rPr>
                <w:rFonts w:ascii="Times New Roman" w:hAnsi="Times New Roman"/>
                <w:sz w:val="14"/>
                <w:szCs w:val="14"/>
                <w:lang w:eastAsia="uk-UA"/>
              </w:rPr>
              <w:t>0,00</w:t>
            </w:r>
          </w:p>
        </w:tc>
        <w:tc>
          <w:tcPr>
            <w:tcW w:w="985" w:type="dxa"/>
            <w:shd w:val="clear" w:color="auto" w:fill="auto"/>
            <w:noWrap/>
            <w:vAlign w:val="bottom"/>
          </w:tcPr>
          <w:p w:rsidR="0033336A" w:rsidRPr="006316B5" w:rsidRDefault="0033336A" w:rsidP="00F80E5D">
            <w:pPr>
              <w:widowControl/>
              <w:jc w:val="right"/>
              <w:rPr>
                <w:rFonts w:ascii="Times New Roman" w:hAnsi="Times New Roman"/>
                <w:sz w:val="14"/>
                <w:szCs w:val="14"/>
                <w:lang w:eastAsia="uk-UA"/>
              </w:rPr>
            </w:pPr>
            <w:r w:rsidRPr="006316B5">
              <w:rPr>
                <w:rFonts w:ascii="Times New Roman" w:hAnsi="Times New Roman"/>
                <w:sz w:val="14"/>
                <w:szCs w:val="14"/>
                <w:lang w:eastAsia="uk-UA"/>
              </w:rPr>
              <w:t>0,00</w:t>
            </w: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33336A" w:rsidRPr="006316B5" w:rsidRDefault="0033336A" w:rsidP="00F80E5D">
            <w:pPr>
              <w:widowControl/>
              <w:jc w:val="right"/>
              <w:rPr>
                <w:rFonts w:ascii="Times New Roman" w:hAnsi="Times New Roman"/>
                <w:sz w:val="14"/>
                <w:szCs w:val="14"/>
                <w:lang w:eastAsia="uk-UA"/>
              </w:rPr>
            </w:pPr>
            <w:r w:rsidRPr="006316B5">
              <w:rPr>
                <w:rFonts w:ascii="Times New Roman" w:hAnsi="Times New Roman"/>
                <w:sz w:val="14"/>
                <w:szCs w:val="14"/>
                <w:lang w:eastAsia="uk-UA"/>
              </w:rPr>
              <w:t>0,00</w:t>
            </w:r>
          </w:p>
        </w:tc>
        <w:tc>
          <w:tcPr>
            <w:tcW w:w="919" w:type="dxa"/>
            <w:shd w:val="clear" w:color="auto" w:fill="auto"/>
            <w:noWrap/>
            <w:vAlign w:val="bottom"/>
          </w:tcPr>
          <w:p w:rsidR="0033336A" w:rsidRPr="006316B5" w:rsidRDefault="0033336A" w:rsidP="00F80E5D">
            <w:pPr>
              <w:widowControl/>
              <w:jc w:val="right"/>
              <w:rPr>
                <w:rFonts w:ascii="Times New Roman" w:hAnsi="Times New Roman"/>
                <w:b/>
                <w:sz w:val="14"/>
                <w:szCs w:val="14"/>
                <w:lang w:eastAsia="uk-UA"/>
              </w:rPr>
            </w:pPr>
            <w:r w:rsidRPr="006316B5">
              <w:rPr>
                <w:rFonts w:ascii="Times New Roman" w:hAnsi="Times New Roman"/>
                <w:b/>
                <w:sz w:val="14"/>
                <w:szCs w:val="14"/>
                <w:lang w:eastAsia="uk-UA"/>
              </w:rPr>
              <w:t>145,43</w:t>
            </w:r>
          </w:p>
        </w:tc>
      </w:tr>
      <w:tr w:rsidR="0033336A" w:rsidRPr="006316B5" w:rsidTr="002D76E4">
        <w:trPr>
          <w:trHeight w:val="50"/>
        </w:trPr>
        <w:tc>
          <w:tcPr>
            <w:tcW w:w="1023" w:type="dxa"/>
            <w:shd w:val="clear" w:color="auto" w:fill="auto"/>
            <w:vAlign w:val="bottom"/>
          </w:tcPr>
          <w:p w:rsidR="0033336A" w:rsidRPr="006316B5" w:rsidRDefault="0033336A" w:rsidP="001B7A5D">
            <w:pPr>
              <w:widowControl/>
              <w:rPr>
                <w:rFonts w:ascii="Times New Roman" w:hAnsi="Times New Roman"/>
                <w:sz w:val="14"/>
                <w:szCs w:val="14"/>
                <w:lang w:eastAsia="uk-UA"/>
              </w:rPr>
            </w:pPr>
            <w:r w:rsidRPr="006316B5">
              <w:rPr>
                <w:rFonts w:ascii="Times New Roman" w:hAnsi="Times New Roman"/>
                <w:sz w:val="14"/>
                <w:szCs w:val="14"/>
                <w:lang w:eastAsia="uk-UA"/>
              </w:rPr>
              <w:t>Універсальна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33336A" w:rsidRPr="006316B5" w:rsidRDefault="0033336A" w:rsidP="00F80E5D">
            <w:pPr>
              <w:widowControl/>
              <w:jc w:val="right"/>
              <w:rPr>
                <w:rFonts w:ascii="Times New Roman" w:hAnsi="Times New Roman"/>
                <w:sz w:val="14"/>
                <w:szCs w:val="14"/>
                <w:lang w:eastAsia="uk-UA"/>
              </w:rPr>
            </w:pPr>
            <w:r w:rsidRPr="006316B5">
              <w:rPr>
                <w:rFonts w:ascii="Times New Roman" w:hAnsi="Times New Roman"/>
                <w:sz w:val="14"/>
                <w:szCs w:val="14"/>
                <w:lang w:eastAsia="uk-UA"/>
              </w:rPr>
              <w:t>0,00</w:t>
            </w:r>
          </w:p>
        </w:tc>
        <w:tc>
          <w:tcPr>
            <w:tcW w:w="584" w:type="dxa"/>
            <w:shd w:val="clear" w:color="auto" w:fill="auto"/>
            <w:noWrap/>
            <w:vAlign w:val="bottom"/>
          </w:tcPr>
          <w:p w:rsidR="0033336A" w:rsidRPr="006316B5" w:rsidRDefault="0033336A" w:rsidP="00F80E5D">
            <w:pPr>
              <w:widowControl/>
              <w:jc w:val="right"/>
              <w:rPr>
                <w:rFonts w:ascii="Times New Roman" w:hAnsi="Times New Roman"/>
                <w:sz w:val="14"/>
                <w:szCs w:val="14"/>
                <w:lang w:eastAsia="uk-UA"/>
              </w:rPr>
            </w:pPr>
            <w:r w:rsidRPr="006316B5">
              <w:rPr>
                <w:rFonts w:ascii="Times New Roman" w:hAnsi="Times New Roman"/>
                <w:sz w:val="14"/>
                <w:szCs w:val="14"/>
                <w:lang w:eastAsia="uk-UA"/>
              </w:rPr>
              <w:t>0,00</w:t>
            </w:r>
          </w:p>
        </w:tc>
        <w:tc>
          <w:tcPr>
            <w:tcW w:w="1008" w:type="dxa"/>
            <w:shd w:val="clear" w:color="auto" w:fill="auto"/>
            <w:noWrap/>
            <w:vAlign w:val="bottom"/>
          </w:tcPr>
          <w:p w:rsidR="0033336A" w:rsidRPr="006316B5" w:rsidRDefault="0033336A" w:rsidP="00F80E5D">
            <w:pPr>
              <w:widowControl/>
              <w:jc w:val="right"/>
              <w:rPr>
                <w:rFonts w:ascii="Times New Roman" w:hAnsi="Times New Roman"/>
                <w:sz w:val="14"/>
                <w:szCs w:val="14"/>
                <w:lang w:eastAsia="uk-UA"/>
              </w:rPr>
            </w:pPr>
            <w:r w:rsidRPr="006316B5">
              <w:rPr>
                <w:rFonts w:ascii="Times New Roman" w:hAnsi="Times New Roman"/>
                <w:sz w:val="14"/>
                <w:szCs w:val="14"/>
                <w:lang w:eastAsia="uk-UA"/>
              </w:rPr>
              <w:t>0,60</w:t>
            </w:r>
          </w:p>
        </w:tc>
        <w:tc>
          <w:tcPr>
            <w:tcW w:w="933" w:type="dxa"/>
            <w:shd w:val="clear" w:color="auto" w:fill="auto"/>
            <w:noWrap/>
            <w:vAlign w:val="bottom"/>
          </w:tcPr>
          <w:p w:rsidR="0033336A" w:rsidRPr="006316B5" w:rsidRDefault="0033336A" w:rsidP="00F80E5D">
            <w:pPr>
              <w:widowControl/>
              <w:jc w:val="right"/>
              <w:rPr>
                <w:rFonts w:ascii="Times New Roman" w:hAnsi="Times New Roman"/>
                <w:sz w:val="14"/>
                <w:szCs w:val="14"/>
                <w:lang w:eastAsia="uk-UA"/>
              </w:rPr>
            </w:pPr>
            <w:r w:rsidRPr="006316B5">
              <w:rPr>
                <w:rFonts w:ascii="Times New Roman" w:hAnsi="Times New Roman"/>
                <w:sz w:val="14"/>
                <w:szCs w:val="14"/>
                <w:lang w:eastAsia="uk-UA"/>
              </w:rPr>
              <w:t>0,00</w:t>
            </w:r>
          </w:p>
        </w:tc>
        <w:tc>
          <w:tcPr>
            <w:tcW w:w="849" w:type="dxa"/>
            <w:shd w:val="clear" w:color="auto" w:fill="auto"/>
            <w:noWrap/>
            <w:vAlign w:val="bottom"/>
          </w:tcPr>
          <w:p w:rsidR="0033336A" w:rsidRPr="006316B5" w:rsidRDefault="0033336A" w:rsidP="00F80E5D">
            <w:pPr>
              <w:widowControl/>
              <w:jc w:val="right"/>
              <w:rPr>
                <w:rFonts w:ascii="Times New Roman" w:hAnsi="Times New Roman"/>
                <w:sz w:val="14"/>
                <w:szCs w:val="14"/>
                <w:lang w:eastAsia="uk-UA"/>
              </w:rPr>
            </w:pPr>
            <w:r w:rsidRPr="006316B5">
              <w:rPr>
                <w:rFonts w:ascii="Times New Roman" w:hAnsi="Times New Roman"/>
                <w:sz w:val="14"/>
                <w:szCs w:val="14"/>
                <w:lang w:eastAsia="uk-UA"/>
              </w:rPr>
              <w:t>0,00</w:t>
            </w:r>
          </w:p>
        </w:tc>
        <w:tc>
          <w:tcPr>
            <w:tcW w:w="1021" w:type="dxa"/>
            <w:shd w:val="clear" w:color="auto" w:fill="auto"/>
            <w:noWrap/>
            <w:vAlign w:val="bottom"/>
          </w:tcPr>
          <w:p w:rsidR="0033336A" w:rsidRPr="006316B5" w:rsidRDefault="0033336A" w:rsidP="00F80E5D">
            <w:pPr>
              <w:widowControl/>
              <w:jc w:val="right"/>
              <w:rPr>
                <w:rFonts w:ascii="Times New Roman" w:hAnsi="Times New Roman"/>
                <w:sz w:val="14"/>
                <w:szCs w:val="14"/>
                <w:lang w:eastAsia="uk-UA"/>
              </w:rPr>
            </w:pPr>
            <w:r w:rsidRPr="006316B5">
              <w:rPr>
                <w:rFonts w:ascii="Times New Roman" w:hAnsi="Times New Roman"/>
                <w:sz w:val="14"/>
                <w:szCs w:val="14"/>
                <w:lang w:eastAsia="uk-UA"/>
              </w:rPr>
              <w:t>0,00</w:t>
            </w:r>
          </w:p>
        </w:tc>
        <w:tc>
          <w:tcPr>
            <w:tcW w:w="1004" w:type="dxa"/>
            <w:shd w:val="clear" w:color="auto" w:fill="auto"/>
            <w:noWrap/>
            <w:vAlign w:val="bottom"/>
          </w:tcPr>
          <w:p w:rsidR="0033336A" w:rsidRPr="006316B5" w:rsidRDefault="0033336A" w:rsidP="00F80E5D">
            <w:pPr>
              <w:widowControl/>
              <w:jc w:val="right"/>
              <w:rPr>
                <w:rFonts w:ascii="Times New Roman" w:hAnsi="Times New Roman"/>
                <w:sz w:val="14"/>
                <w:szCs w:val="14"/>
                <w:lang w:eastAsia="uk-UA"/>
              </w:rPr>
            </w:pPr>
            <w:r w:rsidRPr="006316B5">
              <w:rPr>
                <w:rFonts w:ascii="Times New Roman" w:hAnsi="Times New Roman"/>
                <w:sz w:val="14"/>
                <w:szCs w:val="14"/>
                <w:lang w:eastAsia="uk-UA"/>
              </w:rPr>
              <w:t>398,60</w:t>
            </w:r>
          </w:p>
        </w:tc>
        <w:tc>
          <w:tcPr>
            <w:tcW w:w="985" w:type="dxa"/>
            <w:shd w:val="clear" w:color="auto" w:fill="auto"/>
            <w:noWrap/>
            <w:vAlign w:val="bottom"/>
          </w:tcPr>
          <w:p w:rsidR="0033336A" w:rsidRPr="006316B5" w:rsidRDefault="0033336A" w:rsidP="00F80E5D">
            <w:pPr>
              <w:widowControl/>
              <w:jc w:val="right"/>
              <w:rPr>
                <w:rFonts w:ascii="Times New Roman" w:hAnsi="Times New Roman"/>
                <w:sz w:val="14"/>
                <w:szCs w:val="14"/>
                <w:lang w:eastAsia="uk-UA"/>
              </w:rPr>
            </w:pPr>
            <w:r w:rsidRPr="006316B5">
              <w:rPr>
                <w:rFonts w:ascii="Times New Roman" w:hAnsi="Times New Roman"/>
                <w:sz w:val="14"/>
                <w:szCs w:val="14"/>
                <w:lang w:eastAsia="uk-UA"/>
              </w:rPr>
              <w:t>0,00</w:t>
            </w: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33336A" w:rsidRPr="006316B5" w:rsidRDefault="0033336A" w:rsidP="00F80E5D">
            <w:pPr>
              <w:widowControl/>
              <w:jc w:val="right"/>
              <w:rPr>
                <w:rFonts w:ascii="Times New Roman" w:hAnsi="Times New Roman"/>
                <w:sz w:val="14"/>
                <w:szCs w:val="14"/>
                <w:lang w:eastAsia="uk-UA"/>
              </w:rPr>
            </w:pPr>
            <w:r w:rsidRPr="006316B5">
              <w:rPr>
                <w:rFonts w:ascii="Times New Roman" w:hAnsi="Times New Roman"/>
                <w:sz w:val="14"/>
                <w:szCs w:val="14"/>
                <w:lang w:eastAsia="uk-UA"/>
              </w:rPr>
              <w:t>0,00</w:t>
            </w:r>
          </w:p>
        </w:tc>
        <w:tc>
          <w:tcPr>
            <w:tcW w:w="919" w:type="dxa"/>
            <w:shd w:val="clear" w:color="auto" w:fill="auto"/>
            <w:noWrap/>
            <w:vAlign w:val="bottom"/>
          </w:tcPr>
          <w:p w:rsidR="0033336A" w:rsidRPr="006316B5" w:rsidRDefault="0033336A" w:rsidP="00F80E5D">
            <w:pPr>
              <w:widowControl/>
              <w:jc w:val="right"/>
              <w:rPr>
                <w:rFonts w:ascii="Times New Roman" w:hAnsi="Times New Roman"/>
                <w:b/>
                <w:sz w:val="14"/>
                <w:szCs w:val="14"/>
                <w:lang w:eastAsia="uk-UA"/>
              </w:rPr>
            </w:pPr>
            <w:r w:rsidRPr="006316B5">
              <w:rPr>
                <w:rFonts w:ascii="Times New Roman" w:hAnsi="Times New Roman"/>
                <w:b/>
                <w:sz w:val="14"/>
                <w:szCs w:val="14"/>
                <w:lang w:eastAsia="uk-UA"/>
              </w:rPr>
              <w:t>399,20</w:t>
            </w:r>
          </w:p>
        </w:tc>
      </w:tr>
      <w:tr w:rsidR="0033336A" w:rsidRPr="006316B5" w:rsidTr="002D76E4">
        <w:trPr>
          <w:trHeight w:val="50"/>
        </w:trPr>
        <w:tc>
          <w:tcPr>
            <w:tcW w:w="1023" w:type="dxa"/>
            <w:shd w:val="clear" w:color="auto" w:fill="auto"/>
            <w:vAlign w:val="bottom"/>
          </w:tcPr>
          <w:p w:rsidR="0033336A" w:rsidRPr="006316B5" w:rsidRDefault="0033336A" w:rsidP="001B7A5D">
            <w:pPr>
              <w:widowControl/>
              <w:rPr>
                <w:rFonts w:ascii="Times New Roman" w:hAnsi="Times New Roman"/>
                <w:sz w:val="14"/>
                <w:szCs w:val="14"/>
                <w:lang w:eastAsia="uk-UA"/>
              </w:rPr>
            </w:pPr>
            <w:r w:rsidRPr="006316B5">
              <w:rPr>
                <w:rFonts w:ascii="Times New Roman" w:hAnsi="Times New Roman"/>
                <w:sz w:val="14"/>
                <w:szCs w:val="14"/>
                <w:lang w:eastAsia="uk-UA"/>
              </w:rPr>
              <w:t>Перспектива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33336A" w:rsidRPr="006316B5" w:rsidRDefault="0033336A" w:rsidP="00F80E5D">
            <w:pPr>
              <w:widowControl/>
              <w:jc w:val="right"/>
              <w:rPr>
                <w:rFonts w:ascii="Times New Roman" w:hAnsi="Times New Roman"/>
                <w:sz w:val="14"/>
                <w:szCs w:val="14"/>
                <w:lang w:eastAsia="uk-UA"/>
              </w:rPr>
            </w:pPr>
            <w:r w:rsidRPr="006316B5">
              <w:rPr>
                <w:rFonts w:ascii="Times New Roman" w:hAnsi="Times New Roman"/>
                <w:sz w:val="14"/>
                <w:szCs w:val="14"/>
                <w:lang w:eastAsia="uk-UA"/>
              </w:rPr>
              <w:t>6,39</w:t>
            </w:r>
          </w:p>
        </w:tc>
        <w:tc>
          <w:tcPr>
            <w:tcW w:w="584" w:type="dxa"/>
            <w:shd w:val="clear" w:color="auto" w:fill="auto"/>
            <w:noWrap/>
            <w:vAlign w:val="bottom"/>
          </w:tcPr>
          <w:p w:rsidR="0033336A" w:rsidRPr="006316B5" w:rsidRDefault="0033336A" w:rsidP="00F80E5D">
            <w:pPr>
              <w:widowControl/>
              <w:jc w:val="right"/>
              <w:rPr>
                <w:rFonts w:ascii="Times New Roman" w:hAnsi="Times New Roman"/>
                <w:sz w:val="14"/>
                <w:szCs w:val="14"/>
                <w:lang w:eastAsia="uk-UA"/>
              </w:rPr>
            </w:pPr>
            <w:r w:rsidRPr="006316B5">
              <w:rPr>
                <w:rFonts w:ascii="Times New Roman" w:hAnsi="Times New Roman"/>
                <w:sz w:val="14"/>
                <w:szCs w:val="14"/>
                <w:lang w:eastAsia="uk-UA"/>
              </w:rPr>
              <w:t>5,00</w:t>
            </w:r>
          </w:p>
        </w:tc>
        <w:tc>
          <w:tcPr>
            <w:tcW w:w="1008" w:type="dxa"/>
            <w:shd w:val="clear" w:color="auto" w:fill="auto"/>
            <w:noWrap/>
            <w:vAlign w:val="bottom"/>
          </w:tcPr>
          <w:p w:rsidR="0033336A" w:rsidRPr="006316B5" w:rsidRDefault="0033336A" w:rsidP="00F80E5D">
            <w:pPr>
              <w:widowControl/>
              <w:jc w:val="right"/>
              <w:rPr>
                <w:rFonts w:ascii="Times New Roman" w:hAnsi="Times New Roman"/>
                <w:sz w:val="14"/>
                <w:szCs w:val="14"/>
                <w:lang w:eastAsia="uk-UA"/>
              </w:rPr>
            </w:pPr>
            <w:r w:rsidRPr="006316B5">
              <w:rPr>
                <w:rFonts w:ascii="Times New Roman" w:hAnsi="Times New Roman"/>
                <w:sz w:val="14"/>
                <w:szCs w:val="14"/>
                <w:lang w:eastAsia="uk-UA"/>
              </w:rPr>
              <w:t>2</w:t>
            </w:r>
            <w:r w:rsidR="00F80E5D" w:rsidRPr="006316B5">
              <w:rPr>
                <w:rFonts w:ascii="Times New Roman" w:hAnsi="Times New Roman"/>
                <w:sz w:val="14"/>
                <w:szCs w:val="14"/>
                <w:lang w:eastAsia="uk-UA"/>
              </w:rPr>
              <w:t xml:space="preserve"> </w:t>
            </w:r>
            <w:r w:rsidRPr="006316B5">
              <w:rPr>
                <w:rFonts w:ascii="Times New Roman" w:hAnsi="Times New Roman"/>
                <w:sz w:val="14"/>
                <w:szCs w:val="14"/>
                <w:lang w:eastAsia="uk-UA"/>
              </w:rPr>
              <w:t>081,46</w:t>
            </w:r>
          </w:p>
        </w:tc>
        <w:tc>
          <w:tcPr>
            <w:tcW w:w="933" w:type="dxa"/>
            <w:shd w:val="clear" w:color="auto" w:fill="auto"/>
            <w:noWrap/>
            <w:vAlign w:val="bottom"/>
          </w:tcPr>
          <w:p w:rsidR="0033336A" w:rsidRPr="006316B5" w:rsidRDefault="0033336A" w:rsidP="00F80E5D">
            <w:pPr>
              <w:widowControl/>
              <w:jc w:val="right"/>
              <w:rPr>
                <w:rFonts w:ascii="Times New Roman" w:hAnsi="Times New Roman"/>
                <w:sz w:val="14"/>
                <w:szCs w:val="14"/>
                <w:lang w:eastAsia="uk-UA"/>
              </w:rPr>
            </w:pPr>
            <w:r w:rsidRPr="006316B5">
              <w:rPr>
                <w:rFonts w:ascii="Times New Roman" w:hAnsi="Times New Roman"/>
                <w:sz w:val="14"/>
                <w:szCs w:val="14"/>
                <w:lang w:eastAsia="uk-UA"/>
              </w:rPr>
              <w:t>123</w:t>
            </w:r>
            <w:r w:rsidR="00F80E5D" w:rsidRPr="006316B5">
              <w:rPr>
                <w:rFonts w:ascii="Times New Roman" w:hAnsi="Times New Roman"/>
                <w:sz w:val="14"/>
                <w:szCs w:val="14"/>
                <w:lang w:eastAsia="uk-UA"/>
              </w:rPr>
              <w:t xml:space="preserve"> </w:t>
            </w:r>
            <w:r w:rsidRPr="006316B5">
              <w:rPr>
                <w:rFonts w:ascii="Times New Roman" w:hAnsi="Times New Roman"/>
                <w:sz w:val="14"/>
                <w:szCs w:val="14"/>
                <w:lang w:eastAsia="uk-UA"/>
              </w:rPr>
              <w:t>844,47</w:t>
            </w:r>
          </w:p>
        </w:tc>
        <w:tc>
          <w:tcPr>
            <w:tcW w:w="849" w:type="dxa"/>
            <w:shd w:val="clear" w:color="auto" w:fill="auto"/>
            <w:noWrap/>
            <w:vAlign w:val="bottom"/>
          </w:tcPr>
          <w:p w:rsidR="0033336A" w:rsidRPr="006316B5" w:rsidRDefault="0033336A" w:rsidP="00F80E5D">
            <w:pPr>
              <w:widowControl/>
              <w:jc w:val="right"/>
              <w:rPr>
                <w:rFonts w:ascii="Times New Roman" w:hAnsi="Times New Roman"/>
                <w:sz w:val="14"/>
                <w:szCs w:val="14"/>
                <w:lang w:eastAsia="uk-UA"/>
              </w:rPr>
            </w:pPr>
            <w:r w:rsidRPr="006316B5">
              <w:rPr>
                <w:rFonts w:ascii="Times New Roman" w:hAnsi="Times New Roman"/>
                <w:sz w:val="14"/>
                <w:szCs w:val="14"/>
                <w:lang w:eastAsia="uk-UA"/>
              </w:rPr>
              <w:t>0,00</w:t>
            </w:r>
          </w:p>
        </w:tc>
        <w:tc>
          <w:tcPr>
            <w:tcW w:w="1021" w:type="dxa"/>
            <w:shd w:val="clear" w:color="auto" w:fill="auto"/>
            <w:noWrap/>
            <w:vAlign w:val="bottom"/>
          </w:tcPr>
          <w:p w:rsidR="0033336A" w:rsidRPr="006316B5" w:rsidRDefault="0033336A" w:rsidP="00F80E5D">
            <w:pPr>
              <w:widowControl/>
              <w:jc w:val="right"/>
              <w:rPr>
                <w:rFonts w:ascii="Times New Roman" w:hAnsi="Times New Roman"/>
                <w:sz w:val="14"/>
                <w:szCs w:val="14"/>
                <w:lang w:eastAsia="uk-UA"/>
              </w:rPr>
            </w:pPr>
            <w:r w:rsidRPr="006316B5">
              <w:rPr>
                <w:rFonts w:ascii="Times New Roman" w:hAnsi="Times New Roman"/>
                <w:sz w:val="14"/>
                <w:szCs w:val="14"/>
                <w:lang w:eastAsia="uk-UA"/>
              </w:rPr>
              <w:t>17,61</w:t>
            </w:r>
          </w:p>
        </w:tc>
        <w:tc>
          <w:tcPr>
            <w:tcW w:w="1004" w:type="dxa"/>
            <w:shd w:val="clear" w:color="auto" w:fill="auto"/>
            <w:noWrap/>
            <w:vAlign w:val="bottom"/>
          </w:tcPr>
          <w:p w:rsidR="0033336A" w:rsidRPr="006316B5" w:rsidRDefault="0033336A" w:rsidP="00F80E5D">
            <w:pPr>
              <w:widowControl/>
              <w:jc w:val="right"/>
              <w:rPr>
                <w:rFonts w:ascii="Times New Roman" w:hAnsi="Times New Roman"/>
                <w:sz w:val="14"/>
                <w:szCs w:val="14"/>
                <w:lang w:eastAsia="uk-UA"/>
              </w:rPr>
            </w:pPr>
            <w:r w:rsidRPr="006316B5">
              <w:rPr>
                <w:rFonts w:ascii="Times New Roman" w:hAnsi="Times New Roman"/>
                <w:sz w:val="14"/>
                <w:szCs w:val="14"/>
                <w:lang w:eastAsia="uk-UA"/>
              </w:rPr>
              <w:t>1</w:t>
            </w:r>
            <w:r w:rsidR="00F80E5D" w:rsidRPr="006316B5">
              <w:rPr>
                <w:rFonts w:ascii="Times New Roman" w:hAnsi="Times New Roman"/>
                <w:sz w:val="14"/>
                <w:szCs w:val="14"/>
                <w:lang w:eastAsia="uk-UA"/>
              </w:rPr>
              <w:t xml:space="preserve"> </w:t>
            </w:r>
            <w:r w:rsidRPr="006316B5">
              <w:rPr>
                <w:rFonts w:ascii="Times New Roman" w:hAnsi="Times New Roman"/>
                <w:sz w:val="14"/>
                <w:szCs w:val="14"/>
                <w:lang w:eastAsia="uk-UA"/>
              </w:rPr>
              <w:t>455,05</w:t>
            </w:r>
          </w:p>
        </w:tc>
        <w:tc>
          <w:tcPr>
            <w:tcW w:w="985" w:type="dxa"/>
            <w:shd w:val="clear" w:color="auto" w:fill="auto"/>
            <w:noWrap/>
            <w:vAlign w:val="bottom"/>
          </w:tcPr>
          <w:p w:rsidR="0033336A" w:rsidRPr="006316B5" w:rsidRDefault="0033336A" w:rsidP="00F80E5D">
            <w:pPr>
              <w:widowControl/>
              <w:jc w:val="right"/>
              <w:rPr>
                <w:rFonts w:ascii="Times New Roman" w:hAnsi="Times New Roman"/>
                <w:sz w:val="14"/>
                <w:szCs w:val="14"/>
                <w:lang w:eastAsia="uk-UA"/>
              </w:rPr>
            </w:pPr>
            <w:r w:rsidRPr="006316B5">
              <w:rPr>
                <w:rFonts w:ascii="Times New Roman" w:hAnsi="Times New Roman"/>
                <w:sz w:val="14"/>
                <w:szCs w:val="14"/>
                <w:lang w:eastAsia="uk-UA"/>
              </w:rPr>
              <w:t>0,04</w:t>
            </w: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33336A" w:rsidRPr="006316B5" w:rsidRDefault="0033336A" w:rsidP="00F80E5D">
            <w:pPr>
              <w:widowControl/>
              <w:jc w:val="right"/>
              <w:rPr>
                <w:rFonts w:ascii="Times New Roman" w:hAnsi="Times New Roman"/>
                <w:sz w:val="14"/>
                <w:szCs w:val="14"/>
                <w:lang w:eastAsia="uk-UA"/>
              </w:rPr>
            </w:pPr>
            <w:r w:rsidRPr="006316B5">
              <w:rPr>
                <w:rFonts w:ascii="Times New Roman" w:hAnsi="Times New Roman"/>
                <w:sz w:val="14"/>
                <w:szCs w:val="14"/>
                <w:lang w:eastAsia="uk-UA"/>
              </w:rPr>
              <w:t>0,00</w:t>
            </w:r>
          </w:p>
        </w:tc>
        <w:tc>
          <w:tcPr>
            <w:tcW w:w="919" w:type="dxa"/>
            <w:shd w:val="clear" w:color="auto" w:fill="auto"/>
            <w:noWrap/>
            <w:vAlign w:val="bottom"/>
          </w:tcPr>
          <w:p w:rsidR="0033336A" w:rsidRPr="006316B5" w:rsidRDefault="0033336A" w:rsidP="00F80E5D">
            <w:pPr>
              <w:widowControl/>
              <w:jc w:val="right"/>
              <w:rPr>
                <w:rFonts w:ascii="Times New Roman" w:hAnsi="Times New Roman"/>
                <w:b/>
                <w:sz w:val="14"/>
                <w:szCs w:val="14"/>
                <w:lang w:eastAsia="uk-UA"/>
              </w:rPr>
            </w:pPr>
            <w:r w:rsidRPr="006316B5">
              <w:rPr>
                <w:rFonts w:ascii="Times New Roman" w:hAnsi="Times New Roman"/>
                <w:b/>
                <w:sz w:val="14"/>
                <w:szCs w:val="14"/>
                <w:lang w:eastAsia="uk-UA"/>
              </w:rPr>
              <w:t>127 410,01</w:t>
            </w:r>
          </w:p>
        </w:tc>
      </w:tr>
      <w:tr w:rsidR="0033336A" w:rsidRPr="006316B5" w:rsidTr="002D76E4">
        <w:trPr>
          <w:trHeight w:val="50"/>
        </w:trPr>
        <w:tc>
          <w:tcPr>
            <w:tcW w:w="102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3336A" w:rsidRPr="006316B5" w:rsidRDefault="0033336A" w:rsidP="001B7A5D">
            <w:pPr>
              <w:widowControl/>
              <w:rPr>
                <w:rFonts w:ascii="Times New Roman" w:hAnsi="Times New Roman"/>
                <w:sz w:val="14"/>
                <w:szCs w:val="14"/>
                <w:lang w:eastAsia="uk-UA"/>
              </w:rPr>
            </w:pPr>
            <w:r w:rsidRPr="006316B5">
              <w:rPr>
                <w:rFonts w:ascii="Times New Roman" w:hAnsi="Times New Roman"/>
                <w:sz w:val="14"/>
                <w:szCs w:val="14"/>
                <w:lang w:eastAsia="uk-UA"/>
              </w:rPr>
              <w:t>УБ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3336A" w:rsidRPr="006316B5" w:rsidRDefault="0033336A" w:rsidP="00F80E5D">
            <w:pPr>
              <w:widowControl/>
              <w:jc w:val="right"/>
              <w:rPr>
                <w:rFonts w:ascii="Times New Roman" w:hAnsi="Times New Roman"/>
                <w:sz w:val="14"/>
                <w:szCs w:val="14"/>
                <w:lang w:eastAsia="uk-UA"/>
              </w:rPr>
            </w:pPr>
            <w:r w:rsidRPr="006316B5">
              <w:rPr>
                <w:rFonts w:ascii="Times New Roman" w:hAnsi="Times New Roman"/>
                <w:sz w:val="14"/>
                <w:szCs w:val="14"/>
                <w:lang w:eastAsia="uk-UA"/>
              </w:rPr>
              <w:t>1</w:t>
            </w:r>
            <w:r w:rsidR="00F80E5D" w:rsidRPr="006316B5">
              <w:rPr>
                <w:rFonts w:ascii="Times New Roman" w:hAnsi="Times New Roman"/>
                <w:sz w:val="14"/>
                <w:szCs w:val="14"/>
                <w:lang w:eastAsia="uk-UA"/>
              </w:rPr>
              <w:t xml:space="preserve"> </w:t>
            </w:r>
            <w:r w:rsidRPr="006316B5">
              <w:rPr>
                <w:rFonts w:ascii="Times New Roman" w:hAnsi="Times New Roman"/>
                <w:sz w:val="14"/>
                <w:szCs w:val="14"/>
                <w:lang w:eastAsia="uk-UA"/>
              </w:rPr>
              <w:t>728,27</w:t>
            </w:r>
          </w:p>
        </w:tc>
        <w:tc>
          <w:tcPr>
            <w:tcW w:w="58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3336A" w:rsidRPr="006316B5" w:rsidRDefault="0033336A" w:rsidP="00F80E5D">
            <w:pPr>
              <w:widowControl/>
              <w:jc w:val="right"/>
              <w:rPr>
                <w:rFonts w:ascii="Times New Roman" w:hAnsi="Times New Roman"/>
                <w:sz w:val="14"/>
                <w:szCs w:val="14"/>
                <w:lang w:eastAsia="uk-UA"/>
              </w:rPr>
            </w:pPr>
            <w:r w:rsidRPr="006316B5">
              <w:rPr>
                <w:rFonts w:ascii="Times New Roman" w:hAnsi="Times New Roman"/>
                <w:sz w:val="14"/>
                <w:szCs w:val="14"/>
                <w:lang w:eastAsia="uk-UA"/>
              </w:rPr>
              <w:t>1,21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3336A" w:rsidRPr="006316B5" w:rsidRDefault="0033336A" w:rsidP="00F80E5D">
            <w:pPr>
              <w:widowControl/>
              <w:jc w:val="right"/>
              <w:rPr>
                <w:rFonts w:ascii="Times New Roman" w:hAnsi="Times New Roman"/>
                <w:sz w:val="14"/>
                <w:szCs w:val="14"/>
                <w:lang w:eastAsia="uk-UA"/>
              </w:rPr>
            </w:pPr>
            <w:r w:rsidRPr="006316B5">
              <w:rPr>
                <w:rFonts w:ascii="Times New Roman" w:hAnsi="Times New Roman"/>
                <w:sz w:val="14"/>
                <w:szCs w:val="14"/>
                <w:lang w:eastAsia="uk-UA"/>
              </w:rPr>
              <w:t>770,65</w:t>
            </w:r>
          </w:p>
        </w:tc>
        <w:tc>
          <w:tcPr>
            <w:tcW w:w="93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3336A" w:rsidRPr="006316B5" w:rsidRDefault="0033336A" w:rsidP="00F80E5D">
            <w:pPr>
              <w:widowControl/>
              <w:jc w:val="right"/>
              <w:rPr>
                <w:rFonts w:ascii="Times New Roman" w:hAnsi="Times New Roman"/>
                <w:sz w:val="14"/>
                <w:szCs w:val="14"/>
                <w:lang w:eastAsia="uk-UA"/>
              </w:rPr>
            </w:pPr>
            <w:r w:rsidRPr="006316B5">
              <w:rPr>
                <w:rFonts w:ascii="Times New Roman" w:hAnsi="Times New Roman"/>
                <w:sz w:val="14"/>
                <w:szCs w:val="14"/>
                <w:lang w:eastAsia="uk-UA"/>
              </w:rPr>
              <w:t>7</w:t>
            </w:r>
            <w:r w:rsidR="00F80E5D" w:rsidRPr="006316B5">
              <w:rPr>
                <w:rFonts w:ascii="Times New Roman" w:hAnsi="Times New Roman"/>
                <w:sz w:val="14"/>
                <w:szCs w:val="14"/>
                <w:lang w:eastAsia="uk-UA"/>
              </w:rPr>
              <w:t xml:space="preserve"> </w:t>
            </w:r>
            <w:r w:rsidRPr="006316B5">
              <w:rPr>
                <w:rFonts w:ascii="Times New Roman" w:hAnsi="Times New Roman"/>
                <w:sz w:val="14"/>
                <w:szCs w:val="14"/>
                <w:lang w:eastAsia="uk-UA"/>
              </w:rPr>
              <w:t>706,67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3336A" w:rsidRPr="006316B5" w:rsidRDefault="0033336A" w:rsidP="00F80E5D">
            <w:pPr>
              <w:widowControl/>
              <w:jc w:val="right"/>
              <w:rPr>
                <w:rFonts w:ascii="Times New Roman" w:hAnsi="Times New Roman"/>
                <w:sz w:val="14"/>
                <w:szCs w:val="14"/>
                <w:lang w:eastAsia="uk-UA"/>
              </w:rPr>
            </w:pPr>
            <w:r w:rsidRPr="006316B5">
              <w:rPr>
                <w:rFonts w:ascii="Times New Roman" w:hAnsi="Times New Roman"/>
                <w:sz w:val="14"/>
                <w:szCs w:val="14"/>
                <w:lang w:eastAsia="uk-UA"/>
              </w:rPr>
              <w:t>0,00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3336A" w:rsidRPr="006316B5" w:rsidRDefault="0033336A" w:rsidP="00F80E5D">
            <w:pPr>
              <w:widowControl/>
              <w:jc w:val="right"/>
              <w:rPr>
                <w:rFonts w:ascii="Times New Roman" w:hAnsi="Times New Roman"/>
                <w:sz w:val="14"/>
                <w:szCs w:val="14"/>
                <w:lang w:eastAsia="uk-UA"/>
              </w:rPr>
            </w:pPr>
            <w:r w:rsidRPr="006316B5">
              <w:rPr>
                <w:rFonts w:ascii="Times New Roman" w:hAnsi="Times New Roman"/>
                <w:sz w:val="14"/>
                <w:szCs w:val="14"/>
                <w:lang w:eastAsia="uk-UA"/>
              </w:rPr>
              <w:t>33,33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3336A" w:rsidRPr="006316B5" w:rsidRDefault="0033336A" w:rsidP="00F80E5D">
            <w:pPr>
              <w:widowControl/>
              <w:jc w:val="right"/>
              <w:rPr>
                <w:rFonts w:ascii="Times New Roman" w:hAnsi="Times New Roman"/>
                <w:sz w:val="14"/>
                <w:szCs w:val="14"/>
                <w:lang w:eastAsia="uk-UA"/>
              </w:rPr>
            </w:pPr>
            <w:r w:rsidRPr="006316B5">
              <w:rPr>
                <w:rFonts w:ascii="Times New Roman" w:hAnsi="Times New Roman"/>
                <w:sz w:val="14"/>
                <w:szCs w:val="14"/>
                <w:lang w:eastAsia="uk-UA"/>
              </w:rPr>
              <w:t>0,00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3336A" w:rsidRPr="006316B5" w:rsidRDefault="0033336A" w:rsidP="00F80E5D">
            <w:pPr>
              <w:widowControl/>
              <w:jc w:val="right"/>
              <w:rPr>
                <w:rFonts w:ascii="Times New Roman" w:hAnsi="Times New Roman"/>
                <w:sz w:val="14"/>
                <w:szCs w:val="14"/>
                <w:lang w:eastAsia="uk-UA"/>
              </w:rPr>
            </w:pPr>
            <w:r w:rsidRPr="006316B5">
              <w:rPr>
                <w:rFonts w:ascii="Times New Roman" w:hAnsi="Times New Roman"/>
                <w:sz w:val="14"/>
                <w:szCs w:val="14"/>
                <w:lang w:eastAsia="uk-UA"/>
              </w:rPr>
              <w:t>3171,88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3336A" w:rsidRPr="006316B5" w:rsidRDefault="0033336A" w:rsidP="00F80E5D">
            <w:pPr>
              <w:widowControl/>
              <w:jc w:val="right"/>
              <w:rPr>
                <w:rFonts w:ascii="Times New Roman" w:hAnsi="Times New Roman"/>
                <w:sz w:val="14"/>
                <w:szCs w:val="14"/>
                <w:lang w:eastAsia="uk-UA"/>
              </w:rPr>
            </w:pPr>
            <w:r w:rsidRPr="006316B5">
              <w:rPr>
                <w:rFonts w:ascii="Times New Roman" w:hAnsi="Times New Roman"/>
                <w:sz w:val="14"/>
                <w:szCs w:val="14"/>
                <w:lang w:eastAsia="uk-UA"/>
              </w:rPr>
              <w:t>0,20</w:t>
            </w:r>
          </w:p>
        </w:tc>
        <w:tc>
          <w:tcPr>
            <w:tcW w:w="91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3336A" w:rsidRPr="006316B5" w:rsidRDefault="0033336A" w:rsidP="00F80E5D">
            <w:pPr>
              <w:widowControl/>
              <w:jc w:val="right"/>
              <w:rPr>
                <w:rFonts w:ascii="Times New Roman" w:hAnsi="Times New Roman"/>
                <w:b/>
                <w:sz w:val="14"/>
                <w:szCs w:val="14"/>
                <w:lang w:eastAsia="uk-UA"/>
              </w:rPr>
            </w:pPr>
            <w:r w:rsidRPr="006316B5">
              <w:rPr>
                <w:rFonts w:ascii="Times New Roman" w:hAnsi="Times New Roman"/>
                <w:b/>
                <w:sz w:val="14"/>
                <w:szCs w:val="14"/>
                <w:lang w:eastAsia="uk-UA"/>
              </w:rPr>
              <w:t>13 412,22</w:t>
            </w:r>
          </w:p>
        </w:tc>
      </w:tr>
      <w:tr w:rsidR="0033336A" w:rsidRPr="006316B5" w:rsidTr="002D76E4">
        <w:trPr>
          <w:trHeight w:val="50"/>
        </w:trPr>
        <w:tc>
          <w:tcPr>
            <w:tcW w:w="1023" w:type="dxa"/>
            <w:shd w:val="clear" w:color="auto" w:fill="auto"/>
            <w:vAlign w:val="bottom"/>
          </w:tcPr>
          <w:p w:rsidR="0033336A" w:rsidRPr="006316B5" w:rsidRDefault="0033336A" w:rsidP="001B7A5D">
            <w:pPr>
              <w:widowControl/>
              <w:rPr>
                <w:rFonts w:ascii="Times New Roman" w:hAnsi="Times New Roman"/>
                <w:b/>
                <w:bCs/>
                <w:sz w:val="14"/>
                <w:szCs w:val="14"/>
                <w:lang w:eastAsia="uk-UA"/>
              </w:rPr>
            </w:pPr>
            <w:r w:rsidRPr="006316B5">
              <w:rPr>
                <w:rFonts w:ascii="Times New Roman" w:hAnsi="Times New Roman"/>
                <w:b/>
                <w:bCs/>
                <w:sz w:val="14"/>
                <w:szCs w:val="14"/>
                <w:lang w:eastAsia="uk-UA"/>
              </w:rPr>
              <w:t>Усього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33336A" w:rsidRPr="006316B5" w:rsidRDefault="0033336A" w:rsidP="00F80E5D">
            <w:pPr>
              <w:widowControl/>
              <w:jc w:val="right"/>
              <w:rPr>
                <w:rFonts w:ascii="Times New Roman" w:hAnsi="Times New Roman"/>
                <w:b/>
                <w:sz w:val="14"/>
                <w:szCs w:val="14"/>
                <w:lang w:eastAsia="uk-UA"/>
              </w:rPr>
            </w:pPr>
            <w:r w:rsidRPr="006316B5">
              <w:rPr>
                <w:rFonts w:ascii="Times New Roman" w:hAnsi="Times New Roman"/>
                <w:b/>
                <w:sz w:val="14"/>
                <w:szCs w:val="14"/>
                <w:lang w:eastAsia="uk-UA"/>
              </w:rPr>
              <w:t>5 045,32</w:t>
            </w:r>
          </w:p>
        </w:tc>
        <w:tc>
          <w:tcPr>
            <w:tcW w:w="584" w:type="dxa"/>
            <w:shd w:val="clear" w:color="auto" w:fill="auto"/>
            <w:noWrap/>
            <w:vAlign w:val="bottom"/>
          </w:tcPr>
          <w:p w:rsidR="0033336A" w:rsidRPr="006316B5" w:rsidRDefault="0033336A" w:rsidP="00F80E5D">
            <w:pPr>
              <w:widowControl/>
              <w:jc w:val="right"/>
              <w:rPr>
                <w:rFonts w:ascii="Times New Roman" w:hAnsi="Times New Roman"/>
                <w:b/>
                <w:sz w:val="14"/>
                <w:szCs w:val="14"/>
                <w:lang w:eastAsia="uk-UA"/>
              </w:rPr>
            </w:pPr>
            <w:r w:rsidRPr="006316B5">
              <w:rPr>
                <w:rFonts w:ascii="Times New Roman" w:hAnsi="Times New Roman"/>
                <w:b/>
                <w:sz w:val="14"/>
                <w:szCs w:val="14"/>
                <w:lang w:eastAsia="uk-UA"/>
              </w:rPr>
              <w:t>6,25</w:t>
            </w:r>
          </w:p>
        </w:tc>
        <w:tc>
          <w:tcPr>
            <w:tcW w:w="1008" w:type="dxa"/>
            <w:shd w:val="clear" w:color="auto" w:fill="auto"/>
            <w:noWrap/>
            <w:vAlign w:val="bottom"/>
          </w:tcPr>
          <w:p w:rsidR="0033336A" w:rsidRPr="006316B5" w:rsidRDefault="0033336A" w:rsidP="00F80E5D">
            <w:pPr>
              <w:widowControl/>
              <w:jc w:val="right"/>
              <w:rPr>
                <w:rFonts w:ascii="Times New Roman" w:hAnsi="Times New Roman"/>
                <w:b/>
                <w:sz w:val="14"/>
                <w:szCs w:val="14"/>
                <w:lang w:eastAsia="uk-UA"/>
              </w:rPr>
            </w:pPr>
            <w:r w:rsidRPr="006316B5">
              <w:rPr>
                <w:rFonts w:ascii="Times New Roman" w:hAnsi="Times New Roman"/>
                <w:b/>
                <w:sz w:val="14"/>
                <w:szCs w:val="14"/>
                <w:lang w:eastAsia="uk-UA"/>
              </w:rPr>
              <w:t>6 120,07</w:t>
            </w:r>
          </w:p>
        </w:tc>
        <w:tc>
          <w:tcPr>
            <w:tcW w:w="933" w:type="dxa"/>
            <w:shd w:val="clear" w:color="auto" w:fill="auto"/>
            <w:noWrap/>
            <w:vAlign w:val="bottom"/>
          </w:tcPr>
          <w:p w:rsidR="0033336A" w:rsidRPr="006316B5" w:rsidRDefault="0033336A" w:rsidP="00F80E5D">
            <w:pPr>
              <w:widowControl/>
              <w:jc w:val="right"/>
              <w:rPr>
                <w:rFonts w:ascii="Times New Roman" w:hAnsi="Times New Roman"/>
                <w:b/>
                <w:sz w:val="14"/>
                <w:szCs w:val="14"/>
                <w:lang w:eastAsia="uk-UA"/>
              </w:rPr>
            </w:pPr>
            <w:r w:rsidRPr="006316B5">
              <w:rPr>
                <w:rFonts w:ascii="Times New Roman" w:hAnsi="Times New Roman"/>
                <w:b/>
                <w:sz w:val="14"/>
                <w:szCs w:val="14"/>
                <w:lang w:eastAsia="uk-UA"/>
              </w:rPr>
              <w:t>189 538,27</w:t>
            </w:r>
          </w:p>
        </w:tc>
        <w:tc>
          <w:tcPr>
            <w:tcW w:w="849" w:type="dxa"/>
            <w:shd w:val="clear" w:color="auto" w:fill="auto"/>
            <w:noWrap/>
            <w:vAlign w:val="bottom"/>
          </w:tcPr>
          <w:p w:rsidR="0033336A" w:rsidRPr="006316B5" w:rsidRDefault="0033336A" w:rsidP="00F80E5D">
            <w:pPr>
              <w:widowControl/>
              <w:jc w:val="right"/>
              <w:rPr>
                <w:rFonts w:ascii="Times New Roman" w:hAnsi="Times New Roman"/>
                <w:b/>
                <w:sz w:val="14"/>
                <w:szCs w:val="14"/>
                <w:lang w:eastAsia="uk-UA"/>
              </w:rPr>
            </w:pPr>
            <w:r w:rsidRPr="006316B5">
              <w:rPr>
                <w:rFonts w:ascii="Times New Roman" w:hAnsi="Times New Roman"/>
                <w:b/>
                <w:sz w:val="14"/>
                <w:szCs w:val="14"/>
                <w:lang w:eastAsia="uk-UA"/>
              </w:rPr>
              <w:t>0,00</w:t>
            </w:r>
          </w:p>
        </w:tc>
        <w:tc>
          <w:tcPr>
            <w:tcW w:w="1021" w:type="dxa"/>
            <w:shd w:val="clear" w:color="auto" w:fill="auto"/>
            <w:noWrap/>
            <w:vAlign w:val="bottom"/>
          </w:tcPr>
          <w:p w:rsidR="0033336A" w:rsidRPr="006316B5" w:rsidRDefault="0033336A" w:rsidP="00F80E5D">
            <w:pPr>
              <w:widowControl/>
              <w:jc w:val="right"/>
              <w:rPr>
                <w:rFonts w:ascii="Times New Roman" w:hAnsi="Times New Roman"/>
                <w:b/>
                <w:sz w:val="14"/>
                <w:szCs w:val="14"/>
                <w:lang w:eastAsia="uk-UA"/>
              </w:rPr>
            </w:pPr>
            <w:r w:rsidRPr="006316B5">
              <w:rPr>
                <w:rFonts w:ascii="Times New Roman" w:hAnsi="Times New Roman"/>
                <w:b/>
                <w:sz w:val="14"/>
                <w:szCs w:val="14"/>
                <w:lang w:eastAsia="uk-UA"/>
              </w:rPr>
              <w:t>51,83</w:t>
            </w:r>
          </w:p>
        </w:tc>
        <w:tc>
          <w:tcPr>
            <w:tcW w:w="1004" w:type="dxa"/>
            <w:shd w:val="clear" w:color="auto" w:fill="auto"/>
            <w:noWrap/>
            <w:vAlign w:val="bottom"/>
          </w:tcPr>
          <w:p w:rsidR="0033336A" w:rsidRPr="006316B5" w:rsidRDefault="0033336A" w:rsidP="00F80E5D">
            <w:pPr>
              <w:widowControl/>
              <w:jc w:val="right"/>
              <w:rPr>
                <w:rFonts w:ascii="Times New Roman" w:hAnsi="Times New Roman"/>
                <w:b/>
                <w:sz w:val="14"/>
                <w:szCs w:val="14"/>
                <w:lang w:eastAsia="uk-UA"/>
              </w:rPr>
            </w:pPr>
            <w:r w:rsidRPr="006316B5">
              <w:rPr>
                <w:rFonts w:ascii="Times New Roman" w:hAnsi="Times New Roman"/>
                <w:b/>
                <w:sz w:val="14"/>
                <w:szCs w:val="14"/>
                <w:lang w:eastAsia="uk-UA"/>
              </w:rPr>
              <w:t>1853,65</w:t>
            </w:r>
          </w:p>
        </w:tc>
        <w:tc>
          <w:tcPr>
            <w:tcW w:w="985" w:type="dxa"/>
            <w:shd w:val="clear" w:color="auto" w:fill="auto"/>
            <w:noWrap/>
            <w:vAlign w:val="bottom"/>
          </w:tcPr>
          <w:p w:rsidR="0033336A" w:rsidRPr="006316B5" w:rsidRDefault="0033336A" w:rsidP="00F80E5D">
            <w:pPr>
              <w:widowControl/>
              <w:jc w:val="right"/>
              <w:rPr>
                <w:rFonts w:ascii="Times New Roman" w:hAnsi="Times New Roman"/>
                <w:b/>
                <w:sz w:val="14"/>
                <w:szCs w:val="14"/>
                <w:lang w:eastAsia="uk-UA"/>
              </w:rPr>
            </w:pPr>
            <w:r w:rsidRPr="006316B5">
              <w:rPr>
                <w:rFonts w:ascii="Times New Roman" w:hAnsi="Times New Roman"/>
                <w:b/>
                <w:sz w:val="14"/>
                <w:szCs w:val="14"/>
                <w:lang w:eastAsia="uk-UA"/>
              </w:rPr>
              <w:t>3171,92</w:t>
            </w: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33336A" w:rsidRPr="006316B5" w:rsidRDefault="0033336A" w:rsidP="00F80E5D">
            <w:pPr>
              <w:widowControl/>
              <w:jc w:val="right"/>
              <w:rPr>
                <w:rFonts w:ascii="Times New Roman" w:hAnsi="Times New Roman"/>
                <w:b/>
                <w:sz w:val="14"/>
                <w:szCs w:val="14"/>
                <w:lang w:eastAsia="uk-UA"/>
              </w:rPr>
            </w:pPr>
            <w:r w:rsidRPr="006316B5">
              <w:rPr>
                <w:rFonts w:ascii="Times New Roman" w:hAnsi="Times New Roman"/>
                <w:b/>
                <w:sz w:val="14"/>
                <w:szCs w:val="14"/>
                <w:lang w:eastAsia="uk-UA"/>
              </w:rPr>
              <w:t>0,20</w:t>
            </w:r>
          </w:p>
        </w:tc>
        <w:tc>
          <w:tcPr>
            <w:tcW w:w="919" w:type="dxa"/>
            <w:shd w:val="clear" w:color="auto" w:fill="auto"/>
            <w:noWrap/>
            <w:vAlign w:val="bottom"/>
          </w:tcPr>
          <w:p w:rsidR="0033336A" w:rsidRPr="006316B5" w:rsidRDefault="0033336A" w:rsidP="00291008">
            <w:pPr>
              <w:widowControl/>
              <w:jc w:val="right"/>
              <w:rPr>
                <w:rFonts w:ascii="Times New Roman" w:hAnsi="Times New Roman"/>
                <w:b/>
                <w:sz w:val="14"/>
                <w:szCs w:val="14"/>
                <w:lang w:eastAsia="uk-UA"/>
              </w:rPr>
            </w:pPr>
            <w:r w:rsidRPr="006316B5">
              <w:rPr>
                <w:rFonts w:ascii="Times New Roman" w:hAnsi="Times New Roman"/>
                <w:b/>
                <w:sz w:val="14"/>
                <w:szCs w:val="14"/>
                <w:lang w:eastAsia="uk-UA"/>
              </w:rPr>
              <w:t>205 787,5</w:t>
            </w:r>
            <w:r w:rsidR="00291008" w:rsidRPr="006316B5">
              <w:rPr>
                <w:rFonts w:ascii="Times New Roman" w:hAnsi="Times New Roman"/>
                <w:b/>
                <w:sz w:val="14"/>
                <w:szCs w:val="14"/>
                <w:lang w:eastAsia="uk-UA"/>
              </w:rPr>
              <w:t>1</w:t>
            </w:r>
          </w:p>
        </w:tc>
      </w:tr>
    </w:tbl>
    <w:p w:rsidR="00132BAC" w:rsidRPr="006316B5" w:rsidRDefault="00132BAC" w:rsidP="00D232AD">
      <w:pPr>
        <w:ind w:firstLine="724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F1104C" w:rsidRPr="006316B5" w:rsidRDefault="00D232AD" w:rsidP="00D232AD">
      <w:pPr>
        <w:ind w:firstLine="724"/>
        <w:jc w:val="both"/>
        <w:rPr>
          <w:rFonts w:ascii="Times New Roman" w:hAnsi="Times New Roman"/>
          <w:sz w:val="28"/>
          <w:szCs w:val="28"/>
          <w:highlight w:val="yellow"/>
        </w:rPr>
      </w:pPr>
      <w:r w:rsidRPr="006316B5">
        <w:rPr>
          <w:rFonts w:ascii="Times New Roman" w:hAnsi="Times New Roman"/>
          <w:sz w:val="28"/>
          <w:szCs w:val="28"/>
          <w:lang w:eastAsia="uk-UA"/>
        </w:rPr>
        <w:t xml:space="preserve">Також варто звернути увагу на такий показник, як обсяг випусків емісійних цінних паперів. </w:t>
      </w:r>
      <w:r w:rsidRPr="006316B5">
        <w:rPr>
          <w:rFonts w:ascii="Times New Roman" w:hAnsi="Times New Roman"/>
          <w:sz w:val="28"/>
          <w:szCs w:val="28"/>
        </w:rPr>
        <w:t>Аналіз динаміки розвитку фондового ринку України у 2017 році характеризувався збільшенням обсягів випуску цінних паперів</w:t>
      </w:r>
      <w:r w:rsidR="00DD3128" w:rsidRPr="006316B5">
        <w:rPr>
          <w:rFonts w:ascii="Times New Roman" w:hAnsi="Times New Roman"/>
          <w:sz w:val="28"/>
          <w:szCs w:val="28"/>
        </w:rPr>
        <w:t xml:space="preserve"> </w:t>
      </w:r>
      <w:r w:rsidRPr="006316B5">
        <w:rPr>
          <w:rFonts w:ascii="Times New Roman" w:hAnsi="Times New Roman"/>
          <w:sz w:val="28"/>
          <w:szCs w:val="28"/>
        </w:rPr>
        <w:t>на 59,92 % порівняно з 2016 роком</w:t>
      </w:r>
      <w:r w:rsidR="005135AA" w:rsidRPr="006316B5">
        <w:rPr>
          <w:rFonts w:ascii="Times New Roman" w:hAnsi="Times New Roman"/>
          <w:sz w:val="28"/>
          <w:szCs w:val="28"/>
        </w:rPr>
        <w:t>. Загальний обсяг зареєстрованих Комісією випусків цінних</w:t>
      </w:r>
      <w:r w:rsidRPr="006316B5">
        <w:rPr>
          <w:rFonts w:ascii="Times New Roman" w:hAnsi="Times New Roman"/>
          <w:sz w:val="28"/>
          <w:szCs w:val="28"/>
        </w:rPr>
        <w:t xml:space="preserve"> </w:t>
      </w:r>
      <w:r w:rsidR="008A3DFD">
        <w:rPr>
          <w:rFonts w:ascii="Times New Roman" w:hAnsi="Times New Roman"/>
          <w:sz w:val="28"/>
          <w:szCs w:val="28"/>
        </w:rPr>
        <w:t xml:space="preserve">у 2017 році </w:t>
      </w:r>
      <w:r w:rsidRPr="006316B5">
        <w:rPr>
          <w:rFonts w:ascii="Times New Roman" w:hAnsi="Times New Roman"/>
          <w:sz w:val="28"/>
          <w:szCs w:val="28"/>
        </w:rPr>
        <w:t xml:space="preserve">склав 353,68 млрд грн </w:t>
      </w:r>
      <w:r w:rsidR="00F1104C" w:rsidRPr="006316B5">
        <w:rPr>
          <w:rFonts w:ascii="Times New Roman" w:hAnsi="Times New Roman"/>
          <w:sz w:val="28"/>
          <w:szCs w:val="28"/>
        </w:rPr>
        <w:t xml:space="preserve">(діаграма </w:t>
      </w:r>
      <w:r w:rsidR="005135AA" w:rsidRPr="006316B5">
        <w:rPr>
          <w:rFonts w:ascii="Times New Roman" w:hAnsi="Times New Roman"/>
          <w:sz w:val="28"/>
          <w:szCs w:val="28"/>
        </w:rPr>
        <w:t>4</w:t>
      </w:r>
      <w:r w:rsidR="00F1104C" w:rsidRPr="006316B5">
        <w:rPr>
          <w:rFonts w:ascii="Times New Roman" w:hAnsi="Times New Roman"/>
          <w:sz w:val="28"/>
          <w:szCs w:val="28"/>
        </w:rPr>
        <w:t>).</w:t>
      </w:r>
    </w:p>
    <w:p w:rsidR="00132BAC" w:rsidRPr="006316B5" w:rsidRDefault="00132BAC" w:rsidP="00E330F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1104C" w:rsidRPr="006316B5" w:rsidRDefault="00F1104C" w:rsidP="00E330F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6316B5">
        <w:rPr>
          <w:rFonts w:ascii="Times New Roman" w:hAnsi="Times New Roman"/>
          <w:b/>
          <w:bCs/>
          <w:sz w:val="28"/>
          <w:szCs w:val="28"/>
        </w:rPr>
        <w:t xml:space="preserve">Діаграма </w:t>
      </w:r>
      <w:r w:rsidR="005135AA" w:rsidRPr="006316B5">
        <w:rPr>
          <w:rFonts w:ascii="Times New Roman" w:hAnsi="Times New Roman"/>
          <w:b/>
          <w:bCs/>
          <w:sz w:val="28"/>
          <w:szCs w:val="28"/>
        </w:rPr>
        <w:t>4</w:t>
      </w:r>
      <w:r w:rsidRPr="006316B5">
        <w:rPr>
          <w:rFonts w:ascii="Times New Roman" w:hAnsi="Times New Roman"/>
          <w:b/>
          <w:bCs/>
          <w:sz w:val="28"/>
          <w:szCs w:val="28"/>
        </w:rPr>
        <w:t xml:space="preserve">. Обсяг зареєстрованих Комісією випусків цінних паперів </w:t>
      </w:r>
    </w:p>
    <w:p w:rsidR="00F1104C" w:rsidRPr="006316B5" w:rsidRDefault="00F1104C" w:rsidP="00E330F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6316B5">
        <w:rPr>
          <w:rFonts w:ascii="Times New Roman" w:hAnsi="Times New Roman"/>
          <w:b/>
          <w:bCs/>
          <w:sz w:val="28"/>
          <w:szCs w:val="28"/>
        </w:rPr>
        <w:t>у 201</w:t>
      </w:r>
      <w:r w:rsidR="00D232AD" w:rsidRPr="006316B5">
        <w:rPr>
          <w:rFonts w:ascii="Times New Roman" w:hAnsi="Times New Roman"/>
          <w:b/>
          <w:bCs/>
          <w:sz w:val="28"/>
          <w:szCs w:val="28"/>
        </w:rPr>
        <w:t>3 – 2017</w:t>
      </w:r>
      <w:r w:rsidRPr="006316B5">
        <w:rPr>
          <w:rFonts w:ascii="Times New Roman" w:hAnsi="Times New Roman"/>
          <w:b/>
          <w:bCs/>
          <w:sz w:val="28"/>
          <w:szCs w:val="28"/>
        </w:rPr>
        <w:t xml:space="preserve"> роках, млрд грн</w:t>
      </w:r>
    </w:p>
    <w:bookmarkStart w:id="2" w:name="_MON_1582630490"/>
    <w:bookmarkStart w:id="3" w:name="_MON_1582634583"/>
    <w:bookmarkStart w:id="4" w:name="_MON_1588681063"/>
    <w:bookmarkStart w:id="5" w:name="_MON_1588681081"/>
    <w:bookmarkEnd w:id="2"/>
    <w:bookmarkEnd w:id="3"/>
    <w:bookmarkEnd w:id="4"/>
    <w:bookmarkEnd w:id="5"/>
    <w:p w:rsidR="00F1104C" w:rsidRPr="006316B5" w:rsidRDefault="00D232AD" w:rsidP="00F1104C">
      <w:pPr>
        <w:jc w:val="center"/>
        <w:rPr>
          <w:rFonts w:ascii="Times New Roman" w:hAnsi="Times New Roman"/>
          <w:szCs w:val="24"/>
          <w:highlight w:val="yellow"/>
        </w:rPr>
      </w:pPr>
      <w:r w:rsidRPr="006316B5">
        <w:rPr>
          <w:noProof/>
          <w:szCs w:val="24"/>
        </w:rPr>
        <w:object w:dxaOrig="7681" w:dyaOrig="3783">
          <v:shape id="_x0000_i1028" type="#_x0000_t75" style="width:384pt;height:155.4pt" o:ole="">
            <v:imagedata r:id="rId14" o:title="" cropbottom="-71f"/>
            <o:lock v:ext="edit" aspectratio="f"/>
          </v:shape>
          <o:OLEObject Type="Embed" ProgID="Excel.Chart.8" ShapeID="_x0000_i1028" DrawAspect="Content" ObjectID="_1624974344" r:id="rId15"/>
        </w:object>
      </w:r>
    </w:p>
    <w:p w:rsidR="00F1104C" w:rsidRPr="006316B5" w:rsidRDefault="00F1104C" w:rsidP="00F1104C">
      <w:pPr>
        <w:ind w:firstLine="724"/>
        <w:jc w:val="both"/>
        <w:rPr>
          <w:rFonts w:ascii="Times New Roman" w:hAnsi="Times New Roman"/>
          <w:sz w:val="28"/>
          <w:szCs w:val="28"/>
        </w:rPr>
      </w:pPr>
      <w:r w:rsidRPr="006316B5">
        <w:rPr>
          <w:rFonts w:ascii="Times New Roman" w:hAnsi="Times New Roman"/>
          <w:sz w:val="28"/>
          <w:szCs w:val="28"/>
        </w:rPr>
        <w:t xml:space="preserve">Серед фінансових інструментів майже завжди провідну позицію за обсягами зареєстрованих випусків займали акції (діаграма </w:t>
      </w:r>
      <w:r w:rsidR="005135AA" w:rsidRPr="006316B5">
        <w:rPr>
          <w:rFonts w:ascii="Times New Roman" w:hAnsi="Times New Roman"/>
          <w:sz w:val="28"/>
          <w:szCs w:val="28"/>
        </w:rPr>
        <w:t>5</w:t>
      </w:r>
      <w:r w:rsidRPr="006316B5">
        <w:rPr>
          <w:rFonts w:ascii="Times New Roman" w:hAnsi="Times New Roman"/>
          <w:sz w:val="28"/>
          <w:szCs w:val="28"/>
        </w:rPr>
        <w:t>). На динаміку випусків акцій визначальний вплив мав банківський сектор.</w:t>
      </w:r>
    </w:p>
    <w:p w:rsidR="00D57F3B" w:rsidRPr="006316B5" w:rsidRDefault="00D57F3B" w:rsidP="00F1104C">
      <w:pPr>
        <w:jc w:val="center"/>
        <w:rPr>
          <w:rFonts w:ascii="Times New Roman" w:hAnsi="Times New Roman"/>
          <w:b/>
          <w:sz w:val="28"/>
          <w:szCs w:val="28"/>
        </w:rPr>
      </w:pPr>
    </w:p>
    <w:p w:rsidR="00F1104C" w:rsidRPr="006316B5" w:rsidRDefault="005135AA" w:rsidP="00F1104C">
      <w:pPr>
        <w:jc w:val="center"/>
        <w:rPr>
          <w:rStyle w:val="a9"/>
          <w:rFonts w:ascii="Times New Roman" w:hAnsi="Times New Roman"/>
          <w:sz w:val="28"/>
          <w:szCs w:val="28"/>
        </w:rPr>
      </w:pPr>
      <w:r w:rsidRPr="006316B5">
        <w:rPr>
          <w:rFonts w:ascii="Times New Roman" w:hAnsi="Times New Roman"/>
          <w:b/>
          <w:sz w:val="28"/>
          <w:szCs w:val="28"/>
        </w:rPr>
        <w:br w:type="page"/>
      </w:r>
      <w:r w:rsidR="00F1104C" w:rsidRPr="006316B5">
        <w:rPr>
          <w:rFonts w:ascii="Times New Roman" w:hAnsi="Times New Roman"/>
          <w:b/>
          <w:sz w:val="28"/>
          <w:szCs w:val="28"/>
        </w:rPr>
        <w:lastRenderedPageBreak/>
        <w:t xml:space="preserve">Діаграма </w:t>
      </w:r>
      <w:r w:rsidRPr="006316B5">
        <w:rPr>
          <w:rFonts w:ascii="Times New Roman" w:hAnsi="Times New Roman"/>
          <w:b/>
          <w:sz w:val="28"/>
          <w:szCs w:val="28"/>
        </w:rPr>
        <w:t>5</w:t>
      </w:r>
      <w:r w:rsidR="00F1104C" w:rsidRPr="006316B5">
        <w:rPr>
          <w:rFonts w:ascii="Times New Roman" w:hAnsi="Times New Roman"/>
          <w:b/>
          <w:sz w:val="28"/>
          <w:szCs w:val="28"/>
        </w:rPr>
        <w:t>.</w:t>
      </w:r>
      <w:r w:rsidR="00D232AD" w:rsidRPr="006316B5">
        <w:rPr>
          <w:rFonts w:ascii="Times New Roman" w:hAnsi="Times New Roman"/>
          <w:b/>
          <w:sz w:val="28"/>
          <w:szCs w:val="28"/>
        </w:rPr>
        <w:t xml:space="preserve"> </w:t>
      </w:r>
      <w:r w:rsidR="00F1104C" w:rsidRPr="006316B5">
        <w:rPr>
          <w:rStyle w:val="a9"/>
          <w:rFonts w:ascii="Times New Roman" w:hAnsi="Times New Roman"/>
          <w:sz w:val="28"/>
          <w:szCs w:val="28"/>
        </w:rPr>
        <w:t xml:space="preserve">Структура обсягу зареєстрованих випусків цінних паперів </w:t>
      </w:r>
    </w:p>
    <w:p w:rsidR="00F1104C" w:rsidRPr="006316B5" w:rsidRDefault="00F1104C" w:rsidP="00F1104C">
      <w:pPr>
        <w:jc w:val="center"/>
        <w:rPr>
          <w:rStyle w:val="a9"/>
          <w:rFonts w:ascii="Times New Roman" w:hAnsi="Times New Roman"/>
          <w:sz w:val="28"/>
          <w:szCs w:val="28"/>
          <w:highlight w:val="yellow"/>
        </w:rPr>
      </w:pPr>
      <w:r w:rsidRPr="006316B5">
        <w:rPr>
          <w:rStyle w:val="a9"/>
          <w:rFonts w:ascii="Times New Roman" w:hAnsi="Times New Roman"/>
          <w:sz w:val="28"/>
          <w:szCs w:val="28"/>
        </w:rPr>
        <w:t>на фондовому ринку України у 201</w:t>
      </w:r>
      <w:r w:rsidR="008414E5" w:rsidRPr="006316B5">
        <w:rPr>
          <w:rStyle w:val="a9"/>
          <w:rFonts w:ascii="Times New Roman" w:hAnsi="Times New Roman"/>
          <w:sz w:val="28"/>
          <w:szCs w:val="28"/>
        </w:rPr>
        <w:t>2</w:t>
      </w:r>
      <w:r w:rsidRPr="006316B5">
        <w:rPr>
          <w:rStyle w:val="a9"/>
          <w:rFonts w:ascii="Times New Roman" w:hAnsi="Times New Roman"/>
          <w:sz w:val="28"/>
          <w:szCs w:val="28"/>
        </w:rPr>
        <w:t xml:space="preserve"> </w:t>
      </w:r>
      <w:r w:rsidR="00D232AD" w:rsidRPr="006316B5">
        <w:rPr>
          <w:rStyle w:val="a9"/>
          <w:rFonts w:ascii="Times New Roman" w:hAnsi="Times New Roman"/>
          <w:sz w:val="28"/>
          <w:szCs w:val="28"/>
        </w:rPr>
        <w:t xml:space="preserve">– </w:t>
      </w:r>
      <w:r w:rsidRPr="006316B5">
        <w:rPr>
          <w:rStyle w:val="a9"/>
          <w:rFonts w:ascii="Times New Roman" w:hAnsi="Times New Roman"/>
          <w:sz w:val="28"/>
          <w:szCs w:val="28"/>
        </w:rPr>
        <w:t>201</w:t>
      </w:r>
      <w:r w:rsidR="008414E5" w:rsidRPr="006316B5">
        <w:rPr>
          <w:rStyle w:val="a9"/>
          <w:rFonts w:ascii="Times New Roman" w:hAnsi="Times New Roman"/>
          <w:sz w:val="28"/>
          <w:szCs w:val="28"/>
        </w:rPr>
        <w:t>7</w:t>
      </w:r>
      <w:r w:rsidRPr="006316B5">
        <w:rPr>
          <w:rStyle w:val="a9"/>
          <w:rFonts w:ascii="Times New Roman" w:hAnsi="Times New Roman"/>
          <w:sz w:val="28"/>
          <w:szCs w:val="28"/>
        </w:rPr>
        <w:t xml:space="preserve"> роках, %</w:t>
      </w:r>
    </w:p>
    <w:bookmarkStart w:id="6" w:name="_MON_1582616852"/>
    <w:bookmarkStart w:id="7" w:name="_MON_1582636138"/>
    <w:bookmarkStart w:id="8" w:name="_MON_1582636233"/>
    <w:bookmarkStart w:id="9" w:name="_MON_1582636412"/>
    <w:bookmarkStart w:id="10" w:name="_MON_1582636717"/>
    <w:bookmarkStart w:id="11" w:name="_MON_1582636846"/>
    <w:bookmarkStart w:id="12" w:name="_MON_1582636982"/>
    <w:bookmarkStart w:id="13" w:name="_MON_1582637014"/>
    <w:bookmarkStart w:id="14" w:name="_MON_1582637044"/>
    <w:bookmarkStart w:id="15" w:name="_MON_1582637084"/>
    <w:bookmarkStart w:id="16" w:name="_MON_158633031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p w:rsidR="00C96456" w:rsidRPr="00C96456" w:rsidRDefault="00C96456" w:rsidP="00C96456">
      <w:pPr>
        <w:widowControl/>
        <w:spacing w:line="276" w:lineRule="auto"/>
        <w:jc w:val="center"/>
        <w:rPr>
          <w:rFonts w:ascii="Calibri" w:hAnsi="Calibri"/>
          <w:b/>
          <w:bCs/>
          <w:szCs w:val="24"/>
          <w:lang w:eastAsia="uk-UA"/>
        </w:rPr>
      </w:pPr>
      <w:r w:rsidRPr="00C96456">
        <w:rPr>
          <w:rFonts w:ascii="Calibri" w:hAnsi="Calibri"/>
          <w:szCs w:val="24"/>
          <w:lang w:eastAsia="uk-UA"/>
        </w:rPr>
        <w:object w:dxaOrig="7918" w:dyaOrig="5636">
          <v:shape id="_x0000_i1029" type="#_x0000_t75" style="width:396pt;height:282pt" o:ole="">
            <v:imagedata r:id="rId16" o:title=""/>
          </v:shape>
          <o:OLEObject Type="Embed" ProgID="Excel.Chart.8" ShapeID="_x0000_i1029" DrawAspect="Content" ObjectID="_1624974345" r:id="rId17">
            <o:FieldCodes>\s</o:FieldCodes>
          </o:OLEObject>
        </w:object>
      </w:r>
    </w:p>
    <w:p w:rsidR="00C96456" w:rsidRPr="00C96456" w:rsidRDefault="00C96456" w:rsidP="00C96456">
      <w:pPr>
        <w:widowControl/>
        <w:autoSpaceDE w:val="0"/>
        <w:autoSpaceDN w:val="0"/>
        <w:adjustRightInd w:val="0"/>
        <w:jc w:val="both"/>
        <w:rPr>
          <w:rFonts w:ascii="Calibri" w:hAnsi="Calibri"/>
          <w:szCs w:val="24"/>
          <w:lang w:eastAsia="uk-UA"/>
        </w:rPr>
      </w:pPr>
    </w:p>
    <w:p w:rsidR="00D57F3B" w:rsidRPr="006316B5" w:rsidRDefault="00D57F3B" w:rsidP="00D57F3B">
      <w:pPr>
        <w:pStyle w:val="BodyText21"/>
        <w:widowControl w:val="0"/>
        <w:ind w:firstLine="720"/>
        <w:jc w:val="both"/>
        <w:rPr>
          <w:b w:val="0"/>
          <w:szCs w:val="28"/>
          <w:lang w:val="uk-UA" w:eastAsia="en-US"/>
        </w:rPr>
      </w:pPr>
      <w:r w:rsidRPr="006316B5">
        <w:rPr>
          <w:b w:val="0"/>
          <w:szCs w:val="28"/>
          <w:lang w:val="uk-UA" w:eastAsia="en-US"/>
        </w:rPr>
        <w:t>Регулювання ринку цінних паперів означає здійснення системи заходів впорядкування, контролю та нагляду за фондовим ринком з метою забезпечення його соціальної справедливості, прозорості, надійності й відкритості та запобігання порушень на ньому.</w:t>
      </w:r>
    </w:p>
    <w:p w:rsidR="00D57F3B" w:rsidRPr="006316B5" w:rsidRDefault="00D57F3B" w:rsidP="00D57F3B">
      <w:pPr>
        <w:pStyle w:val="BodyText21"/>
        <w:widowControl w:val="0"/>
        <w:ind w:firstLine="720"/>
        <w:jc w:val="both"/>
        <w:rPr>
          <w:b w:val="0"/>
          <w:szCs w:val="28"/>
          <w:lang w:val="uk-UA" w:eastAsia="en-US"/>
        </w:rPr>
      </w:pPr>
      <w:r w:rsidRPr="006316B5">
        <w:rPr>
          <w:b w:val="0"/>
          <w:szCs w:val="28"/>
          <w:lang w:val="uk-UA" w:eastAsia="en-US"/>
        </w:rPr>
        <w:t>Ефективне функціонування на фондовому ринку (ринку цінних паперів) пов’язане з наявністю цілісної інфраструктури та професійних учасників фондового ринку. Професійні учасники здійснюють професійну діяльність на ринку цінних паперів на підставі ліцензії, виданої Національною комісією з цінних паперів та фондового ринку у порядку, встановленому законодавством.</w:t>
      </w:r>
    </w:p>
    <w:p w:rsidR="00F1104C" w:rsidRPr="006316B5" w:rsidRDefault="008414E5" w:rsidP="008414E5">
      <w:pPr>
        <w:pStyle w:val="ab"/>
        <w:widowControl w:val="0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6316B5">
        <w:rPr>
          <w:sz w:val="28"/>
          <w:szCs w:val="28"/>
          <w:lang w:val="uk-UA"/>
        </w:rPr>
        <w:t xml:space="preserve">Так, на кінець 2017 року кількість суб’єктів, яким </w:t>
      </w:r>
      <w:r w:rsidR="008A3DFD" w:rsidRPr="006316B5">
        <w:rPr>
          <w:sz w:val="28"/>
          <w:szCs w:val="28"/>
          <w:lang w:val="uk-UA"/>
        </w:rPr>
        <w:t xml:space="preserve">Комісією </w:t>
      </w:r>
      <w:r w:rsidRPr="006316B5">
        <w:rPr>
          <w:sz w:val="28"/>
          <w:szCs w:val="28"/>
          <w:lang w:val="uk-UA"/>
        </w:rPr>
        <w:t xml:space="preserve">видано ліцензії </w:t>
      </w:r>
      <w:r w:rsidR="008A3DFD">
        <w:rPr>
          <w:sz w:val="28"/>
          <w:szCs w:val="28"/>
          <w:lang w:val="uk-UA"/>
        </w:rPr>
        <w:t xml:space="preserve">на провадження </w:t>
      </w:r>
      <w:r w:rsidRPr="006316B5">
        <w:rPr>
          <w:b/>
          <w:sz w:val="28"/>
          <w:szCs w:val="28"/>
          <w:lang w:val="uk-UA"/>
        </w:rPr>
        <w:t xml:space="preserve"> </w:t>
      </w:r>
      <w:r w:rsidRPr="006316B5">
        <w:rPr>
          <w:sz w:val="28"/>
          <w:szCs w:val="28"/>
          <w:lang w:val="uk-UA"/>
        </w:rPr>
        <w:t>професійної діяльності на фондовому ринку</w:t>
      </w:r>
      <w:r w:rsidRPr="006316B5">
        <w:rPr>
          <w:b/>
          <w:sz w:val="28"/>
          <w:szCs w:val="28"/>
          <w:lang w:val="uk-UA"/>
        </w:rPr>
        <w:t xml:space="preserve"> </w:t>
      </w:r>
      <w:r w:rsidRPr="006316B5">
        <w:rPr>
          <w:sz w:val="28"/>
          <w:szCs w:val="28"/>
          <w:lang w:val="uk-UA"/>
        </w:rPr>
        <w:t>становила 785 (</w:t>
      </w:r>
      <w:r w:rsidR="00D57F3B" w:rsidRPr="006316B5">
        <w:rPr>
          <w:sz w:val="28"/>
          <w:szCs w:val="28"/>
          <w:lang w:val="uk-UA"/>
        </w:rPr>
        <w:t>т</w:t>
      </w:r>
      <w:r w:rsidRPr="006316B5">
        <w:rPr>
          <w:sz w:val="28"/>
          <w:szCs w:val="28"/>
          <w:lang w:val="uk-UA"/>
        </w:rPr>
        <w:t>аблиця</w:t>
      </w:r>
      <w:r w:rsidR="00F1104C" w:rsidRPr="006316B5">
        <w:rPr>
          <w:sz w:val="28"/>
          <w:szCs w:val="28"/>
          <w:lang w:val="uk-UA"/>
        </w:rPr>
        <w:t xml:space="preserve"> </w:t>
      </w:r>
      <w:r w:rsidRPr="006316B5">
        <w:rPr>
          <w:sz w:val="28"/>
          <w:szCs w:val="28"/>
          <w:lang w:val="uk-UA"/>
        </w:rPr>
        <w:t>3).</w:t>
      </w:r>
    </w:p>
    <w:p w:rsidR="00132BAC" w:rsidRPr="006316B5" w:rsidRDefault="00132BAC" w:rsidP="00F1104C">
      <w:pPr>
        <w:jc w:val="center"/>
        <w:rPr>
          <w:rFonts w:ascii="Times New Roman" w:hAnsi="Times New Roman"/>
          <w:b/>
          <w:sz w:val="28"/>
          <w:szCs w:val="28"/>
        </w:rPr>
      </w:pPr>
    </w:p>
    <w:p w:rsidR="00F1104C" w:rsidRPr="006316B5" w:rsidRDefault="00F1104C" w:rsidP="00F1104C">
      <w:pPr>
        <w:jc w:val="center"/>
        <w:rPr>
          <w:rFonts w:ascii="Times New Roman" w:hAnsi="Times New Roman"/>
          <w:b/>
          <w:sz w:val="28"/>
          <w:szCs w:val="28"/>
        </w:rPr>
      </w:pPr>
      <w:r w:rsidRPr="006316B5">
        <w:rPr>
          <w:rFonts w:ascii="Times New Roman" w:hAnsi="Times New Roman"/>
          <w:b/>
          <w:sz w:val="28"/>
          <w:szCs w:val="28"/>
        </w:rPr>
        <w:t xml:space="preserve">Таблиця 3. Динаміка кількості суб’єктів, яким видано ліцензії </w:t>
      </w:r>
      <w:r w:rsidR="008A3DFD" w:rsidRPr="008A3DFD">
        <w:rPr>
          <w:rFonts w:ascii="Times New Roman" w:hAnsi="Times New Roman"/>
          <w:b/>
          <w:sz w:val="28"/>
          <w:szCs w:val="28"/>
        </w:rPr>
        <w:t>на провадження</w:t>
      </w:r>
      <w:r w:rsidR="008A3DFD" w:rsidRPr="006316B5">
        <w:rPr>
          <w:b/>
          <w:sz w:val="28"/>
          <w:szCs w:val="28"/>
        </w:rPr>
        <w:t xml:space="preserve"> </w:t>
      </w:r>
      <w:r w:rsidRPr="006316B5">
        <w:rPr>
          <w:rFonts w:ascii="Times New Roman" w:hAnsi="Times New Roman"/>
          <w:b/>
          <w:sz w:val="28"/>
          <w:szCs w:val="28"/>
        </w:rPr>
        <w:t>професійної діяльності на фондовому ринку</w:t>
      </w:r>
    </w:p>
    <w:tbl>
      <w:tblPr>
        <w:tblW w:w="92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1"/>
        <w:gridCol w:w="1397"/>
        <w:gridCol w:w="1080"/>
        <w:gridCol w:w="1080"/>
        <w:gridCol w:w="1571"/>
        <w:gridCol w:w="1129"/>
        <w:gridCol w:w="1080"/>
      </w:tblGrid>
      <w:tr w:rsidR="008414E5" w:rsidRPr="006316B5" w:rsidTr="002D76E4">
        <w:trPr>
          <w:trHeight w:val="39"/>
          <w:jc w:val="center"/>
        </w:trPr>
        <w:tc>
          <w:tcPr>
            <w:tcW w:w="1941" w:type="dxa"/>
            <w:shd w:val="clear" w:color="auto" w:fill="auto"/>
            <w:vAlign w:val="center"/>
          </w:tcPr>
          <w:p w:rsidR="008414E5" w:rsidRPr="006316B5" w:rsidRDefault="008414E5" w:rsidP="008414E5">
            <w:pPr>
              <w:pStyle w:val="BodyText21"/>
              <w:widowControl w:val="0"/>
              <w:rPr>
                <w:color w:val="000000"/>
                <w:sz w:val="18"/>
                <w:szCs w:val="18"/>
                <w:lang w:val="uk-UA" w:eastAsia="uk-UA"/>
              </w:rPr>
            </w:pPr>
            <w:r w:rsidRPr="006316B5">
              <w:rPr>
                <w:color w:val="000000"/>
                <w:sz w:val="18"/>
                <w:szCs w:val="18"/>
                <w:lang w:val="uk-UA" w:eastAsia="uk-UA"/>
              </w:rPr>
              <w:t>Професійні учасники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8414E5" w:rsidRPr="006316B5" w:rsidRDefault="008414E5" w:rsidP="008414E5">
            <w:pPr>
              <w:pStyle w:val="BodyText21"/>
              <w:widowControl w:val="0"/>
              <w:rPr>
                <w:color w:val="000000"/>
                <w:sz w:val="18"/>
                <w:szCs w:val="18"/>
                <w:lang w:val="uk-UA" w:eastAsia="uk-UA"/>
              </w:rPr>
            </w:pPr>
            <w:r w:rsidRPr="006316B5">
              <w:rPr>
                <w:color w:val="000000"/>
                <w:sz w:val="18"/>
                <w:szCs w:val="18"/>
                <w:lang w:val="uk-UA" w:eastAsia="uk-UA"/>
              </w:rPr>
              <w:t>Станом на 31.12.2015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414E5" w:rsidRPr="006316B5" w:rsidRDefault="008414E5" w:rsidP="008414E5">
            <w:pPr>
              <w:pStyle w:val="BodyText21"/>
              <w:widowControl w:val="0"/>
              <w:rPr>
                <w:color w:val="000000"/>
                <w:sz w:val="18"/>
                <w:szCs w:val="18"/>
                <w:lang w:val="uk-UA" w:eastAsia="uk-UA"/>
              </w:rPr>
            </w:pPr>
            <w:r w:rsidRPr="006316B5">
              <w:rPr>
                <w:color w:val="000000"/>
                <w:sz w:val="18"/>
                <w:szCs w:val="18"/>
                <w:lang w:val="uk-UA" w:eastAsia="uk-UA"/>
              </w:rPr>
              <w:t>Зміна, %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414E5" w:rsidRPr="006316B5" w:rsidRDefault="008414E5" w:rsidP="008414E5">
            <w:pPr>
              <w:pStyle w:val="BodyText21"/>
              <w:widowControl w:val="0"/>
              <w:rPr>
                <w:color w:val="000000"/>
                <w:sz w:val="18"/>
                <w:szCs w:val="18"/>
                <w:lang w:val="uk-UA" w:eastAsia="uk-UA"/>
              </w:rPr>
            </w:pPr>
            <w:r w:rsidRPr="006316B5">
              <w:rPr>
                <w:color w:val="000000"/>
                <w:sz w:val="18"/>
                <w:szCs w:val="18"/>
                <w:lang w:val="uk-UA" w:eastAsia="uk-UA"/>
              </w:rPr>
              <w:t>Станом на 31.12.2016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8414E5" w:rsidRPr="006316B5" w:rsidRDefault="008414E5" w:rsidP="008414E5">
            <w:pPr>
              <w:pStyle w:val="BodyText21"/>
              <w:widowControl w:val="0"/>
              <w:rPr>
                <w:color w:val="000000"/>
                <w:sz w:val="18"/>
                <w:szCs w:val="18"/>
                <w:lang w:val="uk-UA" w:eastAsia="uk-UA"/>
              </w:rPr>
            </w:pPr>
            <w:r w:rsidRPr="006316B5">
              <w:rPr>
                <w:color w:val="000000"/>
                <w:sz w:val="18"/>
                <w:szCs w:val="18"/>
                <w:lang w:val="uk-UA" w:eastAsia="uk-UA"/>
              </w:rPr>
              <w:t>Зміна, %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8414E5" w:rsidRPr="006316B5" w:rsidRDefault="008414E5" w:rsidP="008414E5">
            <w:pPr>
              <w:pStyle w:val="BodyText21"/>
              <w:widowControl w:val="0"/>
              <w:rPr>
                <w:color w:val="000000"/>
                <w:sz w:val="18"/>
                <w:szCs w:val="18"/>
                <w:lang w:val="uk-UA" w:eastAsia="uk-UA"/>
              </w:rPr>
            </w:pPr>
            <w:r w:rsidRPr="006316B5">
              <w:rPr>
                <w:color w:val="000000"/>
                <w:sz w:val="18"/>
                <w:szCs w:val="18"/>
                <w:lang w:val="uk-UA" w:eastAsia="uk-UA"/>
              </w:rPr>
              <w:t>Станом на 31.12.2017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414E5" w:rsidRPr="006316B5" w:rsidRDefault="008414E5" w:rsidP="008414E5">
            <w:pPr>
              <w:pStyle w:val="BodyText21"/>
              <w:widowControl w:val="0"/>
              <w:rPr>
                <w:color w:val="000000"/>
                <w:sz w:val="18"/>
                <w:szCs w:val="18"/>
                <w:lang w:val="uk-UA" w:eastAsia="uk-UA"/>
              </w:rPr>
            </w:pPr>
            <w:r w:rsidRPr="006316B5">
              <w:rPr>
                <w:color w:val="000000"/>
                <w:sz w:val="18"/>
                <w:szCs w:val="18"/>
                <w:lang w:val="uk-UA" w:eastAsia="uk-UA"/>
              </w:rPr>
              <w:t>Зміна, %</w:t>
            </w:r>
          </w:p>
        </w:tc>
      </w:tr>
      <w:tr w:rsidR="008414E5" w:rsidRPr="006316B5" w:rsidTr="002D76E4">
        <w:trPr>
          <w:trHeight w:val="39"/>
          <w:jc w:val="center"/>
        </w:trPr>
        <w:tc>
          <w:tcPr>
            <w:tcW w:w="1941" w:type="dxa"/>
            <w:shd w:val="clear" w:color="auto" w:fill="auto"/>
            <w:vAlign w:val="bottom"/>
          </w:tcPr>
          <w:p w:rsidR="008414E5" w:rsidRPr="006316B5" w:rsidRDefault="008414E5" w:rsidP="002D76E4">
            <w:pPr>
              <w:pStyle w:val="BodyText21"/>
              <w:widowControl w:val="0"/>
              <w:jc w:val="left"/>
              <w:rPr>
                <w:b w:val="0"/>
                <w:color w:val="000000"/>
                <w:sz w:val="18"/>
                <w:szCs w:val="18"/>
                <w:lang w:val="uk-UA" w:eastAsia="uk-UA"/>
              </w:rPr>
            </w:pPr>
            <w:r w:rsidRPr="006316B5">
              <w:rPr>
                <w:b w:val="0"/>
                <w:color w:val="000000"/>
                <w:sz w:val="18"/>
                <w:szCs w:val="18"/>
                <w:lang w:val="uk-UA" w:eastAsia="uk-UA"/>
              </w:rPr>
              <w:t>Торговці цінними паперами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8414E5" w:rsidRPr="006316B5" w:rsidRDefault="008414E5" w:rsidP="002D76E4">
            <w:pPr>
              <w:pStyle w:val="BodyText21"/>
              <w:widowControl w:val="0"/>
              <w:ind w:firstLine="29"/>
              <w:jc w:val="right"/>
              <w:rPr>
                <w:b w:val="0"/>
                <w:color w:val="000000"/>
                <w:sz w:val="18"/>
                <w:szCs w:val="18"/>
                <w:lang w:val="uk-UA" w:eastAsia="uk-UA"/>
              </w:rPr>
            </w:pPr>
            <w:r w:rsidRPr="006316B5">
              <w:rPr>
                <w:b w:val="0"/>
                <w:color w:val="000000"/>
                <w:sz w:val="18"/>
                <w:szCs w:val="18"/>
                <w:lang w:val="uk-UA" w:eastAsia="uk-UA"/>
              </w:rPr>
              <w:t>369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8414E5" w:rsidRPr="006316B5" w:rsidRDefault="008414E5" w:rsidP="002D76E4">
            <w:pPr>
              <w:pStyle w:val="BodyText21"/>
              <w:widowControl w:val="0"/>
              <w:jc w:val="right"/>
              <w:rPr>
                <w:b w:val="0"/>
                <w:color w:val="000000"/>
                <w:sz w:val="18"/>
                <w:szCs w:val="18"/>
                <w:lang w:val="uk-UA" w:eastAsia="uk-UA"/>
              </w:rPr>
            </w:pPr>
            <w:r w:rsidRPr="006316B5">
              <w:rPr>
                <w:b w:val="0"/>
                <w:color w:val="000000"/>
                <w:sz w:val="18"/>
                <w:szCs w:val="18"/>
                <w:lang w:val="uk-UA" w:eastAsia="uk-UA"/>
              </w:rPr>
              <w:t>-20,13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8414E5" w:rsidRPr="006316B5" w:rsidRDefault="008414E5" w:rsidP="002D76E4">
            <w:pPr>
              <w:pStyle w:val="BodyText21"/>
              <w:widowControl w:val="0"/>
              <w:jc w:val="right"/>
              <w:rPr>
                <w:b w:val="0"/>
                <w:color w:val="000000"/>
                <w:sz w:val="18"/>
                <w:szCs w:val="18"/>
                <w:lang w:val="uk-UA" w:eastAsia="uk-UA"/>
              </w:rPr>
            </w:pPr>
            <w:r w:rsidRPr="006316B5">
              <w:rPr>
                <w:b w:val="0"/>
                <w:color w:val="000000"/>
                <w:sz w:val="18"/>
                <w:szCs w:val="18"/>
                <w:lang w:val="uk-UA" w:eastAsia="uk-UA"/>
              </w:rPr>
              <w:t>302</w:t>
            </w:r>
          </w:p>
        </w:tc>
        <w:tc>
          <w:tcPr>
            <w:tcW w:w="1571" w:type="dxa"/>
            <w:shd w:val="clear" w:color="auto" w:fill="auto"/>
            <w:vAlign w:val="bottom"/>
          </w:tcPr>
          <w:p w:rsidR="008414E5" w:rsidRPr="006316B5" w:rsidRDefault="008414E5" w:rsidP="002D76E4">
            <w:pPr>
              <w:pStyle w:val="BodyText21"/>
              <w:widowControl w:val="0"/>
              <w:jc w:val="right"/>
              <w:rPr>
                <w:b w:val="0"/>
                <w:color w:val="000000"/>
                <w:sz w:val="18"/>
                <w:szCs w:val="18"/>
                <w:lang w:val="uk-UA" w:eastAsia="uk-UA"/>
              </w:rPr>
            </w:pPr>
            <w:r w:rsidRPr="006316B5">
              <w:rPr>
                <w:b w:val="0"/>
                <w:color w:val="000000"/>
                <w:sz w:val="18"/>
                <w:szCs w:val="18"/>
                <w:lang w:val="uk-UA" w:eastAsia="uk-UA"/>
              </w:rPr>
              <w:t>-18,16</w:t>
            </w:r>
          </w:p>
        </w:tc>
        <w:tc>
          <w:tcPr>
            <w:tcW w:w="1129" w:type="dxa"/>
            <w:shd w:val="clear" w:color="auto" w:fill="auto"/>
            <w:noWrap/>
            <w:vAlign w:val="bottom"/>
          </w:tcPr>
          <w:p w:rsidR="008414E5" w:rsidRPr="006316B5" w:rsidRDefault="008414E5" w:rsidP="002D76E4">
            <w:pPr>
              <w:pStyle w:val="BodyText21"/>
              <w:widowControl w:val="0"/>
              <w:jc w:val="right"/>
              <w:rPr>
                <w:b w:val="0"/>
                <w:color w:val="000000"/>
                <w:sz w:val="18"/>
                <w:szCs w:val="18"/>
                <w:lang w:val="uk-UA" w:eastAsia="uk-UA"/>
              </w:rPr>
            </w:pPr>
            <w:r w:rsidRPr="006316B5">
              <w:rPr>
                <w:b w:val="0"/>
                <w:color w:val="000000"/>
                <w:sz w:val="18"/>
                <w:szCs w:val="18"/>
                <w:lang w:val="uk-UA" w:eastAsia="uk-UA"/>
              </w:rPr>
              <w:t>270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8414E5" w:rsidRPr="006316B5" w:rsidRDefault="008414E5" w:rsidP="002D76E4">
            <w:pPr>
              <w:pStyle w:val="BodyText21"/>
              <w:widowControl w:val="0"/>
              <w:jc w:val="right"/>
              <w:rPr>
                <w:b w:val="0"/>
                <w:color w:val="000000"/>
                <w:sz w:val="18"/>
                <w:szCs w:val="18"/>
                <w:lang w:val="uk-UA" w:eastAsia="uk-UA"/>
              </w:rPr>
            </w:pPr>
            <w:r w:rsidRPr="006316B5">
              <w:rPr>
                <w:b w:val="0"/>
                <w:color w:val="000000"/>
                <w:sz w:val="18"/>
                <w:szCs w:val="18"/>
                <w:lang w:val="uk-UA" w:eastAsia="uk-UA"/>
              </w:rPr>
              <w:t>-10,60</w:t>
            </w:r>
          </w:p>
        </w:tc>
      </w:tr>
      <w:tr w:rsidR="008414E5" w:rsidRPr="006316B5" w:rsidTr="002D76E4">
        <w:trPr>
          <w:trHeight w:val="39"/>
          <w:jc w:val="center"/>
        </w:trPr>
        <w:tc>
          <w:tcPr>
            <w:tcW w:w="1941" w:type="dxa"/>
            <w:shd w:val="clear" w:color="auto" w:fill="auto"/>
            <w:vAlign w:val="bottom"/>
          </w:tcPr>
          <w:p w:rsidR="008414E5" w:rsidRPr="006316B5" w:rsidRDefault="008414E5" w:rsidP="002D76E4">
            <w:pPr>
              <w:pStyle w:val="BodyText21"/>
              <w:widowControl w:val="0"/>
              <w:jc w:val="left"/>
              <w:rPr>
                <w:b w:val="0"/>
                <w:color w:val="000000"/>
                <w:sz w:val="18"/>
                <w:szCs w:val="18"/>
                <w:lang w:val="uk-UA" w:eastAsia="uk-UA"/>
              </w:rPr>
            </w:pPr>
            <w:r w:rsidRPr="006316B5">
              <w:rPr>
                <w:b w:val="0"/>
                <w:color w:val="000000"/>
                <w:sz w:val="18"/>
                <w:szCs w:val="18"/>
                <w:lang w:val="uk-UA" w:eastAsia="uk-UA"/>
              </w:rPr>
              <w:t>Депозитарні установи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8414E5" w:rsidRPr="006316B5" w:rsidRDefault="008414E5" w:rsidP="002D76E4">
            <w:pPr>
              <w:pStyle w:val="BodyText21"/>
              <w:widowControl w:val="0"/>
              <w:ind w:firstLine="29"/>
              <w:jc w:val="right"/>
              <w:rPr>
                <w:b w:val="0"/>
                <w:color w:val="000000"/>
                <w:sz w:val="18"/>
                <w:szCs w:val="18"/>
                <w:lang w:val="uk-UA" w:eastAsia="uk-UA"/>
              </w:rPr>
            </w:pPr>
            <w:r w:rsidRPr="006316B5">
              <w:rPr>
                <w:b w:val="0"/>
                <w:color w:val="000000"/>
                <w:sz w:val="18"/>
                <w:szCs w:val="18"/>
                <w:lang w:val="uk-UA" w:eastAsia="uk-UA"/>
              </w:rPr>
              <w:t>255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8414E5" w:rsidRPr="006316B5" w:rsidRDefault="008414E5" w:rsidP="002D76E4">
            <w:pPr>
              <w:pStyle w:val="BodyText21"/>
              <w:widowControl w:val="0"/>
              <w:jc w:val="right"/>
              <w:rPr>
                <w:b w:val="0"/>
                <w:color w:val="000000"/>
                <w:sz w:val="18"/>
                <w:szCs w:val="18"/>
                <w:lang w:val="uk-UA" w:eastAsia="uk-UA"/>
              </w:rPr>
            </w:pPr>
            <w:r w:rsidRPr="006316B5">
              <w:rPr>
                <w:b w:val="0"/>
                <w:color w:val="000000"/>
                <w:sz w:val="18"/>
                <w:szCs w:val="18"/>
                <w:lang w:val="uk-UA" w:eastAsia="uk-UA"/>
              </w:rPr>
              <w:t>-16,67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8414E5" w:rsidRPr="006316B5" w:rsidRDefault="008414E5" w:rsidP="002D76E4">
            <w:pPr>
              <w:pStyle w:val="BodyText21"/>
              <w:widowControl w:val="0"/>
              <w:jc w:val="right"/>
              <w:rPr>
                <w:b w:val="0"/>
                <w:color w:val="000000"/>
                <w:sz w:val="18"/>
                <w:szCs w:val="18"/>
                <w:lang w:val="uk-UA" w:eastAsia="uk-UA"/>
              </w:rPr>
            </w:pPr>
            <w:r w:rsidRPr="006316B5">
              <w:rPr>
                <w:b w:val="0"/>
                <w:color w:val="000000"/>
                <w:sz w:val="18"/>
                <w:szCs w:val="18"/>
                <w:lang w:val="uk-UA" w:eastAsia="uk-UA"/>
              </w:rPr>
              <w:t>232</w:t>
            </w:r>
          </w:p>
        </w:tc>
        <w:tc>
          <w:tcPr>
            <w:tcW w:w="1571" w:type="dxa"/>
            <w:shd w:val="clear" w:color="auto" w:fill="auto"/>
            <w:vAlign w:val="bottom"/>
          </w:tcPr>
          <w:p w:rsidR="008414E5" w:rsidRPr="006316B5" w:rsidRDefault="008414E5" w:rsidP="002D76E4">
            <w:pPr>
              <w:pStyle w:val="BodyText21"/>
              <w:widowControl w:val="0"/>
              <w:jc w:val="right"/>
              <w:rPr>
                <w:b w:val="0"/>
                <w:color w:val="000000"/>
                <w:sz w:val="18"/>
                <w:szCs w:val="18"/>
                <w:lang w:val="uk-UA" w:eastAsia="uk-UA"/>
              </w:rPr>
            </w:pPr>
            <w:r w:rsidRPr="006316B5">
              <w:rPr>
                <w:b w:val="0"/>
                <w:color w:val="000000"/>
                <w:sz w:val="18"/>
                <w:szCs w:val="18"/>
                <w:lang w:val="uk-UA" w:eastAsia="uk-UA"/>
              </w:rPr>
              <w:t>-9,02</w:t>
            </w:r>
          </w:p>
        </w:tc>
        <w:tc>
          <w:tcPr>
            <w:tcW w:w="1129" w:type="dxa"/>
            <w:shd w:val="clear" w:color="auto" w:fill="auto"/>
            <w:noWrap/>
            <w:vAlign w:val="bottom"/>
          </w:tcPr>
          <w:p w:rsidR="008414E5" w:rsidRPr="006316B5" w:rsidRDefault="008414E5" w:rsidP="002D76E4">
            <w:pPr>
              <w:pStyle w:val="BodyText21"/>
              <w:widowControl w:val="0"/>
              <w:jc w:val="right"/>
              <w:rPr>
                <w:b w:val="0"/>
                <w:color w:val="000000"/>
                <w:sz w:val="18"/>
                <w:szCs w:val="18"/>
                <w:lang w:val="uk-UA" w:eastAsia="uk-UA"/>
              </w:rPr>
            </w:pPr>
            <w:r w:rsidRPr="006316B5">
              <w:rPr>
                <w:b w:val="0"/>
                <w:color w:val="000000"/>
                <w:sz w:val="18"/>
                <w:szCs w:val="18"/>
                <w:lang w:val="uk-UA" w:eastAsia="uk-UA"/>
              </w:rPr>
              <w:t>210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8414E5" w:rsidRPr="006316B5" w:rsidRDefault="002D76E4" w:rsidP="002D76E4">
            <w:pPr>
              <w:pStyle w:val="BodyText21"/>
              <w:widowControl w:val="0"/>
              <w:jc w:val="right"/>
              <w:rPr>
                <w:b w:val="0"/>
                <w:color w:val="000000"/>
                <w:sz w:val="18"/>
                <w:szCs w:val="18"/>
                <w:lang w:val="uk-UA" w:eastAsia="uk-UA"/>
              </w:rPr>
            </w:pPr>
            <w:r w:rsidRPr="006316B5">
              <w:rPr>
                <w:b w:val="0"/>
                <w:color w:val="000000"/>
                <w:sz w:val="18"/>
                <w:szCs w:val="18"/>
                <w:lang w:val="uk-UA" w:eastAsia="uk-UA"/>
              </w:rPr>
              <w:t>-9,48</w:t>
            </w:r>
          </w:p>
        </w:tc>
      </w:tr>
      <w:tr w:rsidR="008414E5" w:rsidRPr="006316B5" w:rsidTr="002D76E4">
        <w:trPr>
          <w:trHeight w:val="39"/>
          <w:jc w:val="center"/>
        </w:trPr>
        <w:tc>
          <w:tcPr>
            <w:tcW w:w="1941" w:type="dxa"/>
            <w:shd w:val="clear" w:color="auto" w:fill="auto"/>
            <w:vAlign w:val="bottom"/>
          </w:tcPr>
          <w:p w:rsidR="008414E5" w:rsidRPr="006316B5" w:rsidRDefault="008414E5" w:rsidP="002D76E4">
            <w:pPr>
              <w:pStyle w:val="BodyText21"/>
              <w:widowControl w:val="0"/>
              <w:jc w:val="left"/>
              <w:rPr>
                <w:b w:val="0"/>
                <w:color w:val="000000"/>
                <w:sz w:val="18"/>
                <w:szCs w:val="18"/>
                <w:lang w:val="uk-UA" w:eastAsia="uk-UA"/>
              </w:rPr>
            </w:pPr>
            <w:r w:rsidRPr="006316B5">
              <w:rPr>
                <w:b w:val="0"/>
                <w:color w:val="000000"/>
                <w:sz w:val="18"/>
                <w:szCs w:val="18"/>
                <w:lang w:val="uk-UA" w:eastAsia="uk-UA"/>
              </w:rPr>
              <w:t>Компанії з управління активами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8414E5" w:rsidRPr="006316B5" w:rsidRDefault="008414E5" w:rsidP="002D76E4">
            <w:pPr>
              <w:pStyle w:val="BodyText21"/>
              <w:widowControl w:val="0"/>
              <w:ind w:firstLine="29"/>
              <w:jc w:val="right"/>
              <w:rPr>
                <w:b w:val="0"/>
                <w:color w:val="000000"/>
                <w:sz w:val="18"/>
                <w:szCs w:val="18"/>
                <w:lang w:val="uk-UA" w:eastAsia="uk-UA"/>
              </w:rPr>
            </w:pPr>
            <w:r w:rsidRPr="006316B5">
              <w:rPr>
                <w:b w:val="0"/>
                <w:color w:val="000000"/>
                <w:sz w:val="18"/>
                <w:szCs w:val="18"/>
                <w:lang w:val="uk-UA" w:eastAsia="uk-UA"/>
              </w:rPr>
              <w:t>320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8414E5" w:rsidRPr="006316B5" w:rsidRDefault="008414E5" w:rsidP="002D76E4">
            <w:pPr>
              <w:pStyle w:val="BodyText21"/>
              <w:widowControl w:val="0"/>
              <w:jc w:val="right"/>
              <w:rPr>
                <w:b w:val="0"/>
                <w:color w:val="000000"/>
                <w:sz w:val="18"/>
                <w:szCs w:val="18"/>
                <w:lang w:val="uk-UA" w:eastAsia="uk-UA"/>
              </w:rPr>
            </w:pPr>
            <w:r w:rsidRPr="006316B5">
              <w:rPr>
                <w:b w:val="0"/>
                <w:color w:val="000000"/>
                <w:sz w:val="18"/>
                <w:szCs w:val="18"/>
                <w:lang w:val="uk-UA" w:eastAsia="uk-UA"/>
              </w:rPr>
              <w:t>-7,25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8414E5" w:rsidRPr="006316B5" w:rsidRDefault="008414E5" w:rsidP="002D76E4">
            <w:pPr>
              <w:pStyle w:val="BodyText21"/>
              <w:widowControl w:val="0"/>
              <w:jc w:val="right"/>
              <w:rPr>
                <w:b w:val="0"/>
                <w:color w:val="000000"/>
                <w:sz w:val="18"/>
                <w:szCs w:val="18"/>
                <w:lang w:val="uk-UA" w:eastAsia="uk-UA"/>
              </w:rPr>
            </w:pPr>
            <w:r w:rsidRPr="006316B5">
              <w:rPr>
                <w:b w:val="0"/>
                <w:color w:val="000000"/>
                <w:sz w:val="18"/>
                <w:szCs w:val="18"/>
                <w:lang w:val="uk-UA" w:eastAsia="uk-UA"/>
              </w:rPr>
              <w:t>300</w:t>
            </w:r>
          </w:p>
        </w:tc>
        <w:tc>
          <w:tcPr>
            <w:tcW w:w="1571" w:type="dxa"/>
            <w:shd w:val="clear" w:color="auto" w:fill="auto"/>
            <w:vAlign w:val="bottom"/>
          </w:tcPr>
          <w:p w:rsidR="008414E5" w:rsidRPr="006316B5" w:rsidRDefault="008414E5" w:rsidP="002D76E4">
            <w:pPr>
              <w:pStyle w:val="BodyText21"/>
              <w:widowControl w:val="0"/>
              <w:jc w:val="right"/>
              <w:rPr>
                <w:b w:val="0"/>
                <w:color w:val="000000"/>
                <w:sz w:val="18"/>
                <w:szCs w:val="18"/>
                <w:lang w:val="uk-UA" w:eastAsia="uk-UA"/>
              </w:rPr>
            </w:pPr>
            <w:r w:rsidRPr="006316B5">
              <w:rPr>
                <w:b w:val="0"/>
                <w:color w:val="000000"/>
                <w:sz w:val="18"/>
                <w:szCs w:val="18"/>
                <w:lang w:val="uk-UA" w:eastAsia="uk-UA"/>
              </w:rPr>
              <w:t>-6,25</w:t>
            </w:r>
          </w:p>
        </w:tc>
        <w:tc>
          <w:tcPr>
            <w:tcW w:w="1129" w:type="dxa"/>
            <w:shd w:val="clear" w:color="auto" w:fill="auto"/>
            <w:noWrap/>
            <w:vAlign w:val="bottom"/>
          </w:tcPr>
          <w:p w:rsidR="008414E5" w:rsidRPr="006316B5" w:rsidRDefault="008414E5" w:rsidP="002D76E4">
            <w:pPr>
              <w:pStyle w:val="BodyText21"/>
              <w:widowControl w:val="0"/>
              <w:ind w:left="-779"/>
              <w:jc w:val="right"/>
              <w:rPr>
                <w:b w:val="0"/>
                <w:color w:val="000000"/>
                <w:sz w:val="18"/>
                <w:szCs w:val="18"/>
                <w:lang w:val="uk-UA" w:eastAsia="uk-UA"/>
              </w:rPr>
            </w:pPr>
            <w:r w:rsidRPr="006316B5">
              <w:rPr>
                <w:b w:val="0"/>
                <w:color w:val="000000"/>
                <w:sz w:val="18"/>
                <w:szCs w:val="18"/>
                <w:lang w:val="uk-UA" w:eastAsia="uk-UA"/>
              </w:rPr>
              <w:t>299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8414E5" w:rsidRPr="006316B5" w:rsidRDefault="008414E5" w:rsidP="002D76E4">
            <w:pPr>
              <w:pStyle w:val="BodyText21"/>
              <w:widowControl w:val="0"/>
              <w:jc w:val="right"/>
              <w:rPr>
                <w:b w:val="0"/>
                <w:color w:val="000000"/>
                <w:sz w:val="18"/>
                <w:szCs w:val="18"/>
                <w:lang w:val="uk-UA" w:eastAsia="uk-UA"/>
              </w:rPr>
            </w:pPr>
            <w:r w:rsidRPr="006316B5">
              <w:rPr>
                <w:b w:val="0"/>
                <w:color w:val="000000"/>
                <w:sz w:val="18"/>
                <w:szCs w:val="18"/>
                <w:lang w:val="uk-UA" w:eastAsia="uk-UA"/>
              </w:rPr>
              <w:t>-0,33</w:t>
            </w:r>
          </w:p>
        </w:tc>
      </w:tr>
      <w:tr w:rsidR="008414E5" w:rsidRPr="006316B5" w:rsidTr="002D76E4">
        <w:trPr>
          <w:trHeight w:val="39"/>
          <w:jc w:val="center"/>
        </w:trPr>
        <w:tc>
          <w:tcPr>
            <w:tcW w:w="1941" w:type="dxa"/>
            <w:shd w:val="clear" w:color="auto" w:fill="auto"/>
            <w:vAlign w:val="bottom"/>
          </w:tcPr>
          <w:p w:rsidR="008414E5" w:rsidRPr="006316B5" w:rsidRDefault="008414E5" w:rsidP="002D76E4">
            <w:pPr>
              <w:pStyle w:val="BodyText21"/>
              <w:widowControl w:val="0"/>
              <w:jc w:val="left"/>
              <w:rPr>
                <w:b w:val="0"/>
                <w:color w:val="000000"/>
                <w:sz w:val="18"/>
                <w:szCs w:val="18"/>
                <w:lang w:val="uk-UA" w:eastAsia="uk-UA"/>
              </w:rPr>
            </w:pPr>
            <w:r w:rsidRPr="006316B5">
              <w:rPr>
                <w:b w:val="0"/>
                <w:color w:val="000000"/>
                <w:sz w:val="18"/>
                <w:szCs w:val="18"/>
                <w:lang w:val="uk-UA" w:eastAsia="uk-UA"/>
              </w:rPr>
              <w:t>Особи, що провадять клірингову діяльність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8414E5" w:rsidRPr="006316B5" w:rsidRDefault="008414E5" w:rsidP="002D76E4">
            <w:pPr>
              <w:pStyle w:val="BodyText21"/>
              <w:widowControl w:val="0"/>
              <w:ind w:firstLine="29"/>
              <w:jc w:val="right"/>
              <w:rPr>
                <w:b w:val="0"/>
                <w:color w:val="000000"/>
                <w:sz w:val="18"/>
                <w:szCs w:val="18"/>
                <w:lang w:val="uk-UA" w:eastAsia="uk-UA"/>
              </w:rPr>
            </w:pPr>
            <w:r w:rsidRPr="006316B5">
              <w:rPr>
                <w:b w:val="0"/>
                <w:color w:val="000000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8414E5" w:rsidRPr="006316B5" w:rsidRDefault="008414E5" w:rsidP="002D76E4">
            <w:pPr>
              <w:pStyle w:val="BodyText21"/>
              <w:widowControl w:val="0"/>
              <w:jc w:val="right"/>
              <w:rPr>
                <w:b w:val="0"/>
                <w:color w:val="000000"/>
                <w:sz w:val="18"/>
                <w:szCs w:val="18"/>
                <w:lang w:val="uk-UA" w:eastAsia="uk-UA"/>
              </w:rPr>
            </w:pPr>
            <w:r w:rsidRPr="006316B5">
              <w:rPr>
                <w:b w:val="0"/>
                <w:color w:val="000000"/>
                <w:sz w:val="18"/>
                <w:szCs w:val="18"/>
                <w:lang w:val="uk-UA" w:eastAsia="uk-UA"/>
              </w:rPr>
              <w:t>0</w:t>
            </w:r>
            <w:r w:rsidR="002D76E4" w:rsidRPr="006316B5">
              <w:rPr>
                <w:b w:val="0"/>
                <w:color w:val="000000"/>
                <w:sz w:val="18"/>
                <w:szCs w:val="18"/>
                <w:lang w:val="uk-UA" w:eastAsia="uk-UA"/>
              </w:rPr>
              <w:t>,00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8414E5" w:rsidRPr="006316B5" w:rsidRDefault="008414E5" w:rsidP="002D76E4">
            <w:pPr>
              <w:pStyle w:val="BodyText21"/>
              <w:widowControl w:val="0"/>
              <w:jc w:val="right"/>
              <w:rPr>
                <w:b w:val="0"/>
                <w:color w:val="000000"/>
                <w:sz w:val="18"/>
                <w:szCs w:val="18"/>
                <w:lang w:val="uk-UA" w:eastAsia="uk-UA"/>
              </w:rPr>
            </w:pPr>
            <w:r w:rsidRPr="006316B5">
              <w:rPr>
                <w:b w:val="0"/>
                <w:color w:val="000000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1571" w:type="dxa"/>
            <w:shd w:val="clear" w:color="auto" w:fill="auto"/>
            <w:vAlign w:val="bottom"/>
          </w:tcPr>
          <w:p w:rsidR="008414E5" w:rsidRPr="006316B5" w:rsidRDefault="008414E5" w:rsidP="002D76E4">
            <w:pPr>
              <w:pStyle w:val="BodyText21"/>
              <w:widowControl w:val="0"/>
              <w:jc w:val="right"/>
              <w:rPr>
                <w:b w:val="0"/>
                <w:color w:val="000000"/>
                <w:sz w:val="18"/>
                <w:szCs w:val="18"/>
                <w:lang w:val="uk-UA" w:eastAsia="uk-UA"/>
              </w:rPr>
            </w:pPr>
            <w:r w:rsidRPr="006316B5">
              <w:rPr>
                <w:b w:val="0"/>
                <w:color w:val="000000"/>
                <w:sz w:val="18"/>
                <w:szCs w:val="18"/>
                <w:lang w:val="uk-UA" w:eastAsia="uk-UA"/>
              </w:rPr>
              <w:t>0</w:t>
            </w:r>
            <w:r w:rsidR="002D76E4" w:rsidRPr="006316B5">
              <w:rPr>
                <w:b w:val="0"/>
                <w:color w:val="000000"/>
                <w:sz w:val="18"/>
                <w:szCs w:val="18"/>
                <w:lang w:val="uk-UA" w:eastAsia="uk-UA"/>
              </w:rPr>
              <w:t>,00</w:t>
            </w:r>
          </w:p>
        </w:tc>
        <w:tc>
          <w:tcPr>
            <w:tcW w:w="1129" w:type="dxa"/>
            <w:shd w:val="clear" w:color="auto" w:fill="auto"/>
            <w:noWrap/>
            <w:vAlign w:val="bottom"/>
          </w:tcPr>
          <w:p w:rsidR="008414E5" w:rsidRPr="006316B5" w:rsidRDefault="008414E5" w:rsidP="002D76E4">
            <w:pPr>
              <w:pStyle w:val="BodyText21"/>
              <w:widowControl w:val="0"/>
              <w:jc w:val="right"/>
              <w:rPr>
                <w:b w:val="0"/>
                <w:color w:val="000000"/>
                <w:sz w:val="18"/>
                <w:szCs w:val="18"/>
                <w:lang w:val="uk-UA" w:eastAsia="uk-UA"/>
              </w:rPr>
            </w:pPr>
            <w:r w:rsidRPr="006316B5">
              <w:rPr>
                <w:b w:val="0"/>
                <w:color w:val="000000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8414E5" w:rsidRPr="006316B5" w:rsidRDefault="008414E5" w:rsidP="002D76E4">
            <w:pPr>
              <w:pStyle w:val="BodyText21"/>
              <w:widowControl w:val="0"/>
              <w:jc w:val="right"/>
              <w:rPr>
                <w:b w:val="0"/>
                <w:color w:val="000000"/>
                <w:sz w:val="18"/>
                <w:szCs w:val="18"/>
                <w:lang w:val="uk-UA" w:eastAsia="uk-UA"/>
              </w:rPr>
            </w:pPr>
            <w:r w:rsidRPr="006316B5">
              <w:rPr>
                <w:b w:val="0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</w:tr>
      <w:tr w:rsidR="008414E5" w:rsidRPr="006316B5" w:rsidTr="002D76E4">
        <w:trPr>
          <w:trHeight w:val="39"/>
          <w:jc w:val="center"/>
        </w:trPr>
        <w:tc>
          <w:tcPr>
            <w:tcW w:w="1941" w:type="dxa"/>
            <w:shd w:val="clear" w:color="auto" w:fill="auto"/>
            <w:vAlign w:val="bottom"/>
          </w:tcPr>
          <w:p w:rsidR="008414E5" w:rsidRPr="006316B5" w:rsidRDefault="008414E5" w:rsidP="002D76E4">
            <w:pPr>
              <w:pStyle w:val="BodyText21"/>
              <w:widowControl w:val="0"/>
              <w:jc w:val="left"/>
              <w:rPr>
                <w:b w:val="0"/>
                <w:color w:val="000000"/>
                <w:sz w:val="18"/>
                <w:szCs w:val="18"/>
                <w:lang w:val="uk-UA" w:eastAsia="uk-UA"/>
              </w:rPr>
            </w:pPr>
            <w:r w:rsidRPr="006316B5">
              <w:rPr>
                <w:b w:val="0"/>
                <w:color w:val="000000"/>
                <w:sz w:val="18"/>
                <w:szCs w:val="18"/>
                <w:lang w:val="uk-UA" w:eastAsia="uk-UA"/>
              </w:rPr>
              <w:t>Фондові біржі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8414E5" w:rsidRPr="006316B5" w:rsidRDefault="008414E5" w:rsidP="002D76E4">
            <w:pPr>
              <w:pStyle w:val="BodyText21"/>
              <w:widowControl w:val="0"/>
              <w:ind w:firstLine="29"/>
              <w:jc w:val="right"/>
              <w:rPr>
                <w:b w:val="0"/>
                <w:color w:val="000000"/>
                <w:sz w:val="18"/>
                <w:szCs w:val="18"/>
                <w:lang w:val="uk-UA" w:eastAsia="uk-UA"/>
              </w:rPr>
            </w:pPr>
            <w:r w:rsidRPr="006316B5">
              <w:rPr>
                <w:b w:val="0"/>
                <w:color w:val="000000"/>
                <w:sz w:val="18"/>
                <w:szCs w:val="18"/>
                <w:lang w:val="uk-UA" w:eastAsia="uk-UA"/>
              </w:rPr>
              <w:t>10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8414E5" w:rsidRPr="006316B5" w:rsidRDefault="008414E5" w:rsidP="002D76E4">
            <w:pPr>
              <w:pStyle w:val="BodyText21"/>
              <w:widowControl w:val="0"/>
              <w:jc w:val="right"/>
              <w:rPr>
                <w:b w:val="0"/>
                <w:color w:val="000000"/>
                <w:sz w:val="18"/>
                <w:szCs w:val="18"/>
                <w:lang w:val="uk-UA" w:eastAsia="uk-UA"/>
              </w:rPr>
            </w:pPr>
            <w:r w:rsidRPr="006316B5">
              <w:rPr>
                <w:b w:val="0"/>
                <w:color w:val="000000"/>
                <w:sz w:val="18"/>
                <w:szCs w:val="18"/>
                <w:lang w:val="uk-UA" w:eastAsia="uk-UA"/>
              </w:rPr>
              <w:t>0</w:t>
            </w:r>
            <w:r w:rsidR="002D76E4" w:rsidRPr="006316B5">
              <w:rPr>
                <w:b w:val="0"/>
                <w:color w:val="000000"/>
                <w:sz w:val="18"/>
                <w:szCs w:val="18"/>
                <w:lang w:val="uk-UA" w:eastAsia="uk-UA"/>
              </w:rPr>
              <w:t>,00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8414E5" w:rsidRPr="006316B5" w:rsidRDefault="008414E5" w:rsidP="002D76E4">
            <w:pPr>
              <w:pStyle w:val="BodyText21"/>
              <w:widowControl w:val="0"/>
              <w:jc w:val="right"/>
              <w:rPr>
                <w:b w:val="0"/>
                <w:color w:val="000000"/>
                <w:sz w:val="18"/>
                <w:szCs w:val="18"/>
                <w:lang w:val="uk-UA" w:eastAsia="uk-UA"/>
              </w:rPr>
            </w:pPr>
            <w:r w:rsidRPr="006316B5">
              <w:rPr>
                <w:b w:val="0"/>
                <w:color w:val="000000"/>
                <w:sz w:val="18"/>
                <w:szCs w:val="18"/>
                <w:lang w:val="uk-UA" w:eastAsia="uk-UA"/>
              </w:rPr>
              <w:t>8</w:t>
            </w:r>
          </w:p>
        </w:tc>
        <w:tc>
          <w:tcPr>
            <w:tcW w:w="1571" w:type="dxa"/>
            <w:shd w:val="clear" w:color="auto" w:fill="auto"/>
            <w:vAlign w:val="bottom"/>
          </w:tcPr>
          <w:p w:rsidR="008414E5" w:rsidRPr="006316B5" w:rsidRDefault="008414E5" w:rsidP="002D76E4">
            <w:pPr>
              <w:pStyle w:val="BodyText21"/>
              <w:widowControl w:val="0"/>
              <w:jc w:val="right"/>
              <w:rPr>
                <w:b w:val="0"/>
                <w:color w:val="000000"/>
                <w:sz w:val="18"/>
                <w:szCs w:val="18"/>
                <w:lang w:val="uk-UA" w:eastAsia="uk-UA"/>
              </w:rPr>
            </w:pPr>
            <w:r w:rsidRPr="006316B5">
              <w:rPr>
                <w:b w:val="0"/>
                <w:color w:val="000000"/>
                <w:sz w:val="18"/>
                <w:szCs w:val="18"/>
                <w:lang w:val="uk-UA" w:eastAsia="uk-UA"/>
              </w:rPr>
              <w:t>-20</w:t>
            </w:r>
          </w:p>
        </w:tc>
        <w:tc>
          <w:tcPr>
            <w:tcW w:w="1129" w:type="dxa"/>
            <w:shd w:val="clear" w:color="auto" w:fill="auto"/>
            <w:noWrap/>
            <w:vAlign w:val="bottom"/>
          </w:tcPr>
          <w:p w:rsidR="008414E5" w:rsidRPr="006316B5" w:rsidRDefault="008414E5" w:rsidP="002D76E4">
            <w:pPr>
              <w:pStyle w:val="BodyText21"/>
              <w:widowControl w:val="0"/>
              <w:jc w:val="right"/>
              <w:rPr>
                <w:b w:val="0"/>
                <w:color w:val="000000"/>
                <w:sz w:val="18"/>
                <w:szCs w:val="18"/>
                <w:lang w:val="uk-UA" w:eastAsia="uk-UA"/>
              </w:rPr>
            </w:pPr>
            <w:r w:rsidRPr="006316B5">
              <w:rPr>
                <w:b w:val="0"/>
                <w:color w:val="000000"/>
                <w:sz w:val="18"/>
                <w:szCs w:val="18"/>
                <w:lang w:val="uk-UA" w:eastAsia="uk-UA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8414E5" w:rsidRPr="006316B5" w:rsidRDefault="008414E5" w:rsidP="002D76E4">
            <w:pPr>
              <w:pStyle w:val="BodyText21"/>
              <w:widowControl w:val="0"/>
              <w:jc w:val="right"/>
              <w:rPr>
                <w:b w:val="0"/>
                <w:color w:val="000000"/>
                <w:sz w:val="18"/>
                <w:szCs w:val="18"/>
                <w:lang w:val="uk-UA" w:eastAsia="uk-UA"/>
              </w:rPr>
            </w:pPr>
            <w:r w:rsidRPr="006316B5">
              <w:rPr>
                <w:b w:val="0"/>
                <w:color w:val="000000"/>
                <w:sz w:val="18"/>
                <w:szCs w:val="18"/>
                <w:lang w:val="uk-UA" w:eastAsia="uk-UA"/>
              </w:rPr>
              <w:t>-37,50</w:t>
            </w:r>
          </w:p>
        </w:tc>
      </w:tr>
      <w:tr w:rsidR="008414E5" w:rsidRPr="006316B5" w:rsidTr="002D76E4">
        <w:trPr>
          <w:trHeight w:val="39"/>
          <w:jc w:val="center"/>
        </w:trPr>
        <w:tc>
          <w:tcPr>
            <w:tcW w:w="1941" w:type="dxa"/>
            <w:shd w:val="clear" w:color="auto" w:fill="auto"/>
            <w:vAlign w:val="bottom"/>
          </w:tcPr>
          <w:p w:rsidR="008414E5" w:rsidRPr="006316B5" w:rsidRDefault="008414E5" w:rsidP="002D76E4">
            <w:pPr>
              <w:pStyle w:val="BodyText21"/>
              <w:widowControl w:val="0"/>
              <w:jc w:val="left"/>
              <w:rPr>
                <w:color w:val="000000"/>
                <w:sz w:val="18"/>
                <w:szCs w:val="18"/>
                <w:lang w:val="uk-UA" w:eastAsia="uk-UA"/>
              </w:rPr>
            </w:pPr>
            <w:r w:rsidRPr="006316B5">
              <w:rPr>
                <w:color w:val="000000"/>
                <w:sz w:val="18"/>
                <w:szCs w:val="18"/>
                <w:lang w:val="uk-UA" w:eastAsia="uk-UA"/>
              </w:rPr>
              <w:t>Усього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8414E5" w:rsidRPr="006316B5" w:rsidRDefault="008414E5" w:rsidP="002D76E4">
            <w:pPr>
              <w:pStyle w:val="BodyText21"/>
              <w:widowControl w:val="0"/>
              <w:ind w:firstLine="29"/>
              <w:jc w:val="right"/>
              <w:rPr>
                <w:color w:val="000000"/>
                <w:sz w:val="18"/>
                <w:szCs w:val="18"/>
                <w:lang w:val="uk-UA" w:eastAsia="uk-UA"/>
              </w:rPr>
            </w:pPr>
            <w:r w:rsidRPr="006316B5">
              <w:rPr>
                <w:color w:val="000000"/>
                <w:sz w:val="18"/>
                <w:szCs w:val="18"/>
                <w:lang w:val="uk-UA" w:eastAsia="uk-UA"/>
              </w:rPr>
              <w:t>955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8414E5" w:rsidRPr="006316B5" w:rsidRDefault="008414E5" w:rsidP="002D76E4">
            <w:pPr>
              <w:pStyle w:val="BodyText21"/>
              <w:widowControl w:val="0"/>
              <w:jc w:val="right"/>
              <w:rPr>
                <w:color w:val="000000"/>
                <w:sz w:val="18"/>
                <w:szCs w:val="18"/>
                <w:lang w:val="uk-UA" w:eastAsia="uk-UA"/>
              </w:rPr>
            </w:pPr>
            <w:r w:rsidRPr="006316B5">
              <w:rPr>
                <w:color w:val="000000"/>
                <w:sz w:val="18"/>
                <w:szCs w:val="18"/>
                <w:lang w:val="uk-UA" w:eastAsia="uk-UA"/>
              </w:rPr>
              <w:t>-15,04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8414E5" w:rsidRPr="006316B5" w:rsidRDefault="008414E5" w:rsidP="002D76E4">
            <w:pPr>
              <w:pStyle w:val="BodyText21"/>
              <w:widowControl w:val="0"/>
              <w:jc w:val="right"/>
              <w:rPr>
                <w:color w:val="000000"/>
                <w:sz w:val="18"/>
                <w:szCs w:val="18"/>
                <w:lang w:val="uk-UA" w:eastAsia="uk-UA"/>
              </w:rPr>
            </w:pPr>
            <w:r w:rsidRPr="006316B5">
              <w:rPr>
                <w:color w:val="000000"/>
                <w:sz w:val="18"/>
                <w:szCs w:val="18"/>
                <w:lang w:val="uk-UA" w:eastAsia="uk-UA"/>
              </w:rPr>
              <w:t>843</w:t>
            </w:r>
          </w:p>
        </w:tc>
        <w:tc>
          <w:tcPr>
            <w:tcW w:w="1571" w:type="dxa"/>
            <w:shd w:val="clear" w:color="auto" w:fill="auto"/>
            <w:vAlign w:val="bottom"/>
          </w:tcPr>
          <w:p w:rsidR="008414E5" w:rsidRPr="006316B5" w:rsidRDefault="008414E5" w:rsidP="002D76E4">
            <w:pPr>
              <w:pStyle w:val="BodyText21"/>
              <w:widowControl w:val="0"/>
              <w:jc w:val="right"/>
              <w:rPr>
                <w:color w:val="000000"/>
                <w:sz w:val="18"/>
                <w:szCs w:val="18"/>
                <w:lang w:val="uk-UA" w:eastAsia="uk-UA"/>
              </w:rPr>
            </w:pPr>
            <w:r w:rsidRPr="006316B5">
              <w:rPr>
                <w:color w:val="000000"/>
                <w:sz w:val="18"/>
                <w:szCs w:val="18"/>
                <w:lang w:val="uk-UA" w:eastAsia="uk-UA"/>
              </w:rPr>
              <w:t>-11,73</w:t>
            </w:r>
          </w:p>
        </w:tc>
        <w:tc>
          <w:tcPr>
            <w:tcW w:w="1129" w:type="dxa"/>
            <w:shd w:val="clear" w:color="auto" w:fill="auto"/>
            <w:noWrap/>
            <w:vAlign w:val="bottom"/>
          </w:tcPr>
          <w:p w:rsidR="008414E5" w:rsidRPr="006316B5" w:rsidRDefault="008414E5" w:rsidP="002D76E4">
            <w:pPr>
              <w:pStyle w:val="BodyText21"/>
              <w:widowControl w:val="0"/>
              <w:jc w:val="right"/>
              <w:rPr>
                <w:color w:val="000000"/>
                <w:sz w:val="18"/>
                <w:szCs w:val="18"/>
                <w:lang w:val="uk-UA" w:eastAsia="uk-UA"/>
              </w:rPr>
            </w:pPr>
            <w:r w:rsidRPr="006316B5">
              <w:rPr>
                <w:color w:val="000000"/>
                <w:sz w:val="18"/>
                <w:szCs w:val="18"/>
                <w:lang w:val="uk-UA" w:eastAsia="uk-UA"/>
              </w:rPr>
              <w:t>785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8414E5" w:rsidRPr="006316B5" w:rsidRDefault="002D76E4" w:rsidP="002D76E4">
            <w:pPr>
              <w:pStyle w:val="BodyText21"/>
              <w:widowControl w:val="0"/>
              <w:jc w:val="right"/>
              <w:rPr>
                <w:color w:val="000000"/>
                <w:sz w:val="18"/>
                <w:szCs w:val="18"/>
                <w:lang w:val="uk-UA" w:eastAsia="uk-UA"/>
              </w:rPr>
            </w:pPr>
            <w:r w:rsidRPr="006316B5">
              <w:rPr>
                <w:color w:val="000000"/>
                <w:sz w:val="18"/>
                <w:szCs w:val="18"/>
                <w:lang w:val="uk-UA" w:eastAsia="uk-UA"/>
              </w:rPr>
              <w:t>-6,88</w:t>
            </w:r>
          </w:p>
        </w:tc>
      </w:tr>
    </w:tbl>
    <w:p w:rsidR="00132BAC" w:rsidRPr="006316B5" w:rsidRDefault="00132BAC" w:rsidP="002D76E4">
      <w:pPr>
        <w:pStyle w:val="ab"/>
        <w:widowControl w:val="0"/>
        <w:spacing w:before="0" w:beforeAutospacing="0" w:after="0" w:afterAutospacing="0"/>
        <w:ind w:firstLine="708"/>
        <w:jc w:val="both"/>
        <w:rPr>
          <w:sz w:val="28"/>
          <w:szCs w:val="28"/>
          <w:lang w:val="uk-UA" w:eastAsia="uk-UA"/>
        </w:rPr>
      </w:pPr>
    </w:p>
    <w:p w:rsidR="002D76E4" w:rsidRPr="006316B5" w:rsidRDefault="002D76E4" w:rsidP="002D76E4">
      <w:pPr>
        <w:pStyle w:val="ab"/>
        <w:widowControl w:val="0"/>
        <w:spacing w:before="0" w:beforeAutospacing="0" w:after="0" w:afterAutospacing="0"/>
        <w:ind w:firstLine="708"/>
        <w:jc w:val="both"/>
        <w:rPr>
          <w:sz w:val="28"/>
          <w:szCs w:val="28"/>
          <w:lang w:val="uk-UA" w:eastAsia="uk-UA"/>
        </w:rPr>
      </w:pPr>
      <w:r w:rsidRPr="006316B5">
        <w:rPr>
          <w:sz w:val="28"/>
          <w:szCs w:val="28"/>
          <w:lang w:val="uk-UA" w:eastAsia="uk-UA"/>
        </w:rPr>
        <w:t>Крім того, відповідно до Закону України «Про депозитарну систему України» від 06.07.2012 № 5178-VI з жовтня 2013 року в Україні функціонує Центральний депозитарій цінних паперів.</w:t>
      </w:r>
    </w:p>
    <w:p w:rsidR="002D76E4" w:rsidRPr="006316B5" w:rsidRDefault="002D76E4" w:rsidP="002D76E4">
      <w:pPr>
        <w:pStyle w:val="ab"/>
        <w:widowControl w:val="0"/>
        <w:spacing w:before="0" w:beforeAutospacing="0" w:after="0" w:afterAutospacing="0"/>
        <w:ind w:firstLine="708"/>
        <w:jc w:val="both"/>
        <w:rPr>
          <w:sz w:val="28"/>
          <w:szCs w:val="28"/>
          <w:lang w:val="uk-UA" w:eastAsia="uk-UA"/>
        </w:rPr>
      </w:pPr>
      <w:r w:rsidRPr="006316B5">
        <w:rPr>
          <w:sz w:val="28"/>
          <w:szCs w:val="28"/>
          <w:lang w:val="uk-UA" w:eastAsia="uk-UA"/>
        </w:rPr>
        <w:lastRenderedPageBreak/>
        <w:t xml:space="preserve">Без вирішення основних проблем минулого, досягти якісних змін на фондовому ринку неможливо. Тому процес реформування фондового ринку було розпочато із здійснення заходів з очищення фондового ринку з наступним його перезавантаженням та створенням передумов його розвитку. </w:t>
      </w:r>
    </w:p>
    <w:p w:rsidR="002D76E4" w:rsidRPr="006316B5" w:rsidRDefault="002D76E4" w:rsidP="002D76E4">
      <w:pPr>
        <w:pStyle w:val="ab"/>
        <w:widowControl w:val="0"/>
        <w:spacing w:before="0" w:beforeAutospacing="0" w:after="0" w:afterAutospacing="0"/>
        <w:ind w:firstLine="708"/>
        <w:jc w:val="both"/>
        <w:rPr>
          <w:sz w:val="28"/>
          <w:szCs w:val="28"/>
          <w:u w:val="single"/>
          <w:lang w:val="uk-UA" w:eastAsia="uk-UA"/>
        </w:rPr>
      </w:pPr>
      <w:r w:rsidRPr="006316B5">
        <w:rPr>
          <w:sz w:val="28"/>
          <w:szCs w:val="28"/>
          <w:u w:val="single"/>
          <w:lang w:val="uk-UA" w:eastAsia="uk-UA"/>
        </w:rPr>
        <w:t>Подальші дії Комісії у напрямку забезпечення проведення та реалізації реформ у сфері фондового ринку, удосконалення корпоративного управління та захисту прав інвесторів будуть направлені на вирішення наступних існуючих проблем:</w:t>
      </w:r>
    </w:p>
    <w:p w:rsidR="002D76E4" w:rsidRPr="006316B5" w:rsidRDefault="002D76E4" w:rsidP="002D76E4">
      <w:pPr>
        <w:pStyle w:val="ab"/>
        <w:widowControl w:val="0"/>
        <w:spacing w:before="0" w:beforeAutospacing="0" w:after="0" w:afterAutospacing="0"/>
        <w:ind w:firstLine="708"/>
        <w:jc w:val="both"/>
        <w:rPr>
          <w:sz w:val="28"/>
          <w:szCs w:val="28"/>
          <w:lang w:val="uk-UA" w:eastAsia="uk-UA"/>
        </w:rPr>
      </w:pPr>
      <w:r w:rsidRPr="006316B5">
        <w:rPr>
          <w:sz w:val="28"/>
          <w:szCs w:val="28"/>
          <w:lang w:val="uk-UA" w:eastAsia="uk-UA"/>
        </w:rPr>
        <w:t>недостатня інституційна та фінансова незалежність Комісії, що не дозволяє забезпечити здійснення належного та ефективного державного регулювання фондового ринку;</w:t>
      </w:r>
    </w:p>
    <w:p w:rsidR="002D76E4" w:rsidRPr="006316B5" w:rsidRDefault="002D76E4" w:rsidP="002D76E4">
      <w:pPr>
        <w:pStyle w:val="ab"/>
        <w:widowControl w:val="0"/>
        <w:spacing w:before="0" w:beforeAutospacing="0" w:after="0" w:afterAutospacing="0"/>
        <w:ind w:firstLine="708"/>
        <w:jc w:val="both"/>
        <w:rPr>
          <w:sz w:val="28"/>
          <w:szCs w:val="28"/>
          <w:lang w:val="uk-UA" w:eastAsia="uk-UA"/>
        </w:rPr>
      </w:pPr>
      <w:r w:rsidRPr="006316B5">
        <w:rPr>
          <w:sz w:val="28"/>
          <w:szCs w:val="28"/>
          <w:lang w:val="uk-UA" w:eastAsia="uk-UA"/>
        </w:rPr>
        <w:t>недостатньо ефективною є протидія зловживанням на фондовому ринку;</w:t>
      </w:r>
    </w:p>
    <w:p w:rsidR="002D76E4" w:rsidRPr="006316B5" w:rsidRDefault="002D76E4" w:rsidP="002D76E4">
      <w:pPr>
        <w:pStyle w:val="ab"/>
        <w:widowControl w:val="0"/>
        <w:spacing w:before="0" w:beforeAutospacing="0" w:after="0" w:afterAutospacing="0"/>
        <w:ind w:firstLine="708"/>
        <w:jc w:val="both"/>
        <w:rPr>
          <w:sz w:val="28"/>
          <w:szCs w:val="28"/>
          <w:lang w:val="uk-UA" w:eastAsia="uk-UA"/>
        </w:rPr>
      </w:pPr>
      <w:r w:rsidRPr="006316B5">
        <w:rPr>
          <w:sz w:val="28"/>
          <w:szCs w:val="28"/>
          <w:lang w:val="uk-UA" w:eastAsia="uk-UA"/>
        </w:rPr>
        <w:t xml:space="preserve">неефективність та нерозвиненість інфраструктури ринків капіталу, яка для забезпечення подальшого розвитку фінансового сектору потребує, зокрема, проведення модернізації, консолідації і розвитку біржової, розрахункової та клірингової інфраструктури </w:t>
      </w:r>
      <w:r w:rsidR="008A3DFD" w:rsidRPr="008A3DFD">
        <w:rPr>
          <w:sz w:val="28"/>
          <w:szCs w:val="28"/>
          <w:lang w:val="uk-UA" w:eastAsia="uk-UA"/>
        </w:rPr>
        <w:t>товарних ринків та ринків капіталу</w:t>
      </w:r>
      <w:r w:rsidRPr="006316B5">
        <w:rPr>
          <w:sz w:val="28"/>
          <w:szCs w:val="28"/>
          <w:lang w:val="uk-UA" w:eastAsia="uk-UA"/>
        </w:rPr>
        <w:t>, забезпечення розвитку інституту посередників фінансового сектору та інституту рейтингових агентств;</w:t>
      </w:r>
    </w:p>
    <w:p w:rsidR="002D76E4" w:rsidRPr="006316B5" w:rsidRDefault="002D76E4" w:rsidP="002D76E4">
      <w:pPr>
        <w:pStyle w:val="ab"/>
        <w:widowControl w:val="0"/>
        <w:spacing w:before="0" w:beforeAutospacing="0" w:after="0" w:afterAutospacing="0"/>
        <w:ind w:firstLine="708"/>
        <w:jc w:val="both"/>
        <w:rPr>
          <w:sz w:val="28"/>
          <w:szCs w:val="28"/>
          <w:lang w:val="uk-UA" w:eastAsia="uk-UA"/>
        </w:rPr>
      </w:pPr>
      <w:r w:rsidRPr="006316B5">
        <w:rPr>
          <w:sz w:val="28"/>
          <w:szCs w:val="28"/>
          <w:lang w:val="uk-UA" w:eastAsia="uk-UA"/>
        </w:rPr>
        <w:t xml:space="preserve">для подальшого розвитку фінансового сектору та забезпечення надходження інвестицій в економіку країни необхідним є упровадження нових та розвиток наявних фінансових інструментів; </w:t>
      </w:r>
    </w:p>
    <w:p w:rsidR="002D76E4" w:rsidRPr="006316B5" w:rsidRDefault="002D76E4" w:rsidP="002D76E4">
      <w:pPr>
        <w:pStyle w:val="ab"/>
        <w:widowControl w:val="0"/>
        <w:spacing w:before="0" w:beforeAutospacing="0" w:after="0" w:afterAutospacing="0"/>
        <w:ind w:firstLine="708"/>
        <w:jc w:val="both"/>
        <w:rPr>
          <w:sz w:val="28"/>
          <w:szCs w:val="28"/>
          <w:lang w:val="uk-UA" w:eastAsia="uk-UA"/>
        </w:rPr>
      </w:pPr>
      <w:r w:rsidRPr="006316B5">
        <w:rPr>
          <w:sz w:val="28"/>
          <w:szCs w:val="28"/>
          <w:lang w:val="uk-UA" w:eastAsia="uk-UA"/>
        </w:rPr>
        <w:t>неефективність системи реалізації прав інвесторів, недосконалість існуючих механізмів та процедур розкриття інформації в інтересах споживачів фінансових послуг та інвесторів;</w:t>
      </w:r>
    </w:p>
    <w:p w:rsidR="002D76E4" w:rsidRPr="006316B5" w:rsidRDefault="002D76E4" w:rsidP="002D76E4">
      <w:pPr>
        <w:pStyle w:val="ab"/>
        <w:widowControl w:val="0"/>
        <w:spacing w:before="0" w:beforeAutospacing="0" w:after="0" w:afterAutospacing="0"/>
        <w:ind w:firstLine="708"/>
        <w:jc w:val="both"/>
        <w:rPr>
          <w:sz w:val="28"/>
          <w:szCs w:val="28"/>
          <w:lang w:val="uk-UA" w:eastAsia="uk-UA"/>
        </w:rPr>
      </w:pPr>
      <w:r w:rsidRPr="006316B5">
        <w:rPr>
          <w:sz w:val="28"/>
          <w:szCs w:val="28"/>
          <w:lang w:val="uk-UA" w:eastAsia="uk-UA"/>
        </w:rPr>
        <w:t>низькій рівень фінансової обізнаності та рівень економічної культури населення.</w:t>
      </w:r>
    </w:p>
    <w:p w:rsidR="002D76E4" w:rsidRPr="006316B5" w:rsidRDefault="002D76E4" w:rsidP="002D76E4">
      <w:pPr>
        <w:pStyle w:val="ab"/>
        <w:widowControl w:val="0"/>
        <w:spacing w:before="0" w:beforeAutospacing="0" w:after="0" w:afterAutospacing="0"/>
        <w:ind w:firstLine="708"/>
        <w:jc w:val="both"/>
        <w:rPr>
          <w:sz w:val="28"/>
          <w:szCs w:val="28"/>
          <w:lang w:val="uk-UA" w:eastAsia="uk-UA"/>
        </w:rPr>
      </w:pPr>
      <w:r w:rsidRPr="006316B5">
        <w:rPr>
          <w:sz w:val="28"/>
          <w:szCs w:val="28"/>
          <w:lang w:val="uk-UA" w:eastAsia="uk-UA"/>
        </w:rPr>
        <w:t>Робота Національної комісії з цінних паперів та фондового ринку у найближчих роках буде сконцентрована на вирішенні зазначених проблем, у тому числі шляхом виконання заходів, передбачених Комплексною програмою розвитку фінансового сектору України до 2020 року (</w:t>
      </w:r>
      <w:r w:rsidR="00E91811" w:rsidRPr="006316B5">
        <w:rPr>
          <w:sz w:val="28"/>
          <w:szCs w:val="28"/>
          <w:lang w:val="uk-UA" w:eastAsia="uk-UA"/>
        </w:rPr>
        <w:t>нова редакція</w:t>
      </w:r>
      <w:r w:rsidRPr="006316B5">
        <w:rPr>
          <w:sz w:val="28"/>
          <w:szCs w:val="28"/>
          <w:lang w:val="uk-UA" w:eastAsia="uk-UA"/>
        </w:rPr>
        <w:t xml:space="preserve">), яка була затверджена рішенням </w:t>
      </w:r>
      <w:r w:rsidR="00DC1B48" w:rsidRPr="006316B5">
        <w:rPr>
          <w:sz w:val="28"/>
          <w:szCs w:val="28"/>
          <w:lang w:val="uk-UA" w:eastAsia="uk-UA"/>
        </w:rPr>
        <w:t>П</w:t>
      </w:r>
      <w:r w:rsidRPr="006316B5">
        <w:rPr>
          <w:sz w:val="28"/>
          <w:szCs w:val="28"/>
          <w:lang w:val="uk-UA" w:eastAsia="uk-UA"/>
        </w:rPr>
        <w:t xml:space="preserve">равління Національного банку України від </w:t>
      </w:r>
      <w:r w:rsidR="00DC1B48" w:rsidRPr="006316B5">
        <w:rPr>
          <w:sz w:val="28"/>
          <w:szCs w:val="28"/>
          <w:lang w:val="uk-UA" w:eastAsia="uk-UA"/>
        </w:rPr>
        <w:t>31</w:t>
      </w:r>
      <w:r w:rsidRPr="006316B5">
        <w:rPr>
          <w:sz w:val="28"/>
          <w:szCs w:val="28"/>
          <w:lang w:val="uk-UA" w:eastAsia="uk-UA"/>
        </w:rPr>
        <w:t>.0</w:t>
      </w:r>
      <w:r w:rsidR="00DC1B48" w:rsidRPr="006316B5">
        <w:rPr>
          <w:sz w:val="28"/>
          <w:szCs w:val="28"/>
          <w:lang w:val="uk-UA" w:eastAsia="uk-UA"/>
        </w:rPr>
        <w:t>5.2018</w:t>
      </w:r>
      <w:r w:rsidRPr="006316B5">
        <w:rPr>
          <w:sz w:val="28"/>
          <w:szCs w:val="28"/>
          <w:lang w:val="uk-UA" w:eastAsia="uk-UA"/>
        </w:rPr>
        <w:t xml:space="preserve"> № </w:t>
      </w:r>
      <w:r w:rsidR="00DC1B48" w:rsidRPr="006316B5">
        <w:rPr>
          <w:sz w:val="28"/>
          <w:szCs w:val="28"/>
          <w:lang w:val="uk-UA" w:eastAsia="uk-UA"/>
        </w:rPr>
        <w:t>304</w:t>
      </w:r>
      <w:r w:rsidRPr="006316B5">
        <w:rPr>
          <w:sz w:val="28"/>
          <w:szCs w:val="28"/>
          <w:lang w:val="uk-UA" w:eastAsia="uk-UA"/>
        </w:rPr>
        <w:t xml:space="preserve">, рішенням </w:t>
      </w:r>
      <w:r w:rsidR="00E91811" w:rsidRPr="006316B5">
        <w:rPr>
          <w:sz w:val="28"/>
          <w:szCs w:val="28"/>
          <w:lang w:val="uk-UA" w:eastAsia="uk-UA"/>
        </w:rPr>
        <w:t>Національної комісії з цінних паперів та фондового ринку</w:t>
      </w:r>
      <w:r w:rsidRPr="006316B5">
        <w:rPr>
          <w:sz w:val="28"/>
          <w:szCs w:val="28"/>
          <w:lang w:val="uk-UA" w:eastAsia="uk-UA"/>
        </w:rPr>
        <w:t xml:space="preserve"> від </w:t>
      </w:r>
      <w:r w:rsidR="00E91811" w:rsidRPr="006316B5">
        <w:rPr>
          <w:sz w:val="28"/>
          <w:szCs w:val="28"/>
          <w:lang w:val="uk-UA" w:eastAsia="uk-UA"/>
        </w:rPr>
        <w:t>01</w:t>
      </w:r>
      <w:r w:rsidRPr="006316B5">
        <w:rPr>
          <w:sz w:val="28"/>
          <w:szCs w:val="28"/>
          <w:lang w:val="uk-UA" w:eastAsia="uk-UA"/>
        </w:rPr>
        <w:t>.0</w:t>
      </w:r>
      <w:r w:rsidR="00E91811" w:rsidRPr="006316B5">
        <w:rPr>
          <w:sz w:val="28"/>
          <w:szCs w:val="28"/>
          <w:lang w:val="uk-UA" w:eastAsia="uk-UA"/>
        </w:rPr>
        <w:t>6</w:t>
      </w:r>
      <w:r w:rsidRPr="006316B5">
        <w:rPr>
          <w:sz w:val="28"/>
          <w:szCs w:val="28"/>
          <w:lang w:val="uk-UA" w:eastAsia="uk-UA"/>
        </w:rPr>
        <w:t>.201</w:t>
      </w:r>
      <w:r w:rsidR="00E91811" w:rsidRPr="006316B5">
        <w:rPr>
          <w:sz w:val="28"/>
          <w:szCs w:val="28"/>
          <w:lang w:val="uk-UA" w:eastAsia="uk-UA"/>
        </w:rPr>
        <w:t>8</w:t>
      </w:r>
      <w:r w:rsidRPr="006316B5">
        <w:rPr>
          <w:sz w:val="28"/>
          <w:szCs w:val="28"/>
          <w:lang w:val="uk-UA" w:eastAsia="uk-UA"/>
        </w:rPr>
        <w:t xml:space="preserve"> № 3</w:t>
      </w:r>
      <w:r w:rsidR="00E91811" w:rsidRPr="006316B5">
        <w:rPr>
          <w:sz w:val="28"/>
          <w:szCs w:val="28"/>
          <w:lang w:val="uk-UA" w:eastAsia="uk-UA"/>
        </w:rPr>
        <w:t>63</w:t>
      </w:r>
      <w:r w:rsidR="00DC1B48" w:rsidRPr="006316B5">
        <w:rPr>
          <w:sz w:val="28"/>
          <w:szCs w:val="28"/>
          <w:lang w:val="uk-UA" w:eastAsia="uk-UA"/>
        </w:rPr>
        <w:t xml:space="preserve">, </w:t>
      </w:r>
      <w:r w:rsidRPr="006316B5">
        <w:rPr>
          <w:sz w:val="28"/>
          <w:szCs w:val="28"/>
          <w:lang w:val="uk-UA" w:eastAsia="uk-UA"/>
        </w:rPr>
        <w:t xml:space="preserve">розпорядженням Національної комісії, що здійснює державне регулювання у сфері ринків фінансових послуг України від </w:t>
      </w:r>
      <w:r w:rsidR="00DC1B48" w:rsidRPr="006316B5">
        <w:rPr>
          <w:sz w:val="28"/>
          <w:szCs w:val="28"/>
          <w:lang w:val="uk-UA" w:eastAsia="uk-UA"/>
        </w:rPr>
        <w:t>24</w:t>
      </w:r>
      <w:r w:rsidRPr="006316B5">
        <w:rPr>
          <w:sz w:val="28"/>
          <w:szCs w:val="28"/>
          <w:lang w:val="uk-UA" w:eastAsia="uk-UA"/>
        </w:rPr>
        <w:t>.0</w:t>
      </w:r>
      <w:r w:rsidR="00DC1B48" w:rsidRPr="006316B5">
        <w:rPr>
          <w:sz w:val="28"/>
          <w:szCs w:val="28"/>
          <w:lang w:val="uk-UA" w:eastAsia="uk-UA"/>
        </w:rPr>
        <w:t>5.2018</w:t>
      </w:r>
      <w:r w:rsidRPr="006316B5">
        <w:rPr>
          <w:sz w:val="28"/>
          <w:szCs w:val="28"/>
          <w:lang w:val="uk-UA" w:eastAsia="uk-UA"/>
        </w:rPr>
        <w:t xml:space="preserve"> № </w:t>
      </w:r>
      <w:r w:rsidR="00DC1B48" w:rsidRPr="006316B5">
        <w:rPr>
          <w:sz w:val="28"/>
          <w:szCs w:val="28"/>
          <w:lang w:val="uk-UA" w:eastAsia="uk-UA"/>
        </w:rPr>
        <w:t xml:space="preserve">777 та </w:t>
      </w:r>
      <w:r w:rsidR="00546C8E" w:rsidRPr="006316B5">
        <w:rPr>
          <w:sz w:val="28"/>
          <w:szCs w:val="28"/>
          <w:lang w:val="uk-UA" w:eastAsia="uk-UA"/>
        </w:rPr>
        <w:t>рішенням Фонд</w:t>
      </w:r>
      <w:r w:rsidR="00132BAC" w:rsidRPr="006316B5">
        <w:rPr>
          <w:sz w:val="28"/>
          <w:szCs w:val="28"/>
          <w:lang w:val="uk-UA" w:eastAsia="uk-UA"/>
        </w:rPr>
        <w:t>у</w:t>
      </w:r>
      <w:r w:rsidR="00546C8E" w:rsidRPr="006316B5">
        <w:rPr>
          <w:sz w:val="28"/>
          <w:szCs w:val="28"/>
          <w:lang w:val="uk-UA" w:eastAsia="uk-UA"/>
        </w:rPr>
        <w:t xml:space="preserve"> гарантування вкладів фізичних осіб</w:t>
      </w:r>
      <w:r w:rsidR="00DC1B48" w:rsidRPr="006316B5">
        <w:rPr>
          <w:sz w:val="28"/>
          <w:szCs w:val="28"/>
          <w:lang w:val="uk-UA" w:eastAsia="uk-UA"/>
        </w:rPr>
        <w:t xml:space="preserve"> </w:t>
      </w:r>
      <w:r w:rsidR="00546C8E" w:rsidRPr="006316B5">
        <w:rPr>
          <w:sz w:val="28"/>
          <w:szCs w:val="28"/>
          <w:lang w:val="uk-UA" w:eastAsia="uk-UA"/>
        </w:rPr>
        <w:t>від 30.05.2018 № 074/18</w:t>
      </w:r>
      <w:r w:rsidRPr="006316B5">
        <w:rPr>
          <w:sz w:val="28"/>
          <w:szCs w:val="28"/>
          <w:lang w:val="uk-UA" w:eastAsia="uk-UA"/>
        </w:rPr>
        <w:t>.</w:t>
      </w:r>
    </w:p>
    <w:p w:rsidR="002104AE" w:rsidRPr="006316B5" w:rsidRDefault="002104AE" w:rsidP="002F25C9">
      <w:pPr>
        <w:pStyle w:val="ab"/>
        <w:widowControl w:val="0"/>
        <w:spacing w:before="0" w:beforeAutospacing="0" w:after="0" w:afterAutospacing="0"/>
        <w:ind w:firstLine="708"/>
        <w:jc w:val="both"/>
        <w:rPr>
          <w:sz w:val="28"/>
          <w:szCs w:val="28"/>
          <w:lang w:val="uk-UA" w:eastAsia="uk-UA"/>
        </w:rPr>
        <w:sectPr w:rsidR="002104AE" w:rsidRPr="006316B5" w:rsidSect="00204B86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F176FD" w:rsidRDefault="00807AEE" w:rsidP="00807AEE">
      <w:pPr>
        <w:widowControl/>
        <w:jc w:val="right"/>
        <w:rPr>
          <w:rFonts w:ascii="Times New Roman" w:hAnsi="Times New Roman"/>
          <w:sz w:val="28"/>
          <w:szCs w:val="28"/>
          <w:lang w:eastAsia="uk-UA"/>
        </w:rPr>
      </w:pPr>
      <w:r w:rsidRPr="006316B5">
        <w:rPr>
          <w:rFonts w:ascii="Times New Roman" w:hAnsi="Times New Roman"/>
          <w:sz w:val="28"/>
          <w:szCs w:val="28"/>
          <w:lang w:eastAsia="uk-UA"/>
        </w:rPr>
        <w:lastRenderedPageBreak/>
        <w:t>Додаток</w:t>
      </w:r>
    </w:p>
    <w:p w:rsidR="00F176FD" w:rsidRDefault="00F176FD" w:rsidP="00F176FD">
      <w:pPr>
        <w:widowControl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807AEE">
        <w:rPr>
          <w:rFonts w:ascii="Times New Roman" w:hAnsi="Times New Roman"/>
          <w:b/>
          <w:sz w:val="28"/>
          <w:szCs w:val="28"/>
          <w:lang w:eastAsia="uk-UA"/>
        </w:rPr>
        <w:t>Завдання та показники результатів їх виконання</w:t>
      </w:r>
    </w:p>
    <w:p w:rsidR="00C67EF9" w:rsidRDefault="00C67EF9" w:rsidP="00F176FD">
      <w:pPr>
        <w:widowControl/>
        <w:jc w:val="center"/>
        <w:rPr>
          <w:rFonts w:ascii="Times New Roman" w:hAnsi="Times New Roman"/>
          <w:sz w:val="28"/>
          <w:szCs w:val="28"/>
          <w:lang w:eastAsia="uk-UA"/>
        </w:rPr>
      </w:pPr>
    </w:p>
    <w:tbl>
      <w:tblPr>
        <w:tblW w:w="144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1418"/>
        <w:gridCol w:w="2835"/>
        <w:gridCol w:w="1702"/>
        <w:gridCol w:w="1940"/>
        <w:gridCol w:w="1909"/>
      </w:tblGrid>
      <w:tr w:rsidR="00C67EF9" w:rsidRPr="00925415" w:rsidTr="00E4101C">
        <w:trPr>
          <w:trHeight w:val="70"/>
          <w:jc w:val="center"/>
        </w:trPr>
        <w:tc>
          <w:tcPr>
            <w:tcW w:w="4678" w:type="dxa"/>
            <w:vMerge w:val="restart"/>
            <w:shd w:val="clear" w:color="auto" w:fill="auto"/>
            <w:vAlign w:val="center"/>
            <w:hideMark/>
          </w:tcPr>
          <w:p w:rsidR="00C67EF9" w:rsidRPr="00925415" w:rsidRDefault="00C67EF9" w:rsidP="001933C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Найменування показника результату виконання завдання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C67EF9" w:rsidRPr="00925415" w:rsidRDefault="00C67EF9" w:rsidP="001933C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Одиниця виміру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C67EF9" w:rsidRPr="00925415" w:rsidRDefault="00C67EF9" w:rsidP="001933C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Джерело інформації</w:t>
            </w:r>
          </w:p>
        </w:tc>
        <w:tc>
          <w:tcPr>
            <w:tcW w:w="5551" w:type="dxa"/>
            <w:gridSpan w:val="3"/>
            <w:shd w:val="clear" w:color="auto" w:fill="auto"/>
            <w:vAlign w:val="center"/>
            <w:hideMark/>
          </w:tcPr>
          <w:p w:rsidR="00C67EF9" w:rsidRPr="00925415" w:rsidRDefault="00C67EF9" w:rsidP="001933C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Плановий період</w:t>
            </w:r>
          </w:p>
        </w:tc>
      </w:tr>
      <w:tr w:rsidR="00C67EF9" w:rsidRPr="00925415" w:rsidTr="00E4101C">
        <w:trPr>
          <w:trHeight w:val="116"/>
          <w:jc w:val="center"/>
        </w:trPr>
        <w:tc>
          <w:tcPr>
            <w:tcW w:w="4678" w:type="dxa"/>
            <w:vMerge/>
            <w:vAlign w:val="center"/>
            <w:hideMark/>
          </w:tcPr>
          <w:p w:rsidR="00C67EF9" w:rsidRPr="00925415" w:rsidRDefault="00C67EF9" w:rsidP="001933C8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C67EF9" w:rsidRPr="00925415" w:rsidRDefault="00C67EF9" w:rsidP="001933C8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C67EF9" w:rsidRPr="00925415" w:rsidRDefault="00C67EF9" w:rsidP="001933C8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C67EF9" w:rsidRPr="00925415" w:rsidRDefault="00C67EF9" w:rsidP="001933C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2019 рік (плановий)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C67EF9" w:rsidRPr="00925415" w:rsidRDefault="00C67EF9" w:rsidP="001933C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2020 рік (прогноз)</w:t>
            </w: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C67EF9" w:rsidRPr="00925415" w:rsidRDefault="00C67EF9" w:rsidP="001933C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2021 рік (прогноз)</w:t>
            </w:r>
          </w:p>
        </w:tc>
      </w:tr>
      <w:tr w:rsidR="00C67EF9" w:rsidRPr="00925415" w:rsidTr="00E4101C">
        <w:trPr>
          <w:trHeight w:val="168"/>
          <w:jc w:val="center"/>
        </w:trPr>
        <w:tc>
          <w:tcPr>
            <w:tcW w:w="14482" w:type="dxa"/>
            <w:gridSpan w:val="6"/>
            <w:shd w:val="clear" w:color="auto" w:fill="auto"/>
            <w:vAlign w:val="center"/>
            <w:hideMark/>
          </w:tcPr>
          <w:p w:rsidR="00C67EF9" w:rsidRPr="00925415" w:rsidRDefault="00C67EF9" w:rsidP="001933C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Завдання 0401</w:t>
            </w:r>
            <w:r w:rsidRPr="0092541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br/>
              <w:t>Підвищити рівень корпоративного управління</w:t>
            </w:r>
          </w:p>
        </w:tc>
      </w:tr>
      <w:tr w:rsidR="00C67EF9" w:rsidRPr="00925415" w:rsidTr="00E4101C">
        <w:trPr>
          <w:trHeight w:val="234"/>
          <w:jc w:val="center"/>
        </w:trPr>
        <w:tc>
          <w:tcPr>
            <w:tcW w:w="4678" w:type="dxa"/>
            <w:shd w:val="clear" w:color="auto" w:fill="auto"/>
            <w:vAlign w:val="center"/>
            <w:hideMark/>
          </w:tcPr>
          <w:p w:rsidR="00C67EF9" w:rsidRPr="00925415" w:rsidRDefault="00C67EF9" w:rsidP="001933C8">
            <w:pP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Кількість розроблених НКЦПФР законопроектів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67EF9" w:rsidRPr="00925415" w:rsidRDefault="00C67EF9" w:rsidP="001933C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од.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67EF9" w:rsidRPr="00925415" w:rsidRDefault="00C67EF9" w:rsidP="001933C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Річний звіт НКЦПФР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C67EF9" w:rsidRPr="00925415" w:rsidRDefault="00C67EF9" w:rsidP="001933C8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C67EF9" w:rsidRPr="00925415" w:rsidRDefault="00C67EF9" w:rsidP="001933C8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C67EF9" w:rsidRPr="00925415" w:rsidRDefault="00C67EF9" w:rsidP="001933C8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0</w:t>
            </w:r>
          </w:p>
        </w:tc>
      </w:tr>
      <w:tr w:rsidR="00C67EF9" w:rsidRPr="00925415" w:rsidTr="00E4101C">
        <w:trPr>
          <w:trHeight w:val="271"/>
          <w:jc w:val="center"/>
        </w:trPr>
        <w:tc>
          <w:tcPr>
            <w:tcW w:w="4678" w:type="dxa"/>
            <w:shd w:val="clear" w:color="auto" w:fill="auto"/>
            <w:vAlign w:val="center"/>
            <w:hideMark/>
          </w:tcPr>
          <w:p w:rsidR="00C67EF9" w:rsidRPr="00925415" w:rsidRDefault="00C67EF9" w:rsidP="001933C8">
            <w:pP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Кількість розроблених НКЦПФР нормативно-правових актів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67EF9" w:rsidRPr="00925415" w:rsidRDefault="00C67EF9" w:rsidP="001933C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од.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67EF9" w:rsidRPr="00925415" w:rsidRDefault="00C67EF9" w:rsidP="001933C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Річний звіт НКЦПФР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C67EF9" w:rsidRPr="00925415" w:rsidRDefault="00C67EF9" w:rsidP="001933C8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C67EF9" w:rsidRPr="00925415" w:rsidRDefault="00C67EF9" w:rsidP="001933C8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C67EF9" w:rsidRPr="00925415" w:rsidRDefault="00C67EF9" w:rsidP="001933C8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</w:tr>
      <w:tr w:rsidR="00C67EF9" w:rsidRPr="00925415" w:rsidTr="00E4101C">
        <w:trPr>
          <w:trHeight w:val="890"/>
          <w:jc w:val="center"/>
        </w:trPr>
        <w:tc>
          <w:tcPr>
            <w:tcW w:w="4678" w:type="dxa"/>
            <w:shd w:val="clear" w:color="auto" w:fill="auto"/>
            <w:vAlign w:val="center"/>
            <w:hideMark/>
          </w:tcPr>
          <w:p w:rsidR="00C67EF9" w:rsidRPr="00925415" w:rsidRDefault="00C67EF9" w:rsidP="001933C8">
            <w:pP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Частка зареєстрованих в Міністерстві юстиції України нормативно-правових актів від кількості розроблених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67EF9" w:rsidRPr="00925415" w:rsidRDefault="00C67EF9" w:rsidP="001933C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%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67EF9" w:rsidRPr="00925415" w:rsidRDefault="00C67EF9" w:rsidP="001933C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Річний звіт НКЦПФР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C67EF9" w:rsidRPr="00925415" w:rsidRDefault="00C67EF9" w:rsidP="001933C8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100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C67EF9" w:rsidRPr="00925415" w:rsidRDefault="00C67EF9" w:rsidP="001933C8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100</w:t>
            </w: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C67EF9" w:rsidRPr="00925415" w:rsidRDefault="00C67EF9" w:rsidP="001933C8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100</w:t>
            </w:r>
          </w:p>
        </w:tc>
      </w:tr>
      <w:tr w:rsidR="00C67EF9" w:rsidRPr="00925415" w:rsidTr="00E4101C">
        <w:trPr>
          <w:trHeight w:val="596"/>
          <w:jc w:val="center"/>
        </w:trPr>
        <w:tc>
          <w:tcPr>
            <w:tcW w:w="4678" w:type="dxa"/>
            <w:shd w:val="clear" w:color="auto" w:fill="auto"/>
            <w:vAlign w:val="center"/>
            <w:hideMark/>
          </w:tcPr>
          <w:p w:rsidR="00C67EF9" w:rsidRPr="00925415" w:rsidRDefault="00C67EF9" w:rsidP="00925415">
            <w:pP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Кількість наглядів за реєстрацією акціонерів для участі </w:t>
            </w:r>
            <w:r w:rsidR="00925415"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у</w:t>
            </w: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загальних зборах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67EF9" w:rsidRPr="00925415" w:rsidRDefault="00C67EF9" w:rsidP="001933C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од.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67EF9" w:rsidRPr="00925415" w:rsidRDefault="00C67EF9" w:rsidP="001933C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Річний звіт НКЦПФР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C67EF9" w:rsidRPr="00925415" w:rsidRDefault="00C67EF9" w:rsidP="001933C8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C67EF9" w:rsidRPr="00925415" w:rsidRDefault="00C67EF9" w:rsidP="001933C8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C67EF9" w:rsidRPr="00925415" w:rsidRDefault="00C67EF9" w:rsidP="001933C8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10</w:t>
            </w:r>
          </w:p>
        </w:tc>
      </w:tr>
      <w:tr w:rsidR="00C67EF9" w:rsidRPr="00925415" w:rsidTr="00E4101C">
        <w:trPr>
          <w:trHeight w:val="70"/>
          <w:jc w:val="center"/>
        </w:trPr>
        <w:tc>
          <w:tcPr>
            <w:tcW w:w="14482" w:type="dxa"/>
            <w:gridSpan w:val="6"/>
            <w:shd w:val="clear" w:color="auto" w:fill="auto"/>
            <w:vAlign w:val="center"/>
            <w:hideMark/>
          </w:tcPr>
          <w:p w:rsidR="00C67EF9" w:rsidRPr="00925415" w:rsidRDefault="00C67EF9" w:rsidP="001933C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Завдання 0402</w:t>
            </w:r>
            <w:r w:rsidRPr="0092541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br/>
              <w:t xml:space="preserve">Упровадити нові та розвивати наявні фінансові інструменти (у т. ч. похідні) </w:t>
            </w:r>
          </w:p>
        </w:tc>
      </w:tr>
      <w:tr w:rsidR="00C67EF9" w:rsidRPr="00925415" w:rsidTr="00E4101C">
        <w:trPr>
          <w:trHeight w:val="70"/>
          <w:jc w:val="center"/>
        </w:trPr>
        <w:tc>
          <w:tcPr>
            <w:tcW w:w="4678" w:type="dxa"/>
            <w:shd w:val="clear" w:color="auto" w:fill="auto"/>
            <w:vAlign w:val="center"/>
            <w:hideMark/>
          </w:tcPr>
          <w:p w:rsidR="00C67EF9" w:rsidRPr="00925415" w:rsidRDefault="00C67EF9" w:rsidP="001933C8">
            <w:pP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Кількість розроблених НКЦПФР законопроектів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67EF9" w:rsidRPr="00925415" w:rsidRDefault="00C67EF9" w:rsidP="001933C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од.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67EF9" w:rsidRPr="00925415" w:rsidRDefault="00C67EF9" w:rsidP="001933C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Річний звіт НКЦПФР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C67EF9" w:rsidRPr="00925415" w:rsidRDefault="00C67EF9" w:rsidP="001933C8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C67EF9" w:rsidRPr="00925415" w:rsidRDefault="00C67EF9" w:rsidP="001933C8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C67EF9" w:rsidRPr="00925415" w:rsidRDefault="00C67EF9" w:rsidP="001933C8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0</w:t>
            </w:r>
          </w:p>
        </w:tc>
      </w:tr>
      <w:tr w:rsidR="00C67EF9" w:rsidRPr="00925415" w:rsidTr="00E4101C">
        <w:trPr>
          <w:trHeight w:val="630"/>
          <w:jc w:val="center"/>
        </w:trPr>
        <w:tc>
          <w:tcPr>
            <w:tcW w:w="4678" w:type="dxa"/>
            <w:shd w:val="clear" w:color="auto" w:fill="auto"/>
            <w:vAlign w:val="center"/>
            <w:hideMark/>
          </w:tcPr>
          <w:p w:rsidR="00C67EF9" w:rsidRPr="00925415" w:rsidRDefault="00C67EF9" w:rsidP="001933C8">
            <w:pP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Кількість розроблених НКЦПФР нормативно-правових актів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67EF9" w:rsidRPr="00925415" w:rsidRDefault="00C67EF9" w:rsidP="001933C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од.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67EF9" w:rsidRPr="00925415" w:rsidRDefault="00C67EF9" w:rsidP="001933C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Річний звіт НКЦПФР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C67EF9" w:rsidRPr="00925415" w:rsidRDefault="00C67EF9" w:rsidP="001933C8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C67EF9" w:rsidRPr="00925415" w:rsidRDefault="00C67EF9" w:rsidP="001933C8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C67EF9" w:rsidRPr="00925415" w:rsidRDefault="00C67EF9" w:rsidP="001933C8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0</w:t>
            </w:r>
          </w:p>
        </w:tc>
      </w:tr>
      <w:tr w:rsidR="00C67EF9" w:rsidRPr="00925415" w:rsidTr="00E4101C">
        <w:trPr>
          <w:trHeight w:val="628"/>
          <w:jc w:val="center"/>
        </w:trPr>
        <w:tc>
          <w:tcPr>
            <w:tcW w:w="4678" w:type="dxa"/>
            <w:shd w:val="clear" w:color="auto" w:fill="auto"/>
            <w:vAlign w:val="center"/>
            <w:hideMark/>
          </w:tcPr>
          <w:p w:rsidR="00C67EF9" w:rsidRPr="00925415" w:rsidRDefault="00C67EF9" w:rsidP="001933C8">
            <w:pP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Частка зареєстрованих в Міністерстві юстиції України нормативно-правових актів від кількості розроблених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67EF9" w:rsidRPr="00925415" w:rsidRDefault="00C67EF9" w:rsidP="001933C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%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67EF9" w:rsidRPr="00925415" w:rsidRDefault="00C67EF9" w:rsidP="001933C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Річний звіт НКЦПФР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C67EF9" w:rsidRPr="00925415" w:rsidRDefault="00C67EF9" w:rsidP="001933C8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C67EF9" w:rsidRPr="00925415" w:rsidRDefault="00C67EF9" w:rsidP="001933C8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C67EF9" w:rsidRPr="00925415" w:rsidRDefault="00C67EF9" w:rsidP="001933C8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0</w:t>
            </w:r>
          </w:p>
        </w:tc>
      </w:tr>
      <w:tr w:rsidR="00C67EF9" w:rsidRPr="00925415" w:rsidTr="00E4101C">
        <w:trPr>
          <w:trHeight w:val="70"/>
          <w:jc w:val="center"/>
        </w:trPr>
        <w:tc>
          <w:tcPr>
            <w:tcW w:w="4678" w:type="dxa"/>
            <w:shd w:val="clear" w:color="auto" w:fill="auto"/>
            <w:vAlign w:val="center"/>
            <w:hideMark/>
          </w:tcPr>
          <w:p w:rsidR="00C67EF9" w:rsidRPr="00925415" w:rsidRDefault="00C67EF9" w:rsidP="001933C8">
            <w:pP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Обсяг зареєстрованих випусків цінних паперів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67EF9" w:rsidRPr="00925415" w:rsidRDefault="00C67EF9" w:rsidP="001933C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тис. грн.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67EF9" w:rsidRPr="00925415" w:rsidRDefault="00C67EF9" w:rsidP="001933C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Державний реєстр випусків цінних паперів, Річний звіт НКЦПФР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C67EF9" w:rsidRPr="00925415" w:rsidRDefault="00A516B4" w:rsidP="001933C8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60</w:t>
            </w:r>
            <w:r w:rsidR="00C67EF9"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000 000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C67EF9" w:rsidRPr="00925415" w:rsidRDefault="00C67EF9" w:rsidP="001933C8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86 000 000</w:t>
            </w: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C67EF9" w:rsidRPr="00925415" w:rsidRDefault="00C67EF9" w:rsidP="001933C8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86 000 000</w:t>
            </w:r>
          </w:p>
        </w:tc>
      </w:tr>
      <w:tr w:rsidR="00C67EF9" w:rsidRPr="00925415" w:rsidTr="00E4101C">
        <w:trPr>
          <w:trHeight w:val="882"/>
          <w:jc w:val="center"/>
        </w:trPr>
        <w:tc>
          <w:tcPr>
            <w:tcW w:w="4678" w:type="dxa"/>
            <w:shd w:val="clear" w:color="auto" w:fill="auto"/>
            <w:vAlign w:val="center"/>
            <w:hideMark/>
          </w:tcPr>
          <w:p w:rsidR="00C67EF9" w:rsidRPr="00925415" w:rsidRDefault="00C67EF9" w:rsidP="001933C8">
            <w:pP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lastRenderedPageBreak/>
              <w:t>Обсяг зареєстрованих випусків цінних паперів на одного працівника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67EF9" w:rsidRPr="00925415" w:rsidRDefault="00C67EF9" w:rsidP="001933C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тис. грн.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67EF9" w:rsidRPr="00925415" w:rsidRDefault="00C67EF9" w:rsidP="001933C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Річний звіт НКЦПФР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C67EF9" w:rsidRPr="00925415" w:rsidRDefault="00A516B4" w:rsidP="001933C8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9 444 444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C67EF9" w:rsidRPr="00925415" w:rsidRDefault="00C67EF9" w:rsidP="001933C8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9 904 000</w:t>
            </w: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C67EF9" w:rsidRPr="00925415" w:rsidRDefault="00C67EF9" w:rsidP="001933C8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9 904 000</w:t>
            </w:r>
          </w:p>
        </w:tc>
      </w:tr>
      <w:tr w:rsidR="00C67EF9" w:rsidRPr="00925415" w:rsidTr="00E4101C">
        <w:trPr>
          <w:trHeight w:val="824"/>
          <w:jc w:val="center"/>
        </w:trPr>
        <w:tc>
          <w:tcPr>
            <w:tcW w:w="4678" w:type="dxa"/>
            <w:shd w:val="clear" w:color="auto" w:fill="auto"/>
            <w:vAlign w:val="center"/>
            <w:hideMark/>
          </w:tcPr>
          <w:p w:rsidR="00C67EF9" w:rsidRPr="00925415" w:rsidRDefault="00C67EF9" w:rsidP="001933C8">
            <w:pP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Сума державного мита, сплаченого за реєстрацію випусків цінних паперів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67EF9" w:rsidRPr="00925415" w:rsidRDefault="00C67EF9" w:rsidP="001933C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тис. грн.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67EF9" w:rsidRPr="00925415" w:rsidRDefault="00C67EF9" w:rsidP="001933C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Платіжні доручення про сплату державного мита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C67EF9" w:rsidRPr="00925415" w:rsidRDefault="00A516B4" w:rsidP="001933C8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9 750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C67EF9" w:rsidRPr="00925415" w:rsidRDefault="00C67EF9" w:rsidP="001933C8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10 400</w:t>
            </w: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C67EF9" w:rsidRPr="00925415" w:rsidRDefault="00C67EF9" w:rsidP="001933C8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10 400</w:t>
            </w:r>
          </w:p>
        </w:tc>
      </w:tr>
      <w:tr w:rsidR="00C67EF9" w:rsidRPr="00925415" w:rsidTr="00E4101C">
        <w:trPr>
          <w:trHeight w:val="632"/>
          <w:jc w:val="center"/>
        </w:trPr>
        <w:tc>
          <w:tcPr>
            <w:tcW w:w="14482" w:type="dxa"/>
            <w:gridSpan w:val="6"/>
            <w:shd w:val="clear" w:color="auto" w:fill="auto"/>
            <w:vAlign w:val="center"/>
            <w:hideMark/>
          </w:tcPr>
          <w:p w:rsidR="00C67EF9" w:rsidRPr="00925415" w:rsidRDefault="00C67EF9" w:rsidP="001933C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Завдання 0403</w:t>
            </w:r>
            <w:r w:rsidRPr="0092541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br/>
              <w:t>Забезпечити модернізацію, консолідацію і розвиток біржової, розрахункової та клірингової інфраструктури товарних ринків та ринків капіталу</w:t>
            </w:r>
          </w:p>
        </w:tc>
      </w:tr>
      <w:tr w:rsidR="00C67EF9" w:rsidRPr="00925415" w:rsidTr="00E4101C">
        <w:trPr>
          <w:trHeight w:val="630"/>
          <w:jc w:val="center"/>
        </w:trPr>
        <w:tc>
          <w:tcPr>
            <w:tcW w:w="4678" w:type="dxa"/>
            <w:shd w:val="clear" w:color="auto" w:fill="auto"/>
            <w:vAlign w:val="center"/>
            <w:hideMark/>
          </w:tcPr>
          <w:p w:rsidR="00C67EF9" w:rsidRPr="00925415" w:rsidRDefault="00C67EF9" w:rsidP="001933C8">
            <w:pP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Кількість розроблених НКЦПФР законопроектів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67EF9" w:rsidRPr="00925415" w:rsidRDefault="00C67EF9" w:rsidP="001933C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од.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67EF9" w:rsidRPr="00925415" w:rsidRDefault="00C67EF9" w:rsidP="001933C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Річний звіт НКЦПФР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C67EF9" w:rsidRPr="00925415" w:rsidRDefault="00C67EF9" w:rsidP="001933C8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C67EF9" w:rsidRPr="00925415" w:rsidRDefault="00C67EF9" w:rsidP="001933C8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C67EF9" w:rsidRPr="00925415" w:rsidRDefault="00C67EF9" w:rsidP="001933C8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C67EF9" w:rsidRPr="00925415" w:rsidTr="00E4101C">
        <w:trPr>
          <w:trHeight w:val="630"/>
          <w:jc w:val="center"/>
        </w:trPr>
        <w:tc>
          <w:tcPr>
            <w:tcW w:w="4678" w:type="dxa"/>
            <w:shd w:val="clear" w:color="auto" w:fill="auto"/>
            <w:vAlign w:val="center"/>
            <w:hideMark/>
          </w:tcPr>
          <w:p w:rsidR="00C67EF9" w:rsidRPr="00925415" w:rsidRDefault="00C67EF9" w:rsidP="001933C8">
            <w:pP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Кількість розроблених НКЦПФР нормативно-правових актів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67EF9" w:rsidRPr="00925415" w:rsidRDefault="00C67EF9" w:rsidP="001933C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од.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67EF9" w:rsidRPr="00925415" w:rsidRDefault="00C67EF9" w:rsidP="001933C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Річний звіт НКЦПФР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C67EF9" w:rsidRPr="00925415" w:rsidRDefault="00C67EF9" w:rsidP="001933C8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18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C67EF9" w:rsidRPr="00925415" w:rsidRDefault="00C67EF9" w:rsidP="001933C8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18</w:t>
            </w: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C67EF9" w:rsidRPr="00925415" w:rsidRDefault="00C67EF9" w:rsidP="001933C8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18</w:t>
            </w:r>
          </w:p>
        </w:tc>
      </w:tr>
      <w:tr w:rsidR="00C67EF9" w:rsidRPr="00925415" w:rsidTr="00E4101C">
        <w:trPr>
          <w:trHeight w:val="1260"/>
          <w:jc w:val="center"/>
        </w:trPr>
        <w:tc>
          <w:tcPr>
            <w:tcW w:w="4678" w:type="dxa"/>
            <w:shd w:val="clear" w:color="auto" w:fill="auto"/>
            <w:vAlign w:val="center"/>
            <w:hideMark/>
          </w:tcPr>
          <w:p w:rsidR="00C67EF9" w:rsidRPr="00925415" w:rsidRDefault="00C67EF9" w:rsidP="001933C8">
            <w:pP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Частка зареєстрованих в Міністерстві юстиції України нормативно-правових актів від кількості розроблених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67EF9" w:rsidRPr="00925415" w:rsidRDefault="00C67EF9" w:rsidP="001933C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%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67EF9" w:rsidRPr="00925415" w:rsidRDefault="00C67EF9" w:rsidP="001933C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Річний звіт НКЦПФР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C67EF9" w:rsidRPr="00925415" w:rsidRDefault="00C67EF9" w:rsidP="001933C8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100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C67EF9" w:rsidRPr="00925415" w:rsidRDefault="00C67EF9" w:rsidP="001933C8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100</w:t>
            </w: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C67EF9" w:rsidRPr="00925415" w:rsidRDefault="00C67EF9" w:rsidP="001933C8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100</w:t>
            </w:r>
          </w:p>
        </w:tc>
      </w:tr>
      <w:tr w:rsidR="00C67EF9" w:rsidRPr="00925415" w:rsidTr="00E4101C">
        <w:trPr>
          <w:trHeight w:val="1575"/>
          <w:jc w:val="center"/>
        </w:trPr>
        <w:tc>
          <w:tcPr>
            <w:tcW w:w="4678" w:type="dxa"/>
            <w:shd w:val="clear" w:color="auto" w:fill="auto"/>
            <w:vAlign w:val="center"/>
            <w:hideMark/>
          </w:tcPr>
          <w:p w:rsidR="00C67EF9" w:rsidRPr="00925415" w:rsidRDefault="00C67EF9" w:rsidP="001933C8">
            <w:pP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Кількість виданих ліцензій на провадження професійної діяльності на фондовому ринку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67EF9" w:rsidRPr="00925415" w:rsidRDefault="00C67EF9" w:rsidP="001933C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од.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67EF9" w:rsidRPr="00925415" w:rsidRDefault="00C67EF9" w:rsidP="001933C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Ліцензійний реєстр професійних учасників ринку цінних паперів/портал електронних сервісів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C67EF9" w:rsidRPr="00925415" w:rsidRDefault="00C67EF9" w:rsidP="001933C8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C67EF9" w:rsidRPr="00925415" w:rsidRDefault="00C67EF9" w:rsidP="001933C8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C67EF9" w:rsidRPr="00925415" w:rsidRDefault="00C67EF9" w:rsidP="001933C8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10</w:t>
            </w:r>
          </w:p>
        </w:tc>
      </w:tr>
      <w:tr w:rsidR="00C67EF9" w:rsidRPr="00925415" w:rsidTr="00E4101C">
        <w:trPr>
          <w:trHeight w:val="945"/>
          <w:jc w:val="center"/>
        </w:trPr>
        <w:tc>
          <w:tcPr>
            <w:tcW w:w="4678" w:type="dxa"/>
            <w:shd w:val="clear" w:color="auto" w:fill="auto"/>
            <w:vAlign w:val="center"/>
            <w:hideMark/>
          </w:tcPr>
          <w:p w:rsidR="00C67EF9" w:rsidRPr="00925415" w:rsidRDefault="00C67EF9" w:rsidP="001933C8">
            <w:pP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Обсяг коштів, сплачених за видані ліцензії на провадження професійної діяльності на фондовому ринку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67EF9" w:rsidRPr="00925415" w:rsidRDefault="00C67EF9" w:rsidP="001933C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тис. грн.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67EF9" w:rsidRPr="00925415" w:rsidRDefault="00C67EF9" w:rsidP="001933C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Платіжні доручення про сплату за видачу ліцензії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C67EF9" w:rsidRPr="00925415" w:rsidRDefault="00C67EF9" w:rsidP="001933C8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33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C67EF9" w:rsidRPr="00925415" w:rsidRDefault="00C67EF9" w:rsidP="001933C8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30</w:t>
            </w: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C67EF9" w:rsidRPr="00925415" w:rsidRDefault="00C67EF9" w:rsidP="001933C8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30</w:t>
            </w:r>
          </w:p>
        </w:tc>
      </w:tr>
      <w:tr w:rsidR="00C67EF9" w:rsidRPr="00925415" w:rsidTr="00E4101C">
        <w:trPr>
          <w:trHeight w:val="70"/>
          <w:jc w:val="center"/>
        </w:trPr>
        <w:tc>
          <w:tcPr>
            <w:tcW w:w="4678" w:type="dxa"/>
            <w:shd w:val="clear" w:color="auto" w:fill="auto"/>
            <w:vAlign w:val="center"/>
            <w:hideMark/>
          </w:tcPr>
          <w:p w:rsidR="00C67EF9" w:rsidRPr="00925415" w:rsidRDefault="00C67EF9" w:rsidP="001933C8">
            <w:pP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Частка надходжень до бюджету за видачу ліцензії на провадження професійної діяльності на фондовому ринку від запланованого обсягу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67EF9" w:rsidRPr="00925415" w:rsidRDefault="00C67EF9" w:rsidP="001933C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%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67EF9" w:rsidRPr="00925415" w:rsidRDefault="00C67EF9" w:rsidP="001933C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Річний звіт НКЦПФР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C67EF9" w:rsidRPr="00925415" w:rsidRDefault="00C67EF9" w:rsidP="001933C8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100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C67EF9" w:rsidRPr="00925415" w:rsidRDefault="00C67EF9" w:rsidP="001933C8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100</w:t>
            </w: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C67EF9" w:rsidRPr="00925415" w:rsidRDefault="00C67EF9" w:rsidP="001933C8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100</w:t>
            </w:r>
          </w:p>
        </w:tc>
      </w:tr>
      <w:tr w:rsidR="00C67EF9" w:rsidRPr="00925415" w:rsidTr="00E4101C">
        <w:trPr>
          <w:trHeight w:val="1260"/>
          <w:jc w:val="center"/>
        </w:trPr>
        <w:tc>
          <w:tcPr>
            <w:tcW w:w="4678" w:type="dxa"/>
            <w:shd w:val="clear" w:color="auto" w:fill="auto"/>
            <w:vAlign w:val="center"/>
            <w:hideMark/>
          </w:tcPr>
          <w:p w:rsidR="00C67EF9" w:rsidRPr="00925415" w:rsidRDefault="00C67EF9" w:rsidP="001933C8">
            <w:pP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lastRenderedPageBreak/>
              <w:t>Кількість виданих ліцензій на провадження професійної діяльності на фондовому ринку на одного працівника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67EF9" w:rsidRPr="00925415" w:rsidRDefault="00C67EF9" w:rsidP="001933C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од.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67EF9" w:rsidRPr="00925415" w:rsidRDefault="00C67EF9" w:rsidP="001933C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Річний звіт НКЦПФР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C67EF9" w:rsidRPr="00925415" w:rsidRDefault="00C67EF9" w:rsidP="001933C8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C67EF9" w:rsidRPr="00925415" w:rsidRDefault="00C67EF9" w:rsidP="001933C8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C67EF9" w:rsidRPr="00925415" w:rsidRDefault="00C67EF9" w:rsidP="001933C8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C67EF9" w:rsidRPr="00925415" w:rsidTr="00E4101C">
        <w:trPr>
          <w:trHeight w:val="1260"/>
          <w:jc w:val="center"/>
        </w:trPr>
        <w:tc>
          <w:tcPr>
            <w:tcW w:w="4678" w:type="dxa"/>
            <w:shd w:val="clear" w:color="auto" w:fill="auto"/>
            <w:vAlign w:val="center"/>
            <w:hideMark/>
          </w:tcPr>
          <w:p w:rsidR="00C67EF9" w:rsidRPr="00925415" w:rsidRDefault="00C67EF9" w:rsidP="001933C8">
            <w:pP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Частка виданих ліцензій на провадження професійної діяльності на фондовому ринку у загальному обсязі звернень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67EF9" w:rsidRPr="00925415" w:rsidRDefault="00C67EF9" w:rsidP="001933C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%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67EF9" w:rsidRPr="00925415" w:rsidRDefault="00C67EF9" w:rsidP="001933C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Річний звіт НКЦПФР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C67EF9" w:rsidRPr="00925415" w:rsidRDefault="00A516B4" w:rsidP="001933C8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100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C67EF9" w:rsidRPr="00925415" w:rsidRDefault="00C67EF9" w:rsidP="001933C8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96,77</w:t>
            </w: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C67EF9" w:rsidRPr="00925415" w:rsidRDefault="00C67EF9" w:rsidP="001933C8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96,77</w:t>
            </w:r>
          </w:p>
        </w:tc>
      </w:tr>
      <w:tr w:rsidR="00C67EF9" w:rsidRPr="00925415" w:rsidTr="00E4101C">
        <w:trPr>
          <w:trHeight w:val="1575"/>
          <w:jc w:val="center"/>
        </w:trPr>
        <w:tc>
          <w:tcPr>
            <w:tcW w:w="4678" w:type="dxa"/>
            <w:shd w:val="clear" w:color="auto" w:fill="auto"/>
            <w:vAlign w:val="center"/>
            <w:hideMark/>
          </w:tcPr>
          <w:p w:rsidR="00C67EF9" w:rsidRPr="00925415" w:rsidRDefault="00C67EF9" w:rsidP="001933C8">
            <w:pP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Кількість виданих сертифікатів на право здійснення дій, пов’язаних з безпосереднім провадженням професійної діяльності на фондовому ринку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67EF9" w:rsidRPr="00925415" w:rsidRDefault="00C67EF9" w:rsidP="001933C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од.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67EF9" w:rsidRPr="00925415" w:rsidRDefault="00C67EF9" w:rsidP="001933C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Річний звіт НКЦПФР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C67EF9" w:rsidRPr="00925415" w:rsidRDefault="00C67EF9" w:rsidP="001933C8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1 100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C67EF9" w:rsidRPr="00925415" w:rsidRDefault="00C67EF9" w:rsidP="001933C8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1 100</w:t>
            </w: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C67EF9" w:rsidRPr="00925415" w:rsidRDefault="00C67EF9" w:rsidP="001933C8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800</w:t>
            </w:r>
          </w:p>
        </w:tc>
      </w:tr>
      <w:tr w:rsidR="00C67EF9" w:rsidRPr="00925415" w:rsidTr="00E4101C">
        <w:trPr>
          <w:trHeight w:val="1575"/>
          <w:jc w:val="center"/>
        </w:trPr>
        <w:tc>
          <w:tcPr>
            <w:tcW w:w="4678" w:type="dxa"/>
            <w:shd w:val="clear" w:color="auto" w:fill="auto"/>
            <w:vAlign w:val="center"/>
            <w:hideMark/>
          </w:tcPr>
          <w:p w:rsidR="00C67EF9" w:rsidRPr="00925415" w:rsidRDefault="00C67EF9" w:rsidP="001933C8">
            <w:pP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Обсяг коштів, сплачених за видачу сертифікатів на право здійснення дій, пов’язаних з безпосереднім провадженням професійної діяльності на фондовому ринку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67EF9" w:rsidRPr="00925415" w:rsidRDefault="00C67EF9" w:rsidP="001933C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тис. грн.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67EF9" w:rsidRPr="00925415" w:rsidRDefault="00C67EF9" w:rsidP="001933C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Річний звіт НКЦПФР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C67EF9" w:rsidRPr="00925415" w:rsidRDefault="00C67EF9" w:rsidP="001933C8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495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C67EF9" w:rsidRPr="00925415" w:rsidRDefault="00C67EF9" w:rsidP="001933C8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495</w:t>
            </w: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C67EF9" w:rsidRPr="00925415" w:rsidRDefault="00C67EF9" w:rsidP="001933C8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360</w:t>
            </w:r>
          </w:p>
        </w:tc>
      </w:tr>
      <w:tr w:rsidR="00C67EF9" w:rsidRPr="00925415" w:rsidTr="00E4101C">
        <w:trPr>
          <w:trHeight w:val="1575"/>
          <w:jc w:val="center"/>
        </w:trPr>
        <w:tc>
          <w:tcPr>
            <w:tcW w:w="4678" w:type="dxa"/>
            <w:shd w:val="clear" w:color="auto" w:fill="auto"/>
            <w:vAlign w:val="center"/>
            <w:hideMark/>
          </w:tcPr>
          <w:p w:rsidR="00C67EF9" w:rsidRPr="00925415" w:rsidRDefault="00C67EF9" w:rsidP="001933C8">
            <w:pP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Кількість виданих сертифікатів на право здійснення дій, пов’язаних з безпосереднім провадженням професійної діяльності на фондовому ринку на одного працівника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67EF9" w:rsidRPr="00925415" w:rsidRDefault="00C67EF9" w:rsidP="001933C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од.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67EF9" w:rsidRPr="00925415" w:rsidRDefault="00C67EF9" w:rsidP="001933C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Річний звіт НКЦПФР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C67EF9" w:rsidRPr="00925415" w:rsidRDefault="00C67EF9" w:rsidP="001933C8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233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C67EF9" w:rsidRPr="00925415" w:rsidRDefault="00C67EF9" w:rsidP="001933C8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233</w:t>
            </w: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C67EF9" w:rsidRPr="00925415" w:rsidRDefault="00C67EF9" w:rsidP="001933C8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233</w:t>
            </w:r>
          </w:p>
        </w:tc>
      </w:tr>
      <w:tr w:rsidR="00C67EF9" w:rsidRPr="00925415" w:rsidTr="00E4101C">
        <w:trPr>
          <w:trHeight w:val="1890"/>
          <w:jc w:val="center"/>
        </w:trPr>
        <w:tc>
          <w:tcPr>
            <w:tcW w:w="4678" w:type="dxa"/>
            <w:shd w:val="clear" w:color="auto" w:fill="auto"/>
            <w:vAlign w:val="center"/>
            <w:hideMark/>
          </w:tcPr>
          <w:p w:rsidR="00C67EF9" w:rsidRPr="00925415" w:rsidRDefault="00C67EF9" w:rsidP="001933C8">
            <w:pP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Частка виданих сертифікатів на право здійснення дій, пов’язаних з безпосереднім провадженням професійної діяльності на фондовому ринку у загальному обсягу звернень на видачу сертифікату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67EF9" w:rsidRPr="00925415" w:rsidRDefault="00C67EF9" w:rsidP="001933C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%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67EF9" w:rsidRPr="00925415" w:rsidRDefault="00C67EF9" w:rsidP="001933C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Річний звіт НКЦПФР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C67EF9" w:rsidRPr="00925415" w:rsidRDefault="00C67EF9" w:rsidP="001933C8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92,23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C67EF9" w:rsidRPr="00925415" w:rsidRDefault="00C67EF9" w:rsidP="001933C8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92,23</w:t>
            </w: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C67EF9" w:rsidRPr="00925415" w:rsidRDefault="00C67EF9" w:rsidP="001933C8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92,23</w:t>
            </w:r>
          </w:p>
        </w:tc>
      </w:tr>
      <w:tr w:rsidR="00C67EF9" w:rsidRPr="00925415" w:rsidTr="00E4101C">
        <w:trPr>
          <w:trHeight w:val="1827"/>
          <w:jc w:val="center"/>
        </w:trPr>
        <w:tc>
          <w:tcPr>
            <w:tcW w:w="4678" w:type="dxa"/>
            <w:shd w:val="clear" w:color="auto" w:fill="auto"/>
            <w:vAlign w:val="center"/>
            <w:hideMark/>
          </w:tcPr>
          <w:p w:rsidR="00C67EF9" w:rsidRPr="00925415" w:rsidRDefault="00C67EF9" w:rsidP="001933C8">
            <w:pP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lastRenderedPageBreak/>
              <w:t>Частка надходжень до бюджету за видачу сертифікатів на право здійснення дій, пов’язаних з безпосереднім провадженням професійної діяльності на фондовому ринку від запланованого обсягу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67EF9" w:rsidRPr="00925415" w:rsidRDefault="00C67EF9" w:rsidP="001933C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%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67EF9" w:rsidRPr="00925415" w:rsidRDefault="00C67EF9" w:rsidP="001933C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Річний звіт НКЦПФР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C67EF9" w:rsidRPr="00925415" w:rsidRDefault="00C67EF9" w:rsidP="001933C8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100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C67EF9" w:rsidRPr="00925415" w:rsidRDefault="00C67EF9" w:rsidP="001933C8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100</w:t>
            </w: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C67EF9" w:rsidRPr="00925415" w:rsidRDefault="00C67EF9" w:rsidP="001933C8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100</w:t>
            </w:r>
          </w:p>
        </w:tc>
      </w:tr>
      <w:tr w:rsidR="00C67EF9" w:rsidRPr="00925415" w:rsidTr="00E4101C">
        <w:trPr>
          <w:trHeight w:val="994"/>
          <w:jc w:val="center"/>
        </w:trPr>
        <w:tc>
          <w:tcPr>
            <w:tcW w:w="4678" w:type="dxa"/>
            <w:shd w:val="clear" w:color="auto" w:fill="auto"/>
            <w:vAlign w:val="center"/>
            <w:hideMark/>
          </w:tcPr>
          <w:p w:rsidR="00C67EF9" w:rsidRPr="00925415" w:rsidRDefault="00C67EF9" w:rsidP="00A83884">
            <w:pP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Кількість опрацьованих регулярних адміністративних даних від </w:t>
            </w:r>
            <w:r w:rsidR="00A83884" w:rsidRPr="00925415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професійних </w:t>
            </w:r>
            <w:r w:rsidRPr="00925415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учасників </w:t>
            </w:r>
            <w:r w:rsidR="00A83884" w:rsidRPr="00925415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фондового </w:t>
            </w:r>
            <w:r w:rsidRPr="00925415">
              <w:rPr>
                <w:rFonts w:ascii="Times New Roman" w:hAnsi="Times New Roman"/>
                <w:sz w:val="28"/>
                <w:szCs w:val="28"/>
                <w:lang w:eastAsia="uk-UA"/>
              </w:rPr>
              <w:t>ринку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67EF9" w:rsidRPr="00925415" w:rsidRDefault="00C67EF9" w:rsidP="001933C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од.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67EF9" w:rsidRPr="00925415" w:rsidRDefault="00C67EF9" w:rsidP="001933C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Річний звіт НКЦПФР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C67EF9" w:rsidRPr="00925415" w:rsidRDefault="00A516B4" w:rsidP="001933C8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61</w:t>
            </w:r>
            <w:r w:rsidR="00C67EF9"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000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C67EF9" w:rsidRPr="00925415" w:rsidRDefault="00C67EF9" w:rsidP="001933C8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14 000</w:t>
            </w: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C67EF9" w:rsidRPr="00925415" w:rsidRDefault="00C67EF9" w:rsidP="001933C8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14 000</w:t>
            </w:r>
          </w:p>
        </w:tc>
      </w:tr>
      <w:tr w:rsidR="00A516B4" w:rsidRPr="00925415" w:rsidTr="00E4101C">
        <w:trPr>
          <w:trHeight w:val="945"/>
          <w:jc w:val="center"/>
        </w:trPr>
        <w:tc>
          <w:tcPr>
            <w:tcW w:w="4678" w:type="dxa"/>
            <w:shd w:val="clear" w:color="auto" w:fill="auto"/>
            <w:vAlign w:val="center"/>
          </w:tcPr>
          <w:p w:rsidR="00A516B4" w:rsidRPr="00925415" w:rsidRDefault="00A516B4" w:rsidP="00A516B4">
            <w:pPr>
              <w:widowControl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sz w:val="28"/>
                <w:szCs w:val="28"/>
                <w:lang w:eastAsia="uk-UA"/>
              </w:rPr>
              <w:t>Кількість опрацьованої фінансової звітності і аудиторських звітів, поданої до НКЦПФР професійними учасниками фондового ринку у складі регулярних адміністративних даних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516B4" w:rsidRPr="00925415" w:rsidRDefault="00A516B4" w:rsidP="00A516B4">
            <w:pPr>
              <w:widowControl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од.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516B4" w:rsidRPr="00925415" w:rsidRDefault="00A516B4" w:rsidP="00A516B4">
            <w:pPr>
              <w:widowControl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Річний звіт НКЦПФР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A516B4" w:rsidRPr="00925415" w:rsidRDefault="00A516B4" w:rsidP="00A516B4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1 770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A516B4" w:rsidRPr="00925415" w:rsidRDefault="00A516B4" w:rsidP="00A516B4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:rsidR="00A516B4" w:rsidRPr="00925415" w:rsidRDefault="00A516B4" w:rsidP="00A516B4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A516B4" w:rsidRPr="00925415" w:rsidTr="00E4101C">
        <w:trPr>
          <w:trHeight w:val="945"/>
          <w:jc w:val="center"/>
        </w:trPr>
        <w:tc>
          <w:tcPr>
            <w:tcW w:w="4678" w:type="dxa"/>
            <w:shd w:val="clear" w:color="auto" w:fill="auto"/>
            <w:vAlign w:val="center"/>
          </w:tcPr>
          <w:p w:rsidR="00A516B4" w:rsidRPr="00925415" w:rsidRDefault="00A516B4" w:rsidP="00A516B4">
            <w:pPr>
              <w:widowControl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Кількість опрацьованих Повідомлень про суб’єкта аудиторської діяльності, який надаватиме послуги з аудиту фінансової звітності, що надійшли до НКЦПФР від професійних учасників</w:t>
            </w:r>
            <w:r w:rsidR="00925415"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фондового ринку - підприємств,</w:t>
            </w: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щ</w:t>
            </w:r>
            <w:r w:rsidR="00925415"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о становлять суспільний інтерес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516B4" w:rsidRPr="00925415" w:rsidRDefault="00A516B4" w:rsidP="00A516B4">
            <w:pPr>
              <w:widowControl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од.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516B4" w:rsidRPr="00925415" w:rsidRDefault="00A516B4" w:rsidP="00A516B4">
            <w:pPr>
              <w:widowControl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Річний звіт НКЦПФР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A516B4" w:rsidRPr="00925415" w:rsidRDefault="00A516B4" w:rsidP="00A516B4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200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A516B4" w:rsidRPr="00925415" w:rsidRDefault="00A516B4" w:rsidP="00A516B4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:rsidR="00A516B4" w:rsidRPr="00925415" w:rsidRDefault="00A516B4" w:rsidP="00A516B4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C67EF9" w:rsidRPr="00925415" w:rsidTr="00E4101C">
        <w:trPr>
          <w:trHeight w:val="645"/>
          <w:jc w:val="center"/>
        </w:trPr>
        <w:tc>
          <w:tcPr>
            <w:tcW w:w="14482" w:type="dxa"/>
            <w:gridSpan w:val="6"/>
            <w:shd w:val="clear" w:color="auto" w:fill="auto"/>
            <w:vAlign w:val="center"/>
            <w:hideMark/>
          </w:tcPr>
          <w:p w:rsidR="00C67EF9" w:rsidRPr="00925415" w:rsidRDefault="00C67EF9" w:rsidP="001933C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Завдання 0404</w:t>
            </w:r>
            <w:r w:rsidRPr="0092541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br/>
              <w:t>Забезпечити розвиток інституту рейтингових агентств</w:t>
            </w:r>
          </w:p>
        </w:tc>
      </w:tr>
      <w:tr w:rsidR="00C67EF9" w:rsidRPr="00925415" w:rsidTr="00E4101C">
        <w:trPr>
          <w:trHeight w:val="630"/>
          <w:jc w:val="center"/>
        </w:trPr>
        <w:tc>
          <w:tcPr>
            <w:tcW w:w="4678" w:type="dxa"/>
            <w:shd w:val="clear" w:color="auto" w:fill="auto"/>
            <w:vAlign w:val="center"/>
            <w:hideMark/>
          </w:tcPr>
          <w:p w:rsidR="00C67EF9" w:rsidRPr="00925415" w:rsidRDefault="00C67EF9" w:rsidP="001933C8">
            <w:pP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Кількість розроблених НКЦПФР законопроектів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67EF9" w:rsidRPr="00925415" w:rsidRDefault="00C67EF9" w:rsidP="001933C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од.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67EF9" w:rsidRPr="00925415" w:rsidRDefault="00C67EF9" w:rsidP="001933C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Річний звіт НКЦПФР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C67EF9" w:rsidRPr="00925415" w:rsidRDefault="00C67EF9" w:rsidP="001933C8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val="en-US" w:eastAsia="uk-UA"/>
              </w:rPr>
              <w:t>0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C67EF9" w:rsidRPr="00925415" w:rsidRDefault="00C67EF9" w:rsidP="001933C8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C67EF9" w:rsidRPr="00925415" w:rsidRDefault="00C67EF9" w:rsidP="001933C8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0</w:t>
            </w:r>
          </w:p>
        </w:tc>
      </w:tr>
      <w:tr w:rsidR="00C67EF9" w:rsidRPr="00925415" w:rsidTr="00E4101C">
        <w:trPr>
          <w:trHeight w:val="630"/>
          <w:jc w:val="center"/>
        </w:trPr>
        <w:tc>
          <w:tcPr>
            <w:tcW w:w="4678" w:type="dxa"/>
            <w:shd w:val="clear" w:color="auto" w:fill="auto"/>
            <w:vAlign w:val="center"/>
            <w:hideMark/>
          </w:tcPr>
          <w:p w:rsidR="00C67EF9" w:rsidRPr="00925415" w:rsidRDefault="00C67EF9" w:rsidP="001933C8">
            <w:pP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Кількість розроблених НКЦПФР нормативно-правових актів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67EF9" w:rsidRPr="00925415" w:rsidRDefault="00C67EF9" w:rsidP="001933C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од.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67EF9" w:rsidRPr="00925415" w:rsidRDefault="00C67EF9" w:rsidP="001933C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Річний звіт НКЦПФР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C67EF9" w:rsidRPr="00925415" w:rsidRDefault="00A83884" w:rsidP="001933C8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C67EF9" w:rsidRPr="00925415" w:rsidRDefault="00C67EF9" w:rsidP="001933C8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C67EF9" w:rsidRPr="00925415" w:rsidRDefault="00C67EF9" w:rsidP="001933C8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C67EF9" w:rsidRPr="00925415" w:rsidTr="00E4101C">
        <w:trPr>
          <w:trHeight w:val="1260"/>
          <w:jc w:val="center"/>
        </w:trPr>
        <w:tc>
          <w:tcPr>
            <w:tcW w:w="4678" w:type="dxa"/>
            <w:shd w:val="clear" w:color="auto" w:fill="auto"/>
            <w:vAlign w:val="center"/>
            <w:hideMark/>
          </w:tcPr>
          <w:p w:rsidR="00C67EF9" w:rsidRPr="00925415" w:rsidRDefault="00C67EF9" w:rsidP="001933C8">
            <w:pP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lastRenderedPageBreak/>
              <w:t>Частка зареєстрованих в Міністерстві юстиції України нормативно-правових актів від кількості розроблених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67EF9" w:rsidRPr="00925415" w:rsidRDefault="00C67EF9" w:rsidP="001933C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%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67EF9" w:rsidRPr="00925415" w:rsidRDefault="00C67EF9" w:rsidP="001933C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Річний звіт НКЦПФР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C67EF9" w:rsidRPr="00925415" w:rsidRDefault="00A83884" w:rsidP="001933C8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C67EF9" w:rsidRPr="00925415" w:rsidRDefault="00C67EF9" w:rsidP="001933C8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100</w:t>
            </w: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C67EF9" w:rsidRPr="00925415" w:rsidRDefault="00C67EF9" w:rsidP="001933C8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100</w:t>
            </w:r>
          </w:p>
        </w:tc>
      </w:tr>
      <w:tr w:rsidR="00C67EF9" w:rsidRPr="00925415" w:rsidTr="00E4101C">
        <w:trPr>
          <w:trHeight w:val="945"/>
          <w:jc w:val="center"/>
        </w:trPr>
        <w:tc>
          <w:tcPr>
            <w:tcW w:w="4678" w:type="dxa"/>
            <w:shd w:val="clear" w:color="auto" w:fill="auto"/>
            <w:vAlign w:val="center"/>
            <w:hideMark/>
          </w:tcPr>
          <w:p w:rsidR="00C67EF9" w:rsidRPr="0048756A" w:rsidRDefault="0048756A" w:rsidP="001933C8">
            <w:pP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48756A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Кількість опрацьованої інформації про діяльність уповноважених рейтингових агенств, поданої до НКЦПФР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67EF9" w:rsidRPr="00925415" w:rsidRDefault="00C67EF9" w:rsidP="001933C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од.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67EF9" w:rsidRPr="00925415" w:rsidRDefault="00C67EF9" w:rsidP="001933C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Річний звіт НКЦПФР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C67EF9" w:rsidRPr="00925415" w:rsidRDefault="00C67EF9" w:rsidP="001933C8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180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C67EF9" w:rsidRPr="00925415" w:rsidRDefault="00C67EF9" w:rsidP="001933C8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180</w:t>
            </w: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C67EF9" w:rsidRPr="00925415" w:rsidRDefault="00C67EF9" w:rsidP="001933C8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180</w:t>
            </w:r>
          </w:p>
        </w:tc>
      </w:tr>
      <w:tr w:rsidR="00C67EF9" w:rsidRPr="00925415" w:rsidTr="00E4101C">
        <w:trPr>
          <w:trHeight w:val="106"/>
          <w:jc w:val="center"/>
        </w:trPr>
        <w:tc>
          <w:tcPr>
            <w:tcW w:w="14482" w:type="dxa"/>
            <w:gridSpan w:val="6"/>
            <w:shd w:val="clear" w:color="auto" w:fill="auto"/>
            <w:vAlign w:val="center"/>
            <w:hideMark/>
          </w:tcPr>
          <w:p w:rsidR="00C67EF9" w:rsidRPr="00925415" w:rsidRDefault="00C67EF9" w:rsidP="001933C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Завдання 0405</w:t>
            </w:r>
            <w:r w:rsidRPr="0092541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br/>
              <w:t>Забезпечити інституційну та фінансову незалежність регулятора</w:t>
            </w:r>
          </w:p>
        </w:tc>
      </w:tr>
      <w:tr w:rsidR="00C67EF9" w:rsidRPr="00925415" w:rsidTr="00E4101C">
        <w:trPr>
          <w:trHeight w:val="630"/>
          <w:jc w:val="center"/>
        </w:trPr>
        <w:tc>
          <w:tcPr>
            <w:tcW w:w="4678" w:type="dxa"/>
            <w:shd w:val="clear" w:color="auto" w:fill="auto"/>
            <w:vAlign w:val="center"/>
            <w:hideMark/>
          </w:tcPr>
          <w:p w:rsidR="00C67EF9" w:rsidRPr="00925415" w:rsidRDefault="00C67EF9" w:rsidP="001933C8">
            <w:pP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Кількість розроблених НКЦПФР законопроектів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67EF9" w:rsidRPr="00925415" w:rsidRDefault="00C67EF9" w:rsidP="001933C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од.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67EF9" w:rsidRPr="00925415" w:rsidRDefault="00C67EF9" w:rsidP="001933C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Річний звіт НКЦПФР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C67EF9" w:rsidRPr="00925415" w:rsidRDefault="00C67EF9" w:rsidP="001933C8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val="en-US" w:eastAsia="uk-UA"/>
              </w:rPr>
              <w:t>0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C67EF9" w:rsidRPr="00925415" w:rsidRDefault="00C67EF9" w:rsidP="001933C8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C67EF9" w:rsidRPr="00925415" w:rsidRDefault="00C67EF9" w:rsidP="001933C8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0</w:t>
            </w:r>
          </w:p>
        </w:tc>
      </w:tr>
      <w:tr w:rsidR="00C67EF9" w:rsidRPr="00925415" w:rsidTr="00E4101C">
        <w:trPr>
          <w:trHeight w:val="630"/>
          <w:jc w:val="center"/>
        </w:trPr>
        <w:tc>
          <w:tcPr>
            <w:tcW w:w="4678" w:type="dxa"/>
            <w:shd w:val="clear" w:color="auto" w:fill="auto"/>
            <w:vAlign w:val="center"/>
            <w:hideMark/>
          </w:tcPr>
          <w:p w:rsidR="00C67EF9" w:rsidRPr="00925415" w:rsidRDefault="00C67EF9" w:rsidP="001933C8">
            <w:pP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Кількість розроблених НКЦПФР нормативно-правових актів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67EF9" w:rsidRPr="00925415" w:rsidRDefault="00C67EF9" w:rsidP="001933C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од.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67EF9" w:rsidRPr="00925415" w:rsidRDefault="00C67EF9" w:rsidP="001933C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Річний звіт НКЦПФР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C67EF9" w:rsidRPr="00925415" w:rsidRDefault="00C67EF9" w:rsidP="001933C8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C67EF9" w:rsidRPr="00925415" w:rsidRDefault="00C67EF9" w:rsidP="001933C8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C67EF9" w:rsidRPr="00925415" w:rsidRDefault="00C67EF9" w:rsidP="001933C8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</w:tr>
      <w:tr w:rsidR="00C67EF9" w:rsidRPr="00925415" w:rsidTr="00E4101C">
        <w:trPr>
          <w:trHeight w:val="1260"/>
          <w:jc w:val="center"/>
        </w:trPr>
        <w:tc>
          <w:tcPr>
            <w:tcW w:w="4678" w:type="dxa"/>
            <w:shd w:val="clear" w:color="auto" w:fill="auto"/>
            <w:vAlign w:val="center"/>
            <w:hideMark/>
          </w:tcPr>
          <w:p w:rsidR="00C67EF9" w:rsidRPr="00925415" w:rsidRDefault="00C67EF9" w:rsidP="001933C8">
            <w:pP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Частка зареєстрованих в Міністерстві юстиції України нормативно-правових актів від кількості розроблених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67EF9" w:rsidRPr="00925415" w:rsidRDefault="00C67EF9" w:rsidP="001933C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%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67EF9" w:rsidRPr="00925415" w:rsidRDefault="00C67EF9" w:rsidP="001933C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Річний звіт НКЦПФР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C67EF9" w:rsidRPr="00925415" w:rsidRDefault="00C67EF9" w:rsidP="001933C8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100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C67EF9" w:rsidRPr="00925415" w:rsidRDefault="00C67EF9" w:rsidP="001933C8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100</w:t>
            </w: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C67EF9" w:rsidRPr="00925415" w:rsidRDefault="00C67EF9" w:rsidP="001933C8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100</w:t>
            </w:r>
          </w:p>
        </w:tc>
      </w:tr>
      <w:tr w:rsidR="00C67EF9" w:rsidRPr="00925415" w:rsidTr="00E4101C">
        <w:trPr>
          <w:trHeight w:val="238"/>
          <w:jc w:val="center"/>
        </w:trPr>
        <w:tc>
          <w:tcPr>
            <w:tcW w:w="4678" w:type="dxa"/>
            <w:shd w:val="clear" w:color="auto" w:fill="auto"/>
            <w:vAlign w:val="center"/>
            <w:hideMark/>
          </w:tcPr>
          <w:p w:rsidR="00C67EF9" w:rsidRPr="00925415" w:rsidRDefault="00C67EF9" w:rsidP="001933C8">
            <w:pP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Кількість проведених спільних заходів з регуляторами фондового ринку інших країн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67EF9" w:rsidRPr="00925415" w:rsidRDefault="00C67EF9" w:rsidP="001933C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од.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67EF9" w:rsidRPr="00925415" w:rsidRDefault="00C67EF9" w:rsidP="001933C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Річний звіт НКЦПФР, офіційна веб-сайт НКЦПФР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C67EF9" w:rsidRPr="00925415" w:rsidRDefault="00A83884" w:rsidP="001933C8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C67EF9" w:rsidRPr="00925415" w:rsidRDefault="00C67EF9" w:rsidP="001933C8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C67EF9" w:rsidRPr="00925415" w:rsidRDefault="00C67EF9" w:rsidP="001933C8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12</w:t>
            </w:r>
          </w:p>
        </w:tc>
      </w:tr>
      <w:tr w:rsidR="00C67EF9" w:rsidRPr="00925415" w:rsidTr="00E4101C">
        <w:trPr>
          <w:trHeight w:val="393"/>
          <w:jc w:val="center"/>
        </w:trPr>
        <w:tc>
          <w:tcPr>
            <w:tcW w:w="4678" w:type="dxa"/>
            <w:shd w:val="clear" w:color="auto" w:fill="auto"/>
            <w:vAlign w:val="center"/>
            <w:hideMark/>
          </w:tcPr>
          <w:p w:rsidR="00C67EF9" w:rsidRPr="00925415" w:rsidRDefault="00C67EF9" w:rsidP="001933C8">
            <w:pP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Кількість укладених двосторонніх угод з регуляторами фондового ринку інших країн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67EF9" w:rsidRPr="00925415" w:rsidRDefault="00C67EF9" w:rsidP="001933C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од.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67EF9" w:rsidRPr="00925415" w:rsidRDefault="00C67EF9" w:rsidP="001933C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Річний звіт НКЦПФР, офіційна веб-сайт НКЦПФР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C67EF9" w:rsidRPr="00925415" w:rsidRDefault="00C67EF9" w:rsidP="001933C8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C67EF9" w:rsidRPr="00925415" w:rsidRDefault="00C67EF9" w:rsidP="001933C8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C67EF9" w:rsidRPr="00925415" w:rsidRDefault="00C67EF9" w:rsidP="001933C8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C67EF9" w:rsidRPr="00925415" w:rsidTr="00E4101C">
        <w:trPr>
          <w:trHeight w:val="407"/>
          <w:jc w:val="center"/>
        </w:trPr>
        <w:tc>
          <w:tcPr>
            <w:tcW w:w="4678" w:type="dxa"/>
            <w:shd w:val="clear" w:color="auto" w:fill="auto"/>
            <w:vAlign w:val="center"/>
            <w:hideMark/>
          </w:tcPr>
          <w:p w:rsidR="00C67EF9" w:rsidRPr="00925415" w:rsidRDefault="00C67EF9" w:rsidP="001933C8">
            <w:pP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Кількість укладених багатосторонніх угод/кількість країн, що до них приєднались: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67EF9" w:rsidRPr="00925415" w:rsidRDefault="00C67EF9" w:rsidP="001933C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од.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67EF9" w:rsidRPr="00925415" w:rsidRDefault="00C67EF9" w:rsidP="001933C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Річний звіт НКЦПФР, офіційна веб-сайт НКЦПФР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C67EF9" w:rsidRPr="00925415" w:rsidRDefault="00C67EF9" w:rsidP="001933C8">
            <w:pP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C67EF9" w:rsidRPr="00925415" w:rsidRDefault="00C67EF9" w:rsidP="001933C8">
            <w:pP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C67EF9" w:rsidRPr="00925415" w:rsidRDefault="00C67EF9" w:rsidP="001933C8">
            <w:pP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C67EF9" w:rsidRPr="00925415" w:rsidTr="00E4101C">
        <w:trPr>
          <w:trHeight w:val="315"/>
          <w:jc w:val="center"/>
        </w:trPr>
        <w:tc>
          <w:tcPr>
            <w:tcW w:w="4678" w:type="dxa"/>
            <w:shd w:val="clear" w:color="auto" w:fill="auto"/>
            <w:vAlign w:val="center"/>
            <w:hideMark/>
          </w:tcPr>
          <w:p w:rsidR="00C67EF9" w:rsidRPr="00925415" w:rsidRDefault="00C67EF9" w:rsidP="001933C8">
            <w:pP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а) щодо обміну інформацією;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67EF9" w:rsidRPr="00925415" w:rsidRDefault="00C67EF9" w:rsidP="001933C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67EF9" w:rsidRPr="00925415" w:rsidRDefault="00C67EF9" w:rsidP="001933C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C67EF9" w:rsidRPr="00925415" w:rsidRDefault="00C67EF9" w:rsidP="001933C8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C67EF9" w:rsidRPr="00925415" w:rsidRDefault="00C67EF9" w:rsidP="001933C8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C67EF9" w:rsidRPr="00925415" w:rsidRDefault="00C67EF9" w:rsidP="001933C8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C67EF9" w:rsidRPr="00925415" w:rsidTr="00E4101C">
        <w:trPr>
          <w:trHeight w:val="630"/>
          <w:jc w:val="center"/>
        </w:trPr>
        <w:tc>
          <w:tcPr>
            <w:tcW w:w="4678" w:type="dxa"/>
            <w:shd w:val="clear" w:color="auto" w:fill="auto"/>
            <w:vAlign w:val="center"/>
            <w:hideMark/>
          </w:tcPr>
          <w:p w:rsidR="00C67EF9" w:rsidRPr="00925415" w:rsidRDefault="00C67EF9" w:rsidP="001933C8">
            <w:pP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б) щодо стандартів регулювання ринку цінних паперів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67EF9" w:rsidRPr="00925415" w:rsidRDefault="00C67EF9" w:rsidP="001933C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C67EF9" w:rsidRPr="00925415" w:rsidRDefault="00C67EF9" w:rsidP="001933C8">
            <w:pP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C67EF9" w:rsidRPr="00925415" w:rsidRDefault="00A83884" w:rsidP="001933C8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C67EF9" w:rsidRPr="00925415" w:rsidRDefault="00C67EF9" w:rsidP="001933C8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C67EF9" w:rsidRPr="00925415" w:rsidRDefault="00C67EF9" w:rsidP="001933C8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C67EF9" w:rsidRPr="00925415" w:rsidTr="00E4101C">
        <w:trPr>
          <w:trHeight w:val="630"/>
          <w:jc w:val="center"/>
        </w:trPr>
        <w:tc>
          <w:tcPr>
            <w:tcW w:w="4678" w:type="dxa"/>
            <w:shd w:val="clear" w:color="auto" w:fill="auto"/>
            <w:vAlign w:val="center"/>
            <w:hideMark/>
          </w:tcPr>
          <w:p w:rsidR="00C67EF9" w:rsidRPr="00925415" w:rsidRDefault="00C67EF9" w:rsidP="001933C8">
            <w:pP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Кількість міжнародних організацій, до яких сплачуються внески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67EF9" w:rsidRPr="00925415" w:rsidRDefault="00C67EF9" w:rsidP="001933C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од.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67EF9" w:rsidRPr="00925415" w:rsidRDefault="00C67EF9" w:rsidP="001933C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Річний звіт НКЦПФР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C67EF9" w:rsidRPr="00925415" w:rsidRDefault="00C67EF9" w:rsidP="001933C8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C67EF9" w:rsidRPr="00925415" w:rsidRDefault="00C67EF9" w:rsidP="001933C8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C67EF9" w:rsidRPr="00925415" w:rsidRDefault="00C67EF9" w:rsidP="001933C8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C67EF9" w:rsidRPr="00925415" w:rsidTr="00E4101C">
        <w:trPr>
          <w:trHeight w:val="551"/>
          <w:jc w:val="center"/>
        </w:trPr>
        <w:tc>
          <w:tcPr>
            <w:tcW w:w="4678" w:type="dxa"/>
            <w:shd w:val="clear" w:color="auto" w:fill="auto"/>
            <w:vAlign w:val="center"/>
            <w:hideMark/>
          </w:tcPr>
          <w:p w:rsidR="00C67EF9" w:rsidRPr="00925415" w:rsidRDefault="00C67EF9" w:rsidP="001933C8">
            <w:pP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lastRenderedPageBreak/>
              <w:t>Частка виконання зобов'язань зі сплати членського внеску до міжнародної організації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67EF9" w:rsidRPr="00925415" w:rsidRDefault="00C67EF9" w:rsidP="001933C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%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67EF9" w:rsidRPr="00925415" w:rsidRDefault="00C67EF9" w:rsidP="001933C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Річний звіт НКЦПФР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C67EF9" w:rsidRPr="00925415" w:rsidRDefault="00C67EF9" w:rsidP="001933C8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100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C67EF9" w:rsidRPr="00925415" w:rsidRDefault="00C67EF9" w:rsidP="001933C8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100</w:t>
            </w: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C67EF9" w:rsidRPr="00925415" w:rsidRDefault="00C67EF9" w:rsidP="001933C8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100</w:t>
            </w:r>
          </w:p>
        </w:tc>
      </w:tr>
      <w:tr w:rsidR="00C67EF9" w:rsidRPr="00925415" w:rsidTr="00E4101C">
        <w:trPr>
          <w:trHeight w:val="167"/>
          <w:jc w:val="center"/>
        </w:trPr>
        <w:tc>
          <w:tcPr>
            <w:tcW w:w="4678" w:type="dxa"/>
            <w:shd w:val="clear" w:color="auto" w:fill="auto"/>
            <w:vAlign w:val="center"/>
            <w:hideMark/>
          </w:tcPr>
          <w:p w:rsidR="00C67EF9" w:rsidRPr="00925415" w:rsidRDefault="00C67EF9" w:rsidP="001933C8">
            <w:pP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Кількість працівників, які пройшли підвищення кваліфікації (за професійними програмами)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67EF9" w:rsidRPr="00925415" w:rsidRDefault="00C67EF9" w:rsidP="001933C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осіб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67EF9" w:rsidRPr="00925415" w:rsidRDefault="00C67EF9" w:rsidP="001933C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Річний звіт НКЦПФР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C67EF9" w:rsidRPr="00925415" w:rsidRDefault="00C67EF9" w:rsidP="001933C8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20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C67EF9" w:rsidRPr="00925415" w:rsidRDefault="00C67EF9" w:rsidP="001933C8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20</w:t>
            </w: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C67EF9" w:rsidRPr="00925415" w:rsidRDefault="00C67EF9" w:rsidP="001933C8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20</w:t>
            </w:r>
          </w:p>
        </w:tc>
      </w:tr>
      <w:tr w:rsidR="00C67EF9" w:rsidRPr="00925415" w:rsidTr="00E4101C">
        <w:trPr>
          <w:trHeight w:val="630"/>
          <w:jc w:val="center"/>
        </w:trPr>
        <w:tc>
          <w:tcPr>
            <w:tcW w:w="4678" w:type="dxa"/>
            <w:shd w:val="clear" w:color="auto" w:fill="auto"/>
            <w:vAlign w:val="center"/>
            <w:hideMark/>
          </w:tcPr>
          <w:p w:rsidR="00C67EF9" w:rsidRPr="00925415" w:rsidRDefault="00C67EF9" w:rsidP="001933C8">
            <w:pP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Облаштування сучасних автоматизованих робочих місць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67EF9" w:rsidRPr="00925415" w:rsidRDefault="00C67EF9" w:rsidP="001933C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од.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67EF9" w:rsidRPr="00925415" w:rsidRDefault="00C67EF9" w:rsidP="001933C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Річний звіт НКЦПФР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C67EF9" w:rsidRPr="00925415" w:rsidRDefault="00C67EF9" w:rsidP="001933C8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80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C67EF9" w:rsidRPr="00925415" w:rsidRDefault="00C67EF9" w:rsidP="001933C8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50</w:t>
            </w: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C67EF9" w:rsidRPr="00925415" w:rsidRDefault="00C67EF9" w:rsidP="001933C8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20</w:t>
            </w:r>
          </w:p>
        </w:tc>
      </w:tr>
      <w:tr w:rsidR="00C67EF9" w:rsidRPr="00925415" w:rsidTr="00E4101C">
        <w:trPr>
          <w:trHeight w:val="630"/>
          <w:jc w:val="center"/>
        </w:trPr>
        <w:tc>
          <w:tcPr>
            <w:tcW w:w="4678" w:type="dxa"/>
            <w:shd w:val="clear" w:color="auto" w:fill="auto"/>
            <w:vAlign w:val="center"/>
            <w:hideMark/>
          </w:tcPr>
          <w:p w:rsidR="00C67EF9" w:rsidRPr="00925415" w:rsidRDefault="00C67EF9" w:rsidP="001933C8">
            <w:pP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Заміна застарілих персональних комп’ютерів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67EF9" w:rsidRPr="00925415" w:rsidRDefault="00C67EF9" w:rsidP="001933C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од.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67EF9" w:rsidRPr="00925415" w:rsidRDefault="00C67EF9" w:rsidP="001933C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Річний звіт НКЦПФР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C67EF9" w:rsidRPr="00925415" w:rsidRDefault="00C67EF9" w:rsidP="001933C8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100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C67EF9" w:rsidRPr="00925415" w:rsidRDefault="00C67EF9" w:rsidP="001933C8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C67EF9" w:rsidRPr="00925415" w:rsidRDefault="00C67EF9" w:rsidP="001933C8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0</w:t>
            </w:r>
          </w:p>
        </w:tc>
      </w:tr>
      <w:tr w:rsidR="00C67EF9" w:rsidRPr="00925415" w:rsidTr="00E4101C">
        <w:trPr>
          <w:trHeight w:val="630"/>
          <w:jc w:val="center"/>
        </w:trPr>
        <w:tc>
          <w:tcPr>
            <w:tcW w:w="4678" w:type="dxa"/>
            <w:shd w:val="clear" w:color="auto" w:fill="auto"/>
            <w:vAlign w:val="center"/>
            <w:hideMark/>
          </w:tcPr>
          <w:p w:rsidR="00C67EF9" w:rsidRPr="00925415" w:rsidRDefault="00C67EF9" w:rsidP="001933C8">
            <w:pP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Кількість введених в експлуатацію нових серверів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67EF9" w:rsidRPr="00925415" w:rsidRDefault="00C67EF9" w:rsidP="001933C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од.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67EF9" w:rsidRPr="00925415" w:rsidRDefault="00C67EF9" w:rsidP="001933C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Річний звіт НКЦПФР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C67EF9" w:rsidRPr="00925415" w:rsidRDefault="00C67EF9" w:rsidP="001933C8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C67EF9" w:rsidRPr="00925415" w:rsidRDefault="00C67EF9" w:rsidP="001933C8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C67EF9" w:rsidRPr="00925415" w:rsidRDefault="00C67EF9" w:rsidP="001933C8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C67EF9" w:rsidRPr="00925415" w:rsidTr="00E4101C">
        <w:trPr>
          <w:trHeight w:val="630"/>
          <w:jc w:val="center"/>
        </w:trPr>
        <w:tc>
          <w:tcPr>
            <w:tcW w:w="4678" w:type="dxa"/>
            <w:shd w:val="clear" w:color="auto" w:fill="auto"/>
            <w:vAlign w:val="center"/>
            <w:hideMark/>
          </w:tcPr>
          <w:p w:rsidR="00C67EF9" w:rsidRPr="00925415" w:rsidRDefault="00C67EF9" w:rsidP="00207B02">
            <w:pP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Створення окремих медійних систем для забезпечення засідань </w:t>
            </w:r>
            <w:r w:rsidR="00207B0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НКЦПФР</w:t>
            </w: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67EF9" w:rsidRPr="00925415" w:rsidRDefault="00C67EF9" w:rsidP="001933C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од.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67EF9" w:rsidRPr="00925415" w:rsidRDefault="00C67EF9" w:rsidP="001933C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Річний звіт НКЦПФР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C67EF9" w:rsidRPr="00925415" w:rsidRDefault="00C67EF9" w:rsidP="001933C8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C67EF9" w:rsidRPr="00925415" w:rsidRDefault="00C67EF9" w:rsidP="001933C8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C67EF9" w:rsidRPr="00925415" w:rsidRDefault="00C67EF9" w:rsidP="001933C8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0</w:t>
            </w:r>
          </w:p>
        </w:tc>
      </w:tr>
      <w:tr w:rsidR="00C67EF9" w:rsidRPr="00925415" w:rsidTr="00E4101C">
        <w:trPr>
          <w:trHeight w:val="630"/>
          <w:jc w:val="center"/>
        </w:trPr>
        <w:tc>
          <w:tcPr>
            <w:tcW w:w="4678" w:type="dxa"/>
            <w:shd w:val="clear" w:color="auto" w:fill="auto"/>
            <w:vAlign w:val="center"/>
            <w:hideMark/>
          </w:tcPr>
          <w:p w:rsidR="00C67EF9" w:rsidRPr="00925415" w:rsidRDefault="000B2BC7" w:rsidP="000B2BC7">
            <w:pP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</w:t>
            </w:r>
            <w:r w:rsidR="00C67EF9"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провадження захисту інформації в ІТС НКЦПФР</w:t>
            </w: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(частка охоплених ІТС)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67EF9" w:rsidRPr="00925415" w:rsidRDefault="00C67EF9" w:rsidP="001933C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%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67EF9" w:rsidRPr="00925415" w:rsidRDefault="00C67EF9" w:rsidP="001933C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Річний звіт НКЦПФР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C67EF9" w:rsidRPr="00925415" w:rsidRDefault="00C67EF9" w:rsidP="001933C8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25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C67EF9" w:rsidRPr="00925415" w:rsidRDefault="00C67EF9" w:rsidP="001933C8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50</w:t>
            </w: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C67EF9" w:rsidRPr="00925415" w:rsidRDefault="00C67EF9" w:rsidP="001933C8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100</w:t>
            </w:r>
          </w:p>
        </w:tc>
      </w:tr>
      <w:tr w:rsidR="00C67EF9" w:rsidRPr="00925415" w:rsidTr="00E4101C">
        <w:trPr>
          <w:trHeight w:val="945"/>
          <w:jc w:val="center"/>
        </w:trPr>
        <w:tc>
          <w:tcPr>
            <w:tcW w:w="4678" w:type="dxa"/>
            <w:shd w:val="clear" w:color="auto" w:fill="auto"/>
            <w:vAlign w:val="center"/>
            <w:hideMark/>
          </w:tcPr>
          <w:p w:rsidR="00C67EF9" w:rsidRPr="00925415" w:rsidRDefault="00C67EF9" w:rsidP="001933C8">
            <w:pP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Кількість систем для забезпечення захисту вхідного периметру НКЦПФР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67EF9" w:rsidRPr="00925415" w:rsidRDefault="00C67EF9" w:rsidP="001933C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од.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67EF9" w:rsidRPr="00925415" w:rsidRDefault="00C67EF9" w:rsidP="001933C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Річний звіт НКЦПФР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C67EF9" w:rsidRPr="00925415" w:rsidRDefault="00C67EF9" w:rsidP="001933C8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C67EF9" w:rsidRPr="00925415" w:rsidRDefault="00C67EF9" w:rsidP="001933C8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C67EF9" w:rsidRPr="00925415" w:rsidRDefault="00C67EF9" w:rsidP="001933C8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0</w:t>
            </w:r>
          </w:p>
        </w:tc>
      </w:tr>
      <w:tr w:rsidR="00C67EF9" w:rsidRPr="00925415" w:rsidTr="00E4101C">
        <w:trPr>
          <w:trHeight w:val="70"/>
          <w:jc w:val="center"/>
        </w:trPr>
        <w:tc>
          <w:tcPr>
            <w:tcW w:w="14482" w:type="dxa"/>
            <w:gridSpan w:val="6"/>
            <w:shd w:val="clear" w:color="auto" w:fill="auto"/>
            <w:vAlign w:val="center"/>
            <w:hideMark/>
          </w:tcPr>
          <w:p w:rsidR="00C67EF9" w:rsidRPr="00925415" w:rsidRDefault="00C67EF9" w:rsidP="001933C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Завдання 0406</w:t>
            </w:r>
            <w:r w:rsidRPr="0092541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br/>
              <w:t>Налагодити комунікацію зі споживачами та учасниками фінансового сектору</w:t>
            </w:r>
          </w:p>
        </w:tc>
      </w:tr>
      <w:tr w:rsidR="00C67EF9" w:rsidRPr="00925415" w:rsidTr="00E4101C">
        <w:trPr>
          <w:trHeight w:val="70"/>
          <w:jc w:val="center"/>
        </w:trPr>
        <w:tc>
          <w:tcPr>
            <w:tcW w:w="4678" w:type="dxa"/>
            <w:shd w:val="clear" w:color="auto" w:fill="auto"/>
            <w:vAlign w:val="center"/>
            <w:hideMark/>
          </w:tcPr>
          <w:p w:rsidR="00C67EF9" w:rsidRPr="00925415" w:rsidRDefault="00C67EF9" w:rsidP="001933C8">
            <w:pP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Кількість окремих інформаційних ресурсів НКЦПФР у вільному доступі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67EF9" w:rsidRPr="00925415" w:rsidRDefault="00C67EF9" w:rsidP="001933C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од.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67EF9" w:rsidRPr="00925415" w:rsidRDefault="00C67EF9" w:rsidP="001933C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Річний звіт НКЦПФР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C67EF9" w:rsidRPr="00925415" w:rsidRDefault="00C67EF9" w:rsidP="001933C8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50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C67EF9" w:rsidRPr="00925415" w:rsidRDefault="00C67EF9" w:rsidP="001933C8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70</w:t>
            </w: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C67EF9" w:rsidRPr="00925415" w:rsidRDefault="00C67EF9" w:rsidP="001933C8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70</w:t>
            </w:r>
          </w:p>
        </w:tc>
      </w:tr>
      <w:tr w:rsidR="00C67EF9" w:rsidRPr="00925415" w:rsidTr="00E4101C">
        <w:trPr>
          <w:trHeight w:val="70"/>
          <w:jc w:val="center"/>
        </w:trPr>
        <w:tc>
          <w:tcPr>
            <w:tcW w:w="14482" w:type="dxa"/>
            <w:gridSpan w:val="6"/>
            <w:shd w:val="clear" w:color="auto" w:fill="auto"/>
            <w:vAlign w:val="center"/>
            <w:hideMark/>
          </w:tcPr>
          <w:p w:rsidR="00C67EF9" w:rsidRPr="00925415" w:rsidRDefault="00C67EF9" w:rsidP="001933C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Завдання 0407</w:t>
            </w:r>
            <w:r w:rsidRPr="0092541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br/>
              <w:t>Підвищити ефективність протидії зловживанням у фінансовому секторі</w:t>
            </w:r>
          </w:p>
        </w:tc>
      </w:tr>
      <w:tr w:rsidR="00C67EF9" w:rsidRPr="00925415" w:rsidTr="00E4101C">
        <w:trPr>
          <w:trHeight w:val="124"/>
          <w:jc w:val="center"/>
        </w:trPr>
        <w:tc>
          <w:tcPr>
            <w:tcW w:w="4678" w:type="dxa"/>
            <w:shd w:val="clear" w:color="auto" w:fill="auto"/>
            <w:vAlign w:val="center"/>
            <w:hideMark/>
          </w:tcPr>
          <w:p w:rsidR="00C67EF9" w:rsidRPr="00925415" w:rsidRDefault="00C67EF9" w:rsidP="001933C8">
            <w:pP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Кількість розроблених НКЦПФР законопроектів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67EF9" w:rsidRPr="00925415" w:rsidRDefault="00C67EF9" w:rsidP="001933C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од.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67EF9" w:rsidRPr="00925415" w:rsidRDefault="00C67EF9" w:rsidP="001933C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Річний звіт НКЦПФР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C67EF9" w:rsidRPr="00925415" w:rsidRDefault="00C67EF9" w:rsidP="001933C8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C67EF9" w:rsidRPr="00925415" w:rsidRDefault="00C67EF9" w:rsidP="001933C8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C67EF9" w:rsidRPr="00925415" w:rsidRDefault="00C67EF9" w:rsidP="001933C8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0</w:t>
            </w:r>
          </w:p>
        </w:tc>
      </w:tr>
      <w:tr w:rsidR="00C67EF9" w:rsidRPr="00925415" w:rsidTr="00E4101C">
        <w:trPr>
          <w:trHeight w:val="630"/>
          <w:jc w:val="center"/>
        </w:trPr>
        <w:tc>
          <w:tcPr>
            <w:tcW w:w="4678" w:type="dxa"/>
            <w:shd w:val="clear" w:color="auto" w:fill="auto"/>
            <w:vAlign w:val="center"/>
            <w:hideMark/>
          </w:tcPr>
          <w:p w:rsidR="00C67EF9" w:rsidRPr="00925415" w:rsidRDefault="00C67EF9" w:rsidP="001933C8">
            <w:pP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Кількість розроблених НКЦПФР нормативно-правових актів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67EF9" w:rsidRPr="00925415" w:rsidRDefault="00C67EF9" w:rsidP="001933C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од.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67EF9" w:rsidRPr="00925415" w:rsidRDefault="00C67EF9" w:rsidP="001933C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Річний звіт НКЦПФР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C67EF9" w:rsidRPr="00925415" w:rsidRDefault="00EE4D22" w:rsidP="001933C8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C67EF9" w:rsidRPr="00925415" w:rsidRDefault="00C67EF9" w:rsidP="001933C8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C67EF9" w:rsidRPr="00925415" w:rsidRDefault="00C67EF9" w:rsidP="001933C8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</w:tr>
      <w:tr w:rsidR="00C67EF9" w:rsidRPr="00925415" w:rsidTr="00E4101C">
        <w:trPr>
          <w:trHeight w:val="1260"/>
          <w:jc w:val="center"/>
        </w:trPr>
        <w:tc>
          <w:tcPr>
            <w:tcW w:w="4678" w:type="dxa"/>
            <w:shd w:val="clear" w:color="auto" w:fill="auto"/>
            <w:vAlign w:val="center"/>
            <w:hideMark/>
          </w:tcPr>
          <w:p w:rsidR="00C67EF9" w:rsidRPr="00925415" w:rsidRDefault="00C67EF9" w:rsidP="001933C8">
            <w:pP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lastRenderedPageBreak/>
              <w:t>Частка зареєстрованих в Міністерстві юстиції України нормативно-правових актів від кількості розроблених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67EF9" w:rsidRPr="00925415" w:rsidRDefault="00C67EF9" w:rsidP="001933C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%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67EF9" w:rsidRPr="00925415" w:rsidRDefault="00C67EF9" w:rsidP="001933C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Річний звіт НКЦПФР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C67EF9" w:rsidRPr="00925415" w:rsidRDefault="00C67EF9" w:rsidP="001933C8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100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C67EF9" w:rsidRPr="00925415" w:rsidRDefault="00C67EF9" w:rsidP="001933C8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100</w:t>
            </w: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C67EF9" w:rsidRPr="00925415" w:rsidRDefault="00C67EF9" w:rsidP="001933C8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100</w:t>
            </w:r>
          </w:p>
        </w:tc>
      </w:tr>
      <w:tr w:rsidR="00C67EF9" w:rsidRPr="00925415" w:rsidTr="00E4101C">
        <w:trPr>
          <w:trHeight w:val="630"/>
          <w:jc w:val="center"/>
        </w:trPr>
        <w:tc>
          <w:tcPr>
            <w:tcW w:w="4678" w:type="dxa"/>
            <w:shd w:val="clear" w:color="auto" w:fill="auto"/>
            <w:vAlign w:val="center"/>
            <w:hideMark/>
          </w:tcPr>
          <w:p w:rsidR="00C67EF9" w:rsidRPr="00925415" w:rsidRDefault="00C67EF9" w:rsidP="001933C8">
            <w:pP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Кількість перевірок учасників ринку цінних паперів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67EF9" w:rsidRPr="00925415" w:rsidRDefault="00C67EF9" w:rsidP="001933C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од.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67EF9" w:rsidRPr="00925415" w:rsidRDefault="00C67EF9" w:rsidP="001933C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Річний звіт НКЦПФР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C67EF9" w:rsidRPr="00925415" w:rsidRDefault="00EE4D22" w:rsidP="001933C8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35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C67EF9" w:rsidRPr="00925415" w:rsidRDefault="00C67EF9" w:rsidP="001933C8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150</w:t>
            </w: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C67EF9" w:rsidRPr="00925415" w:rsidRDefault="00C67EF9" w:rsidP="001933C8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100</w:t>
            </w:r>
          </w:p>
        </w:tc>
      </w:tr>
      <w:tr w:rsidR="00C67EF9" w:rsidRPr="00925415" w:rsidTr="00E4101C">
        <w:trPr>
          <w:trHeight w:val="945"/>
          <w:jc w:val="center"/>
        </w:trPr>
        <w:tc>
          <w:tcPr>
            <w:tcW w:w="4678" w:type="dxa"/>
            <w:shd w:val="clear" w:color="auto" w:fill="auto"/>
            <w:vAlign w:val="center"/>
            <w:hideMark/>
          </w:tcPr>
          <w:p w:rsidR="00C67EF9" w:rsidRPr="00925415" w:rsidRDefault="00C67EF9" w:rsidP="001933C8">
            <w:pP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Частка усунених порушень за результатами перевірок учасників ринку цінних паперів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67EF9" w:rsidRPr="00925415" w:rsidRDefault="00C67EF9" w:rsidP="001933C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%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67EF9" w:rsidRPr="00925415" w:rsidRDefault="00C67EF9" w:rsidP="001933C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Річний звіт НКЦПФР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C67EF9" w:rsidRPr="00925415" w:rsidRDefault="00C67EF9" w:rsidP="001933C8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100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C67EF9" w:rsidRPr="00925415" w:rsidRDefault="00C67EF9" w:rsidP="001933C8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100</w:t>
            </w: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C67EF9" w:rsidRPr="00925415" w:rsidRDefault="00C67EF9" w:rsidP="001933C8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100</w:t>
            </w:r>
          </w:p>
        </w:tc>
      </w:tr>
      <w:tr w:rsidR="00C67EF9" w:rsidRPr="00925415" w:rsidTr="00E4101C">
        <w:trPr>
          <w:trHeight w:val="181"/>
          <w:jc w:val="center"/>
        </w:trPr>
        <w:tc>
          <w:tcPr>
            <w:tcW w:w="4678" w:type="dxa"/>
            <w:shd w:val="clear" w:color="auto" w:fill="auto"/>
            <w:vAlign w:val="center"/>
            <w:hideMark/>
          </w:tcPr>
          <w:p w:rsidR="00C67EF9" w:rsidRPr="00925415" w:rsidRDefault="00C67EF9" w:rsidP="001933C8">
            <w:pP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Частка учасників фондового ринку, у яких виявлено порушення, у загальній кількості учасників, що перевірялися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67EF9" w:rsidRPr="00925415" w:rsidRDefault="00C67EF9" w:rsidP="001933C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%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67EF9" w:rsidRPr="00925415" w:rsidRDefault="00C67EF9" w:rsidP="001933C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Річний звіт НКЦПФР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C67EF9" w:rsidRPr="00925415" w:rsidRDefault="00C67EF9" w:rsidP="001933C8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75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C67EF9" w:rsidRPr="00925415" w:rsidRDefault="00C67EF9" w:rsidP="001933C8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80</w:t>
            </w: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C67EF9" w:rsidRPr="00925415" w:rsidRDefault="00C67EF9" w:rsidP="001933C8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80</w:t>
            </w:r>
          </w:p>
        </w:tc>
      </w:tr>
      <w:tr w:rsidR="00C67EF9" w:rsidRPr="00925415" w:rsidTr="00E4101C">
        <w:trPr>
          <w:trHeight w:val="1306"/>
          <w:jc w:val="center"/>
        </w:trPr>
        <w:tc>
          <w:tcPr>
            <w:tcW w:w="4678" w:type="dxa"/>
            <w:shd w:val="clear" w:color="auto" w:fill="auto"/>
            <w:vAlign w:val="center"/>
            <w:hideMark/>
          </w:tcPr>
          <w:p w:rsidR="00C67EF9" w:rsidRPr="00925415" w:rsidRDefault="00C67EF9" w:rsidP="001933C8">
            <w:pP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Кількість звернень до адміністративних судів України (І-ІІ інстанція та Вищий адміністративний суд України), за якими прийнято рішення на користь НКЦПФР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67EF9" w:rsidRPr="00925415" w:rsidRDefault="00C67EF9" w:rsidP="001933C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од.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67EF9" w:rsidRPr="00925415" w:rsidRDefault="00C67EF9" w:rsidP="001933C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Річний звіт НКЦПФР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C67EF9" w:rsidRPr="00925415" w:rsidRDefault="00C67EF9" w:rsidP="001933C8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308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C67EF9" w:rsidRPr="00925415" w:rsidRDefault="00C67EF9" w:rsidP="001933C8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308</w:t>
            </w: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C67EF9" w:rsidRPr="00925415" w:rsidRDefault="00C67EF9" w:rsidP="001933C8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308</w:t>
            </w:r>
          </w:p>
        </w:tc>
      </w:tr>
      <w:tr w:rsidR="00C67EF9" w:rsidRPr="00925415" w:rsidTr="00E4101C">
        <w:trPr>
          <w:trHeight w:val="551"/>
          <w:jc w:val="center"/>
        </w:trPr>
        <w:tc>
          <w:tcPr>
            <w:tcW w:w="4678" w:type="dxa"/>
            <w:shd w:val="clear" w:color="auto" w:fill="auto"/>
            <w:vAlign w:val="center"/>
            <w:hideMark/>
          </w:tcPr>
          <w:p w:rsidR="00C67EF9" w:rsidRPr="00925415" w:rsidRDefault="00C67EF9" w:rsidP="001933C8">
            <w:pP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Середній розмір судового збору за подання одного звернення до адміністративних судів України (І-ІІ інстанція та Вищий адміністративний суд України), за якими прийнято рішення на користь НКЦПФР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67EF9" w:rsidRPr="00925415" w:rsidRDefault="00C67EF9" w:rsidP="001933C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тис. грн.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67EF9" w:rsidRPr="00925415" w:rsidRDefault="00C67EF9" w:rsidP="001933C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Річний звіт НКЦПФР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C67EF9" w:rsidRPr="00925415" w:rsidRDefault="00C67EF9" w:rsidP="001933C8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4,91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C67EF9" w:rsidRPr="00925415" w:rsidRDefault="00C67EF9" w:rsidP="001933C8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4,91</w:t>
            </w: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C67EF9" w:rsidRPr="00925415" w:rsidRDefault="00C67EF9" w:rsidP="001933C8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4,91</w:t>
            </w:r>
          </w:p>
        </w:tc>
      </w:tr>
      <w:tr w:rsidR="00C67EF9" w:rsidRPr="00925415" w:rsidTr="00E4101C">
        <w:trPr>
          <w:trHeight w:val="984"/>
          <w:jc w:val="center"/>
        </w:trPr>
        <w:tc>
          <w:tcPr>
            <w:tcW w:w="4678" w:type="dxa"/>
            <w:shd w:val="clear" w:color="auto" w:fill="auto"/>
            <w:vAlign w:val="center"/>
            <w:hideMark/>
          </w:tcPr>
          <w:p w:rsidR="00C67EF9" w:rsidRPr="00925415" w:rsidRDefault="00C67EF9" w:rsidP="001933C8">
            <w:pP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Частка судових справ, за якими прийнято рішення на користь НКЦПФР, від загальної кількості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67EF9" w:rsidRPr="00925415" w:rsidRDefault="00C67EF9" w:rsidP="001933C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%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67EF9" w:rsidRPr="00925415" w:rsidRDefault="00C67EF9" w:rsidP="001933C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Річний звіт НКЦПФР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C67EF9" w:rsidRPr="00925415" w:rsidRDefault="00C67EF9" w:rsidP="001933C8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80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C67EF9" w:rsidRPr="00925415" w:rsidRDefault="00C67EF9" w:rsidP="001933C8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80</w:t>
            </w: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C67EF9" w:rsidRPr="00925415" w:rsidRDefault="00C67EF9" w:rsidP="001933C8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80</w:t>
            </w:r>
          </w:p>
        </w:tc>
      </w:tr>
      <w:tr w:rsidR="00EE4D22" w:rsidRPr="00925415" w:rsidTr="00E4101C">
        <w:trPr>
          <w:trHeight w:val="273"/>
          <w:jc w:val="center"/>
        </w:trPr>
        <w:tc>
          <w:tcPr>
            <w:tcW w:w="4678" w:type="dxa"/>
            <w:shd w:val="clear" w:color="auto" w:fill="auto"/>
            <w:vAlign w:val="center"/>
          </w:tcPr>
          <w:p w:rsidR="00EE4D22" w:rsidRPr="00925415" w:rsidRDefault="00EE4D22" w:rsidP="00EE4D22">
            <w:pPr>
              <w:widowControl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Кількість звернень від учасників фондового ринку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E4D22" w:rsidRPr="00925415" w:rsidRDefault="00EE4D22" w:rsidP="00EE4D22">
            <w:pPr>
              <w:widowControl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од.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E4D22" w:rsidRPr="00925415" w:rsidRDefault="00EE4D22" w:rsidP="00EE4D22">
            <w:pPr>
              <w:widowControl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Річний звіт НКЦПФР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EE4D22" w:rsidRPr="00925415" w:rsidRDefault="00EE4D22" w:rsidP="00EE4D22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500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EE4D22" w:rsidRPr="00925415" w:rsidRDefault="00EE4D22" w:rsidP="00EE4D22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:rsidR="00EE4D22" w:rsidRPr="00925415" w:rsidRDefault="00EE4D22" w:rsidP="00EE4D22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EE4D22" w:rsidRPr="00925415" w:rsidTr="00E4101C">
        <w:trPr>
          <w:trHeight w:val="984"/>
          <w:jc w:val="center"/>
        </w:trPr>
        <w:tc>
          <w:tcPr>
            <w:tcW w:w="4678" w:type="dxa"/>
            <w:shd w:val="clear" w:color="auto" w:fill="auto"/>
            <w:vAlign w:val="center"/>
          </w:tcPr>
          <w:p w:rsidR="00EE4D22" w:rsidRPr="00925415" w:rsidRDefault="00EE4D22" w:rsidP="00EE4D22">
            <w:pPr>
              <w:widowControl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lastRenderedPageBreak/>
              <w:t>Кількість винесених НКЦПФР рішень щодо:</w:t>
            </w: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br/>
              <w:t>- включення/виключення емітентів до списку емітентів, що мають ознаки фіктивності;</w:t>
            </w: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br/>
              <w:t>- зупинення/відновлення обігу цінних паперів емітентів;</w:t>
            </w: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br/>
              <w:t>- призупинення/зупинення/заборони/</w:t>
            </w: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br/>
              <w:t>відкладення/відновлення торгівлі цінними паперами;</w:t>
            </w: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br/>
              <w:t>- зупинення/відновлення внесення змін до системи депозитарного обліку щодо цінних паперів емітента або власника;</w:t>
            </w: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br/>
              <w:t>- надання дозволу на проведення виключного переліку операцій з цінними паперами емітентів, які обмежені в обігу/торгівлі відповідними рішеннями НКЦПФР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E4D22" w:rsidRPr="00925415" w:rsidRDefault="00EE4D22" w:rsidP="00EE4D22">
            <w:pPr>
              <w:widowControl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од.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E4D22" w:rsidRPr="00925415" w:rsidRDefault="00EE4D22" w:rsidP="00EE4D22">
            <w:pPr>
              <w:widowControl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Річний звіт НКЦПФР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EE4D22" w:rsidRPr="00925415" w:rsidRDefault="00EE4D22" w:rsidP="00EE4D22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80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EE4D22" w:rsidRPr="00925415" w:rsidRDefault="00EE4D22" w:rsidP="00EE4D22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:rsidR="00EE4D22" w:rsidRPr="00925415" w:rsidRDefault="00EE4D22" w:rsidP="00EE4D22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C67EF9" w:rsidRPr="00925415" w:rsidTr="00E4101C">
        <w:trPr>
          <w:trHeight w:val="70"/>
          <w:jc w:val="center"/>
        </w:trPr>
        <w:tc>
          <w:tcPr>
            <w:tcW w:w="14482" w:type="dxa"/>
            <w:gridSpan w:val="6"/>
            <w:shd w:val="clear" w:color="auto" w:fill="auto"/>
            <w:vAlign w:val="center"/>
            <w:hideMark/>
          </w:tcPr>
          <w:p w:rsidR="00C67EF9" w:rsidRPr="00925415" w:rsidRDefault="00C67EF9" w:rsidP="001933C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Завдання 0408</w:t>
            </w:r>
            <w:r w:rsidRPr="0092541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br/>
              <w:t>Упровадити єдині стандарти звітності та обміну інформацією</w:t>
            </w:r>
          </w:p>
        </w:tc>
      </w:tr>
      <w:tr w:rsidR="00C67EF9" w:rsidRPr="00925415" w:rsidTr="00E4101C">
        <w:trPr>
          <w:trHeight w:val="590"/>
          <w:jc w:val="center"/>
        </w:trPr>
        <w:tc>
          <w:tcPr>
            <w:tcW w:w="4678" w:type="dxa"/>
            <w:shd w:val="clear" w:color="auto" w:fill="auto"/>
            <w:vAlign w:val="center"/>
            <w:hideMark/>
          </w:tcPr>
          <w:p w:rsidR="00C67EF9" w:rsidRPr="00925415" w:rsidRDefault="00C67EF9" w:rsidP="001933C8">
            <w:pP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Впровадження програмного забезпечення обміну даними в режимі реального часу (модулі роботи та аналізу)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67EF9" w:rsidRPr="00925415" w:rsidRDefault="00C67EF9" w:rsidP="001933C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од.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67EF9" w:rsidRPr="00925415" w:rsidRDefault="00C67EF9" w:rsidP="001933C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Наказ (акт) впровадження в промислову експлуатацію програмного забезпечення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C67EF9" w:rsidRPr="00925415" w:rsidRDefault="00C67EF9" w:rsidP="001933C8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C67EF9" w:rsidRPr="00925415" w:rsidRDefault="00C67EF9" w:rsidP="001933C8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C67EF9" w:rsidRPr="00925415" w:rsidRDefault="00C67EF9" w:rsidP="001933C8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C67EF9" w:rsidRPr="00925415" w:rsidTr="00E4101C">
        <w:trPr>
          <w:trHeight w:val="842"/>
          <w:jc w:val="center"/>
        </w:trPr>
        <w:tc>
          <w:tcPr>
            <w:tcW w:w="4678" w:type="dxa"/>
            <w:shd w:val="clear" w:color="auto" w:fill="auto"/>
            <w:vAlign w:val="center"/>
            <w:hideMark/>
          </w:tcPr>
          <w:p w:rsidR="00C67EF9" w:rsidRPr="00925415" w:rsidRDefault="00C67EF9" w:rsidP="001933C8">
            <w:pP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Впровадження програмних засобів аналізу даних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67EF9" w:rsidRPr="00925415" w:rsidRDefault="00C67EF9" w:rsidP="001933C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од.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67EF9" w:rsidRPr="00925415" w:rsidRDefault="00C67EF9" w:rsidP="001933C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Наказ (акт) впровадження в промислову експлуатацію програмного забезпечення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C67EF9" w:rsidRPr="00925415" w:rsidRDefault="00C67EF9" w:rsidP="001933C8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C67EF9" w:rsidRPr="00925415" w:rsidRDefault="00C67EF9" w:rsidP="001933C8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C67EF9" w:rsidRPr="00925415" w:rsidRDefault="00C67EF9" w:rsidP="001933C8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C67EF9" w:rsidRPr="00925415" w:rsidTr="00E4101C">
        <w:trPr>
          <w:trHeight w:val="1215"/>
          <w:jc w:val="center"/>
        </w:trPr>
        <w:tc>
          <w:tcPr>
            <w:tcW w:w="4678" w:type="dxa"/>
            <w:shd w:val="clear" w:color="auto" w:fill="auto"/>
            <w:vAlign w:val="center"/>
            <w:hideMark/>
          </w:tcPr>
          <w:p w:rsidR="00C67EF9" w:rsidRPr="00925415" w:rsidRDefault="00C67EF9" w:rsidP="001933C8">
            <w:pP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lastRenderedPageBreak/>
              <w:t>Впровадження та забезпечення функціонування єдиної системи фінансової звітності у форматі XBRL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67EF9" w:rsidRPr="00925415" w:rsidRDefault="00C67EF9" w:rsidP="001933C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од.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67EF9" w:rsidRPr="00925415" w:rsidRDefault="00C67EF9" w:rsidP="001933C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Річний звіт НКЦПФР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C67EF9" w:rsidRPr="00925415" w:rsidRDefault="00C67EF9" w:rsidP="001933C8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val="en-US" w:eastAsia="uk-UA"/>
              </w:rPr>
              <w:t>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C67EF9" w:rsidRPr="00925415" w:rsidRDefault="00C67EF9" w:rsidP="001933C8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val="en-US" w:eastAsia="uk-UA"/>
              </w:rPr>
              <w:t>1</w:t>
            </w: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C67EF9" w:rsidRPr="00925415" w:rsidRDefault="00C67EF9" w:rsidP="001933C8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val="en-US" w:eastAsia="uk-UA"/>
              </w:rPr>
              <w:t>1</w:t>
            </w:r>
          </w:p>
        </w:tc>
      </w:tr>
      <w:tr w:rsidR="00C67EF9" w:rsidRPr="00925415" w:rsidTr="00E4101C">
        <w:trPr>
          <w:trHeight w:val="70"/>
          <w:jc w:val="center"/>
        </w:trPr>
        <w:tc>
          <w:tcPr>
            <w:tcW w:w="14482" w:type="dxa"/>
            <w:gridSpan w:val="6"/>
            <w:shd w:val="clear" w:color="auto" w:fill="auto"/>
            <w:vAlign w:val="center"/>
            <w:hideMark/>
          </w:tcPr>
          <w:p w:rsidR="00C67EF9" w:rsidRPr="00925415" w:rsidRDefault="00C67EF9" w:rsidP="001933C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Завдання 0409</w:t>
            </w:r>
            <w:r w:rsidRPr="0092541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br/>
              <w:t>Сприяти використанню новітніх ІТ-технологій учасниками фінансового сектору</w:t>
            </w:r>
          </w:p>
        </w:tc>
      </w:tr>
      <w:tr w:rsidR="00C67EF9" w:rsidRPr="00925415" w:rsidTr="00E4101C">
        <w:trPr>
          <w:trHeight w:val="70"/>
          <w:jc w:val="center"/>
        </w:trPr>
        <w:tc>
          <w:tcPr>
            <w:tcW w:w="4678" w:type="dxa"/>
            <w:shd w:val="clear" w:color="auto" w:fill="auto"/>
            <w:vAlign w:val="center"/>
            <w:hideMark/>
          </w:tcPr>
          <w:p w:rsidR="00C67EF9" w:rsidRPr="00925415" w:rsidRDefault="00C67EF9" w:rsidP="001933C8">
            <w:pP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Кількість адміністративних послуг, подання документів для отримання яких можливе в електронному вигляді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67EF9" w:rsidRPr="00925415" w:rsidRDefault="00C67EF9" w:rsidP="001933C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од.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67EF9" w:rsidRPr="00925415" w:rsidRDefault="00C67EF9" w:rsidP="001933C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Річний звіт НКЦПФР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C67EF9" w:rsidRPr="00925415" w:rsidRDefault="00C67EF9" w:rsidP="001933C8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25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C67EF9" w:rsidRPr="00925415" w:rsidRDefault="00C67EF9" w:rsidP="001933C8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50</w:t>
            </w: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C67EF9" w:rsidRPr="00925415" w:rsidRDefault="00C67EF9" w:rsidP="001933C8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0</w:t>
            </w:r>
          </w:p>
        </w:tc>
      </w:tr>
      <w:tr w:rsidR="00C67EF9" w:rsidRPr="00925415" w:rsidTr="00E4101C">
        <w:trPr>
          <w:trHeight w:val="441"/>
          <w:jc w:val="center"/>
        </w:trPr>
        <w:tc>
          <w:tcPr>
            <w:tcW w:w="4678" w:type="dxa"/>
            <w:shd w:val="clear" w:color="auto" w:fill="auto"/>
            <w:vAlign w:val="center"/>
            <w:hideMark/>
          </w:tcPr>
          <w:p w:rsidR="00C67EF9" w:rsidRPr="00925415" w:rsidRDefault="00C67EF9" w:rsidP="001933C8">
            <w:pP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Впровадження та забезпечення функціонування комплексної автоматизованої інформаційної системи ведення реєстрів в НКЦПФР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67EF9" w:rsidRPr="00925415" w:rsidRDefault="00C67EF9" w:rsidP="001933C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од.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67EF9" w:rsidRPr="00925415" w:rsidRDefault="00C67EF9" w:rsidP="001933C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Річний звіт НКЦПФР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C67EF9" w:rsidRPr="00925415" w:rsidRDefault="00C67EF9" w:rsidP="001933C8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val="en-US" w:eastAsia="uk-UA"/>
              </w:rPr>
              <w:t>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C67EF9" w:rsidRPr="00925415" w:rsidRDefault="00C67EF9" w:rsidP="001933C8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val="en-US" w:eastAsia="uk-UA"/>
              </w:rPr>
              <w:t>1</w:t>
            </w: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C67EF9" w:rsidRPr="00925415" w:rsidRDefault="00C67EF9" w:rsidP="001933C8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val="en-US" w:eastAsia="uk-UA"/>
              </w:rPr>
              <w:t>1</w:t>
            </w:r>
          </w:p>
        </w:tc>
      </w:tr>
      <w:tr w:rsidR="00C67EF9" w:rsidRPr="00925415" w:rsidTr="00E4101C">
        <w:trPr>
          <w:trHeight w:val="70"/>
          <w:jc w:val="center"/>
        </w:trPr>
        <w:tc>
          <w:tcPr>
            <w:tcW w:w="14482" w:type="dxa"/>
            <w:gridSpan w:val="6"/>
            <w:shd w:val="clear" w:color="auto" w:fill="auto"/>
            <w:vAlign w:val="center"/>
            <w:hideMark/>
          </w:tcPr>
          <w:p w:rsidR="00C67EF9" w:rsidRPr="00925415" w:rsidRDefault="00C67EF9" w:rsidP="001933C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Завдання 0410</w:t>
            </w:r>
            <w:r w:rsidRPr="0092541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br/>
              <w:t>Підвищити рівень фінансової обізнаності населення</w:t>
            </w:r>
          </w:p>
        </w:tc>
      </w:tr>
      <w:tr w:rsidR="00C67EF9" w:rsidRPr="00925415" w:rsidTr="00E4101C">
        <w:trPr>
          <w:trHeight w:val="133"/>
          <w:jc w:val="center"/>
        </w:trPr>
        <w:tc>
          <w:tcPr>
            <w:tcW w:w="4678" w:type="dxa"/>
            <w:shd w:val="clear" w:color="auto" w:fill="auto"/>
            <w:vAlign w:val="center"/>
            <w:hideMark/>
          </w:tcPr>
          <w:p w:rsidR="00C67EF9" w:rsidRPr="00925415" w:rsidRDefault="00C67EF9" w:rsidP="001933C8">
            <w:pP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Кількість організованих самостійно та за участю учасників ринку цінних паперів круглих столів, конференцій, в тому числі за допомогою Інтернет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67EF9" w:rsidRPr="00925415" w:rsidRDefault="00C67EF9" w:rsidP="001933C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од.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67EF9" w:rsidRPr="00925415" w:rsidRDefault="00C67EF9" w:rsidP="001933C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Офіційна веб-сайт НКЦПФР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C67EF9" w:rsidRPr="00925415" w:rsidRDefault="00EE4D22" w:rsidP="001933C8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C67EF9" w:rsidRPr="00925415" w:rsidRDefault="00C67EF9" w:rsidP="001933C8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C67EF9" w:rsidRPr="00925415" w:rsidRDefault="00C67EF9" w:rsidP="001933C8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</w:tr>
      <w:tr w:rsidR="00C67EF9" w:rsidRPr="00925415" w:rsidTr="00E4101C">
        <w:trPr>
          <w:trHeight w:val="70"/>
          <w:jc w:val="center"/>
        </w:trPr>
        <w:tc>
          <w:tcPr>
            <w:tcW w:w="4678" w:type="dxa"/>
            <w:shd w:val="clear" w:color="auto" w:fill="auto"/>
            <w:vAlign w:val="center"/>
            <w:hideMark/>
          </w:tcPr>
          <w:p w:rsidR="00C67EF9" w:rsidRPr="00925415" w:rsidRDefault="00C67EF9" w:rsidP="001933C8">
            <w:pP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Кількість виступів, інтерв’ю в ЗМІ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67EF9" w:rsidRPr="00925415" w:rsidRDefault="00C67EF9" w:rsidP="001933C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од.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67EF9" w:rsidRPr="00925415" w:rsidRDefault="00C67EF9" w:rsidP="001933C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Офіційна веб-сайт НКЦПФР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C67EF9" w:rsidRPr="00925415" w:rsidRDefault="00EE4D22" w:rsidP="001933C8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C67EF9" w:rsidRPr="00925415" w:rsidRDefault="00C67EF9" w:rsidP="001933C8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C67EF9" w:rsidRPr="00925415" w:rsidRDefault="00C67EF9" w:rsidP="001933C8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7</w:t>
            </w:r>
          </w:p>
        </w:tc>
      </w:tr>
      <w:tr w:rsidR="00C67EF9" w:rsidRPr="00925415" w:rsidTr="00E4101C">
        <w:trPr>
          <w:trHeight w:val="421"/>
          <w:jc w:val="center"/>
        </w:trPr>
        <w:tc>
          <w:tcPr>
            <w:tcW w:w="4678" w:type="dxa"/>
            <w:shd w:val="clear" w:color="auto" w:fill="auto"/>
            <w:vAlign w:val="center"/>
            <w:hideMark/>
          </w:tcPr>
          <w:p w:rsidR="00C67EF9" w:rsidRPr="00925415" w:rsidRDefault="00C67EF9" w:rsidP="001933C8">
            <w:pP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Кількість регулярних новин про фондовий ринок та НКЦПФР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67EF9" w:rsidRPr="00925415" w:rsidRDefault="00C67EF9" w:rsidP="001933C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од.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67EF9" w:rsidRPr="00925415" w:rsidRDefault="00C67EF9" w:rsidP="001933C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Офіційна веб-сайт НКЦПФР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C67EF9" w:rsidRPr="00925415" w:rsidRDefault="00C67EF9" w:rsidP="001933C8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300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C67EF9" w:rsidRPr="00925415" w:rsidRDefault="00C67EF9" w:rsidP="001933C8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300</w:t>
            </w: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C67EF9" w:rsidRPr="00925415" w:rsidRDefault="00C67EF9" w:rsidP="001933C8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300</w:t>
            </w:r>
          </w:p>
        </w:tc>
      </w:tr>
      <w:tr w:rsidR="00C67EF9" w:rsidRPr="00925415" w:rsidTr="00E4101C">
        <w:trPr>
          <w:trHeight w:val="70"/>
          <w:jc w:val="center"/>
        </w:trPr>
        <w:tc>
          <w:tcPr>
            <w:tcW w:w="14482" w:type="dxa"/>
            <w:gridSpan w:val="6"/>
            <w:shd w:val="clear" w:color="auto" w:fill="auto"/>
            <w:vAlign w:val="center"/>
            <w:hideMark/>
          </w:tcPr>
          <w:p w:rsidR="00C67EF9" w:rsidRPr="00925415" w:rsidRDefault="00C67EF9" w:rsidP="001933C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Завдання 0411</w:t>
            </w:r>
            <w:r w:rsidRPr="0092541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br/>
              <w:t>Підвищити стандарти розкриття інформації емітентами цінних паперів та небанківськими фінансовими установами</w:t>
            </w:r>
          </w:p>
        </w:tc>
      </w:tr>
      <w:tr w:rsidR="00C67EF9" w:rsidRPr="00925415" w:rsidTr="00E4101C">
        <w:trPr>
          <w:trHeight w:val="630"/>
          <w:jc w:val="center"/>
        </w:trPr>
        <w:tc>
          <w:tcPr>
            <w:tcW w:w="4678" w:type="dxa"/>
            <w:shd w:val="clear" w:color="auto" w:fill="auto"/>
            <w:vAlign w:val="center"/>
            <w:hideMark/>
          </w:tcPr>
          <w:p w:rsidR="00C67EF9" w:rsidRPr="00925415" w:rsidRDefault="00C67EF9" w:rsidP="001933C8">
            <w:pP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Кількість розроблених НКЦПФР нормативно-правових актів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67EF9" w:rsidRPr="00925415" w:rsidRDefault="00C67EF9" w:rsidP="001933C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од.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67EF9" w:rsidRPr="00925415" w:rsidRDefault="00C67EF9" w:rsidP="001933C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Річний звіт НКЦПФР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C67EF9" w:rsidRPr="00925415" w:rsidRDefault="00C67EF9" w:rsidP="001933C8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C67EF9" w:rsidRPr="00925415" w:rsidRDefault="00C67EF9" w:rsidP="001933C8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C67EF9" w:rsidRPr="00925415" w:rsidRDefault="00C67EF9" w:rsidP="001933C8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</w:tbl>
    <w:p w:rsidR="00E4101C" w:rsidRDefault="00E4101C">
      <w:r>
        <w:br w:type="page"/>
      </w:r>
    </w:p>
    <w:tbl>
      <w:tblPr>
        <w:tblW w:w="144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1418"/>
        <w:gridCol w:w="2835"/>
        <w:gridCol w:w="1702"/>
        <w:gridCol w:w="1940"/>
        <w:gridCol w:w="1909"/>
      </w:tblGrid>
      <w:tr w:rsidR="00C67EF9" w:rsidRPr="00925415" w:rsidTr="00E4101C">
        <w:trPr>
          <w:trHeight w:val="70"/>
          <w:jc w:val="center"/>
        </w:trPr>
        <w:tc>
          <w:tcPr>
            <w:tcW w:w="4678" w:type="dxa"/>
            <w:shd w:val="clear" w:color="auto" w:fill="auto"/>
            <w:vAlign w:val="center"/>
            <w:hideMark/>
          </w:tcPr>
          <w:p w:rsidR="00C67EF9" w:rsidRPr="00925415" w:rsidRDefault="00C67EF9" w:rsidP="001933C8">
            <w:pP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Частка зареєстрованих в Міністерстві юстиції України нормативно-правових актів від кількості розроблених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67EF9" w:rsidRPr="00925415" w:rsidRDefault="00C67EF9" w:rsidP="001933C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%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67EF9" w:rsidRPr="00925415" w:rsidRDefault="00C67EF9" w:rsidP="001933C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Річний звіт НКЦПФР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C67EF9" w:rsidRPr="00925415" w:rsidRDefault="00C67EF9" w:rsidP="001933C8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100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C67EF9" w:rsidRPr="00925415" w:rsidRDefault="00C67EF9" w:rsidP="001933C8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100</w:t>
            </w: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C67EF9" w:rsidRPr="00925415" w:rsidRDefault="00C67EF9" w:rsidP="001933C8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100</w:t>
            </w:r>
          </w:p>
        </w:tc>
      </w:tr>
      <w:tr w:rsidR="00EE4D22" w:rsidRPr="00925415" w:rsidTr="00E4101C">
        <w:trPr>
          <w:trHeight w:val="334"/>
          <w:jc w:val="center"/>
        </w:trPr>
        <w:tc>
          <w:tcPr>
            <w:tcW w:w="4678" w:type="dxa"/>
            <w:shd w:val="clear" w:color="auto" w:fill="auto"/>
            <w:vAlign w:val="center"/>
            <w:hideMark/>
          </w:tcPr>
          <w:p w:rsidR="00EE4D22" w:rsidRPr="00925415" w:rsidRDefault="00EE4D22" w:rsidP="00EE4D22">
            <w:pPr>
              <w:widowControl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sz w:val="28"/>
                <w:szCs w:val="28"/>
                <w:lang w:eastAsia="uk-UA"/>
              </w:rPr>
              <w:t>Кількість опрацьованої регульованої інформації від емітентів цінних паперів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E4D22" w:rsidRPr="00925415" w:rsidRDefault="00EE4D22" w:rsidP="00EE4D22">
            <w:pPr>
              <w:widowControl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од.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EE4D22" w:rsidRPr="00925415" w:rsidRDefault="00EE4D22" w:rsidP="00EE4D22">
            <w:pPr>
              <w:widowControl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Річний звіт НКЦПФР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EE4D22" w:rsidRPr="00925415" w:rsidRDefault="00EE4D22" w:rsidP="00EE4D22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14 000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E4D22" w:rsidRPr="00925415" w:rsidRDefault="00EE4D22" w:rsidP="00EE4D22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14 000</w:t>
            </w: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EE4D22" w:rsidRPr="00925415" w:rsidRDefault="00EE4D22" w:rsidP="00EE4D22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14 000</w:t>
            </w:r>
          </w:p>
        </w:tc>
      </w:tr>
      <w:tr w:rsidR="00EE4D22" w:rsidRPr="00925415" w:rsidTr="00E4101C">
        <w:trPr>
          <w:trHeight w:val="945"/>
          <w:jc w:val="center"/>
        </w:trPr>
        <w:tc>
          <w:tcPr>
            <w:tcW w:w="4678" w:type="dxa"/>
            <w:shd w:val="clear" w:color="auto" w:fill="auto"/>
            <w:vAlign w:val="center"/>
          </w:tcPr>
          <w:p w:rsidR="00EE4D22" w:rsidRPr="00925415" w:rsidRDefault="00EE4D22" w:rsidP="00EE4D22">
            <w:pPr>
              <w:widowControl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sz w:val="28"/>
                <w:szCs w:val="28"/>
                <w:lang w:eastAsia="uk-UA"/>
              </w:rPr>
              <w:t>Кількість повідомлень щодо дотримання учасниками фондового ринку спеціальних корпоративних дій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E4D22" w:rsidRPr="00925415" w:rsidRDefault="00EE4D22" w:rsidP="00EE4D22">
            <w:pPr>
              <w:widowControl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од.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E4D22" w:rsidRPr="00925415" w:rsidRDefault="00EE4D22" w:rsidP="00EE4D22">
            <w:pPr>
              <w:widowControl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Річний звіт НКЦПФР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EE4D22" w:rsidRPr="00925415" w:rsidRDefault="00EE4D22" w:rsidP="00EE4D22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300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EE4D22" w:rsidRPr="00925415" w:rsidRDefault="00EE4D22" w:rsidP="00EE4D22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:rsidR="00EE4D22" w:rsidRPr="00925415" w:rsidRDefault="00EE4D22" w:rsidP="00EE4D22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EE4D22" w:rsidRPr="00925415" w:rsidTr="00E4101C">
        <w:trPr>
          <w:trHeight w:val="945"/>
          <w:jc w:val="center"/>
        </w:trPr>
        <w:tc>
          <w:tcPr>
            <w:tcW w:w="4678" w:type="dxa"/>
            <w:shd w:val="clear" w:color="auto" w:fill="auto"/>
            <w:vAlign w:val="center"/>
          </w:tcPr>
          <w:p w:rsidR="00EE4D22" w:rsidRPr="00925415" w:rsidRDefault="00EE4D22" w:rsidP="00EE4D22">
            <w:pPr>
              <w:widowControl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sz w:val="28"/>
                <w:szCs w:val="28"/>
                <w:lang w:eastAsia="uk-UA"/>
              </w:rPr>
              <w:t>Кількість опрацьованої фінансової звітності і аудиторських звітів, поданої до НКЦПФР емітентами цінних паперів у складі регульованої інформації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E4D22" w:rsidRPr="00925415" w:rsidRDefault="00EE4D22" w:rsidP="00EE4D22">
            <w:pPr>
              <w:widowControl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од.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E4D22" w:rsidRPr="00925415" w:rsidRDefault="00EE4D22" w:rsidP="00EE4D22">
            <w:pPr>
              <w:widowControl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Річний звіт НКЦПФР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EE4D22" w:rsidRPr="00925415" w:rsidRDefault="00EE4D22" w:rsidP="00EE4D22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4 000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EE4D22" w:rsidRPr="00925415" w:rsidRDefault="00EE4D22" w:rsidP="00EE4D22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:rsidR="00EE4D22" w:rsidRPr="00925415" w:rsidRDefault="00EE4D22" w:rsidP="00EE4D22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EE4D22" w:rsidRPr="00925415" w:rsidTr="00E4101C">
        <w:trPr>
          <w:trHeight w:val="945"/>
          <w:jc w:val="center"/>
        </w:trPr>
        <w:tc>
          <w:tcPr>
            <w:tcW w:w="4678" w:type="dxa"/>
            <w:shd w:val="clear" w:color="auto" w:fill="auto"/>
            <w:vAlign w:val="center"/>
          </w:tcPr>
          <w:p w:rsidR="00EE4D22" w:rsidRPr="00925415" w:rsidRDefault="00EE4D22" w:rsidP="00EE4D22">
            <w:pPr>
              <w:widowControl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Кількість опрацьованих Повідомлень про суб’єкта аудиторської діяльності, який надаватиме послуги з аудиту фінансової звітності, що надійшли до НКЦПФР від емітентів цінних паперів - підприємств, що становлять суспільний інтерес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E4D22" w:rsidRPr="00925415" w:rsidRDefault="00EE4D22" w:rsidP="00EE4D22">
            <w:pPr>
              <w:widowControl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од.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E4D22" w:rsidRPr="00925415" w:rsidRDefault="00EE4D22" w:rsidP="00EE4D22">
            <w:pPr>
              <w:widowControl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Річний звіт НКЦПФР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EE4D22" w:rsidRPr="00925415" w:rsidRDefault="00EE4D22" w:rsidP="00EE4D22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2541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1 300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EE4D22" w:rsidRPr="00925415" w:rsidRDefault="00EE4D22" w:rsidP="00EE4D22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:rsidR="00EE4D22" w:rsidRPr="00925415" w:rsidRDefault="00EE4D22" w:rsidP="00EE4D22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</w:tr>
    </w:tbl>
    <w:p w:rsidR="000468D6" w:rsidRPr="006316B5" w:rsidRDefault="000468D6" w:rsidP="00807AEE">
      <w:pPr>
        <w:widowControl/>
        <w:jc w:val="right"/>
        <w:rPr>
          <w:rFonts w:ascii="Calibri" w:hAnsi="Calibri"/>
          <w:sz w:val="28"/>
          <w:szCs w:val="28"/>
        </w:rPr>
      </w:pPr>
    </w:p>
    <w:sectPr w:rsidR="000468D6" w:rsidRPr="006316B5" w:rsidSect="002104AE">
      <w:pgSz w:w="16838" w:h="11906" w:orient="landscape"/>
      <w:pgMar w:top="719" w:right="851" w:bottom="36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FB9" w:rsidRDefault="00735FB9">
      <w:r>
        <w:separator/>
      </w:r>
    </w:p>
  </w:endnote>
  <w:endnote w:type="continuationSeparator" w:id="0">
    <w:p w:rsidR="00735FB9" w:rsidRDefault="00735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agmatic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FB9" w:rsidRDefault="00735FB9">
      <w:r>
        <w:separator/>
      </w:r>
    </w:p>
  </w:footnote>
  <w:footnote w:type="continuationSeparator" w:id="0">
    <w:p w:rsidR="00735FB9" w:rsidRDefault="00735F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013E6"/>
    <w:multiLevelType w:val="hybridMultilevel"/>
    <w:tmpl w:val="7CC03630"/>
    <w:lvl w:ilvl="0" w:tplc="59B4B1D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1" w15:restartNumberingAfterBreak="0">
    <w:nsid w:val="165E4F60"/>
    <w:multiLevelType w:val="hybridMultilevel"/>
    <w:tmpl w:val="65B64FC0"/>
    <w:lvl w:ilvl="0" w:tplc="DECA8B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26AE774">
      <w:numFmt w:val="none"/>
      <w:lvlText w:val=""/>
      <w:lvlJc w:val="left"/>
      <w:pPr>
        <w:tabs>
          <w:tab w:val="num" w:pos="360"/>
        </w:tabs>
      </w:pPr>
    </w:lvl>
    <w:lvl w:ilvl="2" w:tplc="F01C162E">
      <w:numFmt w:val="none"/>
      <w:lvlText w:val=""/>
      <w:lvlJc w:val="left"/>
      <w:pPr>
        <w:tabs>
          <w:tab w:val="num" w:pos="360"/>
        </w:tabs>
      </w:pPr>
    </w:lvl>
    <w:lvl w:ilvl="3" w:tplc="551EB214">
      <w:numFmt w:val="none"/>
      <w:lvlText w:val=""/>
      <w:lvlJc w:val="left"/>
      <w:pPr>
        <w:tabs>
          <w:tab w:val="num" w:pos="360"/>
        </w:tabs>
      </w:pPr>
    </w:lvl>
    <w:lvl w:ilvl="4" w:tplc="1AB27572">
      <w:numFmt w:val="none"/>
      <w:lvlText w:val=""/>
      <w:lvlJc w:val="left"/>
      <w:pPr>
        <w:tabs>
          <w:tab w:val="num" w:pos="360"/>
        </w:tabs>
      </w:pPr>
    </w:lvl>
    <w:lvl w:ilvl="5" w:tplc="26365F5A">
      <w:numFmt w:val="none"/>
      <w:lvlText w:val=""/>
      <w:lvlJc w:val="left"/>
      <w:pPr>
        <w:tabs>
          <w:tab w:val="num" w:pos="360"/>
        </w:tabs>
      </w:pPr>
    </w:lvl>
    <w:lvl w:ilvl="6" w:tplc="9104EF30">
      <w:numFmt w:val="none"/>
      <w:lvlText w:val=""/>
      <w:lvlJc w:val="left"/>
      <w:pPr>
        <w:tabs>
          <w:tab w:val="num" w:pos="360"/>
        </w:tabs>
      </w:pPr>
    </w:lvl>
    <w:lvl w:ilvl="7" w:tplc="9F3EB256">
      <w:numFmt w:val="none"/>
      <w:lvlText w:val=""/>
      <w:lvlJc w:val="left"/>
      <w:pPr>
        <w:tabs>
          <w:tab w:val="num" w:pos="360"/>
        </w:tabs>
      </w:pPr>
    </w:lvl>
    <w:lvl w:ilvl="8" w:tplc="002E3AA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2AA4158D"/>
    <w:multiLevelType w:val="hybridMultilevel"/>
    <w:tmpl w:val="8278994E"/>
    <w:lvl w:ilvl="0" w:tplc="22A0B3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37FAE"/>
    <w:multiLevelType w:val="hybridMultilevel"/>
    <w:tmpl w:val="D610C4B4"/>
    <w:lvl w:ilvl="0" w:tplc="D42C183A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269C2"/>
    <w:multiLevelType w:val="hybridMultilevel"/>
    <w:tmpl w:val="F2DEB2F8"/>
    <w:lvl w:ilvl="0" w:tplc="023CF008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8D44E67"/>
    <w:multiLevelType w:val="hybridMultilevel"/>
    <w:tmpl w:val="A156E0F2"/>
    <w:lvl w:ilvl="0" w:tplc="A780464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6C2BA9"/>
    <w:multiLevelType w:val="hybridMultilevel"/>
    <w:tmpl w:val="9A367CCE"/>
    <w:lvl w:ilvl="0" w:tplc="8E9443AC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5F27"/>
    <w:rsid w:val="00006DB0"/>
    <w:rsid w:val="00010BBF"/>
    <w:rsid w:val="00014AA6"/>
    <w:rsid w:val="000168F3"/>
    <w:rsid w:val="00016BA5"/>
    <w:rsid w:val="00022688"/>
    <w:rsid w:val="00023D38"/>
    <w:rsid w:val="00026431"/>
    <w:rsid w:val="00027E52"/>
    <w:rsid w:val="0003254B"/>
    <w:rsid w:val="00034ED2"/>
    <w:rsid w:val="00040687"/>
    <w:rsid w:val="00040F42"/>
    <w:rsid w:val="000441CB"/>
    <w:rsid w:val="00044ADB"/>
    <w:rsid w:val="000468D6"/>
    <w:rsid w:val="00047853"/>
    <w:rsid w:val="00051E4D"/>
    <w:rsid w:val="00054E4F"/>
    <w:rsid w:val="0005629A"/>
    <w:rsid w:val="0006397A"/>
    <w:rsid w:val="00066CF1"/>
    <w:rsid w:val="0007145E"/>
    <w:rsid w:val="00072C28"/>
    <w:rsid w:val="00077E1B"/>
    <w:rsid w:val="00080E1A"/>
    <w:rsid w:val="00084C7A"/>
    <w:rsid w:val="00096BDF"/>
    <w:rsid w:val="000A12AF"/>
    <w:rsid w:val="000A132B"/>
    <w:rsid w:val="000A3F19"/>
    <w:rsid w:val="000A7B33"/>
    <w:rsid w:val="000B2BC7"/>
    <w:rsid w:val="000B2C22"/>
    <w:rsid w:val="000B3E0E"/>
    <w:rsid w:val="000B3FAE"/>
    <w:rsid w:val="000C233D"/>
    <w:rsid w:val="000C4BD8"/>
    <w:rsid w:val="000C570E"/>
    <w:rsid w:val="000E4F38"/>
    <w:rsid w:val="000E5CBF"/>
    <w:rsid w:val="000F1606"/>
    <w:rsid w:val="000F415E"/>
    <w:rsid w:val="000F45E5"/>
    <w:rsid w:val="000F497A"/>
    <w:rsid w:val="000F7974"/>
    <w:rsid w:val="00112CA3"/>
    <w:rsid w:val="001308F4"/>
    <w:rsid w:val="00130BB8"/>
    <w:rsid w:val="00132BAC"/>
    <w:rsid w:val="001346C5"/>
    <w:rsid w:val="00136E9B"/>
    <w:rsid w:val="00141628"/>
    <w:rsid w:val="00142E6E"/>
    <w:rsid w:val="00144C35"/>
    <w:rsid w:val="00150A36"/>
    <w:rsid w:val="001635BF"/>
    <w:rsid w:val="00164037"/>
    <w:rsid w:val="00172B18"/>
    <w:rsid w:val="00173C22"/>
    <w:rsid w:val="00177050"/>
    <w:rsid w:val="0018164C"/>
    <w:rsid w:val="00187204"/>
    <w:rsid w:val="001907B4"/>
    <w:rsid w:val="0019315E"/>
    <w:rsid w:val="001933C8"/>
    <w:rsid w:val="00197BC1"/>
    <w:rsid w:val="001A1391"/>
    <w:rsid w:val="001A2762"/>
    <w:rsid w:val="001A6F87"/>
    <w:rsid w:val="001B05E6"/>
    <w:rsid w:val="001B2B2C"/>
    <w:rsid w:val="001B3E94"/>
    <w:rsid w:val="001B5256"/>
    <w:rsid w:val="001B7A5D"/>
    <w:rsid w:val="001C2E10"/>
    <w:rsid w:val="001C319B"/>
    <w:rsid w:val="001C398B"/>
    <w:rsid w:val="001C6A5B"/>
    <w:rsid w:val="001D0C18"/>
    <w:rsid w:val="001D25D7"/>
    <w:rsid w:val="001D61AD"/>
    <w:rsid w:val="001D640D"/>
    <w:rsid w:val="001D6629"/>
    <w:rsid w:val="001D749B"/>
    <w:rsid w:val="001E1ADD"/>
    <w:rsid w:val="001E2C2A"/>
    <w:rsid w:val="001E5EE3"/>
    <w:rsid w:val="002015C4"/>
    <w:rsid w:val="002043BD"/>
    <w:rsid w:val="00204B86"/>
    <w:rsid w:val="00207B02"/>
    <w:rsid w:val="002104AE"/>
    <w:rsid w:val="0021119C"/>
    <w:rsid w:val="00220B47"/>
    <w:rsid w:val="002245D3"/>
    <w:rsid w:val="0022704A"/>
    <w:rsid w:val="00240310"/>
    <w:rsid w:val="00250ADD"/>
    <w:rsid w:val="00262541"/>
    <w:rsid w:val="00277FE7"/>
    <w:rsid w:val="0029060D"/>
    <w:rsid w:val="00291008"/>
    <w:rsid w:val="002A37B5"/>
    <w:rsid w:val="002A6244"/>
    <w:rsid w:val="002B61B7"/>
    <w:rsid w:val="002C6AAB"/>
    <w:rsid w:val="002C6AB5"/>
    <w:rsid w:val="002C6C5E"/>
    <w:rsid w:val="002D2C23"/>
    <w:rsid w:val="002D6708"/>
    <w:rsid w:val="002D76E4"/>
    <w:rsid w:val="002E0DA0"/>
    <w:rsid w:val="002E6B60"/>
    <w:rsid w:val="002F25C9"/>
    <w:rsid w:val="002F333E"/>
    <w:rsid w:val="002F3A62"/>
    <w:rsid w:val="002F5A73"/>
    <w:rsid w:val="00303A6A"/>
    <w:rsid w:val="0030782C"/>
    <w:rsid w:val="0031626D"/>
    <w:rsid w:val="003204F1"/>
    <w:rsid w:val="00322410"/>
    <w:rsid w:val="00324D86"/>
    <w:rsid w:val="0033336A"/>
    <w:rsid w:val="00342062"/>
    <w:rsid w:val="00357D29"/>
    <w:rsid w:val="00382592"/>
    <w:rsid w:val="00391B98"/>
    <w:rsid w:val="00392D1B"/>
    <w:rsid w:val="0039388D"/>
    <w:rsid w:val="0039393D"/>
    <w:rsid w:val="00397E38"/>
    <w:rsid w:val="003A4FA5"/>
    <w:rsid w:val="003A748F"/>
    <w:rsid w:val="003B1C63"/>
    <w:rsid w:val="003B4F54"/>
    <w:rsid w:val="003B57D6"/>
    <w:rsid w:val="003B5948"/>
    <w:rsid w:val="003C3FAE"/>
    <w:rsid w:val="003D3179"/>
    <w:rsid w:val="003D5552"/>
    <w:rsid w:val="003D6219"/>
    <w:rsid w:val="003E1361"/>
    <w:rsid w:val="003E31E6"/>
    <w:rsid w:val="003E409E"/>
    <w:rsid w:val="003E6AC5"/>
    <w:rsid w:val="003E77FE"/>
    <w:rsid w:val="003F0208"/>
    <w:rsid w:val="003F10FC"/>
    <w:rsid w:val="003F1848"/>
    <w:rsid w:val="003F3E1E"/>
    <w:rsid w:val="003F6146"/>
    <w:rsid w:val="003F764E"/>
    <w:rsid w:val="00400D92"/>
    <w:rsid w:val="00405DF7"/>
    <w:rsid w:val="00406430"/>
    <w:rsid w:val="00410E02"/>
    <w:rsid w:val="00413228"/>
    <w:rsid w:val="0041416A"/>
    <w:rsid w:val="0042144E"/>
    <w:rsid w:val="00424707"/>
    <w:rsid w:val="00434865"/>
    <w:rsid w:val="00443EF4"/>
    <w:rsid w:val="00453F41"/>
    <w:rsid w:val="0045778C"/>
    <w:rsid w:val="00462B24"/>
    <w:rsid w:val="00462CD8"/>
    <w:rsid w:val="0048756A"/>
    <w:rsid w:val="00490F2F"/>
    <w:rsid w:val="004A70F4"/>
    <w:rsid w:val="004C0095"/>
    <w:rsid w:val="004D1405"/>
    <w:rsid w:val="004E43C1"/>
    <w:rsid w:val="004F1210"/>
    <w:rsid w:val="004F1350"/>
    <w:rsid w:val="004F4245"/>
    <w:rsid w:val="00506185"/>
    <w:rsid w:val="00511E0F"/>
    <w:rsid w:val="00512265"/>
    <w:rsid w:val="005135AA"/>
    <w:rsid w:val="005222F6"/>
    <w:rsid w:val="00523B96"/>
    <w:rsid w:val="005252CB"/>
    <w:rsid w:val="0052755E"/>
    <w:rsid w:val="00533612"/>
    <w:rsid w:val="00541663"/>
    <w:rsid w:val="00546A3F"/>
    <w:rsid w:val="00546C8E"/>
    <w:rsid w:val="0057007B"/>
    <w:rsid w:val="00570C3E"/>
    <w:rsid w:val="00571036"/>
    <w:rsid w:val="0057260D"/>
    <w:rsid w:val="00573326"/>
    <w:rsid w:val="0057647B"/>
    <w:rsid w:val="005800DC"/>
    <w:rsid w:val="00595A08"/>
    <w:rsid w:val="00596B39"/>
    <w:rsid w:val="005A6703"/>
    <w:rsid w:val="005B7929"/>
    <w:rsid w:val="005B7C15"/>
    <w:rsid w:val="005C1022"/>
    <w:rsid w:val="005C2963"/>
    <w:rsid w:val="005C563F"/>
    <w:rsid w:val="005D3728"/>
    <w:rsid w:val="005D5105"/>
    <w:rsid w:val="005E5C71"/>
    <w:rsid w:val="005F5AB0"/>
    <w:rsid w:val="006013AE"/>
    <w:rsid w:val="006060C1"/>
    <w:rsid w:val="00610179"/>
    <w:rsid w:val="006111E6"/>
    <w:rsid w:val="006136C8"/>
    <w:rsid w:val="006230FF"/>
    <w:rsid w:val="00627F47"/>
    <w:rsid w:val="006316B5"/>
    <w:rsid w:val="00632280"/>
    <w:rsid w:val="00636E5B"/>
    <w:rsid w:val="006375A4"/>
    <w:rsid w:val="00641610"/>
    <w:rsid w:val="0064204D"/>
    <w:rsid w:val="00647B30"/>
    <w:rsid w:val="00651D2B"/>
    <w:rsid w:val="00655D13"/>
    <w:rsid w:val="006600F8"/>
    <w:rsid w:val="00665195"/>
    <w:rsid w:val="00667081"/>
    <w:rsid w:val="00667FC6"/>
    <w:rsid w:val="00673CFC"/>
    <w:rsid w:val="00675808"/>
    <w:rsid w:val="0067790B"/>
    <w:rsid w:val="00684876"/>
    <w:rsid w:val="0068495A"/>
    <w:rsid w:val="00685F27"/>
    <w:rsid w:val="00690918"/>
    <w:rsid w:val="00694D5C"/>
    <w:rsid w:val="00696B2B"/>
    <w:rsid w:val="006A623A"/>
    <w:rsid w:val="006B0C46"/>
    <w:rsid w:val="006B74B7"/>
    <w:rsid w:val="006C55F0"/>
    <w:rsid w:val="006D0DC4"/>
    <w:rsid w:val="006E7247"/>
    <w:rsid w:val="006F1DE1"/>
    <w:rsid w:val="006F38C6"/>
    <w:rsid w:val="006F5807"/>
    <w:rsid w:val="0070019C"/>
    <w:rsid w:val="00710517"/>
    <w:rsid w:val="007209DA"/>
    <w:rsid w:val="00734775"/>
    <w:rsid w:val="00735FB9"/>
    <w:rsid w:val="00736B51"/>
    <w:rsid w:val="00736CB5"/>
    <w:rsid w:val="0074780B"/>
    <w:rsid w:val="00747BE7"/>
    <w:rsid w:val="007506F4"/>
    <w:rsid w:val="007508D2"/>
    <w:rsid w:val="00760DEF"/>
    <w:rsid w:val="00763B08"/>
    <w:rsid w:val="007645BF"/>
    <w:rsid w:val="007669F8"/>
    <w:rsid w:val="00784C22"/>
    <w:rsid w:val="00791FE6"/>
    <w:rsid w:val="007A2B78"/>
    <w:rsid w:val="007A6D1D"/>
    <w:rsid w:val="007B2AED"/>
    <w:rsid w:val="007C5417"/>
    <w:rsid w:val="007E4BD0"/>
    <w:rsid w:val="007F4BF4"/>
    <w:rsid w:val="008036A2"/>
    <w:rsid w:val="00807AEE"/>
    <w:rsid w:val="00812078"/>
    <w:rsid w:val="00815D69"/>
    <w:rsid w:val="00816B55"/>
    <w:rsid w:val="00820A8A"/>
    <w:rsid w:val="0083088B"/>
    <w:rsid w:val="00831B83"/>
    <w:rsid w:val="008339C2"/>
    <w:rsid w:val="008414E5"/>
    <w:rsid w:val="0084241F"/>
    <w:rsid w:val="00842EFF"/>
    <w:rsid w:val="00843515"/>
    <w:rsid w:val="008442FF"/>
    <w:rsid w:val="00844825"/>
    <w:rsid w:val="00845D69"/>
    <w:rsid w:val="008465D7"/>
    <w:rsid w:val="00851247"/>
    <w:rsid w:val="00852825"/>
    <w:rsid w:val="00856266"/>
    <w:rsid w:val="0085705D"/>
    <w:rsid w:val="00865E10"/>
    <w:rsid w:val="00872EBE"/>
    <w:rsid w:val="00874683"/>
    <w:rsid w:val="008759E3"/>
    <w:rsid w:val="00875F5B"/>
    <w:rsid w:val="008832C2"/>
    <w:rsid w:val="008837BC"/>
    <w:rsid w:val="008848A5"/>
    <w:rsid w:val="008962E8"/>
    <w:rsid w:val="008A0A56"/>
    <w:rsid w:val="008A3DFD"/>
    <w:rsid w:val="008A7F2A"/>
    <w:rsid w:val="008B3995"/>
    <w:rsid w:val="008B41E0"/>
    <w:rsid w:val="008B748C"/>
    <w:rsid w:val="008C5738"/>
    <w:rsid w:val="008E0796"/>
    <w:rsid w:val="008E2E37"/>
    <w:rsid w:val="008E448A"/>
    <w:rsid w:val="008F048F"/>
    <w:rsid w:val="008F0E73"/>
    <w:rsid w:val="008F1101"/>
    <w:rsid w:val="008F15CB"/>
    <w:rsid w:val="008F42FB"/>
    <w:rsid w:val="008F68C9"/>
    <w:rsid w:val="008F7A78"/>
    <w:rsid w:val="00902761"/>
    <w:rsid w:val="00903EDE"/>
    <w:rsid w:val="00912165"/>
    <w:rsid w:val="009125F9"/>
    <w:rsid w:val="00912CD3"/>
    <w:rsid w:val="00914B34"/>
    <w:rsid w:val="009206CD"/>
    <w:rsid w:val="0092141F"/>
    <w:rsid w:val="00925415"/>
    <w:rsid w:val="0093424D"/>
    <w:rsid w:val="009400C1"/>
    <w:rsid w:val="009460AD"/>
    <w:rsid w:val="00954272"/>
    <w:rsid w:val="009601AE"/>
    <w:rsid w:val="009636FE"/>
    <w:rsid w:val="00974807"/>
    <w:rsid w:val="00974C85"/>
    <w:rsid w:val="009803E1"/>
    <w:rsid w:val="009834C1"/>
    <w:rsid w:val="00990BF1"/>
    <w:rsid w:val="00990E0B"/>
    <w:rsid w:val="00990FBF"/>
    <w:rsid w:val="00993C76"/>
    <w:rsid w:val="00993DBA"/>
    <w:rsid w:val="009974FD"/>
    <w:rsid w:val="009A10B5"/>
    <w:rsid w:val="009A20E9"/>
    <w:rsid w:val="009A5A53"/>
    <w:rsid w:val="009A760E"/>
    <w:rsid w:val="009B2F22"/>
    <w:rsid w:val="009B471C"/>
    <w:rsid w:val="009C700F"/>
    <w:rsid w:val="009D1214"/>
    <w:rsid w:val="009D283C"/>
    <w:rsid w:val="009E0D22"/>
    <w:rsid w:val="009E7091"/>
    <w:rsid w:val="009F5F50"/>
    <w:rsid w:val="009F6B94"/>
    <w:rsid w:val="009F6F09"/>
    <w:rsid w:val="00A04FC8"/>
    <w:rsid w:val="00A05FA0"/>
    <w:rsid w:val="00A10745"/>
    <w:rsid w:val="00A11DC2"/>
    <w:rsid w:val="00A1445E"/>
    <w:rsid w:val="00A15A57"/>
    <w:rsid w:val="00A17436"/>
    <w:rsid w:val="00A322BD"/>
    <w:rsid w:val="00A36E12"/>
    <w:rsid w:val="00A45BB7"/>
    <w:rsid w:val="00A510D5"/>
    <w:rsid w:val="00A516B4"/>
    <w:rsid w:val="00A51CFA"/>
    <w:rsid w:val="00A52D77"/>
    <w:rsid w:val="00A52DBA"/>
    <w:rsid w:val="00A52E31"/>
    <w:rsid w:val="00A57378"/>
    <w:rsid w:val="00A60B45"/>
    <w:rsid w:val="00A622A6"/>
    <w:rsid w:val="00A63CAB"/>
    <w:rsid w:val="00A67AA0"/>
    <w:rsid w:val="00A768B6"/>
    <w:rsid w:val="00A83670"/>
    <w:rsid w:val="00A83884"/>
    <w:rsid w:val="00A83ACF"/>
    <w:rsid w:val="00A8483C"/>
    <w:rsid w:val="00A84868"/>
    <w:rsid w:val="00A87255"/>
    <w:rsid w:val="00A972F5"/>
    <w:rsid w:val="00AA5CF7"/>
    <w:rsid w:val="00AB3C04"/>
    <w:rsid w:val="00AB6F99"/>
    <w:rsid w:val="00AC45CE"/>
    <w:rsid w:val="00AD22D6"/>
    <w:rsid w:val="00AD57C2"/>
    <w:rsid w:val="00AE5DFF"/>
    <w:rsid w:val="00AE6BCF"/>
    <w:rsid w:val="00AF2A5F"/>
    <w:rsid w:val="00AF3920"/>
    <w:rsid w:val="00AF50F6"/>
    <w:rsid w:val="00AF5A34"/>
    <w:rsid w:val="00B066EA"/>
    <w:rsid w:val="00B12E1A"/>
    <w:rsid w:val="00B1652D"/>
    <w:rsid w:val="00B2794B"/>
    <w:rsid w:val="00B301E6"/>
    <w:rsid w:val="00B307EA"/>
    <w:rsid w:val="00B37933"/>
    <w:rsid w:val="00B431D2"/>
    <w:rsid w:val="00B500C3"/>
    <w:rsid w:val="00B51044"/>
    <w:rsid w:val="00B5261F"/>
    <w:rsid w:val="00B5621E"/>
    <w:rsid w:val="00B62E65"/>
    <w:rsid w:val="00B6347C"/>
    <w:rsid w:val="00B70F0A"/>
    <w:rsid w:val="00B829E3"/>
    <w:rsid w:val="00B85D56"/>
    <w:rsid w:val="00B86F80"/>
    <w:rsid w:val="00B94699"/>
    <w:rsid w:val="00BA7950"/>
    <w:rsid w:val="00BB207D"/>
    <w:rsid w:val="00BB3C07"/>
    <w:rsid w:val="00BB4490"/>
    <w:rsid w:val="00BC0031"/>
    <w:rsid w:val="00BC6B5E"/>
    <w:rsid w:val="00BD5846"/>
    <w:rsid w:val="00BD5FC4"/>
    <w:rsid w:val="00BD671D"/>
    <w:rsid w:val="00BE028B"/>
    <w:rsid w:val="00BE1572"/>
    <w:rsid w:val="00BE1C4C"/>
    <w:rsid w:val="00C044EE"/>
    <w:rsid w:val="00C053BD"/>
    <w:rsid w:val="00C05B29"/>
    <w:rsid w:val="00C12B90"/>
    <w:rsid w:val="00C1300F"/>
    <w:rsid w:val="00C138EA"/>
    <w:rsid w:val="00C17352"/>
    <w:rsid w:val="00C22A59"/>
    <w:rsid w:val="00C26F86"/>
    <w:rsid w:val="00C272E3"/>
    <w:rsid w:val="00C30592"/>
    <w:rsid w:val="00C34321"/>
    <w:rsid w:val="00C44E53"/>
    <w:rsid w:val="00C46660"/>
    <w:rsid w:val="00C60A38"/>
    <w:rsid w:val="00C615FF"/>
    <w:rsid w:val="00C61B0F"/>
    <w:rsid w:val="00C61E28"/>
    <w:rsid w:val="00C654DE"/>
    <w:rsid w:val="00C67EF9"/>
    <w:rsid w:val="00C728FB"/>
    <w:rsid w:val="00C7447E"/>
    <w:rsid w:val="00C93873"/>
    <w:rsid w:val="00C949AD"/>
    <w:rsid w:val="00C96456"/>
    <w:rsid w:val="00C97DBE"/>
    <w:rsid w:val="00CA13A8"/>
    <w:rsid w:val="00CA3D31"/>
    <w:rsid w:val="00CA411D"/>
    <w:rsid w:val="00CA655E"/>
    <w:rsid w:val="00CB1215"/>
    <w:rsid w:val="00CB34AA"/>
    <w:rsid w:val="00CB4481"/>
    <w:rsid w:val="00CB4766"/>
    <w:rsid w:val="00CD5234"/>
    <w:rsid w:val="00CE38C4"/>
    <w:rsid w:val="00CE402E"/>
    <w:rsid w:val="00CE54FB"/>
    <w:rsid w:val="00CE7A0C"/>
    <w:rsid w:val="00D008C2"/>
    <w:rsid w:val="00D0344C"/>
    <w:rsid w:val="00D232AD"/>
    <w:rsid w:val="00D31A49"/>
    <w:rsid w:val="00D41FC0"/>
    <w:rsid w:val="00D57649"/>
    <w:rsid w:val="00D578D5"/>
    <w:rsid w:val="00D57F3B"/>
    <w:rsid w:val="00D66249"/>
    <w:rsid w:val="00D711B7"/>
    <w:rsid w:val="00D769E6"/>
    <w:rsid w:val="00D835F8"/>
    <w:rsid w:val="00D8449F"/>
    <w:rsid w:val="00D91034"/>
    <w:rsid w:val="00D9291C"/>
    <w:rsid w:val="00DB1F84"/>
    <w:rsid w:val="00DB2E25"/>
    <w:rsid w:val="00DB4251"/>
    <w:rsid w:val="00DC1B48"/>
    <w:rsid w:val="00DC5071"/>
    <w:rsid w:val="00DD3128"/>
    <w:rsid w:val="00DD7C53"/>
    <w:rsid w:val="00DE285B"/>
    <w:rsid w:val="00DE395F"/>
    <w:rsid w:val="00DE6A82"/>
    <w:rsid w:val="00DE71F8"/>
    <w:rsid w:val="00DF00C7"/>
    <w:rsid w:val="00DF3FAE"/>
    <w:rsid w:val="00DF5F61"/>
    <w:rsid w:val="00DF76CC"/>
    <w:rsid w:val="00DF79BA"/>
    <w:rsid w:val="00E02C44"/>
    <w:rsid w:val="00E042AC"/>
    <w:rsid w:val="00E06195"/>
    <w:rsid w:val="00E13B26"/>
    <w:rsid w:val="00E23FAE"/>
    <w:rsid w:val="00E330F5"/>
    <w:rsid w:val="00E35CA0"/>
    <w:rsid w:val="00E4101C"/>
    <w:rsid w:val="00E4209C"/>
    <w:rsid w:val="00E427AB"/>
    <w:rsid w:val="00E46346"/>
    <w:rsid w:val="00E469F5"/>
    <w:rsid w:val="00E46F06"/>
    <w:rsid w:val="00E538A6"/>
    <w:rsid w:val="00E54674"/>
    <w:rsid w:val="00E61715"/>
    <w:rsid w:val="00E62206"/>
    <w:rsid w:val="00E776AB"/>
    <w:rsid w:val="00E83893"/>
    <w:rsid w:val="00E91381"/>
    <w:rsid w:val="00E91811"/>
    <w:rsid w:val="00EA4A70"/>
    <w:rsid w:val="00EA4AD9"/>
    <w:rsid w:val="00EA71BA"/>
    <w:rsid w:val="00EB2C89"/>
    <w:rsid w:val="00EB3A3C"/>
    <w:rsid w:val="00ED56AD"/>
    <w:rsid w:val="00ED7692"/>
    <w:rsid w:val="00EE228C"/>
    <w:rsid w:val="00EE24AC"/>
    <w:rsid w:val="00EE4D22"/>
    <w:rsid w:val="00EF0D04"/>
    <w:rsid w:val="00EF25F3"/>
    <w:rsid w:val="00F1104C"/>
    <w:rsid w:val="00F14245"/>
    <w:rsid w:val="00F176FD"/>
    <w:rsid w:val="00F24FEA"/>
    <w:rsid w:val="00F25131"/>
    <w:rsid w:val="00F2540E"/>
    <w:rsid w:val="00F256BB"/>
    <w:rsid w:val="00F32181"/>
    <w:rsid w:val="00F369A3"/>
    <w:rsid w:val="00F43F5B"/>
    <w:rsid w:val="00F44F59"/>
    <w:rsid w:val="00F47DAF"/>
    <w:rsid w:val="00F806DB"/>
    <w:rsid w:val="00F80E5D"/>
    <w:rsid w:val="00F82141"/>
    <w:rsid w:val="00F82F95"/>
    <w:rsid w:val="00F935F9"/>
    <w:rsid w:val="00F95DFB"/>
    <w:rsid w:val="00FA2992"/>
    <w:rsid w:val="00FA5246"/>
    <w:rsid w:val="00FA7B16"/>
    <w:rsid w:val="00FB7ACC"/>
    <w:rsid w:val="00FB7FC8"/>
    <w:rsid w:val="00FD181D"/>
    <w:rsid w:val="00FD3076"/>
    <w:rsid w:val="00FD6087"/>
    <w:rsid w:val="00FD60A2"/>
    <w:rsid w:val="00FE1757"/>
    <w:rsid w:val="00FF3BB6"/>
    <w:rsid w:val="00FF4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8"/>
    <o:shapelayout v:ext="edit">
      <o:idmap v:ext="edit" data="1"/>
    </o:shapelayout>
  </w:shapeDefaults>
  <w:decimalSymbol w:val=","/>
  <w:listSeparator w:val=";"/>
  <w15:chartTrackingRefBased/>
  <w15:docId w15:val="{366464CE-1A0C-41FA-9683-6EB5DCAD7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Pragmatica" w:hAnsi="Pragmatica"/>
      <w:sz w:val="24"/>
      <w:lang w:val="uk-UA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pPr>
      <w:widowControl/>
      <w:ind w:right="-284" w:firstLine="720"/>
    </w:pPr>
    <w:rPr>
      <w:rFonts w:ascii="Times New Roman" w:hAnsi="Times New Roman"/>
      <w:sz w:val="28"/>
      <w:szCs w:val="28"/>
    </w:rPr>
  </w:style>
  <w:style w:type="table" w:styleId="a5">
    <w:name w:val="Table Grid"/>
    <w:basedOn w:val="a1"/>
    <w:rsid w:val="000F4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"/>
    <w:basedOn w:val="a"/>
    <w:rsid w:val="00A04FC8"/>
    <w:pPr>
      <w:widowControl/>
    </w:pPr>
    <w:rPr>
      <w:rFonts w:ascii="Verdana" w:hAnsi="Verdana" w:cs="Verdana"/>
      <w:sz w:val="20"/>
      <w:lang w:val="en-US" w:eastAsia="en-US"/>
    </w:rPr>
  </w:style>
  <w:style w:type="paragraph" w:styleId="HTML">
    <w:name w:val="HTML Preformatted"/>
    <w:basedOn w:val="a"/>
    <w:rsid w:val="0084351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uk-UA"/>
    </w:rPr>
  </w:style>
  <w:style w:type="paragraph" w:customStyle="1" w:styleId="a6">
    <w:name w:val=" Знак"/>
    <w:basedOn w:val="a"/>
    <w:rsid w:val="00490F2F"/>
    <w:pPr>
      <w:widowControl/>
    </w:pPr>
    <w:rPr>
      <w:rFonts w:ascii="Verdana" w:hAnsi="Verdana"/>
      <w:sz w:val="20"/>
      <w:lang w:val="en-US" w:eastAsia="en-US"/>
    </w:rPr>
  </w:style>
  <w:style w:type="paragraph" w:customStyle="1" w:styleId="1Znak">
    <w:name w:val=" Знак1 Znak Знак"/>
    <w:basedOn w:val="a"/>
    <w:rsid w:val="00B431D2"/>
    <w:pPr>
      <w:widowControl/>
    </w:pPr>
    <w:rPr>
      <w:rFonts w:ascii="Verdana" w:hAnsi="Verdana"/>
      <w:sz w:val="20"/>
      <w:lang w:val="en-US" w:eastAsia="en-US"/>
    </w:rPr>
  </w:style>
  <w:style w:type="paragraph" w:customStyle="1" w:styleId="a7">
    <w:name w:val="Знак"/>
    <w:basedOn w:val="a"/>
    <w:rsid w:val="005B7C15"/>
    <w:pPr>
      <w:widowControl/>
    </w:pPr>
    <w:rPr>
      <w:rFonts w:ascii="Verdana" w:hAnsi="Verdana" w:cs="Verdana"/>
      <w:sz w:val="20"/>
      <w:lang w:val="en-US" w:eastAsia="en-US"/>
    </w:rPr>
  </w:style>
  <w:style w:type="paragraph" w:styleId="a8">
    <w:name w:val="Title"/>
    <w:basedOn w:val="a"/>
    <w:qFormat/>
    <w:rsid w:val="00912CD3"/>
    <w:pPr>
      <w:widowControl/>
      <w:jc w:val="center"/>
    </w:pPr>
    <w:rPr>
      <w:rFonts w:ascii="Times New Roman CYR" w:hAnsi="Times New Roman CYR"/>
      <w:b/>
      <w:color w:val="000000"/>
    </w:rPr>
  </w:style>
  <w:style w:type="paragraph" w:customStyle="1" w:styleId="CharChar0">
    <w:name w:val="Char Знак Знак Char Знак Знак Знак Знак Знак Знак Знак Знак Знак Знак Знак Знак Знак Знак Знак"/>
    <w:basedOn w:val="a"/>
    <w:link w:val="a0"/>
    <w:rsid w:val="00D835F8"/>
    <w:pPr>
      <w:widowControl/>
    </w:pPr>
    <w:rPr>
      <w:rFonts w:ascii="Verdana" w:hAnsi="Verdana" w:cs="Verdana"/>
      <w:sz w:val="20"/>
      <w:lang w:val="en-US" w:eastAsia="en-US"/>
    </w:rPr>
  </w:style>
  <w:style w:type="paragraph" w:customStyle="1" w:styleId="Default">
    <w:name w:val="Default"/>
    <w:rsid w:val="006230F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uk-UA" w:eastAsia="uk-UA"/>
    </w:rPr>
  </w:style>
  <w:style w:type="character" w:styleId="a9">
    <w:name w:val="Strong"/>
    <w:qFormat/>
    <w:rsid w:val="003C3FAE"/>
    <w:rPr>
      <w:b/>
      <w:bCs/>
    </w:rPr>
  </w:style>
  <w:style w:type="paragraph" w:styleId="2">
    <w:name w:val="Body Text Indent 2"/>
    <w:basedOn w:val="a"/>
    <w:rsid w:val="005C563F"/>
    <w:pPr>
      <w:spacing w:after="120" w:line="480" w:lineRule="auto"/>
      <w:ind w:left="283"/>
    </w:pPr>
  </w:style>
  <w:style w:type="character" w:customStyle="1" w:styleId="aa">
    <w:name w:val="Обычный (веб) Знак"/>
    <w:link w:val="ab"/>
    <w:semiHidden/>
    <w:locked/>
    <w:rsid w:val="005C563F"/>
    <w:rPr>
      <w:sz w:val="24"/>
      <w:szCs w:val="24"/>
      <w:lang w:bidi="ar-SA"/>
    </w:rPr>
  </w:style>
  <w:style w:type="paragraph" w:styleId="ab">
    <w:name w:val="Normal (Web)"/>
    <w:basedOn w:val="a"/>
    <w:link w:val="aa"/>
    <w:semiHidden/>
    <w:rsid w:val="005C563F"/>
    <w:pPr>
      <w:widowControl/>
      <w:spacing w:before="100" w:beforeAutospacing="1" w:after="100" w:afterAutospacing="1"/>
    </w:pPr>
    <w:rPr>
      <w:rFonts w:ascii="Times New Roman" w:hAnsi="Times New Roman"/>
      <w:szCs w:val="24"/>
      <w:lang w:val="en-US" w:eastAsia="en-US"/>
    </w:rPr>
  </w:style>
  <w:style w:type="paragraph" w:styleId="ac">
    <w:name w:val="footnote text"/>
    <w:basedOn w:val="a"/>
    <w:link w:val="ad"/>
    <w:semiHidden/>
    <w:rsid w:val="005C563F"/>
    <w:pPr>
      <w:widowControl/>
    </w:pPr>
    <w:rPr>
      <w:rFonts w:ascii="Times New Roman" w:hAnsi="Times New Roman"/>
      <w:sz w:val="20"/>
      <w:lang w:eastAsia="uk-UA"/>
    </w:rPr>
  </w:style>
  <w:style w:type="character" w:customStyle="1" w:styleId="ad">
    <w:name w:val="Текст сноски Знак"/>
    <w:link w:val="ac"/>
    <w:semiHidden/>
    <w:locked/>
    <w:rsid w:val="005C563F"/>
    <w:rPr>
      <w:lang w:val="uk-UA" w:eastAsia="uk-UA" w:bidi="ar-SA"/>
    </w:rPr>
  </w:style>
  <w:style w:type="paragraph" w:styleId="3">
    <w:name w:val="Body Text Indent 3"/>
    <w:basedOn w:val="a"/>
    <w:link w:val="30"/>
    <w:semiHidden/>
    <w:rsid w:val="005C563F"/>
    <w:pPr>
      <w:widowControl/>
      <w:spacing w:after="120"/>
      <w:ind w:left="283"/>
    </w:pPr>
    <w:rPr>
      <w:rFonts w:ascii="Times New Roman" w:hAnsi="Times New Roman"/>
      <w:sz w:val="16"/>
      <w:szCs w:val="16"/>
      <w:lang w:val="ru-RU"/>
    </w:rPr>
  </w:style>
  <w:style w:type="character" w:customStyle="1" w:styleId="30">
    <w:name w:val="Основной текст с отступом 3 Знак"/>
    <w:link w:val="3"/>
    <w:semiHidden/>
    <w:locked/>
    <w:rsid w:val="005C563F"/>
    <w:rPr>
      <w:sz w:val="16"/>
      <w:szCs w:val="16"/>
      <w:lang w:val="ru-RU" w:eastAsia="ru-RU" w:bidi="ar-SA"/>
    </w:rPr>
  </w:style>
  <w:style w:type="character" w:customStyle="1" w:styleId="longtext">
    <w:name w:val="long_text"/>
    <w:basedOn w:val="a0"/>
    <w:rsid w:val="005C563F"/>
  </w:style>
  <w:style w:type="paragraph" w:customStyle="1" w:styleId="BodyText21">
    <w:name w:val="Body Text 21"/>
    <w:basedOn w:val="a"/>
    <w:rsid w:val="008414E5"/>
    <w:pPr>
      <w:widowControl/>
      <w:jc w:val="center"/>
    </w:pPr>
    <w:rPr>
      <w:rFonts w:ascii="Times New Roman" w:hAnsi="Times New Roman"/>
      <w:b/>
      <w:sz w:val="28"/>
      <w:lang w:val="ru-RU"/>
    </w:rPr>
  </w:style>
  <w:style w:type="character" w:customStyle="1" w:styleId="rvts23">
    <w:name w:val="rvts23"/>
    <w:rsid w:val="00E13B26"/>
  </w:style>
  <w:style w:type="paragraph" w:styleId="31">
    <w:name w:val="Body Text 3"/>
    <w:basedOn w:val="a"/>
    <w:link w:val="32"/>
    <w:rsid w:val="00C9645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C96456"/>
    <w:rPr>
      <w:rFonts w:ascii="Pragmatica" w:hAnsi="Pragmatic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9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__________Microsoft_Excel1.xls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__________Microsoft_Excel.xls"/><Relationship Id="rId5" Type="http://schemas.openxmlformats.org/officeDocument/2006/relationships/webSettings" Target="webSettings.xml"/><Relationship Id="rId15" Type="http://schemas.openxmlformats.org/officeDocument/2006/relationships/oleObject" Target="embeddings/__________Microsoft_Excel2.xls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848D1-EF08-48AF-B41F-52BA1281F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3382</Words>
  <Characters>19283</Characters>
  <Application>Microsoft Office Word</Application>
  <DocSecurity>0</DocSecurity>
  <Lines>160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22620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andreevna</dc:creator>
  <cp:keywords/>
  <dc:description/>
  <cp:lastModifiedBy>Руслан Кисляк</cp:lastModifiedBy>
  <cp:revision>2</cp:revision>
  <cp:lastPrinted>2018-06-20T07:08:00Z</cp:lastPrinted>
  <dcterms:created xsi:type="dcterms:W3CDTF">2019-07-18T13:59:00Z</dcterms:created>
  <dcterms:modified xsi:type="dcterms:W3CDTF">2019-07-18T13:59:00Z</dcterms:modified>
</cp:coreProperties>
</file>