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3F4" w:rsidRPr="00EC650B" w:rsidRDefault="001828B3" w:rsidP="00EC650B">
      <w:pPr>
        <w:jc w:val="center"/>
        <w:rPr>
          <w:b/>
          <w:sz w:val="28"/>
          <w:szCs w:val="28"/>
        </w:rPr>
      </w:pPr>
      <w:r>
        <w:rPr>
          <w:b/>
          <w:sz w:val="28"/>
          <w:szCs w:val="28"/>
        </w:rPr>
        <w:t xml:space="preserve">Інформація </w:t>
      </w:r>
      <w:proofErr w:type="spellStart"/>
      <w:r w:rsidR="00E52A1B">
        <w:rPr>
          <w:b/>
          <w:sz w:val="28"/>
          <w:szCs w:val="28"/>
        </w:rPr>
        <w:t>прпо</w:t>
      </w:r>
      <w:proofErr w:type="spellEnd"/>
      <w:r w:rsidR="00E52A1B">
        <w:rPr>
          <w:b/>
          <w:sz w:val="28"/>
          <w:szCs w:val="28"/>
        </w:rPr>
        <w:t xml:space="preserve"> результати розгляду зауважень та пропозицій наданих</w:t>
      </w:r>
      <w:r w:rsidR="006016DF" w:rsidRPr="00EC650B">
        <w:rPr>
          <w:b/>
          <w:sz w:val="28"/>
          <w:szCs w:val="28"/>
        </w:rPr>
        <w:t xml:space="preserve"> до проекту рішення НКЦПФР «</w:t>
      </w:r>
      <w:r w:rsidR="00DC7D5A" w:rsidRPr="00EC650B">
        <w:rPr>
          <w:b/>
          <w:sz w:val="28"/>
          <w:szCs w:val="28"/>
        </w:rPr>
        <w:t>Повідомлення до Національної комісії з цінних паперів та фондового ринку підприємством, що становить суспільний інтерес, про суб’єкта аудиторської діяльності, який надаватиме послуги з аудиту фінансової звітності</w:t>
      </w:r>
      <w:r w:rsidR="006016DF" w:rsidRPr="00EC650B">
        <w:rPr>
          <w:b/>
          <w:sz w:val="28"/>
          <w:szCs w:val="28"/>
        </w:rPr>
        <w:t>»</w:t>
      </w:r>
    </w:p>
    <w:p w:rsidR="006016DF" w:rsidRPr="00EC650B" w:rsidRDefault="006016DF" w:rsidP="00047D6E">
      <w:pPr>
        <w:jc w:val="center"/>
        <w:rPr>
          <w:b/>
          <w:sz w:val="28"/>
          <w:szCs w:val="28"/>
        </w:rPr>
      </w:pPr>
    </w:p>
    <w:p w:rsidR="00710367" w:rsidRPr="00EC650B" w:rsidRDefault="00874613" w:rsidP="00047D6E">
      <w:pPr>
        <w:jc w:val="center"/>
        <w:rPr>
          <w:b/>
          <w:sz w:val="28"/>
          <w:szCs w:val="28"/>
          <w:u w:val="single"/>
        </w:rPr>
      </w:pPr>
      <w:r w:rsidRPr="00EC650B">
        <w:rPr>
          <w:b/>
          <w:sz w:val="28"/>
          <w:szCs w:val="28"/>
          <w:u w:val="single"/>
        </w:rPr>
        <w:t>Порівняльна таблиця</w:t>
      </w:r>
    </w:p>
    <w:p w:rsidR="00874613" w:rsidRPr="00E75131" w:rsidRDefault="00874613" w:rsidP="00047D6E">
      <w:pPr>
        <w:jc w:val="center"/>
        <w:rPr>
          <w:b/>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1985"/>
        <w:gridCol w:w="2938"/>
        <w:gridCol w:w="2630"/>
        <w:gridCol w:w="2076"/>
        <w:gridCol w:w="2694"/>
      </w:tblGrid>
      <w:tr w:rsidR="00AC1FB2" w:rsidRPr="00E75131" w:rsidTr="00AD352C">
        <w:tc>
          <w:tcPr>
            <w:tcW w:w="2840" w:type="dxa"/>
            <w:shd w:val="clear" w:color="auto" w:fill="auto"/>
          </w:tcPr>
          <w:p w:rsidR="00AD352C" w:rsidRPr="00EC650B" w:rsidRDefault="00AD352C" w:rsidP="00047D6E">
            <w:pPr>
              <w:jc w:val="center"/>
              <w:rPr>
                <w:b/>
                <w:sz w:val="28"/>
                <w:szCs w:val="28"/>
              </w:rPr>
            </w:pPr>
            <w:r w:rsidRPr="00EC650B">
              <w:rPr>
                <w:b/>
                <w:sz w:val="28"/>
                <w:szCs w:val="28"/>
              </w:rPr>
              <w:t>Редакція, оприлюднена на сайті НКЦПФР 08.08.2018</w:t>
            </w:r>
          </w:p>
        </w:tc>
        <w:tc>
          <w:tcPr>
            <w:tcW w:w="1985" w:type="dxa"/>
            <w:shd w:val="clear" w:color="auto" w:fill="auto"/>
          </w:tcPr>
          <w:p w:rsidR="00AD352C" w:rsidRPr="00EC650B" w:rsidRDefault="00AD352C" w:rsidP="00047D6E">
            <w:pPr>
              <w:jc w:val="center"/>
              <w:rPr>
                <w:b/>
                <w:sz w:val="28"/>
                <w:szCs w:val="28"/>
              </w:rPr>
            </w:pPr>
            <w:r w:rsidRPr="00EC650B">
              <w:rPr>
                <w:b/>
                <w:sz w:val="28"/>
                <w:szCs w:val="28"/>
              </w:rPr>
              <w:t>Пропозиції ПрАТ «КПМГ Аудит»</w:t>
            </w:r>
          </w:p>
        </w:tc>
        <w:tc>
          <w:tcPr>
            <w:tcW w:w="2938" w:type="dxa"/>
          </w:tcPr>
          <w:p w:rsidR="00AD352C" w:rsidRPr="00EC650B" w:rsidRDefault="00AD352C" w:rsidP="00047D6E">
            <w:pPr>
              <w:jc w:val="center"/>
              <w:rPr>
                <w:b/>
                <w:sz w:val="28"/>
                <w:szCs w:val="28"/>
                <w:lang w:val="ru-RU"/>
              </w:rPr>
            </w:pPr>
            <w:r w:rsidRPr="00EC650B">
              <w:rPr>
                <w:b/>
                <w:sz w:val="28"/>
                <w:szCs w:val="28"/>
              </w:rPr>
              <w:t>Пропозиції ПАТ «РОЗРАХУНКОВИЙ ЦЕНТР»</w:t>
            </w:r>
          </w:p>
        </w:tc>
        <w:tc>
          <w:tcPr>
            <w:tcW w:w="2630" w:type="dxa"/>
          </w:tcPr>
          <w:p w:rsidR="00AD352C" w:rsidRPr="00181750" w:rsidRDefault="00AD352C" w:rsidP="00181750">
            <w:pPr>
              <w:jc w:val="center"/>
              <w:rPr>
                <w:b/>
                <w:sz w:val="28"/>
                <w:szCs w:val="28"/>
                <w:lang w:val="en-US"/>
              </w:rPr>
            </w:pPr>
            <w:r w:rsidRPr="00EC650B">
              <w:rPr>
                <w:b/>
                <w:sz w:val="28"/>
                <w:szCs w:val="28"/>
              </w:rPr>
              <w:t>Пропозиції ПАТ «</w:t>
            </w:r>
            <w:r>
              <w:rPr>
                <w:b/>
                <w:sz w:val="28"/>
                <w:szCs w:val="28"/>
                <w:lang w:val="ru-RU"/>
              </w:rPr>
              <w:t>НДУ</w:t>
            </w:r>
            <w:r w:rsidRPr="00EC650B">
              <w:rPr>
                <w:b/>
                <w:sz w:val="28"/>
                <w:szCs w:val="28"/>
              </w:rPr>
              <w:t>»</w:t>
            </w:r>
          </w:p>
        </w:tc>
        <w:tc>
          <w:tcPr>
            <w:tcW w:w="2076" w:type="dxa"/>
          </w:tcPr>
          <w:p w:rsidR="00AD352C" w:rsidRPr="00EC650B" w:rsidRDefault="001828B3" w:rsidP="00181750">
            <w:pPr>
              <w:jc w:val="center"/>
              <w:rPr>
                <w:b/>
                <w:sz w:val="28"/>
                <w:szCs w:val="28"/>
              </w:rPr>
            </w:pPr>
            <w:r>
              <w:rPr>
                <w:b/>
                <w:sz w:val="28"/>
                <w:szCs w:val="28"/>
              </w:rPr>
              <w:t>Коментарі</w:t>
            </w:r>
          </w:p>
        </w:tc>
        <w:tc>
          <w:tcPr>
            <w:tcW w:w="2694" w:type="dxa"/>
          </w:tcPr>
          <w:p w:rsidR="00AD352C" w:rsidRPr="00AD352C" w:rsidRDefault="00AD352C" w:rsidP="00181750">
            <w:pPr>
              <w:jc w:val="center"/>
              <w:rPr>
                <w:b/>
                <w:sz w:val="28"/>
                <w:szCs w:val="28"/>
              </w:rPr>
            </w:pPr>
            <w:proofErr w:type="spellStart"/>
            <w:r>
              <w:rPr>
                <w:b/>
                <w:sz w:val="28"/>
                <w:szCs w:val="28"/>
                <w:lang w:val="ru-RU"/>
              </w:rPr>
              <w:t>Остаточна</w:t>
            </w:r>
            <w:proofErr w:type="spellEnd"/>
            <w:r>
              <w:rPr>
                <w:b/>
                <w:sz w:val="28"/>
                <w:szCs w:val="28"/>
                <w:lang w:val="ru-RU"/>
              </w:rPr>
              <w:t xml:space="preserve"> </w:t>
            </w:r>
            <w:proofErr w:type="spellStart"/>
            <w:r>
              <w:rPr>
                <w:b/>
                <w:sz w:val="28"/>
                <w:szCs w:val="28"/>
                <w:lang w:val="ru-RU"/>
              </w:rPr>
              <w:t>реда</w:t>
            </w:r>
            <w:r>
              <w:rPr>
                <w:b/>
                <w:sz w:val="28"/>
                <w:szCs w:val="28"/>
              </w:rPr>
              <w:t>кція</w:t>
            </w:r>
            <w:proofErr w:type="spellEnd"/>
          </w:p>
        </w:tc>
      </w:tr>
      <w:tr w:rsidR="00AC1FB2" w:rsidRPr="00E75131" w:rsidTr="00AD352C">
        <w:tc>
          <w:tcPr>
            <w:tcW w:w="2840" w:type="dxa"/>
            <w:shd w:val="clear" w:color="auto" w:fill="auto"/>
          </w:tcPr>
          <w:p w:rsidR="00AD352C" w:rsidRPr="00EC650B" w:rsidRDefault="00AD352C" w:rsidP="00047D6E">
            <w:pPr>
              <w:jc w:val="center"/>
              <w:rPr>
                <w:b/>
                <w:sz w:val="28"/>
                <w:szCs w:val="28"/>
              </w:rPr>
            </w:pPr>
            <w:r w:rsidRPr="00EC650B">
              <w:rPr>
                <w:b/>
                <w:sz w:val="28"/>
                <w:szCs w:val="28"/>
              </w:rPr>
              <w:t>Проект Рішення</w:t>
            </w:r>
          </w:p>
        </w:tc>
        <w:tc>
          <w:tcPr>
            <w:tcW w:w="1985" w:type="dxa"/>
            <w:shd w:val="clear" w:color="auto" w:fill="auto"/>
          </w:tcPr>
          <w:p w:rsidR="00AD352C" w:rsidRPr="00EC650B" w:rsidRDefault="00AD352C" w:rsidP="00047D6E">
            <w:pPr>
              <w:jc w:val="center"/>
              <w:rPr>
                <w:b/>
                <w:sz w:val="28"/>
                <w:szCs w:val="28"/>
              </w:rPr>
            </w:pPr>
          </w:p>
        </w:tc>
        <w:tc>
          <w:tcPr>
            <w:tcW w:w="2938" w:type="dxa"/>
          </w:tcPr>
          <w:p w:rsidR="00AD352C" w:rsidRPr="00EC650B" w:rsidRDefault="00AD352C" w:rsidP="00047D6E">
            <w:pPr>
              <w:jc w:val="center"/>
              <w:rPr>
                <w:b/>
                <w:sz w:val="28"/>
                <w:szCs w:val="28"/>
                <w:lang w:val="ru-RU"/>
              </w:rPr>
            </w:pPr>
          </w:p>
        </w:tc>
        <w:tc>
          <w:tcPr>
            <w:tcW w:w="2630" w:type="dxa"/>
          </w:tcPr>
          <w:p w:rsidR="00AD352C" w:rsidRPr="00EC650B" w:rsidRDefault="00AD352C" w:rsidP="00047D6E">
            <w:pPr>
              <w:jc w:val="center"/>
              <w:rPr>
                <w:b/>
                <w:sz w:val="28"/>
                <w:szCs w:val="28"/>
              </w:rPr>
            </w:pPr>
          </w:p>
        </w:tc>
        <w:tc>
          <w:tcPr>
            <w:tcW w:w="2076" w:type="dxa"/>
          </w:tcPr>
          <w:p w:rsidR="00AD352C" w:rsidRPr="00EC650B" w:rsidRDefault="00AD352C" w:rsidP="00047D6E">
            <w:pPr>
              <w:jc w:val="center"/>
              <w:rPr>
                <w:b/>
                <w:sz w:val="28"/>
                <w:szCs w:val="28"/>
              </w:rPr>
            </w:pPr>
          </w:p>
        </w:tc>
        <w:tc>
          <w:tcPr>
            <w:tcW w:w="2694" w:type="dxa"/>
          </w:tcPr>
          <w:p w:rsidR="00AD352C" w:rsidRPr="00EC650B" w:rsidRDefault="00AD352C" w:rsidP="00047D6E">
            <w:pPr>
              <w:jc w:val="center"/>
              <w:rPr>
                <w:b/>
                <w:sz w:val="28"/>
                <w:szCs w:val="28"/>
              </w:rPr>
            </w:pPr>
          </w:p>
        </w:tc>
      </w:tr>
      <w:tr w:rsidR="00AC1FB2" w:rsidRPr="00E75131" w:rsidTr="008B2F5C">
        <w:tc>
          <w:tcPr>
            <w:tcW w:w="2840" w:type="dxa"/>
            <w:shd w:val="clear" w:color="auto" w:fill="auto"/>
          </w:tcPr>
          <w:p w:rsidR="005B16E4" w:rsidRPr="005B49EF" w:rsidRDefault="005B16E4" w:rsidP="005B16E4">
            <w:pPr>
              <w:tabs>
                <w:tab w:val="left" w:pos="993"/>
              </w:tabs>
              <w:suppressAutoHyphens/>
              <w:jc w:val="both"/>
              <w:rPr>
                <w:sz w:val="28"/>
                <w:szCs w:val="28"/>
              </w:rPr>
            </w:pPr>
            <w:r>
              <w:rPr>
                <w:sz w:val="28"/>
                <w:szCs w:val="28"/>
              </w:rPr>
              <w:t>2.</w:t>
            </w:r>
            <w:r w:rsidRPr="005B49EF">
              <w:rPr>
                <w:sz w:val="28"/>
                <w:szCs w:val="28"/>
              </w:rPr>
              <w:t>П</w:t>
            </w:r>
            <w:r w:rsidRPr="005B49EF">
              <w:rPr>
                <w:rStyle w:val="rvts0"/>
                <w:sz w:val="28"/>
                <w:szCs w:val="28"/>
              </w:rPr>
              <w:t>ідприємства, що становлять суспільний інтерес</w:t>
            </w:r>
            <w:r w:rsidRPr="005B49EF">
              <w:rPr>
                <w:rStyle w:val="10"/>
                <w:sz w:val="28"/>
                <w:szCs w:val="28"/>
              </w:rPr>
              <w:t xml:space="preserve">, які відповідно до законодавства подають фінансову звітність разом з аудиторським звітом до </w:t>
            </w:r>
            <w:r w:rsidRPr="005B49EF">
              <w:rPr>
                <w:sz w:val="28"/>
                <w:szCs w:val="28"/>
              </w:rPr>
              <w:t>Національної комісії з цінних паперів та фондового ринку</w:t>
            </w:r>
            <w:r w:rsidRPr="005B49EF">
              <w:rPr>
                <w:rStyle w:val="2"/>
                <w:rFonts w:eastAsia="Calibri"/>
                <w:sz w:val="28"/>
                <w:szCs w:val="28"/>
              </w:rPr>
              <w:t>,</w:t>
            </w:r>
            <w:r w:rsidRPr="005B49EF">
              <w:rPr>
                <w:rStyle w:val="10"/>
                <w:sz w:val="28"/>
                <w:szCs w:val="28"/>
              </w:rPr>
              <w:t xml:space="preserve"> </w:t>
            </w:r>
            <w:r w:rsidRPr="005B49EF">
              <w:rPr>
                <w:color w:val="000000"/>
                <w:sz w:val="28"/>
                <w:szCs w:val="28"/>
              </w:rPr>
              <w:t xml:space="preserve">зобов'язані  подати </w:t>
            </w:r>
            <w:r w:rsidRPr="005B49EF">
              <w:rPr>
                <w:sz w:val="28"/>
                <w:szCs w:val="28"/>
              </w:rPr>
              <w:t>Повідомлення</w:t>
            </w:r>
            <w:r w:rsidRPr="005B49EF">
              <w:rPr>
                <w:color w:val="000000"/>
                <w:sz w:val="28"/>
                <w:szCs w:val="28"/>
              </w:rPr>
              <w:t xml:space="preserve"> </w:t>
            </w:r>
            <w:r w:rsidRPr="005B49EF">
              <w:rPr>
                <w:rStyle w:val="10"/>
                <w:sz w:val="28"/>
                <w:szCs w:val="28"/>
              </w:rPr>
              <w:t xml:space="preserve">до </w:t>
            </w:r>
            <w:r w:rsidRPr="005B49EF">
              <w:rPr>
                <w:sz w:val="28"/>
                <w:szCs w:val="28"/>
              </w:rPr>
              <w:t>Національної комісії з цінних паперів та фондового ринку</w:t>
            </w:r>
            <w:r w:rsidRPr="005B49EF">
              <w:rPr>
                <w:rStyle w:val="10"/>
                <w:sz w:val="28"/>
                <w:szCs w:val="28"/>
              </w:rPr>
              <w:t xml:space="preserve"> </w:t>
            </w:r>
            <w:r w:rsidRPr="005B49EF">
              <w:rPr>
                <w:color w:val="000000"/>
                <w:sz w:val="28"/>
                <w:szCs w:val="28"/>
              </w:rPr>
              <w:t xml:space="preserve"> протягом місяця з дати </w:t>
            </w:r>
            <w:r w:rsidRPr="005B49EF">
              <w:rPr>
                <w:color w:val="000000"/>
                <w:sz w:val="28"/>
                <w:szCs w:val="28"/>
              </w:rPr>
              <w:lastRenderedPageBreak/>
              <w:t>набрання чинності цим рішенням</w:t>
            </w:r>
            <w:r w:rsidRPr="005B49EF">
              <w:rPr>
                <w:sz w:val="28"/>
                <w:szCs w:val="28"/>
              </w:rPr>
              <w:t>.</w:t>
            </w:r>
          </w:p>
        </w:tc>
        <w:tc>
          <w:tcPr>
            <w:tcW w:w="1985" w:type="dxa"/>
            <w:shd w:val="clear" w:color="auto" w:fill="auto"/>
          </w:tcPr>
          <w:p w:rsidR="005B16E4" w:rsidRDefault="005B16E4" w:rsidP="005B16E4">
            <w:pPr>
              <w:jc w:val="center"/>
              <w:rPr>
                <w:b/>
              </w:rPr>
            </w:pPr>
          </w:p>
        </w:tc>
        <w:tc>
          <w:tcPr>
            <w:tcW w:w="2938" w:type="dxa"/>
          </w:tcPr>
          <w:p w:rsidR="005B16E4" w:rsidRPr="004B01FE" w:rsidRDefault="005B16E4" w:rsidP="005B16E4">
            <w:pPr>
              <w:jc w:val="both"/>
              <w:rPr>
                <w:b/>
              </w:rPr>
            </w:pPr>
            <w:r w:rsidRPr="000558B2">
              <w:t>2.</w:t>
            </w:r>
            <w:r w:rsidRPr="0048091A">
              <w:rPr>
                <w:sz w:val="28"/>
                <w:szCs w:val="28"/>
              </w:rPr>
              <w:t xml:space="preserve">Підприємства, що становлять суспільний інтерес, які відповідно до законодавства подають фінансову звітність разом з аудиторським звітом до Національної комісії з цінних паперів та фондового ринку, зобов'язані </w:t>
            </w:r>
            <w:r w:rsidRPr="0048091A">
              <w:rPr>
                <w:b/>
                <w:sz w:val="28"/>
                <w:szCs w:val="28"/>
              </w:rPr>
              <w:t>до підписання договору з суб’єктом аудиторської діяльності</w:t>
            </w:r>
            <w:r w:rsidRPr="0048091A">
              <w:rPr>
                <w:sz w:val="28"/>
                <w:szCs w:val="28"/>
              </w:rPr>
              <w:t xml:space="preserve"> подати Повідомлення до Національної комісії з </w:t>
            </w:r>
            <w:r w:rsidRPr="0048091A">
              <w:rPr>
                <w:sz w:val="28"/>
                <w:szCs w:val="28"/>
              </w:rPr>
              <w:lastRenderedPageBreak/>
              <w:t>цінних паперів та фондового ринку.</w:t>
            </w:r>
          </w:p>
        </w:tc>
        <w:tc>
          <w:tcPr>
            <w:tcW w:w="2630" w:type="dxa"/>
          </w:tcPr>
          <w:p w:rsidR="005B16E4" w:rsidRPr="008C3D97" w:rsidRDefault="005B16E4" w:rsidP="001836C1">
            <w:pPr>
              <w:tabs>
                <w:tab w:val="left" w:pos="993"/>
              </w:tabs>
              <w:suppressAutoHyphens/>
              <w:jc w:val="both"/>
              <w:rPr>
                <w:sz w:val="28"/>
                <w:szCs w:val="28"/>
              </w:rPr>
            </w:pPr>
            <w:r w:rsidRPr="00E52A1B">
              <w:rPr>
                <w:sz w:val="28"/>
                <w:szCs w:val="28"/>
              </w:rPr>
              <w:lastRenderedPageBreak/>
              <w:t xml:space="preserve">2. Підприємства, що становлять суспільний інтерес, які прийняли рішення про призначення суб’єкта аудиторської діяльності у період з 01.10.2018 року до набрання чинності цим рішенням та відповідно до законодавства подають фінансову звітність разом з аудиторським звітом до </w:t>
            </w:r>
            <w:r w:rsidRPr="00E52A1B">
              <w:rPr>
                <w:sz w:val="28"/>
                <w:szCs w:val="28"/>
              </w:rPr>
              <w:lastRenderedPageBreak/>
              <w:t>Національної</w:t>
            </w:r>
            <w:r w:rsidRPr="007F037F">
              <w:rPr>
                <w:sz w:val="28"/>
                <w:szCs w:val="28"/>
              </w:rPr>
              <w:t xml:space="preserve"> комісії з цінних паперів та фондового ринку</w:t>
            </w:r>
            <w:r w:rsidRPr="008C3D97">
              <w:rPr>
                <w:b/>
                <w:bCs/>
              </w:rPr>
              <w:t>,</w:t>
            </w:r>
            <w:r w:rsidRPr="008C3D97">
              <w:t xml:space="preserve"> </w:t>
            </w:r>
            <w:r w:rsidRPr="008C3D97">
              <w:rPr>
                <w:sz w:val="28"/>
                <w:szCs w:val="28"/>
              </w:rPr>
              <w:t xml:space="preserve">зобов'язані  подати </w:t>
            </w:r>
            <w:r w:rsidRPr="007F037F">
              <w:rPr>
                <w:sz w:val="28"/>
                <w:szCs w:val="28"/>
              </w:rPr>
              <w:t>Повідомлення</w:t>
            </w:r>
            <w:r w:rsidRPr="008C3D97">
              <w:rPr>
                <w:sz w:val="28"/>
                <w:szCs w:val="28"/>
              </w:rPr>
              <w:t xml:space="preserve"> </w:t>
            </w:r>
            <w:r w:rsidRPr="008C3D97">
              <w:t xml:space="preserve">до </w:t>
            </w:r>
            <w:r w:rsidRPr="007F037F">
              <w:rPr>
                <w:sz w:val="28"/>
                <w:szCs w:val="28"/>
              </w:rPr>
              <w:t>Національної комісії з цінних паперів та фондового ринку</w:t>
            </w:r>
            <w:r w:rsidRPr="008C3D97">
              <w:t xml:space="preserve"> </w:t>
            </w:r>
            <w:r w:rsidRPr="008C3D97">
              <w:rPr>
                <w:sz w:val="28"/>
                <w:szCs w:val="28"/>
              </w:rPr>
              <w:t xml:space="preserve"> протягом місяця з дати набрання чинності цим рішенням</w:t>
            </w:r>
            <w:r w:rsidRPr="007F037F">
              <w:rPr>
                <w:sz w:val="28"/>
                <w:szCs w:val="28"/>
              </w:rPr>
              <w:t>.</w:t>
            </w:r>
          </w:p>
        </w:tc>
        <w:tc>
          <w:tcPr>
            <w:tcW w:w="2076" w:type="dxa"/>
          </w:tcPr>
          <w:p w:rsidR="005B16E4" w:rsidRPr="005220FC" w:rsidRDefault="003020D9" w:rsidP="005B16E4">
            <w:pPr>
              <w:tabs>
                <w:tab w:val="left" w:pos="993"/>
              </w:tabs>
              <w:suppressAutoHyphens/>
              <w:jc w:val="both"/>
              <w:rPr>
                <w:b/>
                <w:sz w:val="28"/>
                <w:szCs w:val="28"/>
              </w:rPr>
            </w:pPr>
            <w:r w:rsidRPr="005220FC">
              <w:rPr>
                <w:b/>
                <w:sz w:val="28"/>
                <w:szCs w:val="28"/>
              </w:rPr>
              <w:lastRenderedPageBreak/>
              <w:t>Враховано</w:t>
            </w:r>
          </w:p>
          <w:p w:rsidR="003020D9" w:rsidRDefault="003020D9" w:rsidP="005B16E4">
            <w:pPr>
              <w:tabs>
                <w:tab w:val="left" w:pos="993"/>
              </w:tabs>
              <w:suppressAutoHyphens/>
              <w:jc w:val="both"/>
              <w:rPr>
                <w:sz w:val="28"/>
                <w:szCs w:val="28"/>
              </w:rPr>
            </w:pPr>
            <w:r>
              <w:rPr>
                <w:sz w:val="28"/>
                <w:szCs w:val="28"/>
              </w:rPr>
              <w:t>Доповнено пунктом 4</w:t>
            </w:r>
          </w:p>
        </w:tc>
        <w:tc>
          <w:tcPr>
            <w:tcW w:w="2694" w:type="dxa"/>
            <w:shd w:val="clear" w:color="auto" w:fill="auto"/>
          </w:tcPr>
          <w:p w:rsidR="005B16E4" w:rsidRPr="005B49EF" w:rsidRDefault="005B16E4" w:rsidP="00D468DB">
            <w:pPr>
              <w:tabs>
                <w:tab w:val="left" w:pos="993"/>
              </w:tabs>
              <w:suppressAutoHyphens/>
              <w:jc w:val="both"/>
              <w:rPr>
                <w:sz w:val="28"/>
                <w:szCs w:val="28"/>
              </w:rPr>
            </w:pPr>
            <w:r>
              <w:rPr>
                <w:sz w:val="28"/>
                <w:szCs w:val="28"/>
              </w:rPr>
              <w:t>2.</w:t>
            </w:r>
            <w:r w:rsidRPr="005B49EF">
              <w:rPr>
                <w:sz w:val="28"/>
                <w:szCs w:val="28"/>
              </w:rPr>
              <w:t>П</w:t>
            </w:r>
            <w:r w:rsidRPr="005B49EF">
              <w:rPr>
                <w:rStyle w:val="rvts0"/>
                <w:sz w:val="28"/>
                <w:szCs w:val="28"/>
              </w:rPr>
              <w:t>ідприємства, що становлять суспільний інтерес</w:t>
            </w:r>
            <w:r w:rsidRPr="005B49EF">
              <w:rPr>
                <w:rStyle w:val="10"/>
                <w:sz w:val="28"/>
                <w:szCs w:val="28"/>
              </w:rPr>
              <w:t>, які відповідно до законодавства подають фінансову звітність разом з аудиторським звітом</w:t>
            </w:r>
            <w:r w:rsidR="00D468DB">
              <w:rPr>
                <w:rStyle w:val="10"/>
                <w:sz w:val="28"/>
                <w:szCs w:val="28"/>
              </w:rPr>
              <w:t xml:space="preserve"> </w:t>
            </w:r>
            <w:r w:rsidR="00D468DB" w:rsidRPr="00E52A1B">
              <w:rPr>
                <w:rStyle w:val="10"/>
                <w:b/>
                <w:sz w:val="28"/>
                <w:szCs w:val="28"/>
              </w:rPr>
              <w:t>(Звітом незалежного аудитора)</w:t>
            </w:r>
            <w:r w:rsidRPr="005B49EF">
              <w:rPr>
                <w:rStyle w:val="10"/>
                <w:sz w:val="28"/>
                <w:szCs w:val="28"/>
              </w:rPr>
              <w:t xml:space="preserve"> до </w:t>
            </w:r>
            <w:r w:rsidRPr="005B49EF">
              <w:rPr>
                <w:sz w:val="28"/>
                <w:szCs w:val="28"/>
              </w:rPr>
              <w:t>Національної комісії з цінних паперів та фондового ринку</w:t>
            </w:r>
            <w:r w:rsidRPr="005B49EF">
              <w:rPr>
                <w:rStyle w:val="2"/>
                <w:rFonts w:eastAsia="Calibri"/>
                <w:sz w:val="28"/>
                <w:szCs w:val="28"/>
              </w:rPr>
              <w:t>,</w:t>
            </w:r>
            <w:r w:rsidRPr="005B49EF">
              <w:rPr>
                <w:rStyle w:val="10"/>
                <w:sz w:val="28"/>
                <w:szCs w:val="28"/>
              </w:rPr>
              <w:t xml:space="preserve"> </w:t>
            </w:r>
            <w:r>
              <w:rPr>
                <w:color w:val="000000"/>
                <w:sz w:val="28"/>
                <w:szCs w:val="28"/>
              </w:rPr>
              <w:t>зобов'язані</w:t>
            </w:r>
            <w:r w:rsidRPr="0048091A">
              <w:rPr>
                <w:b/>
                <w:sz w:val="28"/>
                <w:szCs w:val="28"/>
              </w:rPr>
              <w:t xml:space="preserve"> до підписання договору з суб’єктом </w:t>
            </w:r>
            <w:r w:rsidRPr="0048091A">
              <w:rPr>
                <w:b/>
                <w:sz w:val="28"/>
                <w:szCs w:val="28"/>
              </w:rPr>
              <w:lastRenderedPageBreak/>
              <w:t>аудиторської діяльності</w:t>
            </w:r>
            <w:r>
              <w:rPr>
                <w:color w:val="000000"/>
                <w:sz w:val="28"/>
                <w:szCs w:val="28"/>
              </w:rPr>
              <w:t xml:space="preserve"> </w:t>
            </w:r>
            <w:r w:rsidRPr="005B49EF">
              <w:rPr>
                <w:color w:val="000000"/>
                <w:sz w:val="28"/>
                <w:szCs w:val="28"/>
              </w:rPr>
              <w:t xml:space="preserve">подати </w:t>
            </w:r>
            <w:r w:rsidRPr="005B49EF">
              <w:rPr>
                <w:sz w:val="28"/>
                <w:szCs w:val="28"/>
              </w:rPr>
              <w:t>Повідомлення</w:t>
            </w:r>
            <w:r w:rsidRPr="005B49EF">
              <w:rPr>
                <w:color w:val="000000"/>
                <w:sz w:val="28"/>
                <w:szCs w:val="28"/>
              </w:rPr>
              <w:t xml:space="preserve"> </w:t>
            </w:r>
            <w:r w:rsidRPr="005B49EF">
              <w:rPr>
                <w:rStyle w:val="10"/>
                <w:sz w:val="28"/>
                <w:szCs w:val="28"/>
              </w:rPr>
              <w:t xml:space="preserve">до </w:t>
            </w:r>
            <w:r w:rsidRPr="005B49EF">
              <w:rPr>
                <w:sz w:val="28"/>
                <w:szCs w:val="28"/>
              </w:rPr>
              <w:t>Національної комісії з цінних паперів та фондового ринку</w:t>
            </w:r>
            <w:r w:rsidRPr="005B49EF">
              <w:rPr>
                <w:rStyle w:val="10"/>
                <w:sz w:val="28"/>
                <w:szCs w:val="28"/>
              </w:rPr>
              <w:t xml:space="preserve"> </w:t>
            </w:r>
            <w:r w:rsidRPr="005B49EF">
              <w:rPr>
                <w:color w:val="000000"/>
                <w:sz w:val="28"/>
                <w:szCs w:val="28"/>
              </w:rPr>
              <w:t xml:space="preserve"> протягом місяця з дати набрання чинності цим рішенням</w:t>
            </w:r>
            <w:r w:rsidRPr="005B49EF">
              <w:rPr>
                <w:sz w:val="28"/>
                <w:szCs w:val="28"/>
              </w:rPr>
              <w:t>.</w:t>
            </w:r>
          </w:p>
        </w:tc>
      </w:tr>
      <w:tr w:rsidR="00AC1FB2" w:rsidRPr="00E75131" w:rsidTr="00AD352C">
        <w:tc>
          <w:tcPr>
            <w:tcW w:w="2840" w:type="dxa"/>
            <w:shd w:val="clear" w:color="auto" w:fill="auto"/>
          </w:tcPr>
          <w:p w:rsidR="005B16E4" w:rsidRDefault="005B16E4" w:rsidP="005B16E4">
            <w:pPr>
              <w:jc w:val="both"/>
              <w:rPr>
                <w:b/>
              </w:rPr>
            </w:pPr>
            <w:r>
              <w:rPr>
                <w:rStyle w:val="rvts0"/>
                <w:sz w:val="28"/>
                <w:szCs w:val="28"/>
              </w:rPr>
              <w:lastRenderedPageBreak/>
              <w:t>3.</w:t>
            </w:r>
            <w:r w:rsidRPr="00421ABC">
              <w:rPr>
                <w:rStyle w:val="rvts0"/>
                <w:sz w:val="28"/>
                <w:szCs w:val="28"/>
              </w:rPr>
              <w:t>П</w:t>
            </w:r>
            <w:r w:rsidRPr="00B3632E">
              <w:rPr>
                <w:rStyle w:val="rvts0"/>
                <w:sz w:val="28"/>
                <w:szCs w:val="28"/>
              </w:rPr>
              <w:t>ідприємства</w:t>
            </w:r>
            <w:r>
              <w:rPr>
                <w:rStyle w:val="rvts0"/>
                <w:sz w:val="28"/>
                <w:szCs w:val="28"/>
              </w:rPr>
              <w:t>, що становлять</w:t>
            </w:r>
            <w:r w:rsidRPr="00B3632E">
              <w:rPr>
                <w:rStyle w:val="rvts0"/>
                <w:sz w:val="28"/>
                <w:szCs w:val="28"/>
              </w:rPr>
              <w:t xml:space="preserve"> суспільний інтерес</w:t>
            </w:r>
            <w:r>
              <w:rPr>
                <w:sz w:val="28"/>
                <w:szCs w:val="28"/>
              </w:rPr>
              <w:t>, укладають</w:t>
            </w:r>
            <w:r w:rsidRPr="004C7192">
              <w:rPr>
                <w:sz w:val="28"/>
                <w:szCs w:val="28"/>
              </w:rPr>
              <w:t xml:space="preserve"> </w:t>
            </w:r>
            <w:r>
              <w:rPr>
                <w:sz w:val="28"/>
                <w:szCs w:val="28"/>
              </w:rPr>
              <w:t>і</w:t>
            </w:r>
            <w:r w:rsidRPr="004C7192">
              <w:rPr>
                <w:sz w:val="28"/>
                <w:szCs w:val="28"/>
              </w:rPr>
              <w:t xml:space="preserve">з </w:t>
            </w:r>
            <w:r w:rsidRPr="004C7192">
              <w:rPr>
                <w:rStyle w:val="rvts0"/>
                <w:sz w:val="28"/>
                <w:szCs w:val="28"/>
              </w:rPr>
              <w:t>суб’єктами аудиторської діяльності</w:t>
            </w:r>
            <w:r w:rsidRPr="004C7192">
              <w:rPr>
                <w:sz w:val="28"/>
                <w:szCs w:val="28"/>
              </w:rPr>
              <w:t xml:space="preserve"> договори на проведення </w:t>
            </w:r>
            <w:r w:rsidRPr="004C7192">
              <w:rPr>
                <w:rStyle w:val="rvts0"/>
                <w:sz w:val="28"/>
                <w:szCs w:val="28"/>
              </w:rPr>
              <w:t xml:space="preserve">обов’язкового аудиту фінансової звітності </w:t>
            </w:r>
            <w:r>
              <w:rPr>
                <w:rStyle w:val="rvts0"/>
                <w:sz w:val="28"/>
                <w:szCs w:val="28"/>
              </w:rPr>
              <w:t>після о</w:t>
            </w:r>
            <w:r w:rsidRPr="004C7192">
              <w:rPr>
                <w:sz w:val="28"/>
                <w:szCs w:val="28"/>
              </w:rPr>
              <w:t xml:space="preserve">прилюднення </w:t>
            </w:r>
            <w:r>
              <w:rPr>
                <w:sz w:val="28"/>
                <w:szCs w:val="28"/>
              </w:rPr>
              <w:t>Національною комісією</w:t>
            </w:r>
            <w:r w:rsidRPr="00A47F5C">
              <w:rPr>
                <w:sz w:val="28"/>
                <w:szCs w:val="28"/>
              </w:rPr>
              <w:t xml:space="preserve"> з цінних паперів та фондового ринку</w:t>
            </w:r>
            <w:r w:rsidRPr="004C7192">
              <w:rPr>
                <w:sz w:val="28"/>
                <w:szCs w:val="28"/>
              </w:rPr>
              <w:t xml:space="preserve"> </w:t>
            </w:r>
            <w:r w:rsidRPr="00031EB8">
              <w:rPr>
                <w:sz w:val="28"/>
                <w:szCs w:val="28"/>
              </w:rPr>
              <w:t xml:space="preserve">на офіційному </w:t>
            </w:r>
            <w:r w:rsidRPr="00031EB8">
              <w:rPr>
                <w:sz w:val="28"/>
                <w:szCs w:val="28"/>
              </w:rPr>
              <w:lastRenderedPageBreak/>
              <w:t xml:space="preserve">веб-сайті </w:t>
            </w:r>
            <w:r>
              <w:rPr>
                <w:sz w:val="28"/>
                <w:szCs w:val="28"/>
              </w:rPr>
              <w:t>Повідомлення</w:t>
            </w:r>
          </w:p>
        </w:tc>
        <w:tc>
          <w:tcPr>
            <w:tcW w:w="1985" w:type="dxa"/>
            <w:shd w:val="clear" w:color="auto" w:fill="auto"/>
          </w:tcPr>
          <w:p w:rsidR="005B16E4" w:rsidRDefault="005B16E4" w:rsidP="005B16E4">
            <w:pPr>
              <w:jc w:val="center"/>
              <w:rPr>
                <w:b/>
              </w:rPr>
            </w:pPr>
          </w:p>
        </w:tc>
        <w:tc>
          <w:tcPr>
            <w:tcW w:w="2938" w:type="dxa"/>
          </w:tcPr>
          <w:p w:rsidR="005B16E4" w:rsidRPr="0048091A" w:rsidRDefault="005B16E4" w:rsidP="005B16E4">
            <w:pPr>
              <w:jc w:val="center"/>
              <w:rPr>
                <w:b/>
                <w:sz w:val="28"/>
                <w:szCs w:val="28"/>
              </w:rPr>
            </w:pPr>
            <w:r w:rsidRPr="0048091A">
              <w:rPr>
                <w:b/>
                <w:sz w:val="28"/>
                <w:szCs w:val="28"/>
              </w:rPr>
              <w:t>Виключити</w:t>
            </w:r>
          </w:p>
        </w:tc>
        <w:tc>
          <w:tcPr>
            <w:tcW w:w="2630" w:type="dxa"/>
          </w:tcPr>
          <w:p w:rsidR="005B16E4" w:rsidRPr="008C3D97" w:rsidRDefault="005B16E4" w:rsidP="005B16E4">
            <w:pPr>
              <w:jc w:val="both"/>
              <w:rPr>
                <w:rStyle w:val="rvts0"/>
                <w:sz w:val="28"/>
                <w:szCs w:val="28"/>
              </w:rPr>
            </w:pPr>
            <w:r>
              <w:rPr>
                <w:rStyle w:val="rvts0"/>
                <w:sz w:val="28"/>
                <w:szCs w:val="28"/>
              </w:rPr>
              <w:t xml:space="preserve">3. </w:t>
            </w:r>
            <w:r w:rsidRPr="00D91928">
              <w:rPr>
                <w:rStyle w:val="rvts0"/>
                <w:sz w:val="28"/>
                <w:szCs w:val="28"/>
              </w:rPr>
              <w:t>Підприємства, що становлять суспільний інтерес</w:t>
            </w:r>
            <w:r w:rsidRPr="008C3D97">
              <w:rPr>
                <w:rStyle w:val="rvts0"/>
                <w:sz w:val="28"/>
                <w:szCs w:val="28"/>
              </w:rPr>
              <w:t xml:space="preserve">, </w:t>
            </w:r>
            <w:r w:rsidRPr="008C3D97">
              <w:rPr>
                <w:rStyle w:val="rvts0"/>
                <w:b/>
                <w:sz w:val="28"/>
                <w:szCs w:val="28"/>
              </w:rPr>
              <w:t>які прийняли рішення про призначення суб’єкта аудиторської діяльності після набрання чинності цим рішенням,</w:t>
            </w:r>
            <w:r w:rsidRPr="008C3D97">
              <w:rPr>
                <w:rStyle w:val="rvts0"/>
                <w:sz w:val="28"/>
                <w:szCs w:val="28"/>
              </w:rPr>
              <w:t xml:space="preserve"> укладають із </w:t>
            </w:r>
            <w:r w:rsidRPr="00D91928">
              <w:rPr>
                <w:rStyle w:val="rvts0"/>
                <w:sz w:val="28"/>
                <w:szCs w:val="28"/>
              </w:rPr>
              <w:t>суб’єктами аудиторської діяльності</w:t>
            </w:r>
            <w:r w:rsidRPr="008C3D97">
              <w:rPr>
                <w:rStyle w:val="rvts0"/>
                <w:sz w:val="28"/>
                <w:szCs w:val="28"/>
              </w:rPr>
              <w:t xml:space="preserve"> договори </w:t>
            </w:r>
            <w:r w:rsidRPr="008C3D97">
              <w:rPr>
                <w:rStyle w:val="rvts0"/>
                <w:sz w:val="28"/>
                <w:szCs w:val="28"/>
              </w:rPr>
              <w:lastRenderedPageBreak/>
              <w:t xml:space="preserve">на проведення </w:t>
            </w:r>
            <w:r w:rsidRPr="00D91928">
              <w:rPr>
                <w:rStyle w:val="rvts0"/>
                <w:sz w:val="28"/>
                <w:szCs w:val="28"/>
              </w:rPr>
              <w:t>обов’язкового аудиту фінансової звітності після о</w:t>
            </w:r>
            <w:r w:rsidRPr="008C3D97">
              <w:rPr>
                <w:rStyle w:val="rvts0"/>
                <w:sz w:val="28"/>
                <w:szCs w:val="28"/>
              </w:rPr>
              <w:t>прилюднення Національною комісією з цінних паперів та фондового ринку на офіційному веб-сайті Повідомлення.</w:t>
            </w:r>
          </w:p>
        </w:tc>
        <w:tc>
          <w:tcPr>
            <w:tcW w:w="2076" w:type="dxa"/>
          </w:tcPr>
          <w:p w:rsidR="005220FC" w:rsidRPr="005220FC" w:rsidRDefault="005220FC" w:rsidP="005B16E4">
            <w:pPr>
              <w:jc w:val="both"/>
              <w:rPr>
                <w:rStyle w:val="rvts0"/>
                <w:b/>
                <w:sz w:val="28"/>
                <w:szCs w:val="28"/>
              </w:rPr>
            </w:pPr>
            <w:r w:rsidRPr="005220FC">
              <w:rPr>
                <w:rStyle w:val="rvts0"/>
                <w:b/>
                <w:sz w:val="28"/>
                <w:szCs w:val="28"/>
              </w:rPr>
              <w:lastRenderedPageBreak/>
              <w:t>Обговорити</w:t>
            </w:r>
          </w:p>
          <w:p w:rsidR="005B16E4" w:rsidRDefault="003020D9" w:rsidP="005B16E4">
            <w:pPr>
              <w:jc w:val="both"/>
              <w:rPr>
                <w:rStyle w:val="rvts0"/>
                <w:sz w:val="28"/>
                <w:szCs w:val="28"/>
              </w:rPr>
            </w:pPr>
            <w:r>
              <w:rPr>
                <w:rStyle w:val="rvts0"/>
                <w:sz w:val="28"/>
                <w:szCs w:val="28"/>
              </w:rPr>
              <w:t>ДРСУ визнала регуляторним актом, тому, що відсутні повноваження</w:t>
            </w:r>
          </w:p>
        </w:tc>
        <w:tc>
          <w:tcPr>
            <w:tcW w:w="2694" w:type="dxa"/>
          </w:tcPr>
          <w:p w:rsidR="005B16E4" w:rsidRPr="003020D9" w:rsidRDefault="001836C1" w:rsidP="005B16E4">
            <w:pPr>
              <w:jc w:val="both"/>
              <w:rPr>
                <w:rStyle w:val="rvts0"/>
                <w:color w:val="FF0000"/>
                <w:sz w:val="28"/>
                <w:szCs w:val="28"/>
              </w:rPr>
            </w:pPr>
            <w:r w:rsidRPr="003020D9">
              <w:rPr>
                <w:rStyle w:val="rvts0"/>
                <w:color w:val="FF0000"/>
                <w:sz w:val="28"/>
                <w:szCs w:val="28"/>
              </w:rPr>
              <w:t>3.Підприємства, що становлять суспільний інтерес</w:t>
            </w:r>
            <w:r w:rsidRPr="003020D9">
              <w:rPr>
                <w:color w:val="FF0000"/>
                <w:sz w:val="28"/>
                <w:szCs w:val="28"/>
              </w:rPr>
              <w:t xml:space="preserve">, укладають із </w:t>
            </w:r>
            <w:r w:rsidRPr="003020D9">
              <w:rPr>
                <w:rStyle w:val="rvts0"/>
                <w:color w:val="FF0000"/>
                <w:sz w:val="28"/>
                <w:szCs w:val="28"/>
              </w:rPr>
              <w:t>суб’єктами аудиторської діяльності</w:t>
            </w:r>
            <w:r w:rsidRPr="003020D9">
              <w:rPr>
                <w:color w:val="FF0000"/>
                <w:sz w:val="28"/>
                <w:szCs w:val="28"/>
              </w:rPr>
              <w:t xml:space="preserve"> договори на проведення </w:t>
            </w:r>
            <w:r w:rsidRPr="003020D9">
              <w:rPr>
                <w:rStyle w:val="rvts0"/>
                <w:color w:val="FF0000"/>
                <w:sz w:val="28"/>
                <w:szCs w:val="28"/>
              </w:rPr>
              <w:t>обов’язкового аудиту фінансової звітності після о</w:t>
            </w:r>
            <w:r w:rsidRPr="003020D9">
              <w:rPr>
                <w:color w:val="FF0000"/>
                <w:sz w:val="28"/>
                <w:szCs w:val="28"/>
              </w:rPr>
              <w:t xml:space="preserve">прилюднення Національною комісією з цінних паперів та </w:t>
            </w:r>
            <w:r w:rsidRPr="003020D9">
              <w:rPr>
                <w:color w:val="FF0000"/>
                <w:sz w:val="28"/>
                <w:szCs w:val="28"/>
              </w:rPr>
              <w:lastRenderedPageBreak/>
              <w:t>фондового ринку на офіційному веб-сайті Повідомлення</w:t>
            </w:r>
          </w:p>
        </w:tc>
      </w:tr>
      <w:tr w:rsidR="00AC1FB2" w:rsidRPr="00E75131" w:rsidTr="00326F0B">
        <w:tc>
          <w:tcPr>
            <w:tcW w:w="2840" w:type="dxa"/>
            <w:shd w:val="clear" w:color="auto" w:fill="auto"/>
          </w:tcPr>
          <w:p w:rsidR="007B073C" w:rsidRDefault="007B073C" w:rsidP="007B073C">
            <w:pPr>
              <w:jc w:val="center"/>
              <w:rPr>
                <w:b/>
              </w:rPr>
            </w:pPr>
          </w:p>
        </w:tc>
        <w:tc>
          <w:tcPr>
            <w:tcW w:w="1985" w:type="dxa"/>
            <w:shd w:val="clear" w:color="auto" w:fill="auto"/>
          </w:tcPr>
          <w:p w:rsidR="007B073C" w:rsidRPr="0048091A" w:rsidRDefault="007B073C" w:rsidP="007B073C">
            <w:pPr>
              <w:jc w:val="both"/>
              <w:rPr>
                <w:b/>
                <w:sz w:val="28"/>
                <w:szCs w:val="28"/>
              </w:rPr>
            </w:pPr>
            <w:r w:rsidRPr="0048091A">
              <w:rPr>
                <w:b/>
                <w:sz w:val="28"/>
                <w:szCs w:val="28"/>
              </w:rPr>
              <w:t>Доповнити пунктом такого змісту:</w:t>
            </w:r>
          </w:p>
          <w:p w:rsidR="007B073C" w:rsidRPr="0048091A" w:rsidRDefault="007B073C" w:rsidP="007B073C">
            <w:pPr>
              <w:jc w:val="both"/>
              <w:rPr>
                <w:rStyle w:val="rvts0"/>
                <w:sz w:val="28"/>
                <w:szCs w:val="28"/>
              </w:rPr>
            </w:pPr>
            <w:r w:rsidRPr="0048091A">
              <w:rPr>
                <w:rStyle w:val="rvts0"/>
                <w:sz w:val="28"/>
                <w:szCs w:val="28"/>
              </w:rPr>
              <w:t>Підприємства, що становлять суспільний інтерес</w:t>
            </w:r>
            <w:r w:rsidRPr="0048091A">
              <w:rPr>
                <w:sz w:val="28"/>
                <w:szCs w:val="28"/>
              </w:rPr>
              <w:t xml:space="preserve">, що уклали станом на дату набрання чинності цим рішенням договір з суб’єктами аудиторської діяльності </w:t>
            </w:r>
            <w:r w:rsidRPr="0048091A">
              <w:rPr>
                <w:sz w:val="28"/>
                <w:szCs w:val="28"/>
              </w:rPr>
              <w:lastRenderedPageBreak/>
              <w:t>договори на проведення обов’язкового аудиту фінансової звітності, за результатами конкурсу з відбору суб’єктів аудиторської діяльності</w:t>
            </w:r>
            <w:r w:rsidRPr="0048091A">
              <w:rPr>
                <w:rStyle w:val="rvts0"/>
                <w:sz w:val="28"/>
                <w:szCs w:val="28"/>
              </w:rPr>
              <w:t>, які можуть бути призначені для надання послуг з</w:t>
            </w:r>
          </w:p>
          <w:p w:rsidR="007B073C" w:rsidRDefault="007B073C" w:rsidP="007B073C">
            <w:pPr>
              <w:jc w:val="both"/>
              <w:rPr>
                <w:b/>
              </w:rPr>
            </w:pPr>
            <w:r w:rsidRPr="0048091A">
              <w:rPr>
                <w:sz w:val="28"/>
                <w:szCs w:val="28"/>
              </w:rPr>
              <w:t xml:space="preserve"> </w:t>
            </w:r>
            <w:r w:rsidRPr="0048091A">
              <w:rPr>
                <w:rStyle w:val="rvts0"/>
                <w:sz w:val="28"/>
                <w:szCs w:val="28"/>
              </w:rPr>
              <w:t xml:space="preserve">обов’язкового аудиту цього підприємства відповідно до вимог Закону України «Про аудит фінансової звітності та аудиторську діяльність», повинні протягом 30 </w:t>
            </w:r>
            <w:r w:rsidRPr="0048091A">
              <w:rPr>
                <w:rStyle w:val="rvts0"/>
                <w:sz w:val="28"/>
                <w:szCs w:val="28"/>
              </w:rPr>
              <w:lastRenderedPageBreak/>
              <w:t>календарних днів з дати набрання  чинності цим рішенням подати до Комісії</w:t>
            </w:r>
            <w:r>
              <w:rPr>
                <w:rStyle w:val="rvts0"/>
                <w:sz w:val="28"/>
                <w:szCs w:val="28"/>
              </w:rPr>
              <w:t xml:space="preserve"> Повідомлення за формою, встановленою цим рішенням.</w:t>
            </w:r>
          </w:p>
        </w:tc>
        <w:tc>
          <w:tcPr>
            <w:tcW w:w="2938" w:type="dxa"/>
          </w:tcPr>
          <w:p w:rsidR="007B073C" w:rsidRPr="005B49EF" w:rsidRDefault="007B073C" w:rsidP="007B073C">
            <w:pPr>
              <w:jc w:val="both"/>
              <w:rPr>
                <w:b/>
              </w:rPr>
            </w:pPr>
            <w:r w:rsidRPr="000558B2">
              <w:rPr>
                <w:b/>
              </w:rPr>
              <w:lastRenderedPageBreak/>
              <w:t>4</w:t>
            </w:r>
            <w:r w:rsidRPr="00EC650B">
              <w:rPr>
                <w:b/>
                <w:sz w:val="28"/>
                <w:szCs w:val="28"/>
              </w:rPr>
              <w:t>. Дія цього рішення поширюється на підприємства, що становлять суспільний інтерес, які призначили суб’єкта аудиторської діяльності після дати набрання чинності цим рішенням.</w:t>
            </w:r>
          </w:p>
        </w:tc>
        <w:tc>
          <w:tcPr>
            <w:tcW w:w="2630" w:type="dxa"/>
          </w:tcPr>
          <w:p w:rsidR="007B073C" w:rsidRPr="008C3D97" w:rsidRDefault="007B073C" w:rsidP="007B073C">
            <w:pPr>
              <w:jc w:val="center"/>
              <w:rPr>
                <w:rStyle w:val="rvts0"/>
                <w:sz w:val="28"/>
                <w:szCs w:val="28"/>
              </w:rPr>
            </w:pPr>
          </w:p>
        </w:tc>
        <w:tc>
          <w:tcPr>
            <w:tcW w:w="2076" w:type="dxa"/>
          </w:tcPr>
          <w:p w:rsidR="007B073C" w:rsidRPr="005220FC" w:rsidRDefault="00AC1FB2" w:rsidP="007B073C">
            <w:pPr>
              <w:jc w:val="center"/>
              <w:rPr>
                <w:rStyle w:val="rvts0"/>
                <w:b/>
                <w:sz w:val="28"/>
                <w:szCs w:val="28"/>
              </w:rPr>
            </w:pPr>
            <w:r w:rsidRPr="005220FC">
              <w:rPr>
                <w:rStyle w:val="rvts0"/>
                <w:b/>
                <w:sz w:val="28"/>
                <w:szCs w:val="28"/>
              </w:rPr>
              <w:t>Виконано</w:t>
            </w:r>
          </w:p>
          <w:p w:rsidR="00AC1FB2" w:rsidRDefault="0079703D" w:rsidP="007B073C">
            <w:pPr>
              <w:jc w:val="center"/>
              <w:rPr>
                <w:sz w:val="28"/>
                <w:szCs w:val="28"/>
              </w:rPr>
            </w:pPr>
            <w:r>
              <w:rPr>
                <w:rStyle w:val="rvts0"/>
                <w:sz w:val="28"/>
                <w:szCs w:val="28"/>
              </w:rPr>
              <w:t xml:space="preserve"> Відсутня н</w:t>
            </w:r>
            <w:r w:rsidR="00AC1FB2">
              <w:rPr>
                <w:rStyle w:val="rvts0"/>
                <w:sz w:val="28"/>
                <w:szCs w:val="28"/>
              </w:rPr>
              <w:t xml:space="preserve">еобхідність в доповненні пунктом 4 </w:t>
            </w:r>
            <w:r w:rsidR="00AC1FB2" w:rsidRPr="00AC1FB2">
              <w:rPr>
                <w:sz w:val="28"/>
                <w:szCs w:val="28"/>
              </w:rPr>
              <w:t>Пропозицій ПАТ «</w:t>
            </w:r>
            <w:r w:rsidR="00AC1FB2" w:rsidRPr="00AC1FB2">
              <w:rPr>
                <w:sz w:val="28"/>
                <w:szCs w:val="28"/>
                <w:lang w:val="ru-RU"/>
              </w:rPr>
              <w:t>НДУ</w:t>
            </w:r>
            <w:r w:rsidR="00AC1FB2" w:rsidRPr="00AC1FB2">
              <w:rPr>
                <w:sz w:val="28"/>
                <w:szCs w:val="28"/>
              </w:rPr>
              <w:t>»</w:t>
            </w:r>
          </w:p>
          <w:p w:rsidR="0079703D" w:rsidRDefault="0079703D" w:rsidP="007B073C">
            <w:pPr>
              <w:jc w:val="center"/>
              <w:rPr>
                <w:b/>
                <w:sz w:val="28"/>
                <w:szCs w:val="28"/>
              </w:rPr>
            </w:pPr>
          </w:p>
          <w:p w:rsidR="00AC1FB2" w:rsidRPr="008C3D97" w:rsidRDefault="00AC1FB2" w:rsidP="007B073C">
            <w:pPr>
              <w:jc w:val="center"/>
              <w:rPr>
                <w:rStyle w:val="rvts0"/>
                <w:sz w:val="28"/>
                <w:szCs w:val="28"/>
              </w:rPr>
            </w:pPr>
          </w:p>
        </w:tc>
        <w:tc>
          <w:tcPr>
            <w:tcW w:w="2694" w:type="dxa"/>
            <w:shd w:val="clear" w:color="auto" w:fill="auto"/>
          </w:tcPr>
          <w:p w:rsidR="003020D9" w:rsidRPr="005220FC" w:rsidRDefault="003020D9" w:rsidP="007B073C">
            <w:pPr>
              <w:jc w:val="both"/>
              <w:rPr>
                <w:rStyle w:val="rvts0"/>
                <w:b/>
                <w:sz w:val="28"/>
                <w:szCs w:val="28"/>
              </w:rPr>
            </w:pPr>
            <w:r w:rsidRPr="005220FC">
              <w:rPr>
                <w:rStyle w:val="rvts0"/>
                <w:b/>
                <w:sz w:val="28"/>
                <w:szCs w:val="28"/>
              </w:rPr>
              <w:t>Доповнено</w:t>
            </w:r>
          </w:p>
          <w:p w:rsidR="007B073C" w:rsidRPr="0048091A" w:rsidRDefault="00AC1FB2" w:rsidP="007B073C">
            <w:pPr>
              <w:jc w:val="both"/>
              <w:rPr>
                <w:rStyle w:val="rvts0"/>
                <w:sz w:val="28"/>
                <w:szCs w:val="28"/>
              </w:rPr>
            </w:pPr>
            <w:r>
              <w:rPr>
                <w:rStyle w:val="rvts0"/>
                <w:sz w:val="28"/>
                <w:szCs w:val="28"/>
              </w:rPr>
              <w:t xml:space="preserve">4. </w:t>
            </w:r>
            <w:r w:rsidR="007B073C" w:rsidRPr="0048091A">
              <w:rPr>
                <w:rStyle w:val="rvts0"/>
                <w:sz w:val="28"/>
                <w:szCs w:val="28"/>
              </w:rPr>
              <w:t>Підприємства, що становлять суспільний інтерес</w:t>
            </w:r>
            <w:r w:rsidR="007B073C" w:rsidRPr="0048091A">
              <w:rPr>
                <w:sz w:val="28"/>
                <w:szCs w:val="28"/>
              </w:rPr>
              <w:t xml:space="preserve">, що уклали станом на дату набрання чинності цим рішенням договір з суб’єктами аудиторської діяльності договори на проведення обов’язкового аудиту фінансової звітності, за результатами конкурсу з відбору </w:t>
            </w:r>
            <w:r w:rsidR="007B073C" w:rsidRPr="0048091A">
              <w:rPr>
                <w:sz w:val="28"/>
                <w:szCs w:val="28"/>
              </w:rPr>
              <w:lastRenderedPageBreak/>
              <w:t>суб’єктів аудиторської діяльності</w:t>
            </w:r>
            <w:r w:rsidR="007B073C" w:rsidRPr="0048091A">
              <w:rPr>
                <w:rStyle w:val="rvts0"/>
                <w:sz w:val="28"/>
                <w:szCs w:val="28"/>
              </w:rPr>
              <w:t>, які можуть бути призначені для надання послуг з</w:t>
            </w:r>
          </w:p>
          <w:p w:rsidR="007B073C" w:rsidRDefault="007B073C" w:rsidP="007B073C">
            <w:pPr>
              <w:jc w:val="both"/>
              <w:rPr>
                <w:b/>
              </w:rPr>
            </w:pPr>
            <w:r w:rsidRPr="0048091A">
              <w:rPr>
                <w:sz w:val="28"/>
                <w:szCs w:val="28"/>
              </w:rPr>
              <w:t xml:space="preserve"> </w:t>
            </w:r>
            <w:r w:rsidRPr="0048091A">
              <w:rPr>
                <w:rStyle w:val="rvts0"/>
                <w:sz w:val="28"/>
                <w:szCs w:val="28"/>
              </w:rPr>
              <w:t>обов’язкового аудиту цього підприємства відповідно до вимог Закону України «Про аудит фінансової звітності та аудиторську діяльність», повинні протягом 30 календарних днів з дати набрання  чинності цим рішенням подати до Комісії</w:t>
            </w:r>
            <w:r>
              <w:rPr>
                <w:rStyle w:val="rvts0"/>
                <w:sz w:val="28"/>
                <w:szCs w:val="28"/>
              </w:rPr>
              <w:t xml:space="preserve"> Повідомлення за формою, встановленою цим рішенням.</w:t>
            </w:r>
          </w:p>
        </w:tc>
      </w:tr>
      <w:tr w:rsidR="00AC1FB2" w:rsidRPr="00E75131" w:rsidTr="00AD352C">
        <w:tc>
          <w:tcPr>
            <w:tcW w:w="2840" w:type="dxa"/>
            <w:shd w:val="clear" w:color="auto" w:fill="auto"/>
          </w:tcPr>
          <w:p w:rsidR="007B073C" w:rsidRDefault="007B073C" w:rsidP="007B073C">
            <w:pPr>
              <w:jc w:val="center"/>
              <w:rPr>
                <w:b/>
              </w:rPr>
            </w:pPr>
          </w:p>
        </w:tc>
        <w:tc>
          <w:tcPr>
            <w:tcW w:w="1985" w:type="dxa"/>
            <w:shd w:val="clear" w:color="auto" w:fill="auto"/>
          </w:tcPr>
          <w:p w:rsidR="007B073C" w:rsidRDefault="007B073C" w:rsidP="007B073C">
            <w:pPr>
              <w:jc w:val="center"/>
              <w:rPr>
                <w:b/>
              </w:rPr>
            </w:pPr>
          </w:p>
        </w:tc>
        <w:tc>
          <w:tcPr>
            <w:tcW w:w="2938" w:type="dxa"/>
          </w:tcPr>
          <w:p w:rsidR="007B073C" w:rsidRPr="0048091A" w:rsidRDefault="007B073C" w:rsidP="007B073C">
            <w:pPr>
              <w:jc w:val="both"/>
              <w:rPr>
                <w:b/>
                <w:sz w:val="28"/>
                <w:szCs w:val="28"/>
              </w:rPr>
            </w:pPr>
            <w:r w:rsidRPr="0048091A">
              <w:rPr>
                <w:b/>
                <w:sz w:val="28"/>
                <w:szCs w:val="28"/>
              </w:rPr>
              <w:t>3. Дія цього рішення не поширюється на банки.</w:t>
            </w:r>
          </w:p>
        </w:tc>
        <w:tc>
          <w:tcPr>
            <w:tcW w:w="2630" w:type="dxa"/>
          </w:tcPr>
          <w:p w:rsidR="007B073C" w:rsidRPr="00E75131" w:rsidRDefault="007B073C" w:rsidP="007B073C">
            <w:pPr>
              <w:jc w:val="center"/>
              <w:rPr>
                <w:b/>
              </w:rPr>
            </w:pPr>
          </w:p>
        </w:tc>
        <w:tc>
          <w:tcPr>
            <w:tcW w:w="2076" w:type="dxa"/>
          </w:tcPr>
          <w:p w:rsidR="007B073C" w:rsidRPr="00E75131" w:rsidRDefault="007B073C" w:rsidP="007B073C">
            <w:pPr>
              <w:jc w:val="center"/>
              <w:rPr>
                <w:b/>
              </w:rPr>
            </w:pPr>
          </w:p>
        </w:tc>
        <w:tc>
          <w:tcPr>
            <w:tcW w:w="2694" w:type="dxa"/>
          </w:tcPr>
          <w:p w:rsidR="007B073C" w:rsidRPr="00F83B0E" w:rsidRDefault="0079703D" w:rsidP="007B073C">
            <w:pPr>
              <w:jc w:val="center"/>
            </w:pPr>
            <w:r>
              <w:rPr>
                <w:sz w:val="28"/>
                <w:szCs w:val="28"/>
              </w:rPr>
              <w:t xml:space="preserve">5. </w:t>
            </w:r>
            <w:r w:rsidR="007B073C" w:rsidRPr="00F83B0E">
              <w:rPr>
                <w:sz w:val="28"/>
                <w:szCs w:val="28"/>
              </w:rPr>
              <w:t>Дія цього рішення не поширюється на банки.</w:t>
            </w:r>
          </w:p>
        </w:tc>
      </w:tr>
      <w:tr w:rsidR="00AC1FB2" w:rsidRPr="00E75131" w:rsidTr="00AD352C">
        <w:tc>
          <w:tcPr>
            <w:tcW w:w="2840" w:type="dxa"/>
            <w:shd w:val="clear" w:color="auto" w:fill="auto"/>
          </w:tcPr>
          <w:p w:rsidR="007B073C" w:rsidRPr="0048091A" w:rsidRDefault="007B073C" w:rsidP="007B073C">
            <w:pPr>
              <w:jc w:val="center"/>
              <w:rPr>
                <w:b/>
                <w:sz w:val="28"/>
                <w:szCs w:val="28"/>
              </w:rPr>
            </w:pPr>
            <w:r w:rsidRPr="0048091A">
              <w:rPr>
                <w:b/>
                <w:sz w:val="28"/>
                <w:szCs w:val="28"/>
              </w:rPr>
              <w:t>Форма Повідомлення</w:t>
            </w:r>
          </w:p>
        </w:tc>
        <w:tc>
          <w:tcPr>
            <w:tcW w:w="1985" w:type="dxa"/>
            <w:shd w:val="clear" w:color="auto" w:fill="auto"/>
          </w:tcPr>
          <w:p w:rsidR="007B073C" w:rsidRDefault="007B073C" w:rsidP="007B073C">
            <w:pPr>
              <w:jc w:val="center"/>
              <w:rPr>
                <w:b/>
              </w:rPr>
            </w:pPr>
          </w:p>
        </w:tc>
        <w:tc>
          <w:tcPr>
            <w:tcW w:w="2938" w:type="dxa"/>
          </w:tcPr>
          <w:p w:rsidR="007B073C" w:rsidRPr="005B49EF" w:rsidRDefault="007B073C" w:rsidP="007B073C">
            <w:pPr>
              <w:jc w:val="center"/>
              <w:rPr>
                <w:b/>
              </w:rPr>
            </w:pPr>
          </w:p>
        </w:tc>
        <w:tc>
          <w:tcPr>
            <w:tcW w:w="2630" w:type="dxa"/>
          </w:tcPr>
          <w:p w:rsidR="007B073C" w:rsidRPr="00E75131" w:rsidRDefault="007B073C" w:rsidP="007B073C">
            <w:pPr>
              <w:jc w:val="center"/>
              <w:rPr>
                <w:b/>
              </w:rPr>
            </w:pPr>
          </w:p>
        </w:tc>
        <w:tc>
          <w:tcPr>
            <w:tcW w:w="2076" w:type="dxa"/>
          </w:tcPr>
          <w:p w:rsidR="007B073C" w:rsidRPr="00E75131" w:rsidRDefault="007B073C" w:rsidP="007B073C">
            <w:pPr>
              <w:jc w:val="center"/>
              <w:rPr>
                <w:b/>
              </w:rPr>
            </w:pPr>
          </w:p>
        </w:tc>
        <w:tc>
          <w:tcPr>
            <w:tcW w:w="2694" w:type="dxa"/>
          </w:tcPr>
          <w:p w:rsidR="007B073C" w:rsidRPr="00E75131" w:rsidRDefault="007B073C" w:rsidP="007B073C">
            <w:pPr>
              <w:jc w:val="center"/>
              <w:rPr>
                <w:b/>
              </w:rPr>
            </w:pPr>
          </w:p>
        </w:tc>
      </w:tr>
      <w:tr w:rsidR="00AC1FB2" w:rsidRPr="00E75131" w:rsidTr="00AD352C">
        <w:tc>
          <w:tcPr>
            <w:tcW w:w="2840" w:type="dxa"/>
            <w:shd w:val="clear" w:color="auto" w:fill="auto"/>
          </w:tcPr>
          <w:p w:rsidR="007B073C" w:rsidRPr="0048091A" w:rsidRDefault="007B073C" w:rsidP="007B073C">
            <w:pPr>
              <w:pStyle w:val="rvps12"/>
              <w:spacing w:before="0" w:beforeAutospacing="0" w:after="0" w:afterAutospacing="0"/>
              <w:jc w:val="both"/>
              <w:rPr>
                <w:b/>
                <w:sz w:val="28"/>
                <w:szCs w:val="28"/>
              </w:rPr>
            </w:pPr>
            <w:r w:rsidRPr="0048091A">
              <w:rPr>
                <w:rFonts w:eastAsia="Calibri"/>
                <w:sz w:val="28"/>
                <w:szCs w:val="28"/>
                <w:lang w:eastAsia="ru-RU"/>
              </w:rPr>
              <w:t>Інформація щодо суб’єкта аудиторської діяльності, який має право проводити обов’язковий аудит фінансової звітності підприємств, що становлять суспільний інтерес:</w:t>
            </w:r>
          </w:p>
        </w:tc>
        <w:tc>
          <w:tcPr>
            <w:tcW w:w="1985" w:type="dxa"/>
            <w:shd w:val="clear" w:color="auto" w:fill="auto"/>
          </w:tcPr>
          <w:p w:rsidR="007B073C" w:rsidRDefault="007B073C" w:rsidP="007B073C">
            <w:pPr>
              <w:jc w:val="center"/>
              <w:rPr>
                <w:b/>
              </w:rPr>
            </w:pPr>
          </w:p>
        </w:tc>
        <w:tc>
          <w:tcPr>
            <w:tcW w:w="2938" w:type="dxa"/>
          </w:tcPr>
          <w:p w:rsidR="007B073C" w:rsidRPr="005B49EF" w:rsidRDefault="007B073C" w:rsidP="007B073C">
            <w:pPr>
              <w:jc w:val="center"/>
              <w:rPr>
                <w:b/>
              </w:rPr>
            </w:pPr>
          </w:p>
        </w:tc>
        <w:tc>
          <w:tcPr>
            <w:tcW w:w="2630" w:type="dxa"/>
          </w:tcPr>
          <w:p w:rsidR="007B073C" w:rsidRPr="00E75131" w:rsidRDefault="007B073C" w:rsidP="007B073C">
            <w:pPr>
              <w:jc w:val="center"/>
              <w:rPr>
                <w:b/>
              </w:rPr>
            </w:pPr>
          </w:p>
        </w:tc>
        <w:tc>
          <w:tcPr>
            <w:tcW w:w="2076" w:type="dxa"/>
          </w:tcPr>
          <w:p w:rsidR="007B073C" w:rsidRPr="00E75131" w:rsidRDefault="007B073C" w:rsidP="007B073C">
            <w:pPr>
              <w:jc w:val="center"/>
              <w:rPr>
                <w:b/>
              </w:rPr>
            </w:pPr>
          </w:p>
        </w:tc>
        <w:tc>
          <w:tcPr>
            <w:tcW w:w="2694" w:type="dxa"/>
          </w:tcPr>
          <w:p w:rsidR="007B073C" w:rsidRPr="00E75131" w:rsidRDefault="007B073C" w:rsidP="007B073C">
            <w:pPr>
              <w:jc w:val="center"/>
              <w:rPr>
                <w:b/>
              </w:rPr>
            </w:pPr>
          </w:p>
        </w:tc>
      </w:tr>
      <w:tr w:rsidR="00530B54" w:rsidRPr="00E75131" w:rsidTr="00537686">
        <w:tc>
          <w:tcPr>
            <w:tcW w:w="2840" w:type="dxa"/>
            <w:shd w:val="clear" w:color="auto" w:fill="auto"/>
          </w:tcPr>
          <w:p w:rsidR="00530B54" w:rsidRPr="0048091A" w:rsidRDefault="00530B54" w:rsidP="00530B54">
            <w:pPr>
              <w:pStyle w:val="HTML"/>
              <w:jc w:val="both"/>
              <w:rPr>
                <w:rFonts w:ascii="Times New Roman" w:hAnsi="Times New Roman" w:cs="Times New Roman"/>
                <w:sz w:val="28"/>
                <w:szCs w:val="28"/>
                <w:lang w:val="uk-UA"/>
              </w:rPr>
            </w:pPr>
            <w:r w:rsidRPr="0048091A">
              <w:rPr>
                <w:rFonts w:ascii="Times New Roman" w:hAnsi="Times New Roman" w:cs="Times New Roman"/>
                <w:sz w:val="28"/>
                <w:szCs w:val="28"/>
                <w:lang w:val="uk-UA"/>
              </w:rPr>
              <w:t xml:space="preserve">2. Прізвище, ім’я, по батькові аудитора </w:t>
            </w:r>
          </w:p>
          <w:p w:rsidR="00530B54" w:rsidRPr="0048091A" w:rsidRDefault="00530B54" w:rsidP="00530B54">
            <w:pPr>
              <w:pStyle w:val="rvps14"/>
              <w:spacing w:before="0" w:beforeAutospacing="0" w:after="0" w:afterAutospacing="0"/>
              <w:ind w:right="126"/>
              <w:jc w:val="both"/>
              <w:rPr>
                <w:rFonts w:eastAsia="Calibri"/>
                <w:sz w:val="28"/>
                <w:szCs w:val="28"/>
                <w:lang w:eastAsia="ru-RU"/>
              </w:rPr>
            </w:pPr>
            <w:r w:rsidRPr="0048091A">
              <w:rPr>
                <w:rFonts w:eastAsia="Calibri"/>
                <w:sz w:val="28"/>
                <w:szCs w:val="28"/>
                <w:lang w:eastAsia="ru-RU"/>
              </w:rPr>
              <w:t xml:space="preserve">2.1. Номер реєстрації у Реєстрі </w:t>
            </w:r>
            <w:r w:rsidRPr="0048091A">
              <w:rPr>
                <w:rFonts w:eastAsia="Calibri"/>
                <w:sz w:val="28"/>
                <w:szCs w:val="28"/>
                <w:lang w:eastAsia="ru-RU"/>
              </w:rPr>
              <w:lastRenderedPageBreak/>
              <w:t>аудиторів та суб’єктів аудиторської діяльності (далі – Реєстр)</w:t>
            </w:r>
          </w:p>
          <w:p w:rsidR="00530B54" w:rsidRPr="0048091A" w:rsidRDefault="00530B54" w:rsidP="00530B54">
            <w:pPr>
              <w:pStyle w:val="rvps14"/>
              <w:spacing w:before="0" w:beforeAutospacing="0" w:after="0" w:afterAutospacing="0"/>
              <w:ind w:right="126"/>
              <w:jc w:val="both"/>
              <w:rPr>
                <w:rFonts w:eastAsia="Calibri"/>
                <w:sz w:val="28"/>
                <w:szCs w:val="28"/>
                <w:lang w:eastAsia="ru-RU"/>
              </w:rPr>
            </w:pPr>
            <w:r w:rsidRPr="0048091A">
              <w:rPr>
                <w:rFonts w:eastAsia="Calibri"/>
                <w:sz w:val="28"/>
                <w:szCs w:val="28"/>
                <w:lang w:eastAsia="ru-RU"/>
              </w:rPr>
              <w:t xml:space="preserve">2.2. Номер реєстрації у окремому розділі «Суб’єкти аудиторської діяльності, які мають право проводити обов’язковий аудит фінансової звітності підприємств, що становлять суспільний інтерес» Реєстру </w:t>
            </w:r>
          </w:p>
        </w:tc>
        <w:tc>
          <w:tcPr>
            <w:tcW w:w="1985" w:type="dxa"/>
            <w:shd w:val="clear" w:color="auto" w:fill="auto"/>
          </w:tcPr>
          <w:p w:rsidR="00530B54" w:rsidRDefault="00530B54" w:rsidP="00530B54">
            <w:pPr>
              <w:jc w:val="center"/>
              <w:rPr>
                <w:b/>
              </w:rPr>
            </w:pPr>
          </w:p>
        </w:tc>
        <w:tc>
          <w:tcPr>
            <w:tcW w:w="2938" w:type="dxa"/>
          </w:tcPr>
          <w:p w:rsidR="00530B54" w:rsidRPr="0048091A" w:rsidRDefault="00530B54" w:rsidP="00530B54">
            <w:pPr>
              <w:jc w:val="center"/>
              <w:rPr>
                <w:b/>
                <w:sz w:val="28"/>
                <w:szCs w:val="28"/>
              </w:rPr>
            </w:pPr>
            <w:r w:rsidRPr="0048091A">
              <w:rPr>
                <w:b/>
                <w:sz w:val="28"/>
                <w:szCs w:val="28"/>
              </w:rPr>
              <w:t>Виключити</w:t>
            </w:r>
          </w:p>
        </w:tc>
        <w:tc>
          <w:tcPr>
            <w:tcW w:w="2630" w:type="dxa"/>
          </w:tcPr>
          <w:p w:rsidR="00530B54" w:rsidRPr="00E75131" w:rsidRDefault="00530B54" w:rsidP="00530B54">
            <w:pPr>
              <w:jc w:val="center"/>
              <w:rPr>
                <w:b/>
              </w:rPr>
            </w:pPr>
          </w:p>
        </w:tc>
        <w:tc>
          <w:tcPr>
            <w:tcW w:w="2076" w:type="dxa"/>
          </w:tcPr>
          <w:p w:rsidR="005220FC" w:rsidRPr="005220FC" w:rsidRDefault="005220FC" w:rsidP="00530B54">
            <w:pPr>
              <w:jc w:val="center"/>
              <w:rPr>
                <w:b/>
                <w:sz w:val="28"/>
                <w:szCs w:val="28"/>
              </w:rPr>
            </w:pPr>
            <w:r w:rsidRPr="005220FC">
              <w:rPr>
                <w:b/>
                <w:sz w:val="28"/>
                <w:szCs w:val="28"/>
              </w:rPr>
              <w:t>Не враховано</w:t>
            </w:r>
          </w:p>
          <w:p w:rsidR="00530B54" w:rsidRPr="00E75131" w:rsidRDefault="00530B54" w:rsidP="00530B54">
            <w:pPr>
              <w:jc w:val="center"/>
              <w:rPr>
                <w:b/>
              </w:rPr>
            </w:pPr>
            <w:r>
              <w:rPr>
                <w:sz w:val="28"/>
                <w:szCs w:val="28"/>
              </w:rPr>
              <w:t xml:space="preserve">Відповідно до </w:t>
            </w:r>
            <w:r w:rsidRPr="005F0FA3">
              <w:rPr>
                <w:sz w:val="28"/>
                <w:szCs w:val="28"/>
              </w:rPr>
              <w:t>Закон</w:t>
            </w:r>
            <w:r>
              <w:rPr>
                <w:sz w:val="28"/>
                <w:szCs w:val="28"/>
              </w:rPr>
              <w:t>у</w:t>
            </w:r>
            <w:r w:rsidRPr="005F0FA3">
              <w:rPr>
                <w:sz w:val="28"/>
                <w:szCs w:val="28"/>
              </w:rPr>
              <w:t xml:space="preserve"> України «Про </w:t>
            </w:r>
            <w:r w:rsidRPr="005F0FA3">
              <w:rPr>
                <w:sz w:val="28"/>
                <w:szCs w:val="28"/>
              </w:rPr>
              <w:lastRenderedPageBreak/>
              <w:t>аудит фінансової звітності та аудиторську діяльність»</w:t>
            </w:r>
            <w:r>
              <w:rPr>
                <w:sz w:val="28"/>
                <w:szCs w:val="28"/>
              </w:rPr>
              <w:t xml:space="preserve"> аудитор теж може здійснювати аудиторську діяльність</w:t>
            </w:r>
          </w:p>
        </w:tc>
        <w:tc>
          <w:tcPr>
            <w:tcW w:w="2694" w:type="dxa"/>
            <w:shd w:val="clear" w:color="auto" w:fill="auto"/>
          </w:tcPr>
          <w:p w:rsidR="00530B54" w:rsidRPr="0048091A" w:rsidRDefault="00530B54" w:rsidP="00530B54">
            <w:pPr>
              <w:pStyle w:val="HTML"/>
              <w:jc w:val="both"/>
              <w:rPr>
                <w:rFonts w:ascii="Times New Roman" w:hAnsi="Times New Roman" w:cs="Times New Roman"/>
                <w:sz w:val="28"/>
                <w:szCs w:val="28"/>
                <w:lang w:val="uk-UA"/>
              </w:rPr>
            </w:pPr>
            <w:r w:rsidRPr="0048091A">
              <w:rPr>
                <w:rFonts w:ascii="Times New Roman" w:hAnsi="Times New Roman" w:cs="Times New Roman"/>
                <w:sz w:val="28"/>
                <w:szCs w:val="28"/>
                <w:lang w:val="uk-UA"/>
              </w:rPr>
              <w:lastRenderedPageBreak/>
              <w:t xml:space="preserve">2. Прізвище, ім’я, по батькові аудитора </w:t>
            </w:r>
          </w:p>
          <w:p w:rsidR="00530B54" w:rsidRPr="0048091A" w:rsidRDefault="00530B54" w:rsidP="00530B54">
            <w:pPr>
              <w:pStyle w:val="rvps14"/>
              <w:spacing w:before="0" w:beforeAutospacing="0" w:after="0" w:afterAutospacing="0"/>
              <w:ind w:right="126"/>
              <w:jc w:val="both"/>
              <w:rPr>
                <w:rFonts w:eastAsia="Calibri"/>
                <w:sz w:val="28"/>
                <w:szCs w:val="28"/>
                <w:lang w:eastAsia="ru-RU"/>
              </w:rPr>
            </w:pPr>
            <w:r w:rsidRPr="0048091A">
              <w:rPr>
                <w:rFonts w:eastAsia="Calibri"/>
                <w:sz w:val="28"/>
                <w:szCs w:val="28"/>
                <w:lang w:eastAsia="ru-RU"/>
              </w:rPr>
              <w:t xml:space="preserve">2.1. Номер реєстрації у Реєстрі </w:t>
            </w:r>
            <w:r w:rsidRPr="0048091A">
              <w:rPr>
                <w:rFonts w:eastAsia="Calibri"/>
                <w:sz w:val="28"/>
                <w:szCs w:val="28"/>
                <w:lang w:eastAsia="ru-RU"/>
              </w:rPr>
              <w:lastRenderedPageBreak/>
              <w:t>аудиторів та суб’єктів аудиторської діяльності (далі – Реєстр)</w:t>
            </w:r>
          </w:p>
          <w:p w:rsidR="00530B54" w:rsidRPr="0048091A" w:rsidRDefault="00530B54" w:rsidP="00530B54">
            <w:pPr>
              <w:pStyle w:val="rvps14"/>
              <w:spacing w:before="0" w:beforeAutospacing="0" w:after="0" w:afterAutospacing="0"/>
              <w:ind w:right="126"/>
              <w:jc w:val="both"/>
              <w:rPr>
                <w:rFonts w:eastAsia="Calibri"/>
                <w:sz w:val="28"/>
                <w:szCs w:val="28"/>
                <w:lang w:eastAsia="ru-RU"/>
              </w:rPr>
            </w:pPr>
            <w:r w:rsidRPr="0048091A">
              <w:rPr>
                <w:rFonts w:eastAsia="Calibri"/>
                <w:sz w:val="28"/>
                <w:szCs w:val="28"/>
                <w:lang w:eastAsia="ru-RU"/>
              </w:rPr>
              <w:t xml:space="preserve">2.2. Номер реєстрації у окремому розділі «Суб’єкти аудиторської діяльності, які мають право проводити обов’язковий аудит фінансової звітності підприємств, що становлять суспільний інтерес» Реєстру </w:t>
            </w:r>
          </w:p>
        </w:tc>
      </w:tr>
      <w:tr w:rsidR="00530B54" w:rsidRPr="00E75131" w:rsidTr="00537686">
        <w:trPr>
          <w:trHeight w:val="3676"/>
        </w:trPr>
        <w:tc>
          <w:tcPr>
            <w:tcW w:w="2840" w:type="dxa"/>
            <w:shd w:val="clear" w:color="auto" w:fill="auto"/>
          </w:tcPr>
          <w:p w:rsidR="00530B54" w:rsidRPr="0048091A" w:rsidRDefault="00530B54" w:rsidP="00530B54">
            <w:pPr>
              <w:pStyle w:val="rvps14"/>
              <w:spacing w:before="0" w:beforeAutospacing="0" w:after="0" w:afterAutospacing="0"/>
              <w:ind w:right="126"/>
              <w:jc w:val="both"/>
              <w:rPr>
                <w:rFonts w:eastAsia="Calibri"/>
                <w:sz w:val="28"/>
                <w:szCs w:val="28"/>
                <w:lang w:eastAsia="ru-RU"/>
              </w:rPr>
            </w:pPr>
            <w:r w:rsidRPr="0048091A">
              <w:rPr>
                <w:rFonts w:eastAsia="Calibri"/>
                <w:sz w:val="28"/>
                <w:szCs w:val="28"/>
                <w:lang w:eastAsia="ru-RU"/>
              </w:rPr>
              <w:lastRenderedPageBreak/>
              <w:t>3. Найменування, організаційно-правова форма аудиторської фірми</w:t>
            </w:r>
          </w:p>
          <w:p w:rsidR="00530B54" w:rsidRPr="0048091A" w:rsidRDefault="00530B54" w:rsidP="00530B54">
            <w:pPr>
              <w:pStyle w:val="HTML"/>
              <w:jc w:val="both"/>
              <w:rPr>
                <w:rFonts w:ascii="Times New Roman" w:hAnsi="Times New Roman" w:cs="Times New Roman"/>
                <w:sz w:val="28"/>
                <w:szCs w:val="28"/>
                <w:lang w:val="uk-UA"/>
              </w:rPr>
            </w:pPr>
          </w:p>
        </w:tc>
        <w:tc>
          <w:tcPr>
            <w:tcW w:w="1985" w:type="dxa"/>
            <w:shd w:val="clear" w:color="auto" w:fill="auto"/>
          </w:tcPr>
          <w:p w:rsidR="00530B54" w:rsidRDefault="00530B54" w:rsidP="00530B54">
            <w:pPr>
              <w:jc w:val="center"/>
              <w:rPr>
                <w:b/>
              </w:rPr>
            </w:pPr>
          </w:p>
        </w:tc>
        <w:tc>
          <w:tcPr>
            <w:tcW w:w="2938" w:type="dxa"/>
          </w:tcPr>
          <w:p w:rsidR="00530B54" w:rsidRPr="0048091A" w:rsidRDefault="00530B54" w:rsidP="00530B54">
            <w:pPr>
              <w:jc w:val="both"/>
              <w:rPr>
                <w:b/>
                <w:sz w:val="28"/>
                <w:szCs w:val="28"/>
              </w:rPr>
            </w:pPr>
            <w:r w:rsidRPr="0048091A">
              <w:rPr>
                <w:sz w:val="28"/>
                <w:szCs w:val="28"/>
              </w:rPr>
              <w:t xml:space="preserve">3.Найменування, організаційно-правова форма аудиторської фірми для юридичних осіб </w:t>
            </w:r>
            <w:r w:rsidRPr="0048091A">
              <w:rPr>
                <w:b/>
                <w:sz w:val="28"/>
                <w:szCs w:val="28"/>
              </w:rPr>
              <w:t>або прізвище, ім'я та по батькові аудитора, який одноосібно провадить аудиторську діяльність, із зазначенням форми її здійснення (фізична особа - підприємець чи провадження незалежної професійної діяльності)</w:t>
            </w:r>
          </w:p>
        </w:tc>
        <w:tc>
          <w:tcPr>
            <w:tcW w:w="2630" w:type="dxa"/>
          </w:tcPr>
          <w:p w:rsidR="00530B54" w:rsidRPr="00E75131" w:rsidRDefault="00530B54" w:rsidP="00530B54">
            <w:pPr>
              <w:jc w:val="center"/>
              <w:rPr>
                <w:b/>
              </w:rPr>
            </w:pPr>
          </w:p>
        </w:tc>
        <w:tc>
          <w:tcPr>
            <w:tcW w:w="2076" w:type="dxa"/>
          </w:tcPr>
          <w:p w:rsidR="00530B54" w:rsidRPr="00E75131" w:rsidRDefault="00530B54" w:rsidP="00530B54">
            <w:pPr>
              <w:jc w:val="center"/>
              <w:rPr>
                <w:b/>
              </w:rPr>
            </w:pPr>
          </w:p>
        </w:tc>
        <w:tc>
          <w:tcPr>
            <w:tcW w:w="2694" w:type="dxa"/>
            <w:shd w:val="clear" w:color="auto" w:fill="auto"/>
          </w:tcPr>
          <w:p w:rsidR="00530B54" w:rsidRPr="0048091A" w:rsidRDefault="00530B54" w:rsidP="00530B54">
            <w:pPr>
              <w:pStyle w:val="rvps14"/>
              <w:spacing w:before="0" w:beforeAutospacing="0" w:after="0" w:afterAutospacing="0"/>
              <w:ind w:right="126"/>
              <w:jc w:val="both"/>
              <w:rPr>
                <w:rFonts w:eastAsia="Calibri"/>
                <w:sz w:val="28"/>
                <w:szCs w:val="28"/>
                <w:lang w:eastAsia="ru-RU"/>
              </w:rPr>
            </w:pPr>
            <w:r w:rsidRPr="0048091A">
              <w:rPr>
                <w:rFonts w:eastAsia="Calibri"/>
                <w:sz w:val="28"/>
                <w:szCs w:val="28"/>
                <w:lang w:eastAsia="ru-RU"/>
              </w:rPr>
              <w:t>3. Найменування, організаційно-правова форма аудиторської фірми</w:t>
            </w:r>
          </w:p>
          <w:p w:rsidR="00530B54" w:rsidRPr="0048091A" w:rsidRDefault="00530B54" w:rsidP="00530B54">
            <w:pPr>
              <w:pStyle w:val="HTML"/>
              <w:jc w:val="both"/>
              <w:rPr>
                <w:rFonts w:ascii="Times New Roman" w:hAnsi="Times New Roman" w:cs="Times New Roman"/>
                <w:sz w:val="28"/>
                <w:szCs w:val="28"/>
                <w:lang w:val="uk-UA"/>
              </w:rPr>
            </w:pPr>
          </w:p>
        </w:tc>
      </w:tr>
      <w:tr w:rsidR="00530B54" w:rsidRPr="00E75131" w:rsidTr="00AD352C">
        <w:tc>
          <w:tcPr>
            <w:tcW w:w="2840" w:type="dxa"/>
            <w:shd w:val="clear" w:color="auto" w:fill="auto"/>
          </w:tcPr>
          <w:p w:rsidR="00530B54" w:rsidRPr="0048091A" w:rsidRDefault="00530B54" w:rsidP="00530B54">
            <w:pPr>
              <w:pStyle w:val="rvps14"/>
              <w:spacing w:before="0" w:beforeAutospacing="0" w:after="0" w:afterAutospacing="0"/>
              <w:ind w:right="126"/>
              <w:jc w:val="both"/>
              <w:rPr>
                <w:rFonts w:eastAsia="Calibri"/>
                <w:sz w:val="28"/>
                <w:szCs w:val="28"/>
                <w:lang w:eastAsia="ru-RU"/>
              </w:rPr>
            </w:pPr>
            <w:r>
              <w:rPr>
                <w:rFonts w:eastAsia="Calibri"/>
                <w:lang w:eastAsia="ru-RU"/>
              </w:rPr>
              <w:t>3</w:t>
            </w:r>
            <w:r w:rsidRPr="0048091A">
              <w:rPr>
                <w:rFonts w:eastAsia="Calibri"/>
                <w:sz w:val="28"/>
                <w:szCs w:val="28"/>
                <w:lang w:eastAsia="ru-RU"/>
              </w:rPr>
              <w:t>.1. Номер реєстрації у Реєстрі аудиторів та суб’єктів аудиторської діяльності</w:t>
            </w:r>
          </w:p>
          <w:p w:rsidR="00530B54" w:rsidRPr="0048091A" w:rsidRDefault="00530B54" w:rsidP="00530B54">
            <w:pPr>
              <w:pStyle w:val="rvps14"/>
              <w:spacing w:before="0" w:beforeAutospacing="0" w:after="0" w:afterAutospacing="0"/>
              <w:ind w:right="126"/>
              <w:jc w:val="both"/>
              <w:rPr>
                <w:rFonts w:eastAsia="Calibri"/>
                <w:sz w:val="28"/>
                <w:szCs w:val="28"/>
                <w:lang w:eastAsia="ru-RU"/>
              </w:rPr>
            </w:pPr>
            <w:r w:rsidRPr="0048091A">
              <w:rPr>
                <w:rFonts w:eastAsia="Calibri"/>
                <w:sz w:val="28"/>
                <w:szCs w:val="28"/>
                <w:lang w:eastAsia="ru-RU"/>
              </w:rPr>
              <w:t xml:space="preserve">3.2. Номер реєстрації у окремому розділі «Суб’єкти аудиторської діяльності, які </w:t>
            </w:r>
            <w:r w:rsidRPr="0048091A">
              <w:rPr>
                <w:rFonts w:eastAsia="Calibri"/>
                <w:sz w:val="28"/>
                <w:szCs w:val="28"/>
                <w:lang w:eastAsia="ru-RU"/>
              </w:rPr>
              <w:lastRenderedPageBreak/>
              <w:t>мають право проводити обов’язковий аудит фінансової звітності підприємств, що становлять суспільний інтерес» Реєстру</w:t>
            </w:r>
          </w:p>
          <w:p w:rsidR="00530B54" w:rsidRPr="0048091A" w:rsidRDefault="00530B54" w:rsidP="00530B54">
            <w:pPr>
              <w:pStyle w:val="rvps14"/>
              <w:spacing w:before="0" w:beforeAutospacing="0" w:after="0" w:afterAutospacing="0"/>
              <w:ind w:right="126"/>
              <w:jc w:val="both"/>
              <w:rPr>
                <w:rFonts w:eastAsia="Calibri"/>
                <w:sz w:val="28"/>
                <w:szCs w:val="28"/>
                <w:lang w:eastAsia="ru-RU"/>
              </w:rPr>
            </w:pPr>
            <w:r w:rsidRPr="0048091A">
              <w:rPr>
                <w:rFonts w:eastAsia="Calibri"/>
                <w:sz w:val="28"/>
                <w:szCs w:val="28"/>
                <w:lang w:eastAsia="ru-RU"/>
              </w:rPr>
              <w:t>3.3. Номери реєстрації у публічних реєстрах аудиторів інших країн (за наявності) із зазначенням країни та найменування органу реєстрації</w:t>
            </w:r>
          </w:p>
          <w:p w:rsidR="00530B54" w:rsidRDefault="00530B54" w:rsidP="00530B54">
            <w:pPr>
              <w:pStyle w:val="HTML"/>
              <w:jc w:val="both"/>
              <w:rPr>
                <w:rFonts w:ascii="Times New Roman" w:hAnsi="Times New Roman" w:cs="Times New Roman"/>
                <w:sz w:val="24"/>
                <w:szCs w:val="24"/>
                <w:lang w:val="uk-UA"/>
              </w:rPr>
            </w:pPr>
          </w:p>
        </w:tc>
        <w:tc>
          <w:tcPr>
            <w:tcW w:w="1985" w:type="dxa"/>
            <w:shd w:val="clear" w:color="auto" w:fill="auto"/>
          </w:tcPr>
          <w:p w:rsidR="00530B54" w:rsidRDefault="00530B54" w:rsidP="00530B54">
            <w:pPr>
              <w:jc w:val="center"/>
              <w:rPr>
                <w:b/>
              </w:rPr>
            </w:pPr>
          </w:p>
        </w:tc>
        <w:tc>
          <w:tcPr>
            <w:tcW w:w="2938" w:type="dxa"/>
          </w:tcPr>
          <w:p w:rsidR="00530B54" w:rsidRDefault="00530B54" w:rsidP="00530B54">
            <w:pPr>
              <w:jc w:val="both"/>
              <w:rPr>
                <w:b/>
              </w:rPr>
            </w:pPr>
          </w:p>
        </w:tc>
        <w:tc>
          <w:tcPr>
            <w:tcW w:w="2630" w:type="dxa"/>
          </w:tcPr>
          <w:p w:rsidR="00530B54" w:rsidRPr="00E75131" w:rsidRDefault="00530B54" w:rsidP="00530B54">
            <w:pPr>
              <w:jc w:val="center"/>
              <w:rPr>
                <w:b/>
              </w:rPr>
            </w:pPr>
          </w:p>
        </w:tc>
        <w:tc>
          <w:tcPr>
            <w:tcW w:w="2076" w:type="dxa"/>
          </w:tcPr>
          <w:p w:rsidR="00530B54" w:rsidRPr="00E75131" w:rsidRDefault="00530B54" w:rsidP="00530B54">
            <w:pPr>
              <w:jc w:val="center"/>
              <w:rPr>
                <w:b/>
              </w:rPr>
            </w:pPr>
          </w:p>
        </w:tc>
        <w:tc>
          <w:tcPr>
            <w:tcW w:w="2694" w:type="dxa"/>
          </w:tcPr>
          <w:p w:rsidR="00530B54" w:rsidRPr="00E75131" w:rsidRDefault="00530B54" w:rsidP="00530B54">
            <w:pPr>
              <w:jc w:val="center"/>
              <w:rPr>
                <w:b/>
              </w:rPr>
            </w:pPr>
          </w:p>
        </w:tc>
      </w:tr>
      <w:tr w:rsidR="00530B54" w:rsidRPr="00AD352C" w:rsidTr="00AD352C">
        <w:trPr>
          <w:trHeight w:val="2684"/>
        </w:trPr>
        <w:tc>
          <w:tcPr>
            <w:tcW w:w="2840" w:type="dxa"/>
            <w:shd w:val="clear" w:color="auto" w:fill="auto"/>
          </w:tcPr>
          <w:p w:rsidR="00530B54" w:rsidRPr="00E75131" w:rsidRDefault="00530B54" w:rsidP="00530B54">
            <w:pPr>
              <w:pStyle w:val="rvps14"/>
              <w:spacing w:before="0" w:beforeAutospacing="0" w:after="0" w:afterAutospacing="0"/>
              <w:ind w:right="126"/>
              <w:jc w:val="both"/>
              <w:rPr>
                <w:lang w:eastAsia="ru-RU"/>
              </w:rPr>
            </w:pPr>
          </w:p>
        </w:tc>
        <w:tc>
          <w:tcPr>
            <w:tcW w:w="1985" w:type="dxa"/>
            <w:shd w:val="clear" w:color="auto" w:fill="auto"/>
          </w:tcPr>
          <w:p w:rsidR="00530B54" w:rsidRPr="00E75131" w:rsidRDefault="00530B54" w:rsidP="00530B54">
            <w:pPr>
              <w:pStyle w:val="3"/>
              <w:spacing w:before="0" w:beforeAutospacing="0" w:after="0" w:afterAutospacing="0"/>
              <w:ind w:firstLine="360"/>
              <w:jc w:val="center"/>
              <w:rPr>
                <w:bCs w:val="0"/>
                <w:sz w:val="24"/>
                <w:szCs w:val="24"/>
              </w:rPr>
            </w:pPr>
          </w:p>
        </w:tc>
        <w:tc>
          <w:tcPr>
            <w:tcW w:w="2938" w:type="dxa"/>
          </w:tcPr>
          <w:p w:rsidR="00530B54" w:rsidRPr="0048091A" w:rsidRDefault="00530B54" w:rsidP="00530B54">
            <w:pPr>
              <w:jc w:val="both"/>
              <w:rPr>
                <w:b/>
                <w:sz w:val="28"/>
                <w:szCs w:val="28"/>
              </w:rPr>
            </w:pPr>
            <w:r w:rsidRPr="0048091A">
              <w:rPr>
                <w:sz w:val="28"/>
                <w:szCs w:val="28"/>
              </w:rPr>
              <w:t xml:space="preserve">4.Ідентифікаційний код юридичної особи у Єдиному державному реєстрі  юридичних осіб, фізичних осіб - підприємців та громадських формувань  аудиторської фірми </w:t>
            </w:r>
            <w:r w:rsidRPr="0048091A">
              <w:rPr>
                <w:b/>
                <w:sz w:val="28"/>
                <w:szCs w:val="28"/>
              </w:rPr>
              <w:t xml:space="preserve">(для аудиторів, які одноосібно </w:t>
            </w:r>
            <w:r w:rsidRPr="0048091A">
              <w:rPr>
                <w:b/>
                <w:sz w:val="28"/>
                <w:szCs w:val="28"/>
              </w:rPr>
              <w:lastRenderedPageBreak/>
              <w:t>провадять аудиторську діяльність, реєстраційний номер облікової картки платника податків або серія та номер паспорта (не оприлюднюється)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та мають відмітку в паспорті про право здійснювати платежі</w:t>
            </w:r>
            <w:r>
              <w:rPr>
                <w:b/>
                <w:sz w:val="28"/>
                <w:szCs w:val="28"/>
              </w:rPr>
              <w:t xml:space="preserve"> за серією та номером паспорта)</w:t>
            </w:r>
          </w:p>
          <w:p w:rsidR="00530B54" w:rsidRPr="00E75131" w:rsidRDefault="00530B54" w:rsidP="00530B54">
            <w:pPr>
              <w:pStyle w:val="3"/>
              <w:spacing w:before="0" w:beforeAutospacing="0" w:after="0" w:afterAutospacing="0"/>
              <w:ind w:firstLine="360"/>
              <w:jc w:val="center"/>
              <w:rPr>
                <w:bCs w:val="0"/>
                <w:sz w:val="24"/>
                <w:szCs w:val="24"/>
              </w:rPr>
            </w:pPr>
          </w:p>
        </w:tc>
        <w:tc>
          <w:tcPr>
            <w:tcW w:w="2630" w:type="dxa"/>
          </w:tcPr>
          <w:p w:rsidR="00530B54" w:rsidRPr="00E75131" w:rsidRDefault="00530B54" w:rsidP="00530B54">
            <w:pPr>
              <w:pStyle w:val="HTML"/>
              <w:jc w:val="both"/>
              <w:rPr>
                <w:rFonts w:ascii="Times New Roman" w:hAnsi="Times New Roman" w:cs="Times New Roman"/>
                <w:sz w:val="24"/>
                <w:szCs w:val="24"/>
                <w:lang w:val="uk-UA"/>
              </w:rPr>
            </w:pPr>
          </w:p>
        </w:tc>
        <w:tc>
          <w:tcPr>
            <w:tcW w:w="2076" w:type="dxa"/>
          </w:tcPr>
          <w:p w:rsidR="00530B54" w:rsidRPr="00E75131" w:rsidRDefault="00530B54" w:rsidP="00530B54">
            <w:pPr>
              <w:pStyle w:val="HTML"/>
              <w:jc w:val="both"/>
              <w:rPr>
                <w:rFonts w:ascii="Times New Roman" w:hAnsi="Times New Roman" w:cs="Times New Roman"/>
                <w:sz w:val="24"/>
                <w:szCs w:val="24"/>
                <w:lang w:val="uk-UA"/>
              </w:rPr>
            </w:pPr>
          </w:p>
        </w:tc>
        <w:tc>
          <w:tcPr>
            <w:tcW w:w="2694" w:type="dxa"/>
          </w:tcPr>
          <w:p w:rsidR="00530B54" w:rsidRPr="00E75131" w:rsidRDefault="00530B54" w:rsidP="00530B54">
            <w:pPr>
              <w:pStyle w:val="HTML"/>
              <w:jc w:val="both"/>
              <w:rPr>
                <w:rFonts w:ascii="Times New Roman" w:hAnsi="Times New Roman" w:cs="Times New Roman"/>
                <w:sz w:val="24"/>
                <w:szCs w:val="24"/>
                <w:lang w:val="uk-UA"/>
              </w:rPr>
            </w:pPr>
            <w:r>
              <w:rPr>
                <w:rFonts w:ascii="Times New Roman" w:hAnsi="Times New Roman" w:cs="Times New Roman"/>
                <w:sz w:val="24"/>
                <w:szCs w:val="24"/>
                <w:lang w:val="uk-UA"/>
              </w:rPr>
              <w:t>Виключити</w:t>
            </w:r>
            <w:r w:rsidR="005220FC">
              <w:rPr>
                <w:rFonts w:ascii="Times New Roman" w:hAnsi="Times New Roman" w:cs="Times New Roman"/>
                <w:sz w:val="24"/>
                <w:szCs w:val="24"/>
                <w:lang w:val="uk-UA"/>
              </w:rPr>
              <w:t xml:space="preserve"> ? </w:t>
            </w:r>
            <w:proofErr w:type="spellStart"/>
            <w:r w:rsidR="005220FC">
              <w:rPr>
                <w:rFonts w:ascii="Times New Roman" w:hAnsi="Times New Roman" w:cs="Times New Roman"/>
                <w:sz w:val="24"/>
                <w:szCs w:val="24"/>
                <w:lang w:val="uk-UA"/>
              </w:rPr>
              <w:t>подумать</w:t>
            </w:r>
            <w:proofErr w:type="spellEnd"/>
          </w:p>
        </w:tc>
      </w:tr>
      <w:tr w:rsidR="00530B54" w:rsidRPr="00E75131" w:rsidTr="00530B54">
        <w:trPr>
          <w:trHeight w:val="843"/>
        </w:trPr>
        <w:tc>
          <w:tcPr>
            <w:tcW w:w="2840" w:type="dxa"/>
            <w:shd w:val="clear" w:color="auto" w:fill="auto"/>
          </w:tcPr>
          <w:p w:rsidR="00530B54" w:rsidRPr="0048091A" w:rsidRDefault="00530B54" w:rsidP="00530B54">
            <w:pPr>
              <w:pStyle w:val="rvps14"/>
              <w:spacing w:before="0" w:beforeAutospacing="0" w:after="0" w:afterAutospacing="0"/>
              <w:ind w:right="126"/>
              <w:jc w:val="both"/>
              <w:rPr>
                <w:rFonts w:eastAsia="Calibri"/>
                <w:sz w:val="28"/>
                <w:szCs w:val="28"/>
                <w:lang w:eastAsia="ru-RU"/>
              </w:rPr>
            </w:pPr>
            <w:r w:rsidRPr="0048091A">
              <w:rPr>
                <w:rFonts w:eastAsia="Calibri"/>
                <w:sz w:val="28"/>
                <w:szCs w:val="28"/>
                <w:lang w:eastAsia="ru-RU"/>
              </w:rPr>
              <w:lastRenderedPageBreak/>
              <w:t xml:space="preserve">5.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та мають відмітку в паспорті про право здійснювати платежі за серією (за наявності) та номером паспорта) для аудиторів, які одноосібно провадять </w:t>
            </w:r>
            <w:r w:rsidRPr="0048091A">
              <w:rPr>
                <w:rFonts w:eastAsia="Calibri"/>
                <w:sz w:val="28"/>
                <w:szCs w:val="28"/>
                <w:lang w:eastAsia="ru-RU"/>
              </w:rPr>
              <w:lastRenderedPageBreak/>
              <w:t>аудиторську діяльність</w:t>
            </w:r>
          </w:p>
        </w:tc>
        <w:tc>
          <w:tcPr>
            <w:tcW w:w="1985" w:type="dxa"/>
            <w:shd w:val="clear" w:color="auto" w:fill="auto"/>
          </w:tcPr>
          <w:p w:rsidR="00530B54" w:rsidRPr="00E75131" w:rsidRDefault="00530B54" w:rsidP="00530B54">
            <w:pPr>
              <w:pStyle w:val="3"/>
              <w:spacing w:before="0" w:beforeAutospacing="0" w:after="0" w:afterAutospacing="0"/>
              <w:ind w:firstLine="360"/>
              <w:jc w:val="center"/>
              <w:rPr>
                <w:bCs w:val="0"/>
                <w:sz w:val="24"/>
                <w:szCs w:val="24"/>
              </w:rPr>
            </w:pPr>
          </w:p>
        </w:tc>
        <w:tc>
          <w:tcPr>
            <w:tcW w:w="2938" w:type="dxa"/>
          </w:tcPr>
          <w:p w:rsidR="00530B54" w:rsidRPr="0048091A" w:rsidRDefault="00530B54" w:rsidP="00530B54">
            <w:pPr>
              <w:jc w:val="center"/>
              <w:rPr>
                <w:b/>
                <w:sz w:val="28"/>
                <w:szCs w:val="28"/>
              </w:rPr>
            </w:pPr>
            <w:r w:rsidRPr="0048091A">
              <w:rPr>
                <w:b/>
                <w:sz w:val="28"/>
                <w:szCs w:val="28"/>
              </w:rPr>
              <w:t>Виключити</w:t>
            </w:r>
          </w:p>
        </w:tc>
        <w:tc>
          <w:tcPr>
            <w:tcW w:w="2630" w:type="dxa"/>
          </w:tcPr>
          <w:p w:rsidR="00530B54" w:rsidRPr="00E75131" w:rsidRDefault="00530B54" w:rsidP="00530B54">
            <w:pPr>
              <w:pStyle w:val="HTML"/>
              <w:jc w:val="both"/>
              <w:rPr>
                <w:rFonts w:ascii="Times New Roman" w:hAnsi="Times New Roman" w:cs="Times New Roman"/>
                <w:sz w:val="24"/>
                <w:szCs w:val="24"/>
                <w:lang w:val="uk-UA"/>
              </w:rPr>
            </w:pPr>
          </w:p>
        </w:tc>
        <w:tc>
          <w:tcPr>
            <w:tcW w:w="2076" w:type="dxa"/>
          </w:tcPr>
          <w:p w:rsidR="00530B54" w:rsidRPr="00E75131" w:rsidRDefault="00530B54" w:rsidP="00530B54">
            <w:pPr>
              <w:pStyle w:val="HTML"/>
              <w:jc w:val="both"/>
              <w:rPr>
                <w:rFonts w:ascii="Times New Roman" w:hAnsi="Times New Roman" w:cs="Times New Roman"/>
                <w:sz w:val="24"/>
                <w:szCs w:val="24"/>
                <w:lang w:val="uk-UA"/>
              </w:rPr>
            </w:pPr>
          </w:p>
        </w:tc>
        <w:tc>
          <w:tcPr>
            <w:tcW w:w="2694" w:type="dxa"/>
          </w:tcPr>
          <w:p w:rsidR="00530B54" w:rsidRPr="00E75131" w:rsidRDefault="00530B54" w:rsidP="00530B54">
            <w:pPr>
              <w:pStyle w:val="HTML"/>
              <w:jc w:val="both"/>
              <w:rPr>
                <w:rFonts w:ascii="Times New Roman" w:hAnsi="Times New Roman" w:cs="Times New Roman"/>
                <w:sz w:val="24"/>
                <w:szCs w:val="24"/>
                <w:lang w:val="uk-UA"/>
              </w:rPr>
            </w:pPr>
          </w:p>
        </w:tc>
      </w:tr>
      <w:tr w:rsidR="00530B54" w:rsidRPr="00E75131" w:rsidTr="00AD352C">
        <w:trPr>
          <w:trHeight w:val="2684"/>
        </w:trPr>
        <w:tc>
          <w:tcPr>
            <w:tcW w:w="2840" w:type="dxa"/>
            <w:shd w:val="clear" w:color="auto" w:fill="auto"/>
          </w:tcPr>
          <w:p w:rsidR="00530B54" w:rsidRPr="0048091A" w:rsidRDefault="00530B54" w:rsidP="00530B54">
            <w:pPr>
              <w:pStyle w:val="HTML"/>
              <w:jc w:val="both"/>
              <w:rPr>
                <w:rFonts w:ascii="Times New Roman" w:hAnsi="Times New Roman" w:cs="Times New Roman"/>
                <w:i/>
                <w:sz w:val="28"/>
                <w:szCs w:val="28"/>
                <w:lang w:val="uk-UA"/>
              </w:rPr>
            </w:pPr>
            <w:r w:rsidRPr="0048091A">
              <w:rPr>
                <w:rFonts w:ascii="Times New Roman" w:hAnsi="Times New Roman" w:cs="Times New Roman"/>
                <w:i/>
                <w:sz w:val="28"/>
                <w:szCs w:val="28"/>
                <w:lang w:val="uk-UA"/>
              </w:rPr>
              <w:t>Примітки:</w:t>
            </w:r>
          </w:p>
          <w:p w:rsidR="00530B54" w:rsidRPr="0048091A" w:rsidRDefault="00530B54" w:rsidP="00530B54">
            <w:pPr>
              <w:ind w:firstLine="709"/>
              <w:jc w:val="both"/>
              <w:rPr>
                <w:rFonts w:eastAsia="Calibri"/>
                <w:sz w:val="28"/>
                <w:szCs w:val="28"/>
                <w:lang w:eastAsia="ru-RU"/>
              </w:rPr>
            </w:pPr>
            <w:r w:rsidRPr="0048091A">
              <w:rPr>
                <w:rFonts w:eastAsia="Calibri"/>
                <w:sz w:val="28"/>
                <w:szCs w:val="28"/>
                <w:lang w:eastAsia="ru-RU"/>
              </w:rPr>
              <w:t>1.Повідомлення до Національної комісії з цінних паперів та фондового ринку підприємства, що становить суспільний інтерес, про суб’єкта аудиторської діяльності, який надаватиме послуги з аудиту фінансової звітності (далі – Повідомлення), підприємства, що становлять суспільний інтерес, надсилають до Національної комісії з цінних паперів та фондового ринку (далі – Комісія) в паперовому та електронному вигляді.</w:t>
            </w:r>
          </w:p>
          <w:p w:rsidR="00530B54" w:rsidRDefault="00530B54" w:rsidP="00530B54">
            <w:pPr>
              <w:pStyle w:val="rvps2"/>
              <w:shd w:val="clear" w:color="auto" w:fill="FFFFFF"/>
              <w:spacing w:before="0" w:beforeAutospacing="0" w:after="0" w:afterAutospacing="0"/>
              <w:ind w:firstLine="709"/>
              <w:jc w:val="both"/>
              <w:textAlignment w:val="baseline"/>
              <w:rPr>
                <w:rFonts w:eastAsia="Calibri"/>
                <w:lang w:eastAsia="ru-RU"/>
              </w:rPr>
            </w:pPr>
            <w:r w:rsidRPr="0048091A">
              <w:rPr>
                <w:rFonts w:eastAsia="Calibri"/>
                <w:sz w:val="28"/>
                <w:szCs w:val="28"/>
                <w:lang w:eastAsia="ru-RU"/>
              </w:rPr>
              <w:lastRenderedPageBreak/>
              <w:t>Повідомлення у вигляді електронного документу що складається відповідно до опису розділів та схем XML файлів, визначених окремим документом нормативно-технічного характеру.</w:t>
            </w:r>
          </w:p>
        </w:tc>
        <w:tc>
          <w:tcPr>
            <w:tcW w:w="1985" w:type="dxa"/>
            <w:shd w:val="clear" w:color="auto" w:fill="auto"/>
          </w:tcPr>
          <w:p w:rsidR="00530B54" w:rsidRPr="00E75131" w:rsidRDefault="00530B54" w:rsidP="00530B54">
            <w:pPr>
              <w:pStyle w:val="3"/>
              <w:spacing w:before="0" w:beforeAutospacing="0" w:after="0" w:afterAutospacing="0"/>
              <w:ind w:firstLine="360"/>
              <w:jc w:val="center"/>
              <w:rPr>
                <w:bCs w:val="0"/>
                <w:sz w:val="24"/>
                <w:szCs w:val="24"/>
              </w:rPr>
            </w:pPr>
          </w:p>
        </w:tc>
        <w:tc>
          <w:tcPr>
            <w:tcW w:w="2938" w:type="dxa"/>
          </w:tcPr>
          <w:p w:rsidR="00530B54" w:rsidRPr="0048091A" w:rsidRDefault="00530B54" w:rsidP="00530B54">
            <w:pPr>
              <w:jc w:val="both"/>
              <w:rPr>
                <w:i/>
                <w:sz w:val="28"/>
                <w:szCs w:val="28"/>
              </w:rPr>
            </w:pPr>
            <w:r w:rsidRPr="0048091A">
              <w:rPr>
                <w:i/>
                <w:sz w:val="28"/>
                <w:szCs w:val="28"/>
              </w:rPr>
              <w:t>Примітки:</w:t>
            </w:r>
          </w:p>
          <w:p w:rsidR="00530B54" w:rsidRPr="0048091A" w:rsidRDefault="00530B54" w:rsidP="00530B54">
            <w:pPr>
              <w:jc w:val="both"/>
              <w:rPr>
                <w:sz w:val="28"/>
                <w:szCs w:val="28"/>
              </w:rPr>
            </w:pPr>
            <w:r w:rsidRPr="0048091A">
              <w:rPr>
                <w:sz w:val="28"/>
                <w:szCs w:val="28"/>
              </w:rPr>
              <w:t xml:space="preserve">1.Повідомлення до Національної комісії з цінних паперів та фондового ринку підприємства, що становить суспільний інтерес, про суб’єкта аудиторської діяльності, який надаватиме послуги з аудиту фінансової звітності (далі – Повідомлення), підприємства, що становлять суспільний інтерес, надсилають до Національної комісії з цінних паперів та фондового ринку (далі – Комісія) </w:t>
            </w:r>
            <w:r w:rsidRPr="0048091A">
              <w:rPr>
                <w:b/>
                <w:sz w:val="28"/>
                <w:szCs w:val="28"/>
              </w:rPr>
              <w:t>в паперовому вигляді або у вигляді електронного документа</w:t>
            </w:r>
            <w:r w:rsidRPr="0048091A">
              <w:rPr>
                <w:sz w:val="28"/>
                <w:szCs w:val="28"/>
              </w:rPr>
              <w:t>.</w:t>
            </w:r>
          </w:p>
          <w:p w:rsidR="00530B54" w:rsidRPr="00360018" w:rsidRDefault="00530B54" w:rsidP="00530B54">
            <w:pPr>
              <w:jc w:val="both"/>
              <w:rPr>
                <w:b/>
              </w:rPr>
            </w:pPr>
            <w:r w:rsidRPr="0048091A">
              <w:rPr>
                <w:sz w:val="28"/>
                <w:szCs w:val="28"/>
              </w:rPr>
              <w:t xml:space="preserve">Повідомлення у вигляді електронного </w:t>
            </w:r>
            <w:r w:rsidRPr="0048091A">
              <w:rPr>
                <w:sz w:val="28"/>
                <w:szCs w:val="28"/>
              </w:rPr>
              <w:lastRenderedPageBreak/>
              <w:t xml:space="preserve">документа складається відповідно до опису розділів та схем XML файлів, визначених окремим документом нормативно-технічного характеру </w:t>
            </w:r>
            <w:r w:rsidRPr="0048091A">
              <w:rPr>
                <w:b/>
                <w:sz w:val="28"/>
                <w:szCs w:val="28"/>
              </w:rPr>
              <w:t>та подається до Комісії відповідно до нормативно-правових актів Комісії, що регулюють подання адміністративних даних та інформації учасниками фондового ринку у вигляді електронних документів до Комісії.</w:t>
            </w:r>
          </w:p>
        </w:tc>
        <w:tc>
          <w:tcPr>
            <w:tcW w:w="2630" w:type="dxa"/>
          </w:tcPr>
          <w:p w:rsidR="00530B54" w:rsidRDefault="00530B54" w:rsidP="00530B54">
            <w:pPr>
              <w:jc w:val="both"/>
              <w:rPr>
                <w:i/>
                <w:sz w:val="28"/>
                <w:szCs w:val="28"/>
                <w:lang w:eastAsia="ru-RU"/>
              </w:rPr>
            </w:pPr>
            <w:r w:rsidRPr="00CB72A6">
              <w:rPr>
                <w:i/>
                <w:sz w:val="28"/>
                <w:szCs w:val="28"/>
                <w:lang w:eastAsia="ru-RU"/>
              </w:rPr>
              <w:lastRenderedPageBreak/>
              <w:t>Примітки</w:t>
            </w:r>
            <w:r>
              <w:rPr>
                <w:i/>
                <w:sz w:val="28"/>
                <w:szCs w:val="28"/>
                <w:lang w:eastAsia="ru-RU"/>
              </w:rPr>
              <w:t xml:space="preserve">: </w:t>
            </w:r>
          </w:p>
          <w:p w:rsidR="00530B54" w:rsidRPr="00CB72A6" w:rsidRDefault="00530B54" w:rsidP="00530B54">
            <w:pPr>
              <w:jc w:val="both"/>
              <w:rPr>
                <w:sz w:val="28"/>
                <w:szCs w:val="28"/>
              </w:rPr>
            </w:pPr>
            <w:r w:rsidRPr="008C3D97">
              <w:rPr>
                <w:sz w:val="28"/>
                <w:szCs w:val="28"/>
              </w:rPr>
              <w:t>1.Повідомлення до Національної комісії з цінних паперів та фондового ринку підприємства, що становить суспільний інтерес, про суб’єкта аудиторської діяльності, який надаватиме послуги з аудиту фінансової звітності (далі – Повідомлення), підприємства, що становлять суспільний інтерес, надсилають до Національної комісії</w:t>
            </w:r>
            <w:r w:rsidRPr="00CB72A6">
              <w:rPr>
                <w:sz w:val="28"/>
                <w:szCs w:val="28"/>
              </w:rPr>
              <w:t xml:space="preserve"> з цінних паперів та фондового ринку (далі – Комісія) в </w:t>
            </w:r>
            <w:r w:rsidRPr="00CC39A9">
              <w:rPr>
                <w:strike/>
                <w:sz w:val="28"/>
                <w:szCs w:val="28"/>
              </w:rPr>
              <w:t>паперовому та</w:t>
            </w:r>
            <w:r w:rsidRPr="00CB72A6">
              <w:rPr>
                <w:sz w:val="28"/>
                <w:szCs w:val="28"/>
              </w:rPr>
              <w:t xml:space="preserve"> </w:t>
            </w:r>
            <w:r w:rsidRPr="00CB72A6">
              <w:rPr>
                <w:sz w:val="28"/>
                <w:szCs w:val="28"/>
              </w:rPr>
              <w:lastRenderedPageBreak/>
              <w:t>електронному вигляді.</w:t>
            </w:r>
          </w:p>
          <w:p w:rsidR="00530B54" w:rsidRPr="00CB72A6" w:rsidRDefault="00530B54" w:rsidP="00530B54">
            <w:pPr>
              <w:pStyle w:val="rvps2"/>
              <w:shd w:val="clear" w:color="auto" w:fill="FFFFFF"/>
              <w:spacing w:before="0" w:beforeAutospacing="0" w:after="0" w:afterAutospacing="0"/>
              <w:ind w:firstLine="709"/>
              <w:jc w:val="both"/>
              <w:textAlignment w:val="baseline"/>
              <w:rPr>
                <w:color w:val="000000"/>
              </w:rPr>
            </w:pPr>
            <w:r w:rsidRPr="00CB72A6">
              <w:rPr>
                <w:color w:val="000000"/>
                <w:sz w:val="28"/>
                <w:szCs w:val="28"/>
              </w:rPr>
              <w:t xml:space="preserve">Повідомлення у вигляді електронного документу </w:t>
            </w:r>
            <w:r w:rsidRPr="00CC39A9">
              <w:rPr>
                <w:strike/>
                <w:color w:val="000000"/>
                <w:sz w:val="28"/>
                <w:szCs w:val="28"/>
              </w:rPr>
              <w:t>що</w:t>
            </w:r>
            <w:r w:rsidRPr="00CB72A6">
              <w:rPr>
                <w:color w:val="000000"/>
                <w:sz w:val="28"/>
                <w:szCs w:val="28"/>
              </w:rPr>
              <w:t xml:space="preserve"> складається відповідно до опису розділів та схем XML файлів, визначених окремим документом нормативно-технічного характеру.</w:t>
            </w:r>
          </w:p>
        </w:tc>
        <w:tc>
          <w:tcPr>
            <w:tcW w:w="2076" w:type="dxa"/>
          </w:tcPr>
          <w:p w:rsidR="001702E4" w:rsidRPr="00643851" w:rsidRDefault="001702E4" w:rsidP="00530B54">
            <w:pPr>
              <w:jc w:val="both"/>
              <w:rPr>
                <w:b/>
                <w:sz w:val="28"/>
                <w:szCs w:val="28"/>
                <w:lang w:eastAsia="ru-RU"/>
              </w:rPr>
            </w:pPr>
            <w:r w:rsidRPr="00643851">
              <w:rPr>
                <w:b/>
                <w:sz w:val="28"/>
                <w:szCs w:val="28"/>
                <w:lang w:eastAsia="ru-RU"/>
              </w:rPr>
              <w:lastRenderedPageBreak/>
              <w:t>Не враховано</w:t>
            </w:r>
          </w:p>
          <w:p w:rsidR="001702E4" w:rsidRDefault="001702E4" w:rsidP="00530B54">
            <w:pPr>
              <w:jc w:val="both"/>
              <w:rPr>
                <w:sz w:val="28"/>
                <w:szCs w:val="28"/>
                <w:lang w:eastAsia="ru-RU"/>
              </w:rPr>
            </w:pPr>
          </w:p>
          <w:p w:rsidR="00530B54" w:rsidRPr="006342FB" w:rsidRDefault="00F315CA" w:rsidP="00530B54">
            <w:pPr>
              <w:jc w:val="both"/>
              <w:rPr>
                <w:sz w:val="28"/>
                <w:szCs w:val="28"/>
                <w:lang w:eastAsia="ru-RU"/>
              </w:rPr>
            </w:pPr>
            <w:r w:rsidRPr="006342FB">
              <w:rPr>
                <w:sz w:val="28"/>
                <w:szCs w:val="28"/>
                <w:lang w:eastAsia="ru-RU"/>
              </w:rPr>
              <w:t>Крім повідомлення подаються і підтверджуючі документи, які немає потреби подавати в електронному вигляді</w:t>
            </w:r>
          </w:p>
        </w:tc>
        <w:tc>
          <w:tcPr>
            <w:tcW w:w="2694" w:type="dxa"/>
          </w:tcPr>
          <w:p w:rsidR="006342FB" w:rsidRDefault="006342FB" w:rsidP="006342FB">
            <w:pPr>
              <w:jc w:val="both"/>
              <w:rPr>
                <w:i/>
                <w:sz w:val="28"/>
                <w:szCs w:val="28"/>
                <w:lang w:eastAsia="ru-RU"/>
              </w:rPr>
            </w:pPr>
            <w:r w:rsidRPr="00CB72A6">
              <w:rPr>
                <w:i/>
                <w:sz w:val="28"/>
                <w:szCs w:val="28"/>
                <w:lang w:eastAsia="ru-RU"/>
              </w:rPr>
              <w:t>Примітки</w:t>
            </w:r>
            <w:r>
              <w:rPr>
                <w:i/>
                <w:sz w:val="28"/>
                <w:szCs w:val="28"/>
                <w:lang w:eastAsia="ru-RU"/>
              </w:rPr>
              <w:t xml:space="preserve">: </w:t>
            </w:r>
          </w:p>
          <w:p w:rsidR="006342FB" w:rsidRDefault="006342FB" w:rsidP="009F12E7">
            <w:pPr>
              <w:jc w:val="both"/>
              <w:rPr>
                <w:rFonts w:eastAsia="Calibri"/>
                <w:sz w:val="28"/>
                <w:szCs w:val="28"/>
                <w:lang w:eastAsia="ru-RU"/>
              </w:rPr>
            </w:pPr>
          </w:p>
          <w:p w:rsidR="009F12E7" w:rsidRPr="0048091A" w:rsidRDefault="009F12E7" w:rsidP="009F12E7">
            <w:pPr>
              <w:jc w:val="both"/>
              <w:rPr>
                <w:sz w:val="28"/>
                <w:szCs w:val="28"/>
              </w:rPr>
            </w:pPr>
            <w:r w:rsidRPr="0048091A">
              <w:rPr>
                <w:rFonts w:eastAsia="Calibri"/>
                <w:sz w:val="28"/>
                <w:szCs w:val="28"/>
                <w:lang w:eastAsia="ru-RU"/>
              </w:rPr>
              <w:t>1.Повідомлення до Національної комісії з цінних паперів та фондового ринку підприємства, що становить суспільний інтерес, про суб’єкта аудиторської діяльності, який надаватиме послуги з аудиту фінансової звітності (далі – Повідомлення), підприємства, що становлять суспільний інтерес, надсилають до Національної комісії з цінних паперів та фо</w:t>
            </w:r>
            <w:r>
              <w:rPr>
                <w:rFonts w:eastAsia="Calibri"/>
                <w:sz w:val="28"/>
                <w:szCs w:val="28"/>
                <w:lang w:eastAsia="ru-RU"/>
              </w:rPr>
              <w:t xml:space="preserve">ндового ринку (далі – Комісія) </w:t>
            </w:r>
            <w:r w:rsidRPr="0048091A">
              <w:rPr>
                <w:b/>
                <w:sz w:val="28"/>
                <w:szCs w:val="28"/>
              </w:rPr>
              <w:t xml:space="preserve">в паперовому вигляді </w:t>
            </w:r>
            <w:r>
              <w:rPr>
                <w:b/>
                <w:sz w:val="28"/>
                <w:szCs w:val="28"/>
              </w:rPr>
              <w:t xml:space="preserve">та </w:t>
            </w:r>
            <w:r w:rsidRPr="0048091A">
              <w:rPr>
                <w:b/>
                <w:sz w:val="28"/>
                <w:szCs w:val="28"/>
              </w:rPr>
              <w:t xml:space="preserve">у вигляді </w:t>
            </w:r>
            <w:r w:rsidRPr="0048091A">
              <w:rPr>
                <w:b/>
                <w:sz w:val="28"/>
                <w:szCs w:val="28"/>
              </w:rPr>
              <w:lastRenderedPageBreak/>
              <w:t>електронного документа</w:t>
            </w:r>
            <w:r w:rsidRPr="0048091A">
              <w:rPr>
                <w:sz w:val="28"/>
                <w:szCs w:val="28"/>
              </w:rPr>
              <w:t>.</w:t>
            </w:r>
          </w:p>
          <w:p w:rsidR="00530B54" w:rsidRPr="00CB72A6" w:rsidRDefault="00530B54" w:rsidP="00530B54">
            <w:pPr>
              <w:jc w:val="both"/>
              <w:rPr>
                <w:i/>
                <w:sz w:val="28"/>
                <w:szCs w:val="28"/>
                <w:lang w:eastAsia="ru-RU"/>
              </w:rPr>
            </w:pPr>
          </w:p>
        </w:tc>
      </w:tr>
      <w:tr w:rsidR="001702E4" w:rsidRPr="001702E4" w:rsidTr="00AD352C">
        <w:trPr>
          <w:trHeight w:val="841"/>
        </w:trPr>
        <w:tc>
          <w:tcPr>
            <w:tcW w:w="2840" w:type="dxa"/>
            <w:shd w:val="clear" w:color="auto" w:fill="auto"/>
          </w:tcPr>
          <w:p w:rsidR="001702E4" w:rsidRPr="000B064E" w:rsidRDefault="001702E4" w:rsidP="001702E4">
            <w:pPr>
              <w:spacing w:before="120"/>
              <w:ind w:firstLine="708"/>
              <w:jc w:val="both"/>
              <w:rPr>
                <w:i/>
              </w:rPr>
            </w:pPr>
            <w:r w:rsidRPr="0048091A">
              <w:rPr>
                <w:rFonts w:eastAsia="Calibri"/>
                <w:sz w:val="28"/>
                <w:szCs w:val="28"/>
                <w:lang w:eastAsia="ru-RU"/>
              </w:rPr>
              <w:lastRenderedPageBreak/>
              <w:t xml:space="preserve">2. У разі виникнення змін в інформації (даних), зазначеній у Повідомленні, такі зміни мають бути повідомлені підприємством, що </w:t>
            </w:r>
            <w:r w:rsidRPr="0048091A">
              <w:rPr>
                <w:rFonts w:eastAsia="Calibri"/>
                <w:sz w:val="28"/>
                <w:szCs w:val="28"/>
                <w:lang w:eastAsia="ru-RU"/>
              </w:rPr>
              <w:lastRenderedPageBreak/>
              <w:t>становить суспільний інтерес, протягом 10 робочих днів з дня виникнення таких змін.</w:t>
            </w:r>
          </w:p>
        </w:tc>
        <w:tc>
          <w:tcPr>
            <w:tcW w:w="1985" w:type="dxa"/>
            <w:shd w:val="clear" w:color="auto" w:fill="auto"/>
          </w:tcPr>
          <w:p w:rsidR="001702E4" w:rsidRPr="00E75131" w:rsidRDefault="001702E4" w:rsidP="001702E4">
            <w:pPr>
              <w:pStyle w:val="3"/>
              <w:spacing w:before="0" w:beforeAutospacing="0" w:after="0" w:afterAutospacing="0"/>
              <w:ind w:firstLine="360"/>
              <w:jc w:val="center"/>
              <w:rPr>
                <w:bCs w:val="0"/>
                <w:sz w:val="24"/>
                <w:szCs w:val="24"/>
              </w:rPr>
            </w:pPr>
          </w:p>
        </w:tc>
        <w:tc>
          <w:tcPr>
            <w:tcW w:w="2938" w:type="dxa"/>
          </w:tcPr>
          <w:p w:rsidR="001702E4" w:rsidRPr="000558B2" w:rsidRDefault="001702E4" w:rsidP="001702E4">
            <w:pPr>
              <w:jc w:val="both"/>
            </w:pPr>
          </w:p>
        </w:tc>
        <w:tc>
          <w:tcPr>
            <w:tcW w:w="2630" w:type="dxa"/>
          </w:tcPr>
          <w:p w:rsidR="001702E4" w:rsidRDefault="001702E4" w:rsidP="001702E4">
            <w:pPr>
              <w:pStyle w:val="HTML"/>
              <w:jc w:val="both"/>
              <w:rPr>
                <w:rFonts w:ascii="Times New Roman" w:hAnsi="Times New Roman" w:cs="Times New Roman"/>
                <w:b/>
                <w:sz w:val="28"/>
                <w:szCs w:val="28"/>
                <w:lang w:val="uk-UA"/>
              </w:rPr>
            </w:pPr>
            <w:r w:rsidRPr="00E641EB">
              <w:rPr>
                <w:rFonts w:ascii="Times New Roman" w:hAnsi="Times New Roman" w:cs="Times New Roman"/>
                <w:sz w:val="28"/>
                <w:szCs w:val="28"/>
                <w:lang w:val="uk-UA"/>
              </w:rPr>
              <w:t xml:space="preserve">2. У разі виникнення змін в інформації (даних), зазначеній у Повідомленні, такі зміни мають бути повідомлені підприємством, що </w:t>
            </w:r>
            <w:r w:rsidRPr="00E641EB">
              <w:rPr>
                <w:rFonts w:ascii="Times New Roman" w:hAnsi="Times New Roman" w:cs="Times New Roman"/>
                <w:sz w:val="28"/>
                <w:szCs w:val="28"/>
                <w:lang w:val="uk-UA"/>
              </w:rPr>
              <w:lastRenderedPageBreak/>
              <w:t xml:space="preserve">становить суспільний інтерес, протягом 10 робочих днів з дня виникнення таких змін, а </w:t>
            </w:r>
            <w:r w:rsidRPr="00E641EB">
              <w:rPr>
                <w:rFonts w:ascii="Times New Roman" w:hAnsi="Times New Roman" w:cs="Times New Roman"/>
                <w:b/>
                <w:sz w:val="28"/>
                <w:szCs w:val="28"/>
                <w:lang w:val="uk-UA"/>
              </w:rPr>
              <w:t>щодо інформації (даних), яку підприємство отримує від суб’єкта аудиторської діяльності -  протягом 10 робочих днів з дня отримання підприємством інформації про такі зміни.</w:t>
            </w:r>
          </w:p>
          <w:p w:rsidR="001702E4" w:rsidRPr="00E641EB" w:rsidRDefault="001702E4" w:rsidP="001702E4">
            <w:pPr>
              <w:pStyle w:val="HTML"/>
              <w:jc w:val="both"/>
              <w:rPr>
                <w:rFonts w:ascii="Times New Roman" w:hAnsi="Times New Roman" w:cs="Times New Roman"/>
                <w:sz w:val="24"/>
                <w:szCs w:val="24"/>
                <w:lang w:val="uk-UA"/>
              </w:rPr>
            </w:pPr>
          </w:p>
        </w:tc>
        <w:tc>
          <w:tcPr>
            <w:tcW w:w="2076" w:type="dxa"/>
          </w:tcPr>
          <w:p w:rsidR="001702E4" w:rsidRPr="00643851" w:rsidRDefault="001702E4" w:rsidP="001702E4">
            <w:pPr>
              <w:pStyle w:val="HTML"/>
              <w:jc w:val="both"/>
              <w:rPr>
                <w:rFonts w:ascii="Times New Roman" w:hAnsi="Times New Roman" w:cs="Times New Roman"/>
                <w:b/>
                <w:sz w:val="28"/>
                <w:szCs w:val="28"/>
                <w:lang w:val="uk-UA"/>
              </w:rPr>
            </w:pPr>
            <w:r w:rsidRPr="00643851">
              <w:rPr>
                <w:rFonts w:ascii="Times New Roman" w:hAnsi="Times New Roman" w:cs="Times New Roman"/>
                <w:b/>
                <w:sz w:val="28"/>
                <w:szCs w:val="28"/>
                <w:lang w:val="uk-UA"/>
              </w:rPr>
              <w:lastRenderedPageBreak/>
              <w:t>Враховано</w:t>
            </w:r>
          </w:p>
        </w:tc>
        <w:tc>
          <w:tcPr>
            <w:tcW w:w="2694" w:type="dxa"/>
          </w:tcPr>
          <w:p w:rsidR="001702E4" w:rsidRDefault="001702E4" w:rsidP="001702E4">
            <w:pPr>
              <w:pStyle w:val="HTML"/>
              <w:jc w:val="both"/>
              <w:rPr>
                <w:rFonts w:ascii="Times New Roman" w:hAnsi="Times New Roman" w:cs="Times New Roman"/>
                <w:b/>
                <w:sz w:val="28"/>
                <w:szCs w:val="28"/>
                <w:lang w:val="uk-UA"/>
              </w:rPr>
            </w:pPr>
            <w:r w:rsidRPr="00E641EB">
              <w:rPr>
                <w:rFonts w:ascii="Times New Roman" w:hAnsi="Times New Roman" w:cs="Times New Roman"/>
                <w:sz w:val="28"/>
                <w:szCs w:val="28"/>
                <w:lang w:val="uk-UA"/>
              </w:rPr>
              <w:t xml:space="preserve">2. У разі виникнення змін в інформації (даних), зазначеній у Повідомленні, такі зміни мають бути повідомлені підприємством, що становить </w:t>
            </w:r>
            <w:r w:rsidRPr="00E641EB">
              <w:rPr>
                <w:rFonts w:ascii="Times New Roman" w:hAnsi="Times New Roman" w:cs="Times New Roman"/>
                <w:sz w:val="28"/>
                <w:szCs w:val="28"/>
                <w:lang w:val="uk-UA"/>
              </w:rPr>
              <w:lastRenderedPageBreak/>
              <w:t xml:space="preserve">суспільний інтерес, протягом 10 робочих днів з дня виникнення таких змін, а </w:t>
            </w:r>
            <w:r w:rsidRPr="00E641EB">
              <w:rPr>
                <w:rFonts w:ascii="Times New Roman" w:hAnsi="Times New Roman" w:cs="Times New Roman"/>
                <w:b/>
                <w:sz w:val="28"/>
                <w:szCs w:val="28"/>
                <w:lang w:val="uk-UA"/>
              </w:rPr>
              <w:t>щодо інформації (даних), яку підприємство отримує від суб’єкта аудиторської діяльності -  протягом 10 робочих днів з дня отримання підприємством інформації про такі зміни.</w:t>
            </w:r>
          </w:p>
          <w:p w:rsidR="001702E4" w:rsidRPr="00E641EB" w:rsidRDefault="001702E4" w:rsidP="001702E4">
            <w:pPr>
              <w:pStyle w:val="HTML"/>
              <w:jc w:val="both"/>
              <w:rPr>
                <w:rFonts w:ascii="Times New Roman" w:hAnsi="Times New Roman" w:cs="Times New Roman"/>
                <w:sz w:val="24"/>
                <w:szCs w:val="24"/>
                <w:lang w:val="uk-UA"/>
              </w:rPr>
            </w:pPr>
          </w:p>
        </w:tc>
      </w:tr>
      <w:tr w:rsidR="007A533E" w:rsidRPr="00E75131" w:rsidTr="00AD352C">
        <w:tc>
          <w:tcPr>
            <w:tcW w:w="2840" w:type="dxa"/>
            <w:shd w:val="clear" w:color="auto" w:fill="auto"/>
          </w:tcPr>
          <w:p w:rsidR="007A533E" w:rsidRPr="0048091A" w:rsidRDefault="007A533E" w:rsidP="007A533E">
            <w:pPr>
              <w:spacing w:before="120"/>
              <w:jc w:val="both"/>
              <w:rPr>
                <w:rFonts w:eastAsia="Calibri"/>
                <w:sz w:val="28"/>
                <w:szCs w:val="28"/>
                <w:lang w:eastAsia="ru-RU"/>
              </w:rPr>
            </w:pPr>
            <w:r w:rsidRPr="0048091A">
              <w:rPr>
                <w:rFonts w:eastAsia="Calibri"/>
                <w:sz w:val="28"/>
                <w:szCs w:val="28"/>
                <w:lang w:eastAsia="ru-RU"/>
              </w:rPr>
              <w:lastRenderedPageBreak/>
              <w:t xml:space="preserve">8. Відомості, зазначені у Повідомленні, підтверджуються копіями документів: </w:t>
            </w:r>
          </w:p>
          <w:p w:rsidR="007A533E" w:rsidRPr="0048091A" w:rsidRDefault="007A533E" w:rsidP="007A533E">
            <w:pPr>
              <w:ind w:firstLine="708"/>
              <w:jc w:val="both"/>
              <w:rPr>
                <w:rFonts w:eastAsia="Calibri"/>
                <w:sz w:val="28"/>
                <w:szCs w:val="28"/>
                <w:lang w:eastAsia="ru-RU"/>
              </w:rPr>
            </w:pPr>
            <w:r w:rsidRPr="0048091A">
              <w:rPr>
                <w:rFonts w:eastAsia="Calibri"/>
                <w:sz w:val="28"/>
                <w:szCs w:val="28"/>
                <w:lang w:eastAsia="ru-RU"/>
              </w:rPr>
              <w:t xml:space="preserve">1) якими затверджено критерії відбору підприємством, що </w:t>
            </w:r>
            <w:r w:rsidRPr="0048091A">
              <w:rPr>
                <w:rFonts w:eastAsia="Calibri"/>
                <w:sz w:val="28"/>
                <w:szCs w:val="28"/>
                <w:lang w:eastAsia="ru-RU"/>
              </w:rPr>
              <w:lastRenderedPageBreak/>
              <w:t>становить суспільний інтерес, суб’єктів аудиторської діяльності для надання послуг з обов’язкового аудиту фінансової звітності;</w:t>
            </w:r>
          </w:p>
          <w:p w:rsidR="007A533E" w:rsidRPr="00DD5949" w:rsidRDefault="007A533E" w:rsidP="007A533E">
            <w:pPr>
              <w:ind w:firstLine="708"/>
              <w:jc w:val="both"/>
              <w:rPr>
                <w:rFonts w:eastAsia="Calibri"/>
                <w:sz w:val="28"/>
                <w:szCs w:val="28"/>
                <w:lang w:eastAsia="ru-RU"/>
              </w:rPr>
            </w:pPr>
            <w:r w:rsidRPr="0048091A">
              <w:rPr>
                <w:rFonts w:eastAsia="Calibri"/>
                <w:sz w:val="28"/>
                <w:szCs w:val="28"/>
                <w:lang w:eastAsia="ru-RU"/>
              </w:rPr>
              <w:t xml:space="preserve">2) про включення суб’єкта </w:t>
            </w:r>
            <w:r w:rsidRPr="00DD5949">
              <w:rPr>
                <w:rFonts w:eastAsia="Calibri"/>
                <w:sz w:val="28"/>
                <w:szCs w:val="28"/>
                <w:lang w:eastAsia="ru-RU"/>
              </w:rPr>
              <w:t>аудиторської діяльності до відповідного розділу Реєстру аудиторів та суб’єктів аудиторської діяльності;</w:t>
            </w:r>
          </w:p>
          <w:p w:rsidR="007A533E" w:rsidRPr="0048091A" w:rsidRDefault="007A533E" w:rsidP="007A533E">
            <w:pPr>
              <w:pStyle w:val="rvps2"/>
              <w:spacing w:before="0" w:beforeAutospacing="0" w:after="0" w:afterAutospacing="0"/>
              <w:ind w:firstLine="708"/>
              <w:jc w:val="both"/>
              <w:rPr>
                <w:rFonts w:eastAsia="Calibri"/>
                <w:sz w:val="28"/>
                <w:szCs w:val="28"/>
                <w:lang w:eastAsia="ru-RU"/>
              </w:rPr>
            </w:pPr>
            <w:r w:rsidRPr="0048091A">
              <w:rPr>
                <w:rFonts w:eastAsia="Calibri"/>
                <w:sz w:val="28"/>
                <w:szCs w:val="28"/>
                <w:lang w:eastAsia="ru-RU"/>
              </w:rPr>
              <w:t xml:space="preserve">3) які підтверджують, що сума винагороди суб’єкта аудиторської діяльності за попередній річний звітний період від кожного з підприємств, що становлять суспільний інтерес, яким надавалися послуги з </w:t>
            </w:r>
            <w:r w:rsidRPr="0048091A">
              <w:rPr>
                <w:rFonts w:eastAsia="Calibri"/>
                <w:sz w:val="28"/>
                <w:szCs w:val="28"/>
                <w:lang w:eastAsia="ru-RU"/>
              </w:rPr>
              <w:lastRenderedPageBreak/>
              <w:t>обов’язкового аудиту фінансової звітності протягом цього періоду, не перевищувала 15 відсотків загальної суми доходу від надання аудиторських послуг;</w:t>
            </w:r>
          </w:p>
          <w:p w:rsidR="007A533E" w:rsidRPr="0048091A" w:rsidRDefault="007A533E" w:rsidP="007A533E">
            <w:pPr>
              <w:pStyle w:val="rvps2"/>
              <w:spacing w:before="0" w:beforeAutospacing="0" w:after="0" w:afterAutospacing="0"/>
              <w:ind w:firstLine="708"/>
              <w:jc w:val="both"/>
              <w:rPr>
                <w:rFonts w:eastAsia="Calibri"/>
                <w:sz w:val="28"/>
                <w:szCs w:val="28"/>
                <w:lang w:eastAsia="ru-RU"/>
              </w:rPr>
            </w:pPr>
            <w:r w:rsidRPr="0048091A">
              <w:rPr>
                <w:rFonts w:eastAsia="Calibri"/>
                <w:sz w:val="28"/>
                <w:szCs w:val="28"/>
                <w:lang w:eastAsia="ru-RU"/>
              </w:rPr>
              <w:t xml:space="preserve">4) що підтверджують відсутність у суб’єкта аудиторської діяльності обмежень, пов’язаних з тривалістю надання послуг підприємству, що становить суспільний інтерес; </w:t>
            </w:r>
          </w:p>
          <w:p w:rsidR="007A533E" w:rsidRPr="00E62B9E" w:rsidRDefault="007A533E" w:rsidP="007A533E">
            <w:pPr>
              <w:pStyle w:val="rvps2"/>
              <w:spacing w:before="0" w:beforeAutospacing="0" w:after="0" w:afterAutospacing="0"/>
              <w:ind w:firstLine="708"/>
              <w:jc w:val="both"/>
              <w:rPr>
                <w:rFonts w:eastAsia="Calibri"/>
                <w:lang w:eastAsia="ru-RU"/>
              </w:rPr>
            </w:pPr>
            <w:r w:rsidRPr="0048091A">
              <w:rPr>
                <w:rFonts w:eastAsia="Calibri"/>
                <w:sz w:val="28"/>
                <w:szCs w:val="28"/>
                <w:lang w:eastAsia="ru-RU"/>
              </w:rPr>
              <w:t xml:space="preserve">5) що підтверджують проведення підприємством, що становить суспільний інтерес, конкурсу з відбору суб’єктів аудиторської діяльності, які можуть бути </w:t>
            </w:r>
            <w:r w:rsidRPr="0048091A">
              <w:rPr>
                <w:rFonts w:eastAsia="Calibri"/>
                <w:sz w:val="28"/>
                <w:szCs w:val="28"/>
                <w:lang w:eastAsia="ru-RU"/>
              </w:rPr>
              <w:lastRenderedPageBreak/>
              <w:t>призначені для надання послуг з обов’язкового аудиту фінансової звітності цього підприємства та рекомендації аудиторського комітету (органу (підрозділу), на який покладено відповідні функції), або комітету з призначень аудиторів, у якому представники його власників</w:t>
            </w:r>
            <w:r w:rsidRPr="000B064E">
              <w:rPr>
                <w:rFonts w:eastAsia="Calibri"/>
                <w:lang w:eastAsia="ru-RU"/>
              </w:rPr>
              <w:t xml:space="preserve"> </w:t>
            </w:r>
            <w:r w:rsidRPr="0048091A">
              <w:rPr>
                <w:rFonts w:eastAsia="Calibri"/>
                <w:sz w:val="28"/>
                <w:szCs w:val="28"/>
                <w:lang w:eastAsia="ru-RU"/>
              </w:rPr>
              <w:t>(засновників) мають вирішальний вплив і якому доручено надавати рекомендації щодо відбору суб’єкта аудиторської діяльності для надання послуг з обов’язкового аудиту фінансової звітності при проведенні конкурсу</w:t>
            </w:r>
          </w:p>
        </w:tc>
        <w:tc>
          <w:tcPr>
            <w:tcW w:w="1985" w:type="dxa"/>
            <w:shd w:val="clear" w:color="auto" w:fill="auto"/>
          </w:tcPr>
          <w:p w:rsidR="007A533E" w:rsidRPr="00E75131" w:rsidRDefault="007A533E" w:rsidP="007A533E">
            <w:pPr>
              <w:pStyle w:val="3"/>
              <w:spacing w:before="0" w:beforeAutospacing="0" w:after="0" w:afterAutospacing="0"/>
              <w:ind w:firstLine="436"/>
              <w:jc w:val="both"/>
              <w:rPr>
                <w:sz w:val="24"/>
                <w:szCs w:val="24"/>
              </w:rPr>
            </w:pPr>
          </w:p>
        </w:tc>
        <w:tc>
          <w:tcPr>
            <w:tcW w:w="2938" w:type="dxa"/>
          </w:tcPr>
          <w:p w:rsidR="007A533E" w:rsidRPr="0048091A" w:rsidRDefault="007A533E" w:rsidP="007A533E">
            <w:pPr>
              <w:pStyle w:val="3"/>
              <w:spacing w:before="0" w:beforeAutospacing="0" w:after="0" w:afterAutospacing="0"/>
              <w:ind w:firstLine="360"/>
              <w:jc w:val="center"/>
              <w:rPr>
                <w:sz w:val="28"/>
                <w:szCs w:val="28"/>
                <w:lang w:eastAsia="en-US"/>
              </w:rPr>
            </w:pPr>
            <w:r w:rsidRPr="0048091A">
              <w:rPr>
                <w:sz w:val="28"/>
                <w:szCs w:val="28"/>
                <w:lang w:eastAsia="en-US"/>
              </w:rPr>
              <w:t>Виключити</w:t>
            </w:r>
          </w:p>
        </w:tc>
        <w:tc>
          <w:tcPr>
            <w:tcW w:w="2630" w:type="dxa"/>
          </w:tcPr>
          <w:p w:rsidR="007A533E" w:rsidRPr="00DD1575" w:rsidRDefault="007A533E" w:rsidP="007A533E">
            <w:pPr>
              <w:jc w:val="both"/>
              <w:rPr>
                <w:i/>
                <w:sz w:val="28"/>
                <w:szCs w:val="28"/>
                <w:lang w:eastAsia="ru-RU"/>
              </w:rPr>
            </w:pPr>
            <w:r w:rsidRPr="00CB72A6">
              <w:rPr>
                <w:i/>
                <w:sz w:val="28"/>
                <w:szCs w:val="28"/>
                <w:lang w:eastAsia="ru-RU"/>
              </w:rPr>
              <w:t>Примітки</w:t>
            </w:r>
            <w:r>
              <w:rPr>
                <w:i/>
                <w:sz w:val="28"/>
                <w:szCs w:val="28"/>
                <w:lang w:eastAsia="ru-RU"/>
              </w:rPr>
              <w:t xml:space="preserve"> до повідомлення</w:t>
            </w:r>
          </w:p>
          <w:p w:rsidR="007A533E" w:rsidRPr="00DD1575" w:rsidRDefault="007A533E" w:rsidP="007A533E">
            <w:pPr>
              <w:jc w:val="both"/>
              <w:rPr>
                <w:sz w:val="28"/>
                <w:szCs w:val="28"/>
                <w:lang w:eastAsia="ru-RU"/>
              </w:rPr>
            </w:pPr>
            <w:r w:rsidRPr="00DD1575">
              <w:rPr>
                <w:lang w:eastAsia="ru-RU"/>
              </w:rPr>
              <w:t xml:space="preserve">8. </w:t>
            </w:r>
            <w:r w:rsidRPr="00DD1575">
              <w:rPr>
                <w:sz w:val="28"/>
                <w:szCs w:val="28"/>
                <w:lang w:eastAsia="ru-RU"/>
              </w:rPr>
              <w:t xml:space="preserve">Відомості, зазначені у Повідомленні, підтверджуються копіями документів: </w:t>
            </w:r>
          </w:p>
          <w:p w:rsidR="007A533E" w:rsidRPr="00DD1575" w:rsidRDefault="007A533E" w:rsidP="007A533E">
            <w:pPr>
              <w:jc w:val="both"/>
              <w:rPr>
                <w:sz w:val="28"/>
                <w:szCs w:val="28"/>
                <w:lang w:eastAsia="ru-RU"/>
              </w:rPr>
            </w:pPr>
            <w:r w:rsidRPr="00DD1575">
              <w:rPr>
                <w:sz w:val="28"/>
                <w:szCs w:val="28"/>
                <w:lang w:eastAsia="ru-RU"/>
              </w:rPr>
              <w:lastRenderedPageBreak/>
              <w:t>1) якими затверджено критерії відбору підприємством, що становить суспільний інтерес, суб’єктів аудиторської діяльності для надання послуг з обов’язкового аудиту фінансової звітності;</w:t>
            </w:r>
          </w:p>
          <w:p w:rsidR="007A533E" w:rsidRPr="003C6A28" w:rsidRDefault="007A533E" w:rsidP="007A533E">
            <w:pPr>
              <w:jc w:val="both"/>
              <w:rPr>
                <w:strike/>
                <w:sz w:val="28"/>
                <w:szCs w:val="28"/>
                <w:lang w:eastAsia="ru-RU"/>
              </w:rPr>
            </w:pPr>
            <w:r w:rsidRPr="003C6A28">
              <w:rPr>
                <w:strike/>
                <w:sz w:val="28"/>
                <w:szCs w:val="28"/>
                <w:lang w:eastAsia="ru-RU"/>
              </w:rPr>
              <w:t>2) про включення суб’єкта аудиторської діяльності до відповідного розділу Реєстру аудиторів та суб’єктів аудиторської діяльності;</w:t>
            </w:r>
          </w:p>
          <w:p w:rsidR="007A533E" w:rsidRPr="00DD1575" w:rsidRDefault="007A533E" w:rsidP="007A533E">
            <w:pPr>
              <w:jc w:val="both"/>
              <w:rPr>
                <w:sz w:val="28"/>
                <w:szCs w:val="28"/>
              </w:rPr>
            </w:pPr>
            <w:r>
              <w:rPr>
                <w:sz w:val="28"/>
                <w:szCs w:val="28"/>
              </w:rPr>
              <w:t>2</w:t>
            </w:r>
            <w:r w:rsidRPr="00DD1575">
              <w:rPr>
                <w:sz w:val="28"/>
                <w:szCs w:val="28"/>
              </w:rPr>
              <w:t xml:space="preserve">) які підтверджують, що сума винагороди суб’єкта аудиторської діяльності за </w:t>
            </w:r>
            <w:r w:rsidRPr="00DD1575">
              <w:rPr>
                <w:sz w:val="28"/>
                <w:szCs w:val="28"/>
              </w:rPr>
              <w:lastRenderedPageBreak/>
              <w:t>попередній річний звітний період від кожного з підприємств, що становлять суспільний інтерес, яким надавалися послуги з обов’язкового аудиту фінансової звітності протягом цього періоду, не перевищувала 15 відсотків загальної суми доходу від надання аудиторських послуг;</w:t>
            </w:r>
          </w:p>
          <w:p w:rsidR="007A533E" w:rsidRPr="00DD1575" w:rsidRDefault="007A533E" w:rsidP="007A533E">
            <w:pPr>
              <w:jc w:val="both"/>
              <w:rPr>
                <w:b/>
                <w:sz w:val="28"/>
                <w:szCs w:val="28"/>
              </w:rPr>
            </w:pPr>
            <w:r>
              <w:rPr>
                <w:sz w:val="28"/>
                <w:szCs w:val="28"/>
              </w:rPr>
              <w:t>3</w:t>
            </w:r>
            <w:r w:rsidRPr="00DD1575">
              <w:rPr>
                <w:sz w:val="28"/>
                <w:szCs w:val="28"/>
              </w:rPr>
              <w:t xml:space="preserve">) що підтверджують відсутність у суб’єкта аудиторської діяльності обмежень, пов’язаних з тривалістю надання послуг підприємству, що </w:t>
            </w:r>
            <w:r w:rsidRPr="00DD1575">
              <w:rPr>
                <w:sz w:val="28"/>
                <w:szCs w:val="28"/>
              </w:rPr>
              <w:lastRenderedPageBreak/>
              <w:t>становить суспільний інтерес;</w:t>
            </w:r>
            <w:r w:rsidRPr="00DD1575">
              <w:rPr>
                <w:b/>
                <w:sz w:val="28"/>
                <w:szCs w:val="28"/>
              </w:rPr>
              <w:t xml:space="preserve"> </w:t>
            </w:r>
          </w:p>
          <w:p w:rsidR="007A533E" w:rsidRDefault="007A533E" w:rsidP="007A533E">
            <w:pPr>
              <w:jc w:val="both"/>
              <w:rPr>
                <w:sz w:val="28"/>
                <w:szCs w:val="28"/>
              </w:rPr>
            </w:pPr>
            <w:r>
              <w:rPr>
                <w:sz w:val="28"/>
                <w:szCs w:val="28"/>
              </w:rPr>
              <w:t>4</w:t>
            </w:r>
            <w:r w:rsidRPr="00DD1575">
              <w:rPr>
                <w:sz w:val="28"/>
                <w:szCs w:val="28"/>
              </w:rPr>
              <w:t>) що підтверджують проведення підприємством, що становить суспільний інтерес,</w:t>
            </w:r>
            <w:r w:rsidRPr="00DD1575">
              <w:rPr>
                <w:b/>
                <w:sz w:val="28"/>
                <w:szCs w:val="28"/>
              </w:rPr>
              <w:t xml:space="preserve"> </w:t>
            </w:r>
            <w:r w:rsidRPr="00DD1575">
              <w:rPr>
                <w:sz w:val="28"/>
                <w:szCs w:val="28"/>
              </w:rPr>
              <w:t xml:space="preserve">конкурсу з відбору суб’єктів аудиторської діяльності, які можуть бути призначені для надання послуг з обов’язкового аудиту фінансової звітності цього підприємства та рекомендації аудиторського комітету (органу (підрозділу), на який покладено відповідні функції), або комітету з призначень аудиторів, у якому представники його </w:t>
            </w:r>
            <w:r w:rsidRPr="00DD1575">
              <w:rPr>
                <w:sz w:val="28"/>
                <w:szCs w:val="28"/>
              </w:rPr>
              <w:lastRenderedPageBreak/>
              <w:t>власників (засновників) мають вирішальний вплив і якому доручено надавати рекомендації щодо відбору суб’єкта аудиторської діяльності для надання послуг з обов’язкового аудиту фінансової звітності при проведенні конкурсу.</w:t>
            </w:r>
          </w:p>
          <w:p w:rsidR="007A533E" w:rsidRPr="006500AD" w:rsidRDefault="007A533E" w:rsidP="007A533E">
            <w:pPr>
              <w:jc w:val="both"/>
              <w:rPr>
                <w:b/>
                <w:sz w:val="28"/>
                <w:szCs w:val="28"/>
              </w:rPr>
            </w:pPr>
            <w:r>
              <w:rPr>
                <w:b/>
                <w:sz w:val="28"/>
                <w:szCs w:val="28"/>
              </w:rPr>
              <w:t>Документи, зазначені  в підпунктах 3), 4) цього пункту можуть бути складені у формі листа із зазначенням відповідної інформації.</w:t>
            </w:r>
          </w:p>
        </w:tc>
        <w:tc>
          <w:tcPr>
            <w:tcW w:w="2076" w:type="dxa"/>
          </w:tcPr>
          <w:p w:rsidR="007A533E" w:rsidRPr="00643851" w:rsidRDefault="007A533E" w:rsidP="007A533E">
            <w:pPr>
              <w:jc w:val="both"/>
              <w:rPr>
                <w:b/>
                <w:sz w:val="28"/>
                <w:szCs w:val="28"/>
                <w:lang w:eastAsia="ru-RU"/>
              </w:rPr>
            </w:pPr>
            <w:r w:rsidRPr="00643851">
              <w:rPr>
                <w:b/>
                <w:sz w:val="28"/>
                <w:szCs w:val="28"/>
                <w:lang w:eastAsia="ru-RU"/>
              </w:rPr>
              <w:lastRenderedPageBreak/>
              <w:t>Частково враховані</w:t>
            </w:r>
          </w:p>
          <w:p w:rsidR="00F71797" w:rsidRPr="007A533E" w:rsidRDefault="00F71797" w:rsidP="007A533E">
            <w:pPr>
              <w:jc w:val="both"/>
              <w:rPr>
                <w:sz w:val="28"/>
                <w:szCs w:val="28"/>
                <w:lang w:eastAsia="ru-RU"/>
              </w:rPr>
            </w:pPr>
            <w:r>
              <w:rPr>
                <w:sz w:val="28"/>
                <w:szCs w:val="28"/>
                <w:lang w:eastAsia="ru-RU"/>
              </w:rPr>
              <w:t>Відомості, що подаються повинні бути підтверджені відповідними документами</w:t>
            </w:r>
          </w:p>
        </w:tc>
        <w:tc>
          <w:tcPr>
            <w:tcW w:w="2694" w:type="dxa"/>
          </w:tcPr>
          <w:p w:rsidR="007A533E" w:rsidRPr="00DD1575" w:rsidRDefault="007A533E" w:rsidP="007A533E">
            <w:pPr>
              <w:jc w:val="both"/>
              <w:rPr>
                <w:i/>
                <w:sz w:val="28"/>
                <w:szCs w:val="28"/>
                <w:lang w:eastAsia="ru-RU"/>
              </w:rPr>
            </w:pPr>
            <w:r w:rsidRPr="00CB72A6">
              <w:rPr>
                <w:i/>
                <w:sz w:val="28"/>
                <w:szCs w:val="28"/>
                <w:lang w:eastAsia="ru-RU"/>
              </w:rPr>
              <w:t>Примітки</w:t>
            </w:r>
            <w:r>
              <w:rPr>
                <w:i/>
                <w:sz w:val="28"/>
                <w:szCs w:val="28"/>
                <w:lang w:eastAsia="ru-RU"/>
              </w:rPr>
              <w:t xml:space="preserve"> до повідомлення</w:t>
            </w:r>
          </w:p>
          <w:p w:rsidR="007A533E" w:rsidRPr="00DD1575" w:rsidRDefault="007A533E" w:rsidP="007A533E">
            <w:pPr>
              <w:jc w:val="both"/>
              <w:rPr>
                <w:sz w:val="28"/>
                <w:szCs w:val="28"/>
                <w:lang w:eastAsia="ru-RU"/>
              </w:rPr>
            </w:pPr>
            <w:r w:rsidRPr="00DD1575">
              <w:rPr>
                <w:lang w:eastAsia="ru-RU"/>
              </w:rPr>
              <w:t xml:space="preserve">8. </w:t>
            </w:r>
            <w:r w:rsidRPr="00DD1575">
              <w:rPr>
                <w:sz w:val="28"/>
                <w:szCs w:val="28"/>
                <w:lang w:eastAsia="ru-RU"/>
              </w:rPr>
              <w:t xml:space="preserve">Відомості, зазначені у Повідомленні, підтверджуються копіями документів: </w:t>
            </w:r>
          </w:p>
          <w:p w:rsidR="007A533E" w:rsidRPr="00DD1575" w:rsidRDefault="007A533E" w:rsidP="007A533E">
            <w:pPr>
              <w:jc w:val="both"/>
              <w:rPr>
                <w:sz w:val="28"/>
                <w:szCs w:val="28"/>
                <w:lang w:eastAsia="ru-RU"/>
              </w:rPr>
            </w:pPr>
            <w:r w:rsidRPr="00DD1575">
              <w:rPr>
                <w:sz w:val="28"/>
                <w:szCs w:val="28"/>
                <w:lang w:eastAsia="ru-RU"/>
              </w:rPr>
              <w:t xml:space="preserve">1) якими затверджено </w:t>
            </w:r>
            <w:r w:rsidRPr="00DD1575">
              <w:rPr>
                <w:sz w:val="28"/>
                <w:szCs w:val="28"/>
                <w:lang w:eastAsia="ru-RU"/>
              </w:rPr>
              <w:lastRenderedPageBreak/>
              <w:t>критерії відбору підприємством, що становить суспільний інтерес, суб’єктів аудиторської діяльності для надання послуг з обов’язкового аудиту фінансової звітності;</w:t>
            </w:r>
          </w:p>
          <w:p w:rsidR="007A533E" w:rsidRPr="007A533E" w:rsidRDefault="007A533E" w:rsidP="007A533E">
            <w:pPr>
              <w:jc w:val="both"/>
              <w:rPr>
                <w:sz w:val="28"/>
                <w:szCs w:val="28"/>
                <w:lang w:eastAsia="ru-RU"/>
              </w:rPr>
            </w:pPr>
            <w:r w:rsidRPr="007A533E">
              <w:rPr>
                <w:sz w:val="28"/>
                <w:szCs w:val="28"/>
                <w:lang w:eastAsia="ru-RU"/>
              </w:rPr>
              <w:t>2) про включення суб’єкта аудиторської діяльності до відповідного розділу Реєстру аудиторів та суб’єктів аудиторської діяльності;</w:t>
            </w:r>
          </w:p>
          <w:p w:rsidR="007A533E" w:rsidRPr="00DD1575" w:rsidRDefault="007A533E" w:rsidP="007A533E">
            <w:pPr>
              <w:jc w:val="both"/>
              <w:rPr>
                <w:sz w:val="28"/>
                <w:szCs w:val="28"/>
              </w:rPr>
            </w:pPr>
            <w:r>
              <w:rPr>
                <w:sz w:val="28"/>
                <w:szCs w:val="28"/>
              </w:rPr>
              <w:t>2</w:t>
            </w:r>
            <w:r w:rsidRPr="00DD1575">
              <w:rPr>
                <w:sz w:val="28"/>
                <w:szCs w:val="28"/>
              </w:rPr>
              <w:t xml:space="preserve">) які підтверджують, що сума винагороди суб’єкта аудиторської діяльності за попередній річний звітний період від </w:t>
            </w:r>
            <w:r w:rsidRPr="00DD1575">
              <w:rPr>
                <w:sz w:val="28"/>
                <w:szCs w:val="28"/>
              </w:rPr>
              <w:lastRenderedPageBreak/>
              <w:t>кожного з підприємств, що становлять суспільний інтерес, яким надавалися послуги з обов’язкового аудиту фінансової звітності протягом цього періоду, не перевищувала 15 відсотків загальної суми доходу від надання аудиторських послуг;</w:t>
            </w:r>
          </w:p>
          <w:p w:rsidR="007A533E" w:rsidRPr="00DD1575" w:rsidRDefault="007A533E" w:rsidP="007A533E">
            <w:pPr>
              <w:jc w:val="both"/>
              <w:rPr>
                <w:b/>
                <w:sz w:val="28"/>
                <w:szCs w:val="28"/>
              </w:rPr>
            </w:pPr>
            <w:r>
              <w:rPr>
                <w:sz w:val="28"/>
                <w:szCs w:val="28"/>
              </w:rPr>
              <w:t>3</w:t>
            </w:r>
            <w:r w:rsidRPr="00DD1575">
              <w:rPr>
                <w:sz w:val="28"/>
                <w:szCs w:val="28"/>
              </w:rPr>
              <w:t>) що підтверджують відсутність у суб’єкта аудиторської діяльності обмежень, пов’язаних з тривалістю надання послуг підприємству, що становить суспільний інтерес;</w:t>
            </w:r>
            <w:r w:rsidRPr="00DD1575">
              <w:rPr>
                <w:b/>
                <w:sz w:val="28"/>
                <w:szCs w:val="28"/>
              </w:rPr>
              <w:t xml:space="preserve"> </w:t>
            </w:r>
          </w:p>
          <w:p w:rsidR="007A533E" w:rsidRDefault="007A533E" w:rsidP="007A533E">
            <w:pPr>
              <w:jc w:val="both"/>
              <w:rPr>
                <w:sz w:val="28"/>
                <w:szCs w:val="28"/>
              </w:rPr>
            </w:pPr>
            <w:r>
              <w:rPr>
                <w:sz w:val="28"/>
                <w:szCs w:val="28"/>
              </w:rPr>
              <w:lastRenderedPageBreak/>
              <w:t>4</w:t>
            </w:r>
            <w:r w:rsidRPr="00DD1575">
              <w:rPr>
                <w:sz w:val="28"/>
                <w:szCs w:val="28"/>
              </w:rPr>
              <w:t>) що підтверджують проведення підприємством, що становить суспільний інтерес,</w:t>
            </w:r>
            <w:r w:rsidRPr="00DD1575">
              <w:rPr>
                <w:b/>
                <w:sz w:val="28"/>
                <w:szCs w:val="28"/>
              </w:rPr>
              <w:t xml:space="preserve"> </w:t>
            </w:r>
            <w:r w:rsidRPr="00DD1575">
              <w:rPr>
                <w:sz w:val="28"/>
                <w:szCs w:val="28"/>
              </w:rPr>
              <w:t xml:space="preserve">конкурсу з відбору суб’єктів аудиторської діяльності, які можуть бути призначені для надання послуг з обов’язкового аудиту фінансової звітності цього підприємства та рекомендації аудиторського комітету (органу (підрозділу), на який покладено відповідні функції), або комітету з призначень аудиторів, у якому представники його власників (засновників) мають </w:t>
            </w:r>
            <w:r w:rsidRPr="00DD1575">
              <w:rPr>
                <w:sz w:val="28"/>
                <w:szCs w:val="28"/>
              </w:rPr>
              <w:lastRenderedPageBreak/>
              <w:t>вирішальний вплив і якому доручено надавати рекомендації щодо відбору суб’єкта аудиторської діяльності для надання послуг з обов’язкового аудиту фінансової звітності при проведенні конкурсу.</w:t>
            </w:r>
          </w:p>
          <w:p w:rsidR="007A533E" w:rsidRPr="006500AD" w:rsidRDefault="007A533E" w:rsidP="007A533E">
            <w:pPr>
              <w:jc w:val="both"/>
              <w:rPr>
                <w:b/>
                <w:sz w:val="28"/>
                <w:szCs w:val="28"/>
              </w:rPr>
            </w:pPr>
            <w:r>
              <w:rPr>
                <w:b/>
                <w:sz w:val="28"/>
                <w:szCs w:val="28"/>
              </w:rPr>
              <w:t>Документи, зазначені  в підпунктах 3), 4) цього пункту можуть бути складені у формі листа із зазначенням відповідної інформації.</w:t>
            </w:r>
          </w:p>
        </w:tc>
      </w:tr>
      <w:tr w:rsidR="007A533E" w:rsidRPr="00E75131" w:rsidTr="00AD352C">
        <w:tc>
          <w:tcPr>
            <w:tcW w:w="2840" w:type="dxa"/>
            <w:shd w:val="clear" w:color="auto" w:fill="auto"/>
          </w:tcPr>
          <w:p w:rsidR="007A533E" w:rsidRPr="0048091A" w:rsidRDefault="007A533E" w:rsidP="007A533E">
            <w:pPr>
              <w:spacing w:before="120"/>
              <w:jc w:val="both"/>
              <w:rPr>
                <w:rFonts w:eastAsia="Calibri"/>
                <w:sz w:val="28"/>
                <w:szCs w:val="28"/>
                <w:lang w:eastAsia="ru-RU"/>
              </w:rPr>
            </w:pPr>
            <w:r w:rsidRPr="00CC39A9">
              <w:rPr>
                <w:rFonts w:eastAsia="Calibri"/>
                <w:sz w:val="28"/>
                <w:szCs w:val="28"/>
                <w:lang w:eastAsia="ru-RU"/>
              </w:rPr>
              <w:lastRenderedPageBreak/>
              <w:t xml:space="preserve">9. Підприємства, що становлять суспільний інтерес подають документи з </w:t>
            </w:r>
            <w:r w:rsidRPr="00CC39A9">
              <w:rPr>
                <w:rFonts w:eastAsia="Calibri"/>
                <w:sz w:val="28"/>
                <w:szCs w:val="28"/>
                <w:lang w:eastAsia="ru-RU"/>
              </w:rPr>
              <w:lastRenderedPageBreak/>
              <w:t>внутрішнім описом та пронумерованими аркушами, які прошиті у спосіб, що унеможливлює їх роз’єднання без порушення цілісності. На зворотному боці останнього аркуша прошитих документів має міститися напис такого змісту: «</w:t>
            </w:r>
            <w:proofErr w:type="spellStart"/>
            <w:r w:rsidRPr="00CC39A9">
              <w:rPr>
                <w:rFonts w:eastAsia="Calibri"/>
                <w:sz w:val="28"/>
                <w:szCs w:val="28"/>
                <w:lang w:eastAsia="ru-RU"/>
              </w:rPr>
              <w:t>Прошито</w:t>
            </w:r>
            <w:proofErr w:type="spellEnd"/>
            <w:r w:rsidRPr="00CC39A9">
              <w:rPr>
                <w:rFonts w:eastAsia="Calibri"/>
                <w:sz w:val="28"/>
                <w:szCs w:val="28"/>
                <w:lang w:eastAsia="ru-RU"/>
              </w:rPr>
              <w:t>, пронумеровано та скріплено підписом [__] аркушів» або «</w:t>
            </w:r>
            <w:proofErr w:type="spellStart"/>
            <w:r w:rsidRPr="00CC39A9">
              <w:rPr>
                <w:rFonts w:eastAsia="Calibri"/>
                <w:sz w:val="28"/>
                <w:szCs w:val="28"/>
                <w:lang w:eastAsia="ru-RU"/>
              </w:rPr>
              <w:t>Прошито</w:t>
            </w:r>
            <w:proofErr w:type="spellEnd"/>
            <w:r w:rsidRPr="00CC39A9">
              <w:rPr>
                <w:rFonts w:eastAsia="Calibri"/>
                <w:sz w:val="28"/>
                <w:szCs w:val="28"/>
                <w:lang w:eastAsia="ru-RU"/>
              </w:rPr>
              <w:t>, пронумеровано та скріплено підписом і печаткою (за наявності) [__] аркушів».</w:t>
            </w:r>
          </w:p>
        </w:tc>
        <w:tc>
          <w:tcPr>
            <w:tcW w:w="1985" w:type="dxa"/>
            <w:shd w:val="clear" w:color="auto" w:fill="auto"/>
          </w:tcPr>
          <w:p w:rsidR="007A533E" w:rsidRPr="00E75131" w:rsidRDefault="007A533E" w:rsidP="007A533E">
            <w:pPr>
              <w:pStyle w:val="3"/>
              <w:spacing w:before="0" w:beforeAutospacing="0" w:after="0" w:afterAutospacing="0"/>
              <w:ind w:firstLine="436"/>
              <w:jc w:val="both"/>
              <w:rPr>
                <w:sz w:val="24"/>
                <w:szCs w:val="24"/>
              </w:rPr>
            </w:pPr>
          </w:p>
        </w:tc>
        <w:tc>
          <w:tcPr>
            <w:tcW w:w="2938" w:type="dxa"/>
          </w:tcPr>
          <w:p w:rsidR="007A533E" w:rsidRPr="0048091A" w:rsidRDefault="007A533E" w:rsidP="007A533E">
            <w:pPr>
              <w:pStyle w:val="3"/>
              <w:spacing w:before="0" w:beforeAutospacing="0" w:after="0" w:afterAutospacing="0"/>
              <w:ind w:firstLine="360"/>
              <w:jc w:val="center"/>
              <w:rPr>
                <w:sz w:val="28"/>
                <w:szCs w:val="28"/>
                <w:lang w:eastAsia="en-US"/>
              </w:rPr>
            </w:pPr>
          </w:p>
        </w:tc>
        <w:tc>
          <w:tcPr>
            <w:tcW w:w="2630" w:type="dxa"/>
          </w:tcPr>
          <w:p w:rsidR="007A533E" w:rsidRPr="000345F4" w:rsidRDefault="007A533E" w:rsidP="007A533E">
            <w:pPr>
              <w:jc w:val="center"/>
              <w:rPr>
                <w:b/>
                <w:i/>
                <w:sz w:val="28"/>
                <w:szCs w:val="28"/>
                <w:lang w:eastAsia="ru-RU"/>
              </w:rPr>
            </w:pPr>
            <w:r w:rsidRPr="000345F4">
              <w:rPr>
                <w:b/>
                <w:sz w:val="28"/>
                <w:szCs w:val="28"/>
                <w:lang w:eastAsia="en-US"/>
              </w:rPr>
              <w:t>Виключити</w:t>
            </w:r>
          </w:p>
        </w:tc>
        <w:tc>
          <w:tcPr>
            <w:tcW w:w="2076" w:type="dxa"/>
          </w:tcPr>
          <w:p w:rsidR="00683186" w:rsidRPr="00643851" w:rsidRDefault="00683186" w:rsidP="00683186">
            <w:pPr>
              <w:jc w:val="both"/>
              <w:rPr>
                <w:b/>
                <w:sz w:val="28"/>
                <w:szCs w:val="28"/>
                <w:lang w:eastAsia="ru-RU"/>
              </w:rPr>
            </w:pPr>
            <w:r w:rsidRPr="00643851">
              <w:rPr>
                <w:b/>
                <w:sz w:val="28"/>
                <w:szCs w:val="28"/>
                <w:lang w:eastAsia="ru-RU"/>
              </w:rPr>
              <w:t>Не враховано</w:t>
            </w:r>
          </w:p>
          <w:p w:rsidR="00683186" w:rsidRDefault="00683186" w:rsidP="00683186">
            <w:pPr>
              <w:jc w:val="both"/>
              <w:rPr>
                <w:sz w:val="28"/>
                <w:szCs w:val="28"/>
                <w:lang w:eastAsia="ru-RU"/>
              </w:rPr>
            </w:pPr>
          </w:p>
          <w:p w:rsidR="00683186" w:rsidRDefault="00683186" w:rsidP="00683186">
            <w:pPr>
              <w:jc w:val="both"/>
              <w:rPr>
                <w:sz w:val="28"/>
                <w:szCs w:val="28"/>
                <w:lang w:eastAsia="ru-RU"/>
              </w:rPr>
            </w:pPr>
            <w:r w:rsidRPr="006342FB">
              <w:rPr>
                <w:sz w:val="28"/>
                <w:szCs w:val="28"/>
                <w:lang w:eastAsia="ru-RU"/>
              </w:rPr>
              <w:t xml:space="preserve">Крім повідомлення </w:t>
            </w:r>
            <w:r w:rsidRPr="006342FB">
              <w:rPr>
                <w:sz w:val="28"/>
                <w:szCs w:val="28"/>
                <w:lang w:eastAsia="ru-RU"/>
              </w:rPr>
              <w:lastRenderedPageBreak/>
              <w:t xml:space="preserve">подаються і підтверджуючі документи, які </w:t>
            </w:r>
            <w:r>
              <w:rPr>
                <w:sz w:val="28"/>
                <w:szCs w:val="28"/>
                <w:lang w:eastAsia="ru-RU"/>
              </w:rPr>
              <w:t>подаються не</w:t>
            </w:r>
            <w:r w:rsidRPr="006342FB">
              <w:rPr>
                <w:sz w:val="28"/>
                <w:szCs w:val="28"/>
                <w:lang w:eastAsia="ru-RU"/>
              </w:rPr>
              <w:t xml:space="preserve"> в електронному вигляді</w:t>
            </w:r>
            <w:r>
              <w:rPr>
                <w:sz w:val="28"/>
                <w:szCs w:val="28"/>
                <w:lang w:eastAsia="ru-RU"/>
              </w:rPr>
              <w:t>, а в паперовому.</w:t>
            </w:r>
          </w:p>
          <w:p w:rsidR="007A533E" w:rsidRPr="000345F4" w:rsidRDefault="00683186" w:rsidP="00683186">
            <w:pPr>
              <w:jc w:val="center"/>
              <w:rPr>
                <w:b/>
                <w:sz w:val="28"/>
                <w:szCs w:val="28"/>
                <w:lang w:eastAsia="en-US"/>
              </w:rPr>
            </w:pPr>
            <w:r>
              <w:rPr>
                <w:sz w:val="28"/>
                <w:szCs w:val="28"/>
                <w:lang w:eastAsia="ru-RU"/>
              </w:rPr>
              <w:t xml:space="preserve">Необхідно, щоб документи були подані </w:t>
            </w:r>
            <w:r w:rsidRPr="00CC39A9">
              <w:rPr>
                <w:rFonts w:eastAsia="Calibri"/>
                <w:sz w:val="28"/>
                <w:szCs w:val="28"/>
                <w:lang w:eastAsia="ru-RU"/>
              </w:rPr>
              <w:t>без порушення цілісності</w:t>
            </w:r>
          </w:p>
        </w:tc>
        <w:tc>
          <w:tcPr>
            <w:tcW w:w="2694" w:type="dxa"/>
          </w:tcPr>
          <w:p w:rsidR="007A533E" w:rsidRPr="000345F4" w:rsidRDefault="007A533E" w:rsidP="007A533E">
            <w:pPr>
              <w:jc w:val="center"/>
              <w:rPr>
                <w:b/>
                <w:sz w:val="28"/>
                <w:szCs w:val="28"/>
                <w:lang w:eastAsia="en-US"/>
              </w:rPr>
            </w:pPr>
          </w:p>
        </w:tc>
      </w:tr>
      <w:tr w:rsidR="007A533E" w:rsidRPr="00E75131" w:rsidTr="00AD352C">
        <w:tc>
          <w:tcPr>
            <w:tcW w:w="2840" w:type="dxa"/>
            <w:shd w:val="clear" w:color="auto" w:fill="auto"/>
          </w:tcPr>
          <w:p w:rsidR="007A533E" w:rsidRPr="00CC39A9" w:rsidRDefault="007A533E" w:rsidP="007A533E">
            <w:pPr>
              <w:spacing w:before="120"/>
              <w:jc w:val="both"/>
              <w:rPr>
                <w:rFonts w:eastAsia="Calibri"/>
                <w:sz w:val="28"/>
                <w:szCs w:val="28"/>
                <w:lang w:eastAsia="ru-RU"/>
              </w:rPr>
            </w:pPr>
            <w:r>
              <w:rPr>
                <w:rFonts w:eastAsia="Calibri"/>
                <w:sz w:val="28"/>
                <w:szCs w:val="28"/>
                <w:lang w:eastAsia="ru-RU"/>
              </w:rPr>
              <w:t>10.</w:t>
            </w:r>
            <w:r w:rsidRPr="00551D7B">
              <w:rPr>
                <w:sz w:val="28"/>
                <w:szCs w:val="28"/>
              </w:rPr>
              <w:t xml:space="preserve"> </w:t>
            </w:r>
            <w:r w:rsidRPr="00CC39A9">
              <w:rPr>
                <w:rFonts w:eastAsia="Calibri"/>
                <w:sz w:val="28"/>
                <w:szCs w:val="28"/>
                <w:lang w:eastAsia="ru-RU"/>
              </w:rPr>
              <w:t xml:space="preserve">Відповідний уповноважений структурний підрозділ Комісії, протягом 10 робочих днів з дня </w:t>
            </w:r>
            <w:r w:rsidRPr="00CC39A9">
              <w:rPr>
                <w:rFonts w:eastAsia="Calibri"/>
                <w:sz w:val="28"/>
                <w:szCs w:val="28"/>
                <w:lang w:eastAsia="ru-RU"/>
              </w:rPr>
              <w:lastRenderedPageBreak/>
              <w:t xml:space="preserve">надходження Повідомлення розглядає його на відповідність встановленим вимогам і у разі відповідності протягом трьох робочих днів оприлюднює інформацію, зазначену в Повідомленні, на офіційному сайті </w:t>
            </w:r>
            <w:bookmarkStart w:id="0" w:name="n34"/>
            <w:bookmarkEnd w:id="0"/>
            <w:r w:rsidRPr="00CC39A9">
              <w:rPr>
                <w:rFonts w:eastAsia="Calibri"/>
                <w:sz w:val="28"/>
                <w:szCs w:val="28"/>
                <w:lang w:eastAsia="ru-RU"/>
              </w:rPr>
              <w:t>Комісії.</w:t>
            </w:r>
          </w:p>
        </w:tc>
        <w:tc>
          <w:tcPr>
            <w:tcW w:w="1985" w:type="dxa"/>
            <w:shd w:val="clear" w:color="auto" w:fill="auto"/>
          </w:tcPr>
          <w:p w:rsidR="007A533E" w:rsidRPr="00E75131" w:rsidRDefault="007A533E" w:rsidP="007A533E">
            <w:pPr>
              <w:pStyle w:val="3"/>
              <w:spacing w:before="0" w:beforeAutospacing="0" w:after="0" w:afterAutospacing="0"/>
              <w:ind w:firstLine="436"/>
              <w:jc w:val="both"/>
              <w:rPr>
                <w:sz w:val="24"/>
                <w:szCs w:val="24"/>
              </w:rPr>
            </w:pPr>
          </w:p>
        </w:tc>
        <w:tc>
          <w:tcPr>
            <w:tcW w:w="2938" w:type="dxa"/>
          </w:tcPr>
          <w:p w:rsidR="007A533E" w:rsidRPr="0048091A" w:rsidRDefault="007A533E" w:rsidP="007A533E">
            <w:pPr>
              <w:pStyle w:val="3"/>
              <w:spacing w:before="0" w:beforeAutospacing="0" w:after="0" w:afterAutospacing="0"/>
              <w:ind w:firstLine="360"/>
              <w:jc w:val="center"/>
              <w:rPr>
                <w:sz w:val="28"/>
                <w:szCs w:val="28"/>
                <w:lang w:eastAsia="en-US"/>
              </w:rPr>
            </w:pPr>
          </w:p>
        </w:tc>
        <w:tc>
          <w:tcPr>
            <w:tcW w:w="2630" w:type="dxa"/>
          </w:tcPr>
          <w:p w:rsidR="007A533E" w:rsidRPr="000345F4" w:rsidRDefault="007A533E" w:rsidP="007A533E">
            <w:pPr>
              <w:jc w:val="both"/>
              <w:rPr>
                <w:b/>
                <w:sz w:val="28"/>
                <w:szCs w:val="28"/>
                <w:lang w:eastAsia="en-US"/>
              </w:rPr>
            </w:pPr>
            <w:r w:rsidRPr="00CC39A9">
              <w:rPr>
                <w:rFonts w:eastAsia="Calibri"/>
                <w:sz w:val="28"/>
                <w:szCs w:val="28"/>
                <w:lang w:eastAsia="ru-RU"/>
              </w:rPr>
              <w:t xml:space="preserve">10.Відповідний уповноважений структурний підрозділ Комісії, протягом </w:t>
            </w:r>
            <w:r w:rsidRPr="000345F4">
              <w:rPr>
                <w:rFonts w:eastAsia="Calibri"/>
                <w:b/>
                <w:sz w:val="28"/>
                <w:szCs w:val="28"/>
                <w:lang w:eastAsia="ru-RU"/>
              </w:rPr>
              <w:t xml:space="preserve">5 </w:t>
            </w:r>
            <w:r w:rsidRPr="00CC39A9">
              <w:rPr>
                <w:rFonts w:eastAsia="Calibri"/>
                <w:sz w:val="28"/>
                <w:szCs w:val="28"/>
                <w:lang w:eastAsia="ru-RU"/>
              </w:rPr>
              <w:t xml:space="preserve">робочих днів з дня </w:t>
            </w:r>
            <w:r w:rsidRPr="00CC39A9">
              <w:rPr>
                <w:rFonts w:eastAsia="Calibri"/>
                <w:sz w:val="28"/>
                <w:szCs w:val="28"/>
                <w:lang w:eastAsia="ru-RU"/>
              </w:rPr>
              <w:lastRenderedPageBreak/>
              <w:t xml:space="preserve">надходження Повідомлення розглядає його на відповідність встановленим вимогам </w:t>
            </w:r>
            <w:r w:rsidRPr="000345F4">
              <w:rPr>
                <w:rFonts w:eastAsia="Calibri"/>
                <w:b/>
                <w:sz w:val="28"/>
                <w:szCs w:val="28"/>
                <w:lang w:eastAsia="ru-RU"/>
              </w:rPr>
              <w:t>щодо заповнення</w:t>
            </w:r>
            <w:r w:rsidRPr="00CC39A9">
              <w:rPr>
                <w:rFonts w:eastAsia="Calibri"/>
                <w:sz w:val="28"/>
                <w:szCs w:val="28"/>
                <w:lang w:eastAsia="ru-RU"/>
              </w:rPr>
              <w:t xml:space="preserve"> і у разі відповідності протягом </w:t>
            </w:r>
            <w:r w:rsidRPr="000345F4">
              <w:rPr>
                <w:rFonts w:eastAsia="Calibri"/>
                <w:b/>
                <w:sz w:val="28"/>
                <w:szCs w:val="28"/>
                <w:lang w:eastAsia="ru-RU"/>
              </w:rPr>
              <w:t xml:space="preserve">наступного </w:t>
            </w:r>
            <w:r w:rsidRPr="00CC39A9">
              <w:rPr>
                <w:rFonts w:eastAsia="Calibri"/>
                <w:sz w:val="28"/>
                <w:szCs w:val="28"/>
                <w:lang w:eastAsia="ru-RU"/>
              </w:rPr>
              <w:t>робочого дня оприлюднює інформацію, зазначену в Повідомленні, на офіційному сайті Комісії.</w:t>
            </w:r>
          </w:p>
        </w:tc>
        <w:tc>
          <w:tcPr>
            <w:tcW w:w="2076" w:type="dxa"/>
          </w:tcPr>
          <w:p w:rsidR="00683186" w:rsidRPr="00643851" w:rsidRDefault="00250296" w:rsidP="00683186">
            <w:pPr>
              <w:jc w:val="both"/>
              <w:rPr>
                <w:b/>
                <w:sz w:val="28"/>
                <w:szCs w:val="28"/>
                <w:lang w:eastAsia="ru-RU"/>
              </w:rPr>
            </w:pPr>
            <w:r w:rsidRPr="00643851">
              <w:rPr>
                <w:b/>
                <w:sz w:val="28"/>
                <w:szCs w:val="28"/>
                <w:lang w:eastAsia="ru-RU"/>
              </w:rPr>
              <w:lastRenderedPageBreak/>
              <w:t>Частково враховано</w:t>
            </w:r>
          </w:p>
          <w:p w:rsidR="00250296" w:rsidRPr="00CC39A9" w:rsidRDefault="00250296" w:rsidP="00683186">
            <w:pPr>
              <w:jc w:val="both"/>
              <w:rPr>
                <w:rFonts w:eastAsia="Calibri"/>
                <w:sz w:val="28"/>
                <w:szCs w:val="28"/>
                <w:lang w:eastAsia="ru-RU"/>
              </w:rPr>
            </w:pPr>
          </w:p>
        </w:tc>
        <w:tc>
          <w:tcPr>
            <w:tcW w:w="2694" w:type="dxa"/>
          </w:tcPr>
          <w:p w:rsidR="007A533E" w:rsidRPr="00CC39A9" w:rsidRDefault="00250296" w:rsidP="007A533E">
            <w:pPr>
              <w:jc w:val="both"/>
              <w:rPr>
                <w:rFonts w:eastAsia="Calibri"/>
                <w:sz w:val="28"/>
                <w:szCs w:val="28"/>
                <w:lang w:eastAsia="ru-RU"/>
              </w:rPr>
            </w:pPr>
            <w:r w:rsidRPr="00CC39A9">
              <w:rPr>
                <w:rFonts w:eastAsia="Calibri"/>
                <w:sz w:val="28"/>
                <w:szCs w:val="28"/>
                <w:lang w:eastAsia="ru-RU"/>
              </w:rPr>
              <w:t xml:space="preserve">10.Відповідний уповноважений структурний підрозділ Комісії, протягом </w:t>
            </w:r>
            <w:r>
              <w:rPr>
                <w:rFonts w:eastAsia="Calibri"/>
                <w:b/>
                <w:sz w:val="28"/>
                <w:szCs w:val="28"/>
                <w:lang w:eastAsia="ru-RU"/>
              </w:rPr>
              <w:t>10</w:t>
            </w:r>
            <w:r w:rsidRPr="000345F4">
              <w:rPr>
                <w:rFonts w:eastAsia="Calibri"/>
                <w:b/>
                <w:sz w:val="28"/>
                <w:szCs w:val="28"/>
                <w:lang w:eastAsia="ru-RU"/>
              </w:rPr>
              <w:t xml:space="preserve"> </w:t>
            </w:r>
            <w:r w:rsidRPr="00CC39A9">
              <w:rPr>
                <w:rFonts w:eastAsia="Calibri"/>
                <w:sz w:val="28"/>
                <w:szCs w:val="28"/>
                <w:lang w:eastAsia="ru-RU"/>
              </w:rPr>
              <w:t xml:space="preserve">робочих днів з дня </w:t>
            </w:r>
            <w:r w:rsidRPr="00CC39A9">
              <w:rPr>
                <w:rFonts w:eastAsia="Calibri"/>
                <w:sz w:val="28"/>
                <w:szCs w:val="28"/>
                <w:lang w:eastAsia="ru-RU"/>
              </w:rPr>
              <w:lastRenderedPageBreak/>
              <w:t xml:space="preserve">надходження Повідомлення розглядає його на відповідність встановленим вимогам </w:t>
            </w:r>
            <w:r w:rsidRPr="000345F4">
              <w:rPr>
                <w:rFonts w:eastAsia="Calibri"/>
                <w:b/>
                <w:sz w:val="28"/>
                <w:szCs w:val="28"/>
                <w:lang w:eastAsia="ru-RU"/>
              </w:rPr>
              <w:t>щодо заповнення</w:t>
            </w:r>
            <w:r w:rsidRPr="00CC39A9">
              <w:rPr>
                <w:rFonts w:eastAsia="Calibri"/>
                <w:sz w:val="28"/>
                <w:szCs w:val="28"/>
                <w:lang w:eastAsia="ru-RU"/>
              </w:rPr>
              <w:t xml:space="preserve"> і у разі відповідності протягом </w:t>
            </w:r>
            <w:r w:rsidRPr="000345F4">
              <w:rPr>
                <w:rFonts w:eastAsia="Calibri"/>
                <w:b/>
                <w:sz w:val="28"/>
                <w:szCs w:val="28"/>
                <w:lang w:eastAsia="ru-RU"/>
              </w:rPr>
              <w:t xml:space="preserve">наступного </w:t>
            </w:r>
            <w:r w:rsidRPr="00CC39A9">
              <w:rPr>
                <w:rFonts w:eastAsia="Calibri"/>
                <w:sz w:val="28"/>
                <w:szCs w:val="28"/>
                <w:lang w:eastAsia="ru-RU"/>
              </w:rPr>
              <w:t>робочого дня оприлюднює інформацію, зазначену в Повідомленні, на офіційному сайті Комісії.</w:t>
            </w:r>
          </w:p>
        </w:tc>
      </w:tr>
      <w:tr w:rsidR="007A533E" w:rsidRPr="00E75131" w:rsidTr="00AD352C">
        <w:tc>
          <w:tcPr>
            <w:tcW w:w="2840" w:type="dxa"/>
            <w:shd w:val="clear" w:color="auto" w:fill="auto"/>
          </w:tcPr>
          <w:p w:rsidR="007A533E" w:rsidRPr="0048091A" w:rsidRDefault="007A533E" w:rsidP="007A533E">
            <w:pPr>
              <w:spacing w:before="120"/>
              <w:jc w:val="both"/>
              <w:rPr>
                <w:i/>
                <w:sz w:val="28"/>
                <w:szCs w:val="28"/>
              </w:rPr>
            </w:pPr>
            <w:r w:rsidRPr="0048091A">
              <w:rPr>
                <w:rFonts w:eastAsia="Calibri"/>
                <w:sz w:val="28"/>
                <w:szCs w:val="28"/>
                <w:lang w:eastAsia="ru-RU"/>
              </w:rPr>
              <w:lastRenderedPageBreak/>
              <w:t xml:space="preserve">11. Повідомлення, які заповнені з порушенням вимог, встановлених Комісією, повертаються з обґрунтуванням причин повернення підприємству, що становить суспільний інтерес, за підписом Уповноваженої особи </w:t>
            </w:r>
            <w:r w:rsidRPr="0048091A">
              <w:rPr>
                <w:rFonts w:eastAsia="Calibri"/>
                <w:sz w:val="28"/>
                <w:szCs w:val="28"/>
                <w:lang w:eastAsia="ru-RU"/>
              </w:rPr>
              <w:lastRenderedPageBreak/>
              <w:t xml:space="preserve">Комісії, а інформація, зазначена в таких Повідомленнях, не оприлюднюється. </w:t>
            </w:r>
          </w:p>
        </w:tc>
        <w:tc>
          <w:tcPr>
            <w:tcW w:w="1985" w:type="dxa"/>
            <w:shd w:val="clear" w:color="auto" w:fill="auto"/>
          </w:tcPr>
          <w:p w:rsidR="007A533E" w:rsidRPr="00E75131" w:rsidRDefault="007A533E" w:rsidP="007A533E">
            <w:pPr>
              <w:pStyle w:val="3"/>
              <w:spacing w:before="0" w:beforeAutospacing="0" w:after="0" w:afterAutospacing="0"/>
              <w:ind w:firstLine="436"/>
              <w:jc w:val="both"/>
              <w:rPr>
                <w:sz w:val="24"/>
                <w:szCs w:val="24"/>
              </w:rPr>
            </w:pPr>
          </w:p>
        </w:tc>
        <w:tc>
          <w:tcPr>
            <w:tcW w:w="2938" w:type="dxa"/>
          </w:tcPr>
          <w:p w:rsidR="007A533E" w:rsidRPr="0048091A" w:rsidRDefault="007A533E" w:rsidP="007A533E">
            <w:pPr>
              <w:pStyle w:val="3"/>
              <w:spacing w:before="0" w:beforeAutospacing="0" w:after="0" w:afterAutospacing="0"/>
              <w:ind w:firstLine="360"/>
              <w:jc w:val="center"/>
              <w:rPr>
                <w:sz w:val="28"/>
                <w:szCs w:val="28"/>
                <w:lang w:eastAsia="en-US"/>
              </w:rPr>
            </w:pPr>
            <w:r w:rsidRPr="0048091A">
              <w:rPr>
                <w:sz w:val="28"/>
                <w:szCs w:val="28"/>
                <w:lang w:eastAsia="en-US"/>
              </w:rPr>
              <w:t>Виключити</w:t>
            </w:r>
          </w:p>
        </w:tc>
        <w:tc>
          <w:tcPr>
            <w:tcW w:w="2630" w:type="dxa"/>
          </w:tcPr>
          <w:p w:rsidR="007A533E" w:rsidRPr="00E75131" w:rsidRDefault="007A533E" w:rsidP="007A533E">
            <w:pPr>
              <w:pStyle w:val="3"/>
              <w:spacing w:before="0" w:beforeAutospacing="0" w:after="0" w:afterAutospacing="0"/>
              <w:jc w:val="both"/>
              <w:rPr>
                <w:sz w:val="24"/>
                <w:szCs w:val="24"/>
                <w:lang w:eastAsia="en-US"/>
              </w:rPr>
            </w:pPr>
          </w:p>
        </w:tc>
        <w:tc>
          <w:tcPr>
            <w:tcW w:w="2076" w:type="dxa"/>
          </w:tcPr>
          <w:p w:rsidR="007A533E" w:rsidRPr="00643851" w:rsidRDefault="00250296" w:rsidP="007A533E">
            <w:pPr>
              <w:pStyle w:val="3"/>
              <w:spacing w:before="0" w:beforeAutospacing="0" w:after="0" w:afterAutospacing="0"/>
              <w:jc w:val="both"/>
              <w:rPr>
                <w:sz w:val="28"/>
                <w:szCs w:val="28"/>
                <w:lang w:eastAsia="en-US"/>
              </w:rPr>
            </w:pPr>
            <w:bookmarkStart w:id="1" w:name="_GoBack"/>
            <w:r w:rsidRPr="00643851">
              <w:rPr>
                <w:sz w:val="28"/>
                <w:szCs w:val="28"/>
                <w:lang w:eastAsia="en-US"/>
              </w:rPr>
              <w:t xml:space="preserve">Якщо виключити пункт, виникає питання, що робити з документами </w:t>
            </w:r>
            <w:r w:rsidRPr="00643851">
              <w:rPr>
                <w:rFonts w:eastAsia="Calibri"/>
                <w:sz w:val="28"/>
                <w:szCs w:val="28"/>
                <w:lang w:eastAsia="ru-RU"/>
              </w:rPr>
              <w:t>заповнені з порушенням вимог</w:t>
            </w:r>
            <w:bookmarkEnd w:id="1"/>
          </w:p>
        </w:tc>
        <w:tc>
          <w:tcPr>
            <w:tcW w:w="2694" w:type="dxa"/>
          </w:tcPr>
          <w:p w:rsidR="007A533E" w:rsidRPr="00E75131" w:rsidRDefault="007A533E" w:rsidP="007A533E">
            <w:pPr>
              <w:pStyle w:val="3"/>
              <w:spacing w:before="0" w:beforeAutospacing="0" w:after="0" w:afterAutospacing="0"/>
              <w:jc w:val="both"/>
              <w:rPr>
                <w:sz w:val="24"/>
                <w:szCs w:val="24"/>
                <w:lang w:eastAsia="en-US"/>
              </w:rPr>
            </w:pPr>
          </w:p>
        </w:tc>
      </w:tr>
    </w:tbl>
    <w:p w:rsidR="00874613" w:rsidRDefault="00874613" w:rsidP="00047D6E">
      <w:pPr>
        <w:jc w:val="center"/>
        <w:rPr>
          <w:b/>
        </w:rPr>
      </w:pPr>
    </w:p>
    <w:p w:rsidR="00CC39A9" w:rsidRPr="00E75131" w:rsidRDefault="00CC39A9" w:rsidP="00047D6E">
      <w:pPr>
        <w:jc w:val="center"/>
        <w:rPr>
          <w:b/>
        </w:rPr>
      </w:pPr>
    </w:p>
    <w:sectPr w:rsidR="00CC39A9" w:rsidRPr="00E75131" w:rsidSect="00874613">
      <w:footerReference w:type="default" r:id="rId8"/>
      <w:pgSz w:w="16838" w:h="11906" w:orient="landscape"/>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257" w:rsidRDefault="00711257" w:rsidP="00A45316">
      <w:r>
        <w:separator/>
      </w:r>
    </w:p>
  </w:endnote>
  <w:endnote w:type="continuationSeparator" w:id="0">
    <w:p w:rsidR="00711257" w:rsidRDefault="00711257" w:rsidP="00A4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638498"/>
      <w:docPartObj>
        <w:docPartGallery w:val="Page Numbers (Bottom of Page)"/>
        <w:docPartUnique/>
      </w:docPartObj>
    </w:sdtPr>
    <w:sdtEndPr/>
    <w:sdtContent>
      <w:p w:rsidR="006E5652" w:rsidRDefault="006E5652">
        <w:pPr>
          <w:pStyle w:val="ab"/>
          <w:jc w:val="center"/>
        </w:pPr>
        <w:r>
          <w:fldChar w:fldCharType="begin"/>
        </w:r>
        <w:r>
          <w:instrText>PAGE   \* MERGEFORMAT</w:instrText>
        </w:r>
        <w:r>
          <w:fldChar w:fldCharType="separate"/>
        </w:r>
        <w:r w:rsidR="00643851">
          <w:rPr>
            <w:noProof/>
          </w:rPr>
          <w:t>17</w:t>
        </w:r>
        <w:r>
          <w:fldChar w:fldCharType="end"/>
        </w:r>
      </w:p>
    </w:sdtContent>
  </w:sdt>
  <w:p w:rsidR="00A45316" w:rsidRDefault="00A4531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257" w:rsidRDefault="00711257" w:rsidP="00A45316">
      <w:r>
        <w:separator/>
      </w:r>
    </w:p>
  </w:footnote>
  <w:footnote w:type="continuationSeparator" w:id="0">
    <w:p w:rsidR="00711257" w:rsidRDefault="00711257" w:rsidP="00A45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7B24"/>
    <w:multiLevelType w:val="hybridMultilevel"/>
    <w:tmpl w:val="D47AFC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72634A6"/>
    <w:multiLevelType w:val="hybridMultilevel"/>
    <w:tmpl w:val="F9FE09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CAA0DD3"/>
    <w:multiLevelType w:val="hybridMultilevel"/>
    <w:tmpl w:val="2856EDD0"/>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 w15:restartNumberingAfterBreak="0">
    <w:nsid w:val="48E673B4"/>
    <w:multiLevelType w:val="hybridMultilevel"/>
    <w:tmpl w:val="F39400B2"/>
    <w:lvl w:ilvl="0" w:tplc="EE141A82">
      <w:start w:val="1"/>
      <w:numFmt w:val="decimal"/>
      <w:lvlText w:val="%1."/>
      <w:lvlJc w:val="left"/>
      <w:pPr>
        <w:ind w:left="1698" w:hanging="990"/>
      </w:pPr>
      <w:rPr>
        <w:rFonts w:hint="default"/>
        <w:i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49021ECD"/>
    <w:multiLevelType w:val="hybridMultilevel"/>
    <w:tmpl w:val="C5A272F0"/>
    <w:lvl w:ilvl="0" w:tplc="792ACCA0">
      <w:start w:val="2"/>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4BEE2A56"/>
    <w:multiLevelType w:val="hybridMultilevel"/>
    <w:tmpl w:val="2D3E22CA"/>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13"/>
    <w:rsid w:val="000038D1"/>
    <w:rsid w:val="00033F91"/>
    <w:rsid w:val="000345F4"/>
    <w:rsid w:val="0004165D"/>
    <w:rsid w:val="00047D6E"/>
    <w:rsid w:val="00056746"/>
    <w:rsid w:val="000654E9"/>
    <w:rsid w:val="0008704F"/>
    <w:rsid w:val="000A3EFB"/>
    <w:rsid w:val="000B064E"/>
    <w:rsid w:val="000C3F97"/>
    <w:rsid w:val="000D0C6B"/>
    <w:rsid w:val="000D2212"/>
    <w:rsid w:val="000D7F42"/>
    <w:rsid w:val="000F1B4C"/>
    <w:rsid w:val="000F6D9C"/>
    <w:rsid w:val="00114A9F"/>
    <w:rsid w:val="001223D7"/>
    <w:rsid w:val="00134384"/>
    <w:rsid w:val="0015624C"/>
    <w:rsid w:val="001660F0"/>
    <w:rsid w:val="001702E4"/>
    <w:rsid w:val="00181750"/>
    <w:rsid w:val="001827E2"/>
    <w:rsid w:val="001828B3"/>
    <w:rsid w:val="001836C1"/>
    <w:rsid w:val="001859CD"/>
    <w:rsid w:val="00191241"/>
    <w:rsid w:val="00195BE1"/>
    <w:rsid w:val="001C6724"/>
    <w:rsid w:val="001E54D5"/>
    <w:rsid w:val="001E61AB"/>
    <w:rsid w:val="001E79F3"/>
    <w:rsid w:val="001F599F"/>
    <w:rsid w:val="001F77E7"/>
    <w:rsid w:val="00200EEA"/>
    <w:rsid w:val="002022BE"/>
    <w:rsid w:val="0020691C"/>
    <w:rsid w:val="0020794C"/>
    <w:rsid w:val="00250296"/>
    <w:rsid w:val="00252951"/>
    <w:rsid w:val="00275E34"/>
    <w:rsid w:val="002834C2"/>
    <w:rsid w:val="00295CEA"/>
    <w:rsid w:val="002A66D1"/>
    <w:rsid w:val="002B13A7"/>
    <w:rsid w:val="002B3ED1"/>
    <w:rsid w:val="002B4EB5"/>
    <w:rsid w:val="002B6C80"/>
    <w:rsid w:val="002D05D7"/>
    <w:rsid w:val="002D4646"/>
    <w:rsid w:val="002D610E"/>
    <w:rsid w:val="002E5BD9"/>
    <w:rsid w:val="003020D9"/>
    <w:rsid w:val="003128CC"/>
    <w:rsid w:val="00317B32"/>
    <w:rsid w:val="00321BC3"/>
    <w:rsid w:val="003257B9"/>
    <w:rsid w:val="003317CC"/>
    <w:rsid w:val="003506A6"/>
    <w:rsid w:val="00354954"/>
    <w:rsid w:val="00360018"/>
    <w:rsid w:val="003620C9"/>
    <w:rsid w:val="003657B0"/>
    <w:rsid w:val="00381083"/>
    <w:rsid w:val="00384F0C"/>
    <w:rsid w:val="00391104"/>
    <w:rsid w:val="0039414D"/>
    <w:rsid w:val="003A2BFD"/>
    <w:rsid w:val="003B2170"/>
    <w:rsid w:val="003B4473"/>
    <w:rsid w:val="003B53AD"/>
    <w:rsid w:val="003D245E"/>
    <w:rsid w:val="003E3807"/>
    <w:rsid w:val="003E5058"/>
    <w:rsid w:val="003E70BE"/>
    <w:rsid w:val="00412218"/>
    <w:rsid w:val="00430355"/>
    <w:rsid w:val="00443C0B"/>
    <w:rsid w:val="00445D69"/>
    <w:rsid w:val="004556BA"/>
    <w:rsid w:val="0045661C"/>
    <w:rsid w:val="004673D3"/>
    <w:rsid w:val="0048091A"/>
    <w:rsid w:val="00481FB7"/>
    <w:rsid w:val="0048623C"/>
    <w:rsid w:val="004925D2"/>
    <w:rsid w:val="004A09EF"/>
    <w:rsid w:val="004B01FE"/>
    <w:rsid w:val="004C1F1F"/>
    <w:rsid w:val="004D25B0"/>
    <w:rsid w:val="004F38C5"/>
    <w:rsid w:val="004F3ADB"/>
    <w:rsid w:val="005067C1"/>
    <w:rsid w:val="00511BB0"/>
    <w:rsid w:val="00513397"/>
    <w:rsid w:val="00516396"/>
    <w:rsid w:val="005220FC"/>
    <w:rsid w:val="00530B54"/>
    <w:rsid w:val="005341EE"/>
    <w:rsid w:val="00535647"/>
    <w:rsid w:val="00541D82"/>
    <w:rsid w:val="00547622"/>
    <w:rsid w:val="005552B9"/>
    <w:rsid w:val="00573FAF"/>
    <w:rsid w:val="00576033"/>
    <w:rsid w:val="00582F9C"/>
    <w:rsid w:val="005900F3"/>
    <w:rsid w:val="005A4465"/>
    <w:rsid w:val="005B16E4"/>
    <w:rsid w:val="005B49EF"/>
    <w:rsid w:val="005D557B"/>
    <w:rsid w:val="005D5F5E"/>
    <w:rsid w:val="005D60D5"/>
    <w:rsid w:val="006016DF"/>
    <w:rsid w:val="006143B1"/>
    <w:rsid w:val="00626215"/>
    <w:rsid w:val="00633458"/>
    <w:rsid w:val="006342FB"/>
    <w:rsid w:val="006407C6"/>
    <w:rsid w:val="00641B59"/>
    <w:rsid w:val="00643851"/>
    <w:rsid w:val="00646A08"/>
    <w:rsid w:val="00652367"/>
    <w:rsid w:val="00671332"/>
    <w:rsid w:val="00672B2F"/>
    <w:rsid w:val="006753DD"/>
    <w:rsid w:val="00682114"/>
    <w:rsid w:val="00683186"/>
    <w:rsid w:val="006A74E3"/>
    <w:rsid w:val="006B27BF"/>
    <w:rsid w:val="006B580B"/>
    <w:rsid w:val="006C6B75"/>
    <w:rsid w:val="006E0DD2"/>
    <w:rsid w:val="006E111E"/>
    <w:rsid w:val="006E5652"/>
    <w:rsid w:val="006F1062"/>
    <w:rsid w:val="0070043E"/>
    <w:rsid w:val="00706C4F"/>
    <w:rsid w:val="00707C39"/>
    <w:rsid w:val="00710367"/>
    <w:rsid w:val="007110A7"/>
    <w:rsid w:val="00711257"/>
    <w:rsid w:val="00714E0A"/>
    <w:rsid w:val="0073117E"/>
    <w:rsid w:val="00756639"/>
    <w:rsid w:val="0079703D"/>
    <w:rsid w:val="007A080C"/>
    <w:rsid w:val="007A0EF2"/>
    <w:rsid w:val="007A533E"/>
    <w:rsid w:val="007B073C"/>
    <w:rsid w:val="007B115E"/>
    <w:rsid w:val="007C56ED"/>
    <w:rsid w:val="007C5DA0"/>
    <w:rsid w:val="007D0F6E"/>
    <w:rsid w:val="007E265C"/>
    <w:rsid w:val="007E45CF"/>
    <w:rsid w:val="007F4EC1"/>
    <w:rsid w:val="007F71B2"/>
    <w:rsid w:val="0080252A"/>
    <w:rsid w:val="00815860"/>
    <w:rsid w:val="00830D59"/>
    <w:rsid w:val="00840803"/>
    <w:rsid w:val="0084424D"/>
    <w:rsid w:val="0086083B"/>
    <w:rsid w:val="0087320A"/>
    <w:rsid w:val="00874613"/>
    <w:rsid w:val="00884619"/>
    <w:rsid w:val="008855BC"/>
    <w:rsid w:val="0089227B"/>
    <w:rsid w:val="008A4B3F"/>
    <w:rsid w:val="008C3D97"/>
    <w:rsid w:val="008D5EDD"/>
    <w:rsid w:val="008D668E"/>
    <w:rsid w:val="008D6E9A"/>
    <w:rsid w:val="008F5BCE"/>
    <w:rsid w:val="0090166F"/>
    <w:rsid w:val="00913DC1"/>
    <w:rsid w:val="00917606"/>
    <w:rsid w:val="00932E78"/>
    <w:rsid w:val="00941638"/>
    <w:rsid w:val="00945D26"/>
    <w:rsid w:val="00951D48"/>
    <w:rsid w:val="00952908"/>
    <w:rsid w:val="00953CCD"/>
    <w:rsid w:val="0095643E"/>
    <w:rsid w:val="009624C6"/>
    <w:rsid w:val="009703D1"/>
    <w:rsid w:val="0097570A"/>
    <w:rsid w:val="00975B2D"/>
    <w:rsid w:val="00986A9F"/>
    <w:rsid w:val="00993364"/>
    <w:rsid w:val="00997885"/>
    <w:rsid w:val="009A0502"/>
    <w:rsid w:val="009A123C"/>
    <w:rsid w:val="009A4742"/>
    <w:rsid w:val="009B24C2"/>
    <w:rsid w:val="009C1DC7"/>
    <w:rsid w:val="009C261D"/>
    <w:rsid w:val="009C2D68"/>
    <w:rsid w:val="009C68FA"/>
    <w:rsid w:val="009D32BD"/>
    <w:rsid w:val="009D7B65"/>
    <w:rsid w:val="009E7B2F"/>
    <w:rsid w:val="009F12E7"/>
    <w:rsid w:val="009F156F"/>
    <w:rsid w:val="009F71C6"/>
    <w:rsid w:val="009F7916"/>
    <w:rsid w:val="00A035CC"/>
    <w:rsid w:val="00A16376"/>
    <w:rsid w:val="00A328C1"/>
    <w:rsid w:val="00A34429"/>
    <w:rsid w:val="00A40C59"/>
    <w:rsid w:val="00A45316"/>
    <w:rsid w:val="00A45E5C"/>
    <w:rsid w:val="00A53711"/>
    <w:rsid w:val="00A61619"/>
    <w:rsid w:val="00A66657"/>
    <w:rsid w:val="00A6730E"/>
    <w:rsid w:val="00AA4E7E"/>
    <w:rsid w:val="00AB30CB"/>
    <w:rsid w:val="00AC1FB2"/>
    <w:rsid w:val="00AC3695"/>
    <w:rsid w:val="00AC701E"/>
    <w:rsid w:val="00AD352C"/>
    <w:rsid w:val="00AD465A"/>
    <w:rsid w:val="00AF50E6"/>
    <w:rsid w:val="00B010FD"/>
    <w:rsid w:val="00B01284"/>
    <w:rsid w:val="00B1576D"/>
    <w:rsid w:val="00B22A2B"/>
    <w:rsid w:val="00B23487"/>
    <w:rsid w:val="00B31F70"/>
    <w:rsid w:val="00B33587"/>
    <w:rsid w:val="00B4059F"/>
    <w:rsid w:val="00B42986"/>
    <w:rsid w:val="00B6083F"/>
    <w:rsid w:val="00B62DCB"/>
    <w:rsid w:val="00B72F2A"/>
    <w:rsid w:val="00B82E76"/>
    <w:rsid w:val="00B84E14"/>
    <w:rsid w:val="00B878BE"/>
    <w:rsid w:val="00BA31E5"/>
    <w:rsid w:val="00BB3BF1"/>
    <w:rsid w:val="00BC3563"/>
    <w:rsid w:val="00BC3B39"/>
    <w:rsid w:val="00C0217D"/>
    <w:rsid w:val="00C04A06"/>
    <w:rsid w:val="00C05041"/>
    <w:rsid w:val="00C246FF"/>
    <w:rsid w:val="00C32A96"/>
    <w:rsid w:val="00C344BF"/>
    <w:rsid w:val="00C35B6F"/>
    <w:rsid w:val="00C41452"/>
    <w:rsid w:val="00C41D7B"/>
    <w:rsid w:val="00C4271A"/>
    <w:rsid w:val="00C4285C"/>
    <w:rsid w:val="00C535B1"/>
    <w:rsid w:val="00C60841"/>
    <w:rsid w:val="00C6368E"/>
    <w:rsid w:val="00C66ADB"/>
    <w:rsid w:val="00C86F07"/>
    <w:rsid w:val="00C9503E"/>
    <w:rsid w:val="00CA307B"/>
    <w:rsid w:val="00CC3649"/>
    <w:rsid w:val="00CC39A9"/>
    <w:rsid w:val="00CD61AE"/>
    <w:rsid w:val="00CE7CCB"/>
    <w:rsid w:val="00CF46FD"/>
    <w:rsid w:val="00D03616"/>
    <w:rsid w:val="00D0595F"/>
    <w:rsid w:val="00D14CA6"/>
    <w:rsid w:val="00D37385"/>
    <w:rsid w:val="00D41FF6"/>
    <w:rsid w:val="00D468DB"/>
    <w:rsid w:val="00D473F4"/>
    <w:rsid w:val="00D527F1"/>
    <w:rsid w:val="00D6440D"/>
    <w:rsid w:val="00D71CF4"/>
    <w:rsid w:val="00D82E46"/>
    <w:rsid w:val="00D83BAD"/>
    <w:rsid w:val="00D8506D"/>
    <w:rsid w:val="00D855BD"/>
    <w:rsid w:val="00D91AD7"/>
    <w:rsid w:val="00DA3047"/>
    <w:rsid w:val="00DC5941"/>
    <w:rsid w:val="00DC7D5A"/>
    <w:rsid w:val="00DD5949"/>
    <w:rsid w:val="00DF6D4D"/>
    <w:rsid w:val="00DF766B"/>
    <w:rsid w:val="00E024D9"/>
    <w:rsid w:val="00E06713"/>
    <w:rsid w:val="00E153F8"/>
    <w:rsid w:val="00E163C9"/>
    <w:rsid w:val="00E23D09"/>
    <w:rsid w:val="00E30C64"/>
    <w:rsid w:val="00E31453"/>
    <w:rsid w:val="00E46551"/>
    <w:rsid w:val="00E52A1B"/>
    <w:rsid w:val="00E62B9E"/>
    <w:rsid w:val="00E641EB"/>
    <w:rsid w:val="00E7133D"/>
    <w:rsid w:val="00E75131"/>
    <w:rsid w:val="00E814AD"/>
    <w:rsid w:val="00E858FB"/>
    <w:rsid w:val="00EA17B1"/>
    <w:rsid w:val="00EA2CBA"/>
    <w:rsid w:val="00EA4EF0"/>
    <w:rsid w:val="00EB6DAA"/>
    <w:rsid w:val="00EC56BB"/>
    <w:rsid w:val="00EC650B"/>
    <w:rsid w:val="00ED35D7"/>
    <w:rsid w:val="00ED6B17"/>
    <w:rsid w:val="00EE3447"/>
    <w:rsid w:val="00F03A1E"/>
    <w:rsid w:val="00F10F9E"/>
    <w:rsid w:val="00F15E3A"/>
    <w:rsid w:val="00F2054D"/>
    <w:rsid w:val="00F22CAA"/>
    <w:rsid w:val="00F315CA"/>
    <w:rsid w:val="00F32C20"/>
    <w:rsid w:val="00F32D42"/>
    <w:rsid w:val="00F35CA7"/>
    <w:rsid w:val="00F51613"/>
    <w:rsid w:val="00F524D5"/>
    <w:rsid w:val="00F53E1D"/>
    <w:rsid w:val="00F71797"/>
    <w:rsid w:val="00F83B0E"/>
    <w:rsid w:val="00F9748A"/>
    <w:rsid w:val="00FA4B81"/>
    <w:rsid w:val="00FA5C6D"/>
    <w:rsid w:val="00FB1203"/>
    <w:rsid w:val="00FB28F8"/>
    <w:rsid w:val="00FC4DA9"/>
    <w:rsid w:val="00FC799A"/>
    <w:rsid w:val="00FE147D"/>
    <w:rsid w:val="00FF0CE5"/>
    <w:rsid w:val="00FF7A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842EF9F"/>
  <w15:chartTrackingRefBased/>
  <w15:docId w15:val="{120A097C-32AB-4EA4-8F1D-4C30134C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qFormat/>
    <w:rsid w:val="0087461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74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874613"/>
    <w:pPr>
      <w:spacing w:before="100" w:beforeAutospacing="1" w:after="100" w:afterAutospacing="1"/>
    </w:pPr>
  </w:style>
  <w:style w:type="character" w:customStyle="1" w:styleId="30">
    <w:name w:val="Заголовок 3 Знак"/>
    <w:link w:val="3"/>
    <w:semiHidden/>
    <w:locked/>
    <w:rsid w:val="00874613"/>
    <w:rPr>
      <w:b/>
      <w:bCs/>
      <w:sz w:val="27"/>
      <w:szCs w:val="27"/>
      <w:lang w:val="uk-UA" w:eastAsia="uk-UA" w:bidi="ar-SA"/>
    </w:rPr>
  </w:style>
  <w:style w:type="character" w:styleId="a5">
    <w:name w:val="annotation reference"/>
    <w:semiHidden/>
    <w:rsid w:val="00874613"/>
    <w:rPr>
      <w:rFonts w:cs="Times New Roman"/>
      <w:sz w:val="16"/>
      <w:szCs w:val="16"/>
    </w:rPr>
  </w:style>
  <w:style w:type="paragraph" w:styleId="a6">
    <w:name w:val="annotation text"/>
    <w:basedOn w:val="a"/>
    <w:link w:val="a7"/>
    <w:semiHidden/>
    <w:rsid w:val="00874613"/>
    <w:rPr>
      <w:sz w:val="20"/>
      <w:szCs w:val="20"/>
      <w:lang w:val="en-US" w:eastAsia="en-US"/>
    </w:rPr>
  </w:style>
  <w:style w:type="character" w:customStyle="1" w:styleId="a7">
    <w:name w:val="Текст примітки Знак"/>
    <w:link w:val="a6"/>
    <w:semiHidden/>
    <w:locked/>
    <w:rsid w:val="00874613"/>
    <w:rPr>
      <w:lang w:val="en-US" w:eastAsia="en-US" w:bidi="ar-SA"/>
    </w:rPr>
  </w:style>
  <w:style w:type="paragraph" w:styleId="a8">
    <w:name w:val="Balloon Text"/>
    <w:basedOn w:val="a"/>
    <w:semiHidden/>
    <w:rsid w:val="00874613"/>
    <w:rPr>
      <w:rFonts w:ascii="Tahoma" w:hAnsi="Tahoma" w:cs="Tahoma"/>
      <w:sz w:val="16"/>
      <w:szCs w:val="16"/>
    </w:rPr>
  </w:style>
  <w:style w:type="paragraph" w:styleId="a9">
    <w:name w:val="header"/>
    <w:basedOn w:val="a"/>
    <w:link w:val="aa"/>
    <w:rsid w:val="00A45316"/>
    <w:pPr>
      <w:tabs>
        <w:tab w:val="center" w:pos="4819"/>
        <w:tab w:val="right" w:pos="9639"/>
      </w:tabs>
    </w:pPr>
  </w:style>
  <w:style w:type="character" w:customStyle="1" w:styleId="aa">
    <w:name w:val="Верхній колонтитул Знак"/>
    <w:link w:val="a9"/>
    <w:rsid w:val="00A45316"/>
    <w:rPr>
      <w:sz w:val="24"/>
      <w:szCs w:val="24"/>
    </w:rPr>
  </w:style>
  <w:style w:type="paragraph" w:styleId="ab">
    <w:name w:val="footer"/>
    <w:basedOn w:val="a"/>
    <w:link w:val="ac"/>
    <w:uiPriority w:val="99"/>
    <w:rsid w:val="00A45316"/>
    <w:pPr>
      <w:tabs>
        <w:tab w:val="center" w:pos="4819"/>
        <w:tab w:val="right" w:pos="9639"/>
      </w:tabs>
    </w:pPr>
  </w:style>
  <w:style w:type="character" w:customStyle="1" w:styleId="ac">
    <w:name w:val="Нижній колонтитул Знак"/>
    <w:link w:val="ab"/>
    <w:uiPriority w:val="99"/>
    <w:rsid w:val="00A45316"/>
    <w:rPr>
      <w:sz w:val="24"/>
      <w:szCs w:val="24"/>
    </w:rPr>
  </w:style>
  <w:style w:type="paragraph" w:customStyle="1" w:styleId="1">
    <w:name w:val="Без інтервалів1"/>
    <w:rsid w:val="00535647"/>
    <w:rPr>
      <w:rFonts w:ascii="Calibri" w:hAnsi="Calibri"/>
      <w:sz w:val="22"/>
      <w:szCs w:val="22"/>
      <w:lang w:eastAsia="en-US"/>
    </w:rPr>
  </w:style>
  <w:style w:type="paragraph" w:customStyle="1" w:styleId="rvps2">
    <w:name w:val="rvps2"/>
    <w:basedOn w:val="a"/>
    <w:rsid w:val="00541D82"/>
    <w:pPr>
      <w:spacing w:before="100" w:beforeAutospacing="1" w:after="100" w:afterAutospacing="1"/>
    </w:pPr>
  </w:style>
  <w:style w:type="character" w:customStyle="1" w:styleId="rvts0">
    <w:name w:val="rvts0"/>
    <w:basedOn w:val="a0"/>
    <w:rsid w:val="003506A6"/>
  </w:style>
  <w:style w:type="paragraph" w:styleId="HTML">
    <w:name w:val="HTML Preformatted"/>
    <w:basedOn w:val="a"/>
    <w:link w:val="HTML0"/>
    <w:rsid w:val="0068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1"/>
      <w:szCs w:val="21"/>
      <w:lang w:val="ru-RU" w:eastAsia="ru-RU"/>
    </w:rPr>
  </w:style>
  <w:style w:type="character" w:customStyle="1" w:styleId="HTML0">
    <w:name w:val="Стандартний HTML Знак"/>
    <w:basedOn w:val="a0"/>
    <w:link w:val="HTML"/>
    <w:rsid w:val="00682114"/>
    <w:rPr>
      <w:rFonts w:ascii="Courier New" w:eastAsia="Calibri" w:hAnsi="Courier New" w:cs="Courier New"/>
      <w:sz w:val="21"/>
      <w:szCs w:val="21"/>
      <w:lang w:val="ru-RU" w:eastAsia="ru-RU"/>
    </w:rPr>
  </w:style>
  <w:style w:type="paragraph" w:customStyle="1" w:styleId="rvps12">
    <w:name w:val="rvps12"/>
    <w:basedOn w:val="a"/>
    <w:rsid w:val="00DC7D5A"/>
    <w:pPr>
      <w:spacing w:before="100" w:beforeAutospacing="1" w:after="100" w:afterAutospacing="1"/>
    </w:pPr>
  </w:style>
  <w:style w:type="character" w:customStyle="1" w:styleId="rvts9">
    <w:name w:val="rvts9"/>
    <w:rsid w:val="00DC7D5A"/>
  </w:style>
  <w:style w:type="paragraph" w:customStyle="1" w:styleId="rvps14">
    <w:name w:val="rvps14"/>
    <w:basedOn w:val="a"/>
    <w:rsid w:val="00F32C20"/>
    <w:pPr>
      <w:spacing w:before="100" w:beforeAutospacing="1" w:after="100" w:afterAutospacing="1"/>
    </w:pPr>
  </w:style>
  <w:style w:type="character" w:customStyle="1" w:styleId="rvts23">
    <w:name w:val="rvts23"/>
    <w:rsid w:val="00D37385"/>
  </w:style>
  <w:style w:type="character" w:customStyle="1" w:styleId="10">
    <w:name w:val="Основной шрифт абзаца1"/>
    <w:rsid w:val="000B064E"/>
  </w:style>
  <w:style w:type="character" w:customStyle="1" w:styleId="2">
    <w:name w:val="Основной текст (2)_"/>
    <w:rsid w:val="005B49EF"/>
    <w:rPr>
      <w:b/>
      <w:bCs/>
      <w:sz w:val="27"/>
      <w:szCs w:val="27"/>
      <w:lang w:bidi="ar-SA"/>
    </w:rPr>
  </w:style>
  <w:style w:type="paragraph" w:styleId="ad">
    <w:name w:val="List Paragraph"/>
    <w:basedOn w:val="a"/>
    <w:uiPriority w:val="34"/>
    <w:qFormat/>
    <w:rsid w:val="005B4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8301D-A814-4CF9-84EE-4C6EF60F7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20</Pages>
  <Words>2250</Words>
  <Characters>16094</Characters>
  <Application>Microsoft Office Word</Application>
  <DocSecurity>0</DocSecurity>
  <Lines>134</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Порівняльна таблиця</vt:lpstr>
      <vt:lpstr>Порівняльна таблиця</vt:lpstr>
    </vt:vector>
  </TitlesOfParts>
  <Company>SSMSC</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Порівняльна таблиця</dc:title>
  <dc:subject/>
  <dc:creator>mironiuk</dc:creator>
  <cp:keywords/>
  <cp:lastModifiedBy>Людмила Шпотак</cp:lastModifiedBy>
  <cp:revision>221</cp:revision>
  <cp:lastPrinted>2018-10-05T10:36:00Z</cp:lastPrinted>
  <dcterms:created xsi:type="dcterms:W3CDTF">2018-08-20T11:29:00Z</dcterms:created>
  <dcterms:modified xsi:type="dcterms:W3CDTF">2018-10-05T13:25:00Z</dcterms:modified>
</cp:coreProperties>
</file>