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7" w:rsidRPr="003C4363" w:rsidRDefault="00403C77" w:rsidP="00403C77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3C4363">
        <w:rPr>
          <w:b/>
          <w:sz w:val="24"/>
          <w:szCs w:val="24"/>
          <w:lang w:val="uk-UA"/>
        </w:rPr>
        <w:t>Аналіз впливу регуляторного акта</w:t>
      </w:r>
    </w:p>
    <w:p w:rsidR="00403C77" w:rsidRPr="003C4363" w:rsidRDefault="00403C77" w:rsidP="00403C77">
      <w:pPr>
        <w:jc w:val="center"/>
        <w:rPr>
          <w:b/>
          <w:sz w:val="24"/>
          <w:szCs w:val="24"/>
          <w:lang w:val="uk-UA"/>
        </w:rPr>
      </w:pPr>
      <w:r w:rsidRPr="003C4363">
        <w:rPr>
          <w:b/>
          <w:sz w:val="24"/>
          <w:szCs w:val="24"/>
          <w:lang w:val="uk-UA"/>
        </w:rPr>
        <w:t>до проекту рішення Національної комісії з цінних паперів та фондового ринку «</w:t>
      </w:r>
      <w:r w:rsidR="00504850" w:rsidRPr="003C4363">
        <w:rPr>
          <w:b/>
          <w:sz w:val="24"/>
          <w:szCs w:val="24"/>
        </w:rPr>
        <w:t>Про внесення змін до Положення про склад та структуру активів інституту спільного інвестування</w:t>
      </w:r>
      <w:r w:rsidRPr="003C4363">
        <w:rPr>
          <w:b/>
          <w:sz w:val="24"/>
          <w:szCs w:val="24"/>
          <w:lang w:val="uk-UA"/>
        </w:rPr>
        <w:t>»</w:t>
      </w:r>
    </w:p>
    <w:p w:rsidR="00403C77" w:rsidRPr="003C4363" w:rsidRDefault="00403C77" w:rsidP="000E71FC">
      <w:pPr>
        <w:spacing w:before="120" w:after="120"/>
        <w:ind w:firstLine="720"/>
        <w:jc w:val="center"/>
        <w:rPr>
          <w:b/>
          <w:sz w:val="24"/>
          <w:szCs w:val="24"/>
          <w:lang w:val="uk-UA"/>
        </w:rPr>
      </w:pPr>
      <w:r w:rsidRPr="003C4363">
        <w:rPr>
          <w:b/>
          <w:sz w:val="24"/>
          <w:szCs w:val="24"/>
          <w:lang w:val="uk-UA"/>
        </w:rPr>
        <w:t>І. Визначення проблеми</w:t>
      </w:r>
    </w:p>
    <w:p w:rsidR="00AF052A" w:rsidRPr="003C4363" w:rsidRDefault="00403C77" w:rsidP="00A555AC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Вагому роль у розвитку корпоративного сектору відіграють інституційні інвестори, а саме інститути спільного інвестування</w:t>
      </w:r>
      <w:r w:rsidR="00AF052A" w:rsidRPr="003C4363">
        <w:rPr>
          <w:sz w:val="24"/>
          <w:szCs w:val="24"/>
          <w:lang w:val="uk-UA"/>
        </w:rPr>
        <w:t xml:space="preserve"> (далі – ІСІ), зокрема, венчурні ІСІ</w:t>
      </w:r>
      <w:r w:rsidRPr="003C4363">
        <w:rPr>
          <w:sz w:val="24"/>
          <w:szCs w:val="24"/>
          <w:lang w:val="uk-UA"/>
        </w:rPr>
        <w:t>.</w:t>
      </w:r>
    </w:p>
    <w:p w:rsidR="001547EC" w:rsidRPr="003C4363" w:rsidRDefault="001547EC" w:rsidP="00A555AC">
      <w:pPr>
        <w:pStyle w:val="a8"/>
        <w:spacing w:before="0" w:beforeAutospacing="0" w:after="0" w:afterAutospacing="0"/>
        <w:ind w:firstLine="708"/>
        <w:jc w:val="both"/>
        <w:rPr>
          <w:lang w:eastAsia="ru-RU"/>
        </w:rPr>
      </w:pPr>
      <w:r w:rsidRPr="003C4363">
        <w:rPr>
          <w:lang w:eastAsia="ru-RU"/>
        </w:rPr>
        <w:t xml:space="preserve">В умовах </w:t>
      </w:r>
      <w:r w:rsidR="00A555AC" w:rsidRPr="003C4363">
        <w:rPr>
          <w:lang w:eastAsia="ru-RU"/>
        </w:rPr>
        <w:t>існуючої</w:t>
      </w:r>
      <w:r w:rsidRPr="003C4363">
        <w:rPr>
          <w:lang w:eastAsia="ru-RU"/>
        </w:rPr>
        <w:t xml:space="preserve"> ринкової економіки, дефіциту власних коштів та низької кредитної активності комерційних банків альтернативним джерелом фінансування розвитку українського бізнесу може стати венчурний капітал. Венчурні інвестиції на сучасному етапі є необхідними для успішного розвитку економіки України і можуть виступати джерелом формування капіталу підприємств.</w:t>
      </w:r>
    </w:p>
    <w:p w:rsidR="00875909" w:rsidRPr="003C4363" w:rsidRDefault="001547EC" w:rsidP="00AF052A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Венчурний бізнес сприя</w:t>
      </w:r>
      <w:r w:rsidR="00BD2F69" w:rsidRPr="003C4363">
        <w:rPr>
          <w:sz w:val="24"/>
          <w:szCs w:val="24"/>
          <w:lang w:val="uk-UA"/>
        </w:rPr>
        <w:t>є</w:t>
      </w:r>
      <w:r w:rsidRPr="003C4363">
        <w:rPr>
          <w:sz w:val="24"/>
          <w:szCs w:val="24"/>
          <w:lang w:val="uk-UA"/>
        </w:rPr>
        <w:t xml:space="preserve"> якісним змінам у структурі виробничих сил суспільства та суттєво впли</w:t>
      </w:r>
      <w:r w:rsidR="00BD2F69" w:rsidRPr="003C4363">
        <w:rPr>
          <w:sz w:val="24"/>
          <w:szCs w:val="24"/>
          <w:lang w:val="uk-UA"/>
        </w:rPr>
        <w:t>ває</w:t>
      </w:r>
      <w:r w:rsidRPr="003C4363">
        <w:rPr>
          <w:sz w:val="24"/>
          <w:szCs w:val="24"/>
          <w:lang w:val="uk-UA"/>
        </w:rPr>
        <w:t xml:space="preserve"> на виробничі відносини. Зокрема, цей бізнес підтрим</w:t>
      </w:r>
      <w:r w:rsidR="00BD2F69" w:rsidRPr="003C4363">
        <w:rPr>
          <w:sz w:val="24"/>
          <w:szCs w:val="24"/>
          <w:lang w:val="uk-UA"/>
        </w:rPr>
        <w:t>ує</w:t>
      </w:r>
      <w:r w:rsidRPr="003C4363">
        <w:rPr>
          <w:sz w:val="24"/>
          <w:szCs w:val="24"/>
          <w:lang w:val="uk-UA"/>
        </w:rPr>
        <w:t xml:space="preserve"> малий та середній бізнес, забезпечивши симбіоз знань, фінансів та управління.</w:t>
      </w:r>
    </w:p>
    <w:p w:rsidR="00AF052A" w:rsidRPr="003C4363" w:rsidRDefault="00AF052A" w:rsidP="00AF052A">
      <w:pPr>
        <w:pStyle w:val="a8"/>
        <w:spacing w:before="0" w:beforeAutospacing="0" w:after="0" w:afterAutospacing="0"/>
        <w:ind w:firstLine="708"/>
        <w:jc w:val="both"/>
        <w:rPr>
          <w:lang w:eastAsia="ru-RU"/>
        </w:rPr>
      </w:pPr>
      <w:r w:rsidRPr="003C4363">
        <w:rPr>
          <w:lang w:eastAsia="ru-RU"/>
        </w:rPr>
        <w:t>В Україні на сьогодні зареєстровано</w:t>
      </w:r>
      <w:r w:rsidR="002D52CC" w:rsidRPr="003C4363">
        <w:rPr>
          <w:lang w:eastAsia="ru-RU"/>
        </w:rPr>
        <w:t xml:space="preserve"> 1131</w:t>
      </w:r>
      <w:r w:rsidR="008006DA" w:rsidRPr="003C4363">
        <w:rPr>
          <w:lang w:eastAsia="ru-RU"/>
        </w:rPr>
        <w:t xml:space="preserve"> ІСІ</w:t>
      </w:r>
      <w:r w:rsidR="00BD2F69" w:rsidRPr="003C4363">
        <w:rPr>
          <w:lang w:eastAsia="ru-RU"/>
        </w:rPr>
        <w:t>,</w:t>
      </w:r>
      <w:r w:rsidR="008006DA" w:rsidRPr="003C4363">
        <w:rPr>
          <w:lang w:eastAsia="ru-RU"/>
        </w:rPr>
        <w:t xml:space="preserve"> з </w:t>
      </w:r>
      <w:r w:rsidR="00BD2F69" w:rsidRPr="003C4363">
        <w:rPr>
          <w:lang w:eastAsia="ru-RU"/>
        </w:rPr>
        <w:t>них</w:t>
      </w:r>
      <w:r w:rsidR="008006DA" w:rsidRPr="003C4363">
        <w:rPr>
          <w:lang w:eastAsia="ru-RU"/>
        </w:rPr>
        <w:t xml:space="preserve"> </w:t>
      </w:r>
      <w:r w:rsidR="002D52CC" w:rsidRPr="003C4363">
        <w:rPr>
          <w:lang w:eastAsia="ru-RU"/>
        </w:rPr>
        <w:t>–</w:t>
      </w:r>
      <w:r w:rsidRPr="003C4363">
        <w:rPr>
          <w:lang w:eastAsia="ru-RU"/>
        </w:rPr>
        <w:t xml:space="preserve"> </w:t>
      </w:r>
      <w:r w:rsidR="002D52CC" w:rsidRPr="003C4363">
        <w:rPr>
          <w:lang w:eastAsia="ru-RU"/>
        </w:rPr>
        <w:t>понад 1023</w:t>
      </w:r>
      <w:r w:rsidRPr="003C4363">
        <w:rPr>
          <w:lang w:eastAsia="ru-RU"/>
        </w:rPr>
        <w:t xml:space="preserve"> венчурних фондів, управління активами яких здійснюють близько 29</w:t>
      </w:r>
      <w:r w:rsidR="007C7B54" w:rsidRPr="003C4363">
        <w:rPr>
          <w:lang w:eastAsia="ru-RU"/>
        </w:rPr>
        <w:t>7</w:t>
      </w:r>
      <w:r w:rsidRPr="003C4363">
        <w:rPr>
          <w:lang w:eastAsia="ru-RU"/>
        </w:rPr>
        <w:t xml:space="preserve"> КУА. Необхідно зазначити, що інвестування у цінні папери венчурних ІСІ має ряд податкових переваг порівняно з безпосередніми інвестиціями у цінні папери або об’єкти нерухомості. </w:t>
      </w:r>
    </w:p>
    <w:p w:rsidR="00AF052A" w:rsidRPr="003C4363" w:rsidRDefault="00AF052A" w:rsidP="00AF052A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Найбільш привабливим на сьогодні</w:t>
      </w:r>
      <w:r w:rsidR="007C7B54" w:rsidRPr="003C4363">
        <w:rPr>
          <w:sz w:val="24"/>
          <w:szCs w:val="24"/>
          <w:lang w:val="uk-UA"/>
        </w:rPr>
        <w:t>, зважаючи на особливості венчурн</w:t>
      </w:r>
      <w:r w:rsidR="00F8163D" w:rsidRPr="003C4363">
        <w:rPr>
          <w:sz w:val="24"/>
          <w:szCs w:val="24"/>
          <w:lang w:val="uk-UA"/>
        </w:rPr>
        <w:t>их ІСІ</w:t>
      </w:r>
      <w:r w:rsidR="007C7B54" w:rsidRPr="003C4363">
        <w:rPr>
          <w:sz w:val="24"/>
          <w:szCs w:val="24"/>
          <w:lang w:val="uk-UA"/>
        </w:rPr>
        <w:t xml:space="preserve"> (</w:t>
      </w:r>
      <w:r w:rsidR="00F8163D" w:rsidRPr="003C4363">
        <w:rPr>
          <w:sz w:val="24"/>
          <w:szCs w:val="24"/>
          <w:lang w:val="uk-UA"/>
        </w:rPr>
        <w:t xml:space="preserve">в частині </w:t>
      </w:r>
      <w:r w:rsidRPr="003C4363">
        <w:rPr>
          <w:sz w:val="24"/>
          <w:szCs w:val="24"/>
          <w:lang w:val="uk-UA"/>
        </w:rPr>
        <w:t xml:space="preserve">фінансування, </w:t>
      </w:r>
      <w:r w:rsidR="00F8163D" w:rsidRPr="003C4363">
        <w:rPr>
          <w:sz w:val="24"/>
          <w:szCs w:val="24"/>
          <w:lang w:val="uk-UA"/>
        </w:rPr>
        <w:t>залучення</w:t>
      </w:r>
      <w:r w:rsidRPr="003C4363">
        <w:rPr>
          <w:sz w:val="24"/>
          <w:szCs w:val="24"/>
          <w:lang w:val="uk-UA"/>
        </w:rPr>
        <w:t xml:space="preserve"> боргових зобов’язань до складу активів фонду, їх адміністрування, податков</w:t>
      </w:r>
      <w:r w:rsidR="00F8163D" w:rsidRPr="003C4363">
        <w:rPr>
          <w:sz w:val="24"/>
          <w:szCs w:val="24"/>
          <w:lang w:val="uk-UA"/>
        </w:rPr>
        <w:t>ого режиму)</w:t>
      </w:r>
      <w:r w:rsidRPr="003C4363">
        <w:rPr>
          <w:sz w:val="24"/>
          <w:szCs w:val="24"/>
          <w:lang w:val="uk-UA"/>
        </w:rPr>
        <w:t xml:space="preserve"> є саме залучення венчурних фондів до вторинного ринку боргових зобов’язань. </w:t>
      </w:r>
      <w:r w:rsidR="00103691" w:rsidRPr="003C4363">
        <w:rPr>
          <w:sz w:val="24"/>
          <w:szCs w:val="24"/>
          <w:lang w:val="uk-UA"/>
        </w:rPr>
        <w:t>Зазначене також підтверджується надходженням численних запитів від компаній з управління активами венчурних ІСІ, а також суб’єктів господарювання</w:t>
      </w:r>
      <w:r w:rsidR="00F8163D" w:rsidRPr="003C4363">
        <w:rPr>
          <w:sz w:val="24"/>
          <w:szCs w:val="24"/>
          <w:lang w:val="uk-UA"/>
        </w:rPr>
        <w:t>, фінансування діяльності яких здійснюється через зазначені фонди,</w:t>
      </w:r>
      <w:r w:rsidR="00103691" w:rsidRPr="003C4363">
        <w:rPr>
          <w:sz w:val="24"/>
          <w:szCs w:val="24"/>
          <w:lang w:val="uk-UA"/>
        </w:rPr>
        <w:t xml:space="preserve"> в частині</w:t>
      </w:r>
      <w:r w:rsidR="007C7B54" w:rsidRPr="003C4363">
        <w:rPr>
          <w:sz w:val="24"/>
          <w:szCs w:val="24"/>
          <w:lang w:val="uk-UA"/>
        </w:rPr>
        <w:t xml:space="preserve"> збільшення долі такого активу, як право вимоги за кредитними договорами банків</w:t>
      </w:r>
      <w:r w:rsidR="00DD2B27" w:rsidRPr="003C4363">
        <w:rPr>
          <w:sz w:val="24"/>
          <w:szCs w:val="24"/>
          <w:lang w:val="uk-UA"/>
        </w:rPr>
        <w:t>.</w:t>
      </w:r>
    </w:p>
    <w:p w:rsidR="00351FB3" w:rsidRPr="003C4363" w:rsidRDefault="00351FB3" w:rsidP="00275003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 xml:space="preserve">Проектом регуляторного акта </w:t>
      </w:r>
      <w:r w:rsidR="00F73EF5" w:rsidRPr="003C4363">
        <w:rPr>
          <w:sz w:val="24"/>
          <w:szCs w:val="24"/>
          <w:lang w:val="uk-UA"/>
        </w:rPr>
        <w:t xml:space="preserve">значно </w:t>
      </w:r>
      <w:r w:rsidRPr="003C4363">
        <w:rPr>
          <w:sz w:val="24"/>
          <w:szCs w:val="24"/>
          <w:lang w:val="uk-UA"/>
        </w:rPr>
        <w:t>розширено коло контрагентів</w:t>
      </w:r>
      <w:r w:rsidR="00F73EF5" w:rsidRPr="003C4363">
        <w:rPr>
          <w:sz w:val="24"/>
          <w:szCs w:val="24"/>
          <w:lang w:val="uk-UA"/>
        </w:rPr>
        <w:t xml:space="preserve"> компанії з управління активами</w:t>
      </w:r>
      <w:r w:rsidRPr="003C4363">
        <w:rPr>
          <w:sz w:val="24"/>
          <w:szCs w:val="24"/>
          <w:lang w:val="uk-UA"/>
        </w:rPr>
        <w:t xml:space="preserve"> за договором відступлення права вимоги </w:t>
      </w:r>
      <w:r w:rsidR="00515DE9" w:rsidRPr="003C4363">
        <w:rPr>
          <w:sz w:val="24"/>
          <w:szCs w:val="24"/>
          <w:lang w:val="uk-UA"/>
        </w:rPr>
        <w:t>за кредитними договорами банків</w:t>
      </w:r>
      <w:r w:rsidR="008006DA" w:rsidRPr="003C4363">
        <w:rPr>
          <w:sz w:val="24"/>
          <w:szCs w:val="24"/>
          <w:lang w:val="uk-UA"/>
        </w:rPr>
        <w:t>, а саме юридичних осіб</w:t>
      </w:r>
      <w:r w:rsidR="00515DE9" w:rsidRPr="003C4363">
        <w:rPr>
          <w:sz w:val="24"/>
          <w:szCs w:val="24"/>
          <w:lang w:val="uk-UA"/>
        </w:rPr>
        <w:t>, за умови здійснення оцінки придбаного права вимоги за оціночною вартістю, що визначається з дотриманням вимог законодавства про оцінку майна, майнових прав та професійну оціночну діяльність в Україні, зокрема з урахуванням ризиків</w:t>
      </w:r>
      <w:r w:rsidR="008006DA" w:rsidRPr="003C4363">
        <w:rPr>
          <w:sz w:val="24"/>
          <w:szCs w:val="24"/>
          <w:lang w:val="uk-UA"/>
        </w:rPr>
        <w:t xml:space="preserve"> невиконання боржником своїх зобов’язань.</w:t>
      </w:r>
      <w:r w:rsidR="00F73EF5" w:rsidRPr="003C4363">
        <w:rPr>
          <w:sz w:val="24"/>
          <w:szCs w:val="24"/>
          <w:lang w:val="uk-UA"/>
        </w:rPr>
        <w:t xml:space="preserve"> При цьому, повністю </w:t>
      </w:r>
      <w:r w:rsidRPr="003C4363">
        <w:rPr>
          <w:sz w:val="24"/>
          <w:szCs w:val="24"/>
          <w:lang w:val="uk-UA"/>
        </w:rPr>
        <w:t>виключ</w:t>
      </w:r>
      <w:r w:rsidR="00F73EF5" w:rsidRPr="003C4363">
        <w:rPr>
          <w:sz w:val="24"/>
          <w:szCs w:val="24"/>
          <w:lang w:val="uk-UA"/>
        </w:rPr>
        <w:t>ено</w:t>
      </w:r>
      <w:r w:rsidRPr="003C4363">
        <w:rPr>
          <w:sz w:val="24"/>
          <w:szCs w:val="24"/>
          <w:lang w:val="uk-UA"/>
        </w:rPr>
        <w:t xml:space="preserve"> можливість включення до складу активів венчурного фонду права вимоги за кредитним</w:t>
      </w:r>
      <w:r w:rsidR="00F73EF5" w:rsidRPr="003C4363">
        <w:rPr>
          <w:sz w:val="24"/>
          <w:szCs w:val="24"/>
          <w:lang w:val="uk-UA"/>
        </w:rPr>
        <w:t>и</w:t>
      </w:r>
      <w:r w:rsidRPr="003C4363">
        <w:rPr>
          <w:sz w:val="24"/>
          <w:szCs w:val="24"/>
          <w:lang w:val="uk-UA"/>
        </w:rPr>
        <w:t xml:space="preserve"> договор</w:t>
      </w:r>
      <w:r w:rsidR="00F73EF5" w:rsidRPr="003C4363">
        <w:rPr>
          <w:sz w:val="24"/>
          <w:szCs w:val="24"/>
          <w:lang w:val="uk-UA"/>
        </w:rPr>
        <w:t>ами</w:t>
      </w:r>
      <w:r w:rsidR="00EF6A40">
        <w:rPr>
          <w:sz w:val="24"/>
          <w:szCs w:val="24"/>
          <w:lang w:val="uk-UA"/>
        </w:rPr>
        <w:t>,</w:t>
      </w:r>
      <w:r w:rsidRPr="003C4363">
        <w:rPr>
          <w:sz w:val="24"/>
          <w:szCs w:val="24"/>
          <w:lang w:val="uk-UA"/>
        </w:rPr>
        <w:t xml:space="preserve"> укладеним</w:t>
      </w:r>
      <w:r w:rsidR="00F73EF5" w:rsidRPr="003C4363">
        <w:rPr>
          <w:sz w:val="24"/>
          <w:szCs w:val="24"/>
          <w:lang w:val="uk-UA"/>
        </w:rPr>
        <w:t>и</w:t>
      </w:r>
      <w:r w:rsidRPr="003C4363">
        <w:rPr>
          <w:sz w:val="24"/>
          <w:szCs w:val="24"/>
          <w:lang w:val="uk-UA"/>
        </w:rPr>
        <w:t xml:space="preserve"> банк</w:t>
      </w:r>
      <w:r w:rsidR="00F73EF5" w:rsidRPr="003C4363">
        <w:rPr>
          <w:sz w:val="24"/>
          <w:szCs w:val="24"/>
          <w:lang w:val="uk-UA"/>
        </w:rPr>
        <w:t>ом</w:t>
      </w:r>
      <w:r w:rsidRPr="003C4363">
        <w:rPr>
          <w:sz w:val="24"/>
          <w:szCs w:val="24"/>
          <w:lang w:val="uk-UA"/>
        </w:rPr>
        <w:t xml:space="preserve"> з фізичною особою</w:t>
      </w:r>
      <w:r w:rsidR="0067704D" w:rsidRPr="003C4363">
        <w:rPr>
          <w:sz w:val="24"/>
          <w:szCs w:val="24"/>
          <w:lang w:val="uk-UA"/>
        </w:rPr>
        <w:t>, з метою уникнення виконання КУА не притаманної їй колекторської діяльності</w:t>
      </w:r>
      <w:r w:rsidR="00422F8A" w:rsidRPr="003C4363">
        <w:rPr>
          <w:sz w:val="24"/>
          <w:szCs w:val="24"/>
          <w:lang w:val="uk-UA"/>
        </w:rPr>
        <w:t>.</w:t>
      </w:r>
    </w:p>
    <w:p w:rsidR="00275003" w:rsidRPr="003C4363" w:rsidRDefault="00340043" w:rsidP="00275003">
      <w:pPr>
        <w:ind w:firstLine="708"/>
        <w:jc w:val="both"/>
        <w:rPr>
          <w:sz w:val="24"/>
          <w:szCs w:val="24"/>
        </w:rPr>
      </w:pPr>
      <w:r w:rsidRPr="003C4363">
        <w:rPr>
          <w:sz w:val="24"/>
          <w:szCs w:val="24"/>
          <w:lang w:val="uk-UA"/>
        </w:rPr>
        <w:t>А</w:t>
      </w:r>
      <w:r w:rsidR="00275003" w:rsidRPr="003C4363">
        <w:rPr>
          <w:sz w:val="24"/>
          <w:szCs w:val="24"/>
        </w:rPr>
        <w:t xml:space="preserve">бзацом другим частини четвертої статті 48 Закону України «Про інститути спільного інвестування» </w:t>
      </w:r>
      <w:r w:rsidR="00275003" w:rsidRPr="003C4363">
        <w:rPr>
          <w:bCs/>
          <w:sz w:val="24"/>
          <w:szCs w:val="24"/>
        </w:rPr>
        <w:t>(далі - Закон)</w:t>
      </w:r>
      <w:r w:rsidR="00275003" w:rsidRPr="003C4363">
        <w:rPr>
          <w:sz w:val="24"/>
          <w:szCs w:val="24"/>
        </w:rPr>
        <w:t xml:space="preserve"> встановлено, що венчурний фонд має право надавати кошти у позику. </w:t>
      </w:r>
      <w:r w:rsidR="00275003" w:rsidRPr="003C4363">
        <w:rPr>
          <w:sz w:val="24"/>
          <w:szCs w:val="24"/>
          <w:u w:val="single"/>
        </w:rPr>
        <w:t>Позики</w:t>
      </w:r>
      <w:r w:rsidR="00275003" w:rsidRPr="003C4363">
        <w:rPr>
          <w:sz w:val="24"/>
          <w:szCs w:val="24"/>
        </w:rPr>
        <w:t xml:space="preserve"> за рахунок коштів венчурного фонду </w:t>
      </w:r>
      <w:r w:rsidR="00275003" w:rsidRPr="003C4363">
        <w:rPr>
          <w:sz w:val="24"/>
          <w:szCs w:val="24"/>
          <w:u w:val="single"/>
        </w:rPr>
        <w:t>можуть надаватися тільки юридичним особам</w:t>
      </w:r>
      <w:r w:rsidR="00275003" w:rsidRPr="003C4363">
        <w:rPr>
          <w:sz w:val="24"/>
          <w:szCs w:val="24"/>
        </w:rPr>
        <w:t xml:space="preserve">, </w:t>
      </w:r>
      <w:r w:rsidR="00275003" w:rsidRPr="003C4363">
        <w:rPr>
          <w:sz w:val="24"/>
          <w:szCs w:val="24"/>
          <w:u w:val="single"/>
        </w:rPr>
        <w:t>за умови що не менш як 10 відсотків статутного капіталу відповідної юридичної особи належить такому венчурному фонду</w:t>
      </w:r>
      <w:r w:rsidR="00275003" w:rsidRPr="003C4363">
        <w:rPr>
          <w:sz w:val="24"/>
          <w:szCs w:val="24"/>
        </w:rPr>
        <w:t>.</w:t>
      </w:r>
    </w:p>
    <w:p w:rsidR="00275003" w:rsidRPr="003C4363" w:rsidRDefault="00275003" w:rsidP="00275003">
      <w:pPr>
        <w:ind w:firstLine="708"/>
        <w:jc w:val="both"/>
        <w:rPr>
          <w:sz w:val="24"/>
          <w:szCs w:val="24"/>
        </w:rPr>
      </w:pPr>
      <w:r w:rsidRPr="003C4363">
        <w:rPr>
          <w:sz w:val="24"/>
          <w:szCs w:val="24"/>
        </w:rPr>
        <w:t>Таким чином, умовою надання позики венчурним фондом (позикодавцем) юридичній особі (позичальнику) є належність 10 відсотків статутного капіталу такої юридичної особи цьому венчурному фонду.</w:t>
      </w:r>
    </w:p>
    <w:p w:rsidR="0092193C" w:rsidRPr="003C4363" w:rsidRDefault="002D52CC" w:rsidP="00403C77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Також п</w:t>
      </w:r>
      <w:r w:rsidR="00275003" w:rsidRPr="003C4363">
        <w:rPr>
          <w:sz w:val="24"/>
          <w:szCs w:val="24"/>
          <w:lang w:val="uk-UA"/>
        </w:rPr>
        <w:t>роект регуляторного акта передбач</w:t>
      </w:r>
      <w:r w:rsidR="00524377" w:rsidRPr="003C4363">
        <w:rPr>
          <w:sz w:val="24"/>
          <w:szCs w:val="24"/>
          <w:lang w:val="uk-UA"/>
        </w:rPr>
        <w:t xml:space="preserve">ає </w:t>
      </w:r>
      <w:r w:rsidR="00275003" w:rsidRPr="003C4363">
        <w:rPr>
          <w:sz w:val="24"/>
          <w:szCs w:val="24"/>
          <w:lang w:val="uk-UA"/>
        </w:rPr>
        <w:t>забезпечення належності</w:t>
      </w:r>
      <w:r w:rsidR="0092193C" w:rsidRPr="003C4363">
        <w:rPr>
          <w:sz w:val="24"/>
          <w:szCs w:val="24"/>
          <w:lang w:val="uk-UA"/>
        </w:rPr>
        <w:t xml:space="preserve"> венчурному</w:t>
      </w:r>
      <w:r w:rsidR="00524377" w:rsidRPr="003C4363">
        <w:rPr>
          <w:sz w:val="24"/>
          <w:szCs w:val="24"/>
          <w:lang w:val="uk-UA"/>
        </w:rPr>
        <w:t xml:space="preserve"> фонду </w:t>
      </w:r>
      <w:r w:rsidR="00275003" w:rsidRPr="003C4363">
        <w:rPr>
          <w:sz w:val="24"/>
          <w:szCs w:val="24"/>
          <w:lang w:val="uk-UA"/>
        </w:rPr>
        <w:t>частки</w:t>
      </w:r>
      <w:r w:rsidR="00524377" w:rsidRPr="003C4363">
        <w:rPr>
          <w:sz w:val="24"/>
          <w:szCs w:val="24"/>
          <w:lang w:val="uk-UA"/>
        </w:rPr>
        <w:t xml:space="preserve"> в юридичній особі – позичальнику </w:t>
      </w:r>
      <w:r w:rsidR="00275003" w:rsidRPr="003C4363">
        <w:rPr>
          <w:sz w:val="24"/>
          <w:szCs w:val="24"/>
          <w:lang w:val="uk-UA"/>
        </w:rPr>
        <w:t>в розмірі 10 відсотків</w:t>
      </w:r>
      <w:r w:rsidR="0051079A" w:rsidRPr="003C4363">
        <w:rPr>
          <w:sz w:val="24"/>
          <w:szCs w:val="24"/>
          <w:lang w:val="uk-UA"/>
        </w:rPr>
        <w:t xml:space="preserve"> її статутного капіталу</w:t>
      </w:r>
      <w:r w:rsidR="00275003" w:rsidRPr="003C4363">
        <w:rPr>
          <w:sz w:val="24"/>
          <w:szCs w:val="24"/>
          <w:lang w:val="uk-UA"/>
        </w:rPr>
        <w:t xml:space="preserve"> не тільки під час надання</w:t>
      </w:r>
      <w:r w:rsidR="00524377" w:rsidRPr="003C4363">
        <w:rPr>
          <w:sz w:val="24"/>
          <w:szCs w:val="24"/>
          <w:lang w:val="uk-UA"/>
        </w:rPr>
        <w:t xml:space="preserve"> </w:t>
      </w:r>
      <w:r w:rsidR="00275003" w:rsidRPr="003C4363">
        <w:rPr>
          <w:sz w:val="24"/>
          <w:szCs w:val="24"/>
          <w:lang w:val="uk-UA"/>
        </w:rPr>
        <w:t>позики, а і протягом</w:t>
      </w:r>
      <w:r w:rsidR="0051079A" w:rsidRPr="003C4363">
        <w:rPr>
          <w:sz w:val="24"/>
          <w:szCs w:val="24"/>
          <w:lang w:val="uk-UA"/>
        </w:rPr>
        <w:t xml:space="preserve"> всього строку</w:t>
      </w:r>
      <w:r w:rsidR="00275003" w:rsidRPr="003C4363">
        <w:rPr>
          <w:sz w:val="24"/>
          <w:szCs w:val="24"/>
          <w:lang w:val="uk-UA"/>
        </w:rPr>
        <w:t xml:space="preserve"> дії</w:t>
      </w:r>
      <w:r w:rsidR="0092193C" w:rsidRPr="003C4363">
        <w:rPr>
          <w:sz w:val="24"/>
          <w:szCs w:val="24"/>
          <w:lang w:val="uk-UA"/>
        </w:rPr>
        <w:t xml:space="preserve"> договору позики.</w:t>
      </w:r>
    </w:p>
    <w:p w:rsidR="00054DB5" w:rsidRPr="003C4363" w:rsidRDefault="00054DB5" w:rsidP="008223BF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Запровадження зазначеної норми покликане насамперед</w:t>
      </w:r>
      <w:r w:rsidR="00515DE9" w:rsidRPr="003C4363">
        <w:rPr>
          <w:sz w:val="24"/>
          <w:szCs w:val="24"/>
          <w:lang w:val="uk-UA"/>
        </w:rPr>
        <w:t xml:space="preserve"> забезпеченням </w:t>
      </w:r>
      <w:r w:rsidRPr="003C4363">
        <w:rPr>
          <w:sz w:val="24"/>
          <w:szCs w:val="24"/>
          <w:lang w:val="uk-UA"/>
        </w:rPr>
        <w:t xml:space="preserve"> </w:t>
      </w:r>
      <w:r w:rsidR="00515DE9" w:rsidRPr="003C4363">
        <w:rPr>
          <w:sz w:val="24"/>
          <w:szCs w:val="24"/>
          <w:lang w:val="uk-UA"/>
        </w:rPr>
        <w:t>стимулювання</w:t>
      </w:r>
      <w:r w:rsidRPr="003C4363">
        <w:rPr>
          <w:sz w:val="24"/>
          <w:szCs w:val="24"/>
          <w:lang w:val="uk-UA"/>
        </w:rPr>
        <w:t xml:space="preserve"> більш ефективного, ніж надання коштів в позику, використання наявних фінансових ресурсів венчурних фондів.</w:t>
      </w:r>
      <w:r w:rsidR="00515DE9" w:rsidRPr="003C4363">
        <w:rPr>
          <w:sz w:val="24"/>
          <w:szCs w:val="24"/>
          <w:lang w:val="uk-UA"/>
        </w:rPr>
        <w:t xml:space="preserve"> А в разі </w:t>
      </w:r>
      <w:r w:rsidR="001C7ED2" w:rsidRPr="003C4363">
        <w:rPr>
          <w:sz w:val="24"/>
          <w:szCs w:val="24"/>
          <w:lang w:val="uk-UA"/>
        </w:rPr>
        <w:t>укладення договорів</w:t>
      </w:r>
      <w:r w:rsidR="00515DE9" w:rsidRPr="003C4363">
        <w:rPr>
          <w:sz w:val="24"/>
          <w:szCs w:val="24"/>
          <w:lang w:val="uk-UA"/>
        </w:rPr>
        <w:t xml:space="preserve"> позики – таке борг</w:t>
      </w:r>
      <w:r w:rsidR="001C7ED2" w:rsidRPr="003C4363">
        <w:rPr>
          <w:sz w:val="24"/>
          <w:szCs w:val="24"/>
          <w:lang w:val="uk-UA"/>
        </w:rPr>
        <w:t>ове зобов’язання є забезпеченим завдяки належності</w:t>
      </w:r>
      <w:r w:rsidR="00346039" w:rsidRPr="003C4363">
        <w:rPr>
          <w:sz w:val="24"/>
          <w:szCs w:val="24"/>
          <w:lang w:val="uk-UA"/>
        </w:rPr>
        <w:t xml:space="preserve"> (не тільки в момент укладання договору а й протягом строку його дії)</w:t>
      </w:r>
      <w:r w:rsidR="001C7ED2" w:rsidRPr="003C4363">
        <w:rPr>
          <w:sz w:val="24"/>
          <w:szCs w:val="24"/>
          <w:lang w:val="uk-UA"/>
        </w:rPr>
        <w:t xml:space="preserve"> венчурному фонду</w:t>
      </w:r>
      <w:r w:rsidR="00346039" w:rsidRPr="003C4363">
        <w:rPr>
          <w:sz w:val="24"/>
          <w:szCs w:val="24"/>
          <w:lang w:val="uk-UA"/>
        </w:rPr>
        <w:t xml:space="preserve"> долі корпоративних прав юридичної особи - позичальника в обсязі</w:t>
      </w:r>
      <w:r w:rsidR="001C7ED2" w:rsidRPr="003C4363">
        <w:rPr>
          <w:sz w:val="24"/>
          <w:szCs w:val="24"/>
          <w:lang w:val="uk-UA"/>
        </w:rPr>
        <w:t xml:space="preserve"> не менш як 10 відсотків</w:t>
      </w:r>
      <w:r w:rsidR="00515DE9" w:rsidRPr="003C4363">
        <w:rPr>
          <w:sz w:val="24"/>
          <w:szCs w:val="24"/>
          <w:lang w:val="uk-UA"/>
        </w:rPr>
        <w:t>.</w:t>
      </w:r>
    </w:p>
    <w:p w:rsidR="00340043" w:rsidRPr="003C4363" w:rsidRDefault="00403C77" w:rsidP="008223BF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rStyle w:val="rvts0"/>
          <w:sz w:val="24"/>
          <w:szCs w:val="24"/>
          <w:lang w:val="uk-UA"/>
        </w:rPr>
        <w:t xml:space="preserve">Для вирішення проблемних питань Комісією розроблено відповідні зміни до </w:t>
      </w:r>
      <w:r w:rsidR="00340043" w:rsidRPr="003C4363">
        <w:rPr>
          <w:sz w:val="24"/>
          <w:szCs w:val="24"/>
          <w:lang w:val="uk-UA"/>
        </w:rPr>
        <w:t>Положення про склад та структуру активів інституту спільного інвестування, затвердженого рішенням Комісії від 10.09.2013 № 1753, зареєстрованого в Міністерстві юстиції України 01.10.2013 за № 1689/24221 (із змінами) (далі – Положення)</w:t>
      </w:r>
      <w:r w:rsidR="00456D0B" w:rsidRPr="003C4363">
        <w:rPr>
          <w:sz w:val="24"/>
          <w:szCs w:val="24"/>
          <w:lang w:val="uk-UA"/>
        </w:rPr>
        <w:t>.</w:t>
      </w:r>
    </w:p>
    <w:p w:rsidR="00403C77" w:rsidRPr="003C4363" w:rsidRDefault="00403C77" w:rsidP="00FF428A">
      <w:pPr>
        <w:spacing w:before="120" w:after="120"/>
        <w:ind w:firstLine="720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lastRenderedPageBreak/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270"/>
        <w:gridCol w:w="3263"/>
      </w:tblGrid>
      <w:tr w:rsidR="00403C77" w:rsidRPr="003C4363" w:rsidTr="00403C77">
        <w:tc>
          <w:tcPr>
            <w:tcW w:w="3322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3270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Ні</w:t>
            </w:r>
          </w:p>
        </w:tc>
      </w:tr>
      <w:tr w:rsidR="00403C77" w:rsidRPr="003C4363" w:rsidTr="00403C77">
        <w:tc>
          <w:tcPr>
            <w:tcW w:w="3322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Громадяни (інвестори) </w:t>
            </w:r>
          </w:p>
        </w:tc>
        <w:tc>
          <w:tcPr>
            <w:tcW w:w="3270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3C77" w:rsidRPr="003C4363" w:rsidTr="00403C77">
        <w:tc>
          <w:tcPr>
            <w:tcW w:w="3322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3270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3C77" w:rsidRPr="003C4363" w:rsidTr="00403C77">
        <w:tc>
          <w:tcPr>
            <w:tcW w:w="3322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3270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3C77" w:rsidRPr="003C4363" w:rsidTr="00403C77">
        <w:tc>
          <w:tcPr>
            <w:tcW w:w="3322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3270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63" w:type="dxa"/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03C77" w:rsidRPr="003C4363" w:rsidRDefault="00403C77" w:rsidP="00403C77">
      <w:pPr>
        <w:ind w:firstLine="720"/>
        <w:jc w:val="both"/>
        <w:rPr>
          <w:sz w:val="24"/>
          <w:szCs w:val="24"/>
          <w:lang w:val="uk-UA"/>
        </w:rPr>
      </w:pPr>
    </w:p>
    <w:p w:rsidR="00403C77" w:rsidRPr="003C4363" w:rsidRDefault="00403C77" w:rsidP="00403C77">
      <w:pPr>
        <w:pStyle w:val="3"/>
        <w:suppressAutoHyphens/>
        <w:ind w:left="0" w:firstLine="709"/>
        <w:jc w:val="both"/>
        <w:rPr>
          <w:sz w:val="24"/>
          <w:szCs w:val="24"/>
          <w:lang w:val="uk-UA"/>
        </w:rPr>
      </w:pPr>
      <w:r w:rsidRPr="003C4363">
        <w:rPr>
          <w:color w:val="000000"/>
          <w:sz w:val="24"/>
          <w:szCs w:val="24"/>
          <w:lang w:val="uk-UA"/>
        </w:rPr>
        <w:t xml:space="preserve">Самостійно фондовий ринок не може вирішити зазначені нагальні проблеми, ринковий механізм діє неефективно, тому існують підстави для державного втручання </w:t>
      </w:r>
      <w:r w:rsidRPr="003C4363">
        <w:rPr>
          <w:sz w:val="24"/>
          <w:szCs w:val="24"/>
          <w:lang w:val="uk-UA"/>
        </w:rPr>
        <w:t>через прийняття законодавчих актів та активну політику, спрямовану на врегулювання проблемних питань функціонування фондового ринку.</w:t>
      </w:r>
    </w:p>
    <w:p w:rsidR="00403C77" w:rsidRPr="003C4363" w:rsidRDefault="00403C77" w:rsidP="00403C77">
      <w:pPr>
        <w:pStyle w:val="3"/>
        <w:suppressAutoHyphens/>
        <w:ind w:left="0" w:firstLine="709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Діюч</w:t>
      </w:r>
      <w:r w:rsidR="006B4662" w:rsidRPr="003C4363">
        <w:rPr>
          <w:sz w:val="24"/>
          <w:szCs w:val="24"/>
          <w:lang w:val="uk-UA"/>
        </w:rPr>
        <w:t>ий</w:t>
      </w:r>
      <w:r w:rsidRPr="003C4363">
        <w:rPr>
          <w:sz w:val="24"/>
          <w:szCs w:val="24"/>
          <w:lang w:val="uk-UA"/>
        </w:rPr>
        <w:t xml:space="preserve"> регуляторн</w:t>
      </w:r>
      <w:r w:rsidR="006B4662" w:rsidRPr="003C4363">
        <w:rPr>
          <w:sz w:val="24"/>
          <w:szCs w:val="24"/>
          <w:lang w:val="uk-UA"/>
        </w:rPr>
        <w:t>ий</w:t>
      </w:r>
      <w:r w:rsidRPr="003C4363">
        <w:rPr>
          <w:sz w:val="24"/>
          <w:szCs w:val="24"/>
          <w:lang w:val="uk-UA"/>
        </w:rPr>
        <w:t xml:space="preserve"> акт наразі лиша</w:t>
      </w:r>
      <w:r w:rsidR="006B4662" w:rsidRPr="003C4363">
        <w:rPr>
          <w:sz w:val="24"/>
          <w:szCs w:val="24"/>
          <w:lang w:val="uk-UA"/>
        </w:rPr>
        <w:t>є</w:t>
      </w:r>
      <w:r w:rsidRPr="003C4363">
        <w:rPr>
          <w:sz w:val="24"/>
          <w:szCs w:val="24"/>
          <w:lang w:val="uk-UA"/>
        </w:rPr>
        <w:t xml:space="preserve"> врегулювання проблемних питань невирішеним, оскільки </w:t>
      </w:r>
      <w:r w:rsidR="006B4662" w:rsidRPr="003C4363">
        <w:rPr>
          <w:sz w:val="24"/>
          <w:szCs w:val="24"/>
          <w:lang w:val="uk-UA"/>
        </w:rPr>
        <w:t xml:space="preserve">окремі </w:t>
      </w:r>
      <w:r w:rsidRPr="003C4363">
        <w:rPr>
          <w:sz w:val="24"/>
          <w:szCs w:val="24"/>
          <w:lang w:val="uk-UA"/>
        </w:rPr>
        <w:t>вимоги,</w:t>
      </w:r>
      <w:r w:rsidR="006B4662" w:rsidRPr="003C4363">
        <w:rPr>
          <w:sz w:val="24"/>
          <w:szCs w:val="24"/>
          <w:lang w:val="uk-UA"/>
        </w:rPr>
        <w:t xml:space="preserve"> в частині залучення та ефективного використання венчурними ІСІ фінансових ресурсів, зокрема прав вимоги за кредитними договорами банків,</w:t>
      </w:r>
      <w:r w:rsidRPr="003C4363">
        <w:rPr>
          <w:sz w:val="24"/>
          <w:szCs w:val="24"/>
          <w:lang w:val="uk-UA"/>
        </w:rPr>
        <w:t xml:space="preserve"> потребують удосконалення </w:t>
      </w:r>
      <w:r w:rsidR="00535D96">
        <w:rPr>
          <w:sz w:val="24"/>
          <w:szCs w:val="24"/>
          <w:lang w:val="uk-UA"/>
        </w:rPr>
        <w:t xml:space="preserve">та </w:t>
      </w:r>
      <w:r w:rsidRPr="003C4363">
        <w:rPr>
          <w:sz w:val="24"/>
          <w:szCs w:val="24"/>
          <w:lang w:val="uk-UA"/>
        </w:rPr>
        <w:t>є недостатніми для діючих механізмів фондового ринку.</w:t>
      </w:r>
    </w:p>
    <w:p w:rsidR="00403C77" w:rsidRPr="003C4363" w:rsidRDefault="00403C77" w:rsidP="00403C77">
      <w:pPr>
        <w:pStyle w:val="3"/>
        <w:suppressAutoHyphens/>
        <w:ind w:left="0" w:firstLine="709"/>
        <w:jc w:val="center"/>
        <w:rPr>
          <w:b/>
          <w:sz w:val="24"/>
          <w:szCs w:val="24"/>
          <w:lang w:val="uk-UA"/>
        </w:rPr>
      </w:pPr>
      <w:r w:rsidRPr="003C4363">
        <w:rPr>
          <w:b/>
          <w:sz w:val="24"/>
          <w:szCs w:val="24"/>
          <w:lang w:val="uk-UA"/>
        </w:rPr>
        <w:t>ІІ. Цілі державного регулювання</w:t>
      </w:r>
    </w:p>
    <w:p w:rsidR="00403C77" w:rsidRPr="003C4363" w:rsidRDefault="00403C77" w:rsidP="00403C77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Основними цілями прийняття проекту регуляторного акта є:</w:t>
      </w:r>
    </w:p>
    <w:p w:rsidR="00C01D43" w:rsidRPr="003C4363" w:rsidRDefault="00C01D43" w:rsidP="00C72327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запровадження норми що забезпечить більш ефективне, ніж надання коштів в позику, використання наявних фінансових ресурсів венчурних фондів;</w:t>
      </w:r>
    </w:p>
    <w:p w:rsidR="0022358D" w:rsidRPr="003C4363" w:rsidRDefault="0022358D" w:rsidP="00C72327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 xml:space="preserve">значне </w:t>
      </w:r>
      <w:r w:rsidR="00DE657E" w:rsidRPr="003C4363">
        <w:rPr>
          <w:sz w:val="24"/>
          <w:szCs w:val="24"/>
          <w:lang w:val="uk-UA"/>
        </w:rPr>
        <w:t>збільшення обсягу</w:t>
      </w:r>
      <w:r w:rsidRPr="003C4363">
        <w:rPr>
          <w:sz w:val="24"/>
          <w:szCs w:val="24"/>
          <w:lang w:val="uk-UA"/>
        </w:rPr>
        <w:t xml:space="preserve"> залучення</w:t>
      </w:r>
      <w:r w:rsidR="00DE657E" w:rsidRPr="003C4363">
        <w:rPr>
          <w:sz w:val="24"/>
          <w:szCs w:val="24"/>
          <w:lang w:val="uk-UA"/>
        </w:rPr>
        <w:t xml:space="preserve"> такого фінансового активу як право вимоги за рахунок розширення кола контрагентів КУА</w:t>
      </w:r>
      <w:r w:rsidRPr="003C4363">
        <w:rPr>
          <w:sz w:val="24"/>
          <w:szCs w:val="24"/>
          <w:lang w:val="uk-UA"/>
        </w:rPr>
        <w:t xml:space="preserve"> за договором відступлення прав вимоги</w:t>
      </w:r>
      <w:r w:rsidR="00DE7BBD" w:rsidRPr="003C4363">
        <w:rPr>
          <w:sz w:val="24"/>
          <w:szCs w:val="24"/>
          <w:lang w:val="uk-UA"/>
        </w:rPr>
        <w:t xml:space="preserve">, а саме </w:t>
      </w:r>
      <w:r w:rsidR="00287A3B" w:rsidRPr="003C4363">
        <w:rPr>
          <w:sz w:val="24"/>
          <w:szCs w:val="24"/>
          <w:lang w:val="uk-UA"/>
        </w:rPr>
        <w:t xml:space="preserve">- </w:t>
      </w:r>
      <w:r w:rsidR="00DE7BBD" w:rsidRPr="003C4363">
        <w:rPr>
          <w:sz w:val="24"/>
          <w:szCs w:val="24"/>
          <w:lang w:val="uk-UA"/>
        </w:rPr>
        <w:t>юридичних осіб</w:t>
      </w:r>
      <w:r w:rsidRPr="003C4363">
        <w:rPr>
          <w:sz w:val="24"/>
          <w:szCs w:val="24"/>
          <w:lang w:val="uk-UA"/>
        </w:rPr>
        <w:t>;</w:t>
      </w:r>
    </w:p>
    <w:p w:rsidR="00DE7BBD" w:rsidRPr="003C4363" w:rsidRDefault="00DE7BBD" w:rsidP="00DE7BBD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встановлення обмеження щодо включення до складу активів венчурного фонду права вимоги за кредитними договорами укладеними банком з фізичною особою, з метою уникнення виконання КУА не притаманної їй колекторської діяльності;</w:t>
      </w:r>
    </w:p>
    <w:p w:rsidR="00C01D43" w:rsidRPr="003C4363" w:rsidRDefault="00DE657E" w:rsidP="00C72327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впровадження рівних умов</w:t>
      </w:r>
      <w:r w:rsidR="0022358D" w:rsidRPr="003C4363">
        <w:rPr>
          <w:sz w:val="24"/>
          <w:szCs w:val="24"/>
          <w:lang w:val="uk-UA"/>
        </w:rPr>
        <w:t>, в частині дотримання вимог законодавства про оцінку майна, майнових прав та професійну оціночну діяльність в Україні, щодо</w:t>
      </w:r>
      <w:r w:rsidR="00B73FB5" w:rsidRPr="003C4363">
        <w:rPr>
          <w:sz w:val="24"/>
          <w:szCs w:val="24"/>
          <w:lang w:val="uk-UA"/>
        </w:rPr>
        <w:t xml:space="preserve"> проведення</w:t>
      </w:r>
      <w:r w:rsidR="008F21FB" w:rsidRPr="003C4363">
        <w:rPr>
          <w:sz w:val="24"/>
          <w:szCs w:val="24"/>
          <w:lang w:val="uk-UA"/>
        </w:rPr>
        <w:t xml:space="preserve"> незалежної</w:t>
      </w:r>
      <w:r w:rsidR="00B73FB5" w:rsidRPr="003C4363">
        <w:rPr>
          <w:sz w:val="24"/>
          <w:szCs w:val="24"/>
          <w:lang w:val="uk-UA"/>
        </w:rPr>
        <w:t xml:space="preserve"> оцінки права вимоги за зобов’язанням, що виникає внаслідок здійснення кредитної операції</w:t>
      </w:r>
      <w:r w:rsidRPr="003C4363">
        <w:rPr>
          <w:sz w:val="24"/>
          <w:szCs w:val="24"/>
          <w:lang w:val="uk-UA"/>
        </w:rPr>
        <w:t>.</w:t>
      </w:r>
    </w:p>
    <w:p w:rsidR="00403C77" w:rsidRPr="003C4363" w:rsidRDefault="00403C77" w:rsidP="00403C77">
      <w:pPr>
        <w:ind w:firstLine="708"/>
        <w:jc w:val="both"/>
        <w:rPr>
          <w:sz w:val="24"/>
          <w:szCs w:val="24"/>
          <w:lang w:val="uk-UA"/>
        </w:rPr>
      </w:pPr>
    </w:p>
    <w:p w:rsidR="00403C77" w:rsidRPr="003C4363" w:rsidRDefault="00403C77" w:rsidP="00403C77">
      <w:pPr>
        <w:ind w:firstLine="720"/>
        <w:jc w:val="center"/>
        <w:rPr>
          <w:b/>
          <w:sz w:val="24"/>
          <w:szCs w:val="24"/>
          <w:lang w:val="uk-UA"/>
        </w:rPr>
      </w:pPr>
      <w:r w:rsidRPr="003C4363">
        <w:rPr>
          <w:b/>
          <w:sz w:val="24"/>
          <w:szCs w:val="24"/>
          <w:lang w:val="uk-UA"/>
        </w:rPr>
        <w:t>ІІІ. Визначення та оцінка альтернативних способів досягнення цілей</w:t>
      </w:r>
    </w:p>
    <w:p w:rsidR="00403C77" w:rsidRPr="003C4363" w:rsidRDefault="00403C77" w:rsidP="00403C77">
      <w:pPr>
        <w:numPr>
          <w:ilvl w:val="0"/>
          <w:numId w:val="1"/>
        </w:numPr>
        <w:spacing w:before="120"/>
        <w:ind w:left="1077" w:hanging="357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Визначення альтернативних способів</w:t>
      </w:r>
    </w:p>
    <w:p w:rsidR="00403C77" w:rsidRPr="003C4363" w:rsidRDefault="00403C77" w:rsidP="00403C77">
      <w:pPr>
        <w:ind w:left="720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8519"/>
      </w:tblGrid>
      <w:tr w:rsidR="00403C77" w:rsidRPr="003C4363" w:rsidTr="000E71FC"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403C77" w:rsidRPr="003C4363" w:rsidTr="000E71FC"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Альтернатива 1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Відсутність регулювання.</w:t>
            </w:r>
            <w:r w:rsidRPr="003C4363">
              <w:rPr>
                <w:color w:val="000000"/>
                <w:sz w:val="24"/>
                <w:szCs w:val="24"/>
                <w:lang w:val="uk-UA"/>
              </w:rPr>
              <w:t xml:space="preserve"> Залишити законодавче регулювання на існуючому рівні.</w:t>
            </w:r>
          </w:p>
        </w:tc>
      </w:tr>
      <w:tr w:rsidR="00403C77" w:rsidRPr="003C4363" w:rsidTr="000E71FC"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Альтернатива 2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Розроб</w:t>
            </w:r>
            <w:r w:rsidR="00FF428A" w:rsidRPr="003C4363">
              <w:rPr>
                <w:sz w:val="24"/>
                <w:szCs w:val="24"/>
                <w:lang w:val="uk-UA"/>
              </w:rPr>
              <w:t>лення</w:t>
            </w:r>
            <w:r w:rsidRPr="003C4363">
              <w:rPr>
                <w:sz w:val="24"/>
                <w:szCs w:val="24"/>
                <w:lang w:val="uk-UA"/>
              </w:rPr>
              <w:t xml:space="preserve"> проекту регуляторного акта, а саме внесення відповідних змін до </w:t>
            </w:r>
            <w:r w:rsidR="003C11B4" w:rsidRPr="003C4363">
              <w:rPr>
                <w:sz w:val="24"/>
                <w:szCs w:val="24"/>
              </w:rPr>
              <w:t>Положення про склад та структуру активів інституту спільного інвестування</w:t>
            </w:r>
            <w:r w:rsidR="003C11B4" w:rsidRPr="003C4363">
              <w:rPr>
                <w:sz w:val="24"/>
                <w:szCs w:val="24"/>
                <w:lang w:val="uk-UA"/>
              </w:rPr>
              <w:t xml:space="preserve"> </w:t>
            </w:r>
            <w:r w:rsidRPr="003C4363">
              <w:rPr>
                <w:sz w:val="24"/>
                <w:szCs w:val="24"/>
                <w:lang w:val="uk-UA"/>
              </w:rPr>
              <w:t>в частині:</w:t>
            </w:r>
          </w:p>
          <w:p w:rsidR="00933BA1" w:rsidRPr="003C4363" w:rsidRDefault="00933BA1" w:rsidP="00933BA1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стимулювання більш ефективного, ніж надання коштів в позику, використання наявних фінансових ресурсів венчурних фондів;</w:t>
            </w:r>
          </w:p>
          <w:p w:rsidR="003C11B4" w:rsidRPr="003C4363" w:rsidRDefault="003C11B4" w:rsidP="003C11B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збільшення обсягу залучення такого фінансового активу як право вимоги за рахунок розширення кола контрагентів КУА за договором відступлення прав вимоги, а саме юридичних осіб;</w:t>
            </w:r>
          </w:p>
          <w:p w:rsidR="003C11B4" w:rsidRPr="003C4363" w:rsidRDefault="003C11B4" w:rsidP="003C11B4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встановлення обмеження щодо включення до складу активів венчурного фонду права вимоги за кредитними договорами укладеними банком з фізичною особою, з метою уникнення виконання КУА не притаманної їй колекторської діяльності;</w:t>
            </w:r>
          </w:p>
          <w:p w:rsidR="00403C77" w:rsidRPr="003C4363" w:rsidRDefault="003C11B4" w:rsidP="00D57F7F">
            <w:pPr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впровадження рівних умов щодо проведення незалежної оцінки права вимоги за зобов’язанням, що виникає внаслідок здійснення кредитної операції.</w:t>
            </w:r>
          </w:p>
        </w:tc>
      </w:tr>
    </w:tbl>
    <w:p w:rsidR="00403C77" w:rsidRPr="003C4363" w:rsidRDefault="00403C77" w:rsidP="003C4363">
      <w:pPr>
        <w:numPr>
          <w:ilvl w:val="0"/>
          <w:numId w:val="1"/>
        </w:numPr>
        <w:spacing w:before="120"/>
        <w:ind w:left="1077" w:hanging="357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Оцінка вибраних альтернативних способів досягнення цілей</w:t>
      </w:r>
    </w:p>
    <w:p w:rsidR="00403C77" w:rsidRPr="003C4363" w:rsidRDefault="00403C77" w:rsidP="003C4363">
      <w:pPr>
        <w:spacing w:before="120" w:after="120"/>
        <w:ind w:firstLine="720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u w:val="single"/>
          <w:lang w:val="uk-UA"/>
        </w:rPr>
        <w:lastRenderedPageBreak/>
        <w:t xml:space="preserve">Оцінка впливу на сферу інтересів держави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402"/>
        <w:gridCol w:w="1152"/>
      </w:tblGrid>
      <w:tr w:rsidR="00403C77" w:rsidRPr="003C4363" w:rsidTr="000E71FC"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403C77" w:rsidRPr="003C4363" w:rsidTr="000E71FC">
        <w:trPr>
          <w:trHeight w:val="973"/>
        </w:trPr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 Відсутня необхідність здійснення контрольно-наглядових функцій.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Відсутні.</w:t>
            </w:r>
          </w:p>
          <w:p w:rsidR="00403C77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03C77" w:rsidRPr="003C4363" w:rsidTr="000E71FC">
        <w:trPr>
          <w:trHeight w:val="2315"/>
        </w:trPr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0" w:type="auto"/>
            <w:shd w:val="clear" w:color="auto" w:fill="auto"/>
          </w:tcPr>
          <w:p w:rsidR="005F4B8C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Забезпечення дієвого </w:t>
            </w:r>
            <w:r w:rsidR="005F4B8C" w:rsidRPr="003C4363">
              <w:rPr>
                <w:sz w:val="24"/>
                <w:szCs w:val="24"/>
                <w:lang w:val="uk-UA"/>
              </w:rPr>
              <w:t>регулювання</w:t>
            </w:r>
            <w:r w:rsidRPr="003C4363">
              <w:rPr>
                <w:sz w:val="24"/>
                <w:szCs w:val="24"/>
                <w:lang w:val="uk-UA"/>
              </w:rPr>
              <w:t xml:space="preserve"> з боку Комісії в частині</w:t>
            </w:r>
            <w:r w:rsidR="005F4B8C" w:rsidRPr="003C4363">
              <w:rPr>
                <w:sz w:val="24"/>
                <w:szCs w:val="24"/>
                <w:lang w:val="uk-UA"/>
              </w:rPr>
              <w:t>:</w:t>
            </w:r>
          </w:p>
          <w:p w:rsidR="005F4B8C" w:rsidRPr="003C4363" w:rsidRDefault="00C35366" w:rsidP="005F4B8C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    стимулювання </w:t>
            </w:r>
            <w:r w:rsidR="005F4B8C" w:rsidRPr="003C4363">
              <w:rPr>
                <w:sz w:val="24"/>
                <w:szCs w:val="24"/>
                <w:lang w:val="uk-UA"/>
              </w:rPr>
              <w:t>ефективного та сталого розвитку венчурних ІСІ;</w:t>
            </w:r>
          </w:p>
          <w:p w:rsidR="005F4B8C" w:rsidRPr="003C4363" w:rsidRDefault="00C35366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     </w:t>
            </w:r>
            <w:r w:rsidR="005F4B8C" w:rsidRPr="003C4363">
              <w:rPr>
                <w:sz w:val="24"/>
                <w:szCs w:val="24"/>
                <w:lang w:val="uk-UA"/>
              </w:rPr>
              <w:t>ефективного використання наявних фінансових ресурсів венчурних фондів як наслідок значне поліпшення інвестиційного клімату в Україні та сприяння економічному розвитку в цілому, в тому числі підтрим</w:t>
            </w:r>
            <w:r w:rsidR="0010013D" w:rsidRPr="003C4363">
              <w:rPr>
                <w:sz w:val="24"/>
                <w:szCs w:val="24"/>
                <w:lang w:val="uk-UA"/>
              </w:rPr>
              <w:t>ці</w:t>
            </w:r>
            <w:r w:rsidR="005F4B8C" w:rsidRPr="003C4363">
              <w:rPr>
                <w:sz w:val="24"/>
                <w:szCs w:val="24"/>
                <w:lang w:val="uk-UA"/>
              </w:rPr>
              <w:t xml:space="preserve"> малого та середнього бізнесу;</w:t>
            </w:r>
          </w:p>
          <w:p w:rsidR="0010013D" w:rsidRPr="003C4363" w:rsidRDefault="00C35366" w:rsidP="0010013D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   </w:t>
            </w:r>
            <w:r w:rsidR="005F1C61">
              <w:rPr>
                <w:sz w:val="24"/>
                <w:szCs w:val="24"/>
                <w:lang w:val="uk-UA"/>
              </w:rPr>
              <w:t xml:space="preserve"> </w:t>
            </w:r>
            <w:r w:rsidRPr="003C4363">
              <w:rPr>
                <w:sz w:val="24"/>
                <w:szCs w:val="24"/>
                <w:lang w:val="uk-UA"/>
              </w:rPr>
              <w:t xml:space="preserve"> зменшення соціальної напруги в суспільстві, яка може виникнути </w:t>
            </w:r>
            <w:r w:rsidR="00CA1542" w:rsidRPr="003C4363">
              <w:rPr>
                <w:sz w:val="24"/>
                <w:szCs w:val="24"/>
                <w:lang w:val="uk-UA"/>
              </w:rPr>
              <w:t>в результаті виконання КУА не притаманної їй колекторської діяльності</w:t>
            </w:r>
            <w:r w:rsidRPr="003C4363">
              <w:rPr>
                <w:sz w:val="24"/>
                <w:szCs w:val="24"/>
                <w:lang w:val="uk-UA"/>
              </w:rPr>
              <w:t xml:space="preserve"> шляхом </w:t>
            </w:r>
            <w:r w:rsidR="0010013D" w:rsidRPr="003C4363">
              <w:rPr>
                <w:sz w:val="24"/>
                <w:szCs w:val="24"/>
                <w:lang w:val="uk-UA"/>
              </w:rPr>
              <w:t xml:space="preserve">унеможливлення </w:t>
            </w:r>
            <w:r w:rsidR="00CA1542" w:rsidRPr="003C4363">
              <w:rPr>
                <w:sz w:val="24"/>
                <w:szCs w:val="24"/>
                <w:lang w:val="uk-UA"/>
              </w:rPr>
              <w:t>здійснення нею</w:t>
            </w:r>
            <w:r w:rsidR="0010013D" w:rsidRPr="003C4363">
              <w:rPr>
                <w:sz w:val="24"/>
                <w:szCs w:val="24"/>
                <w:lang w:val="uk-UA"/>
              </w:rPr>
              <w:t xml:space="preserve"> тако</w:t>
            </w:r>
            <w:r w:rsidR="00CA1542" w:rsidRPr="003C4363">
              <w:rPr>
                <w:sz w:val="24"/>
                <w:szCs w:val="24"/>
                <w:lang w:val="uk-UA"/>
              </w:rPr>
              <w:t>ї</w:t>
            </w:r>
            <w:r w:rsidR="0010013D" w:rsidRPr="003C4363">
              <w:rPr>
                <w:sz w:val="24"/>
                <w:szCs w:val="24"/>
                <w:lang w:val="uk-UA"/>
              </w:rPr>
              <w:t xml:space="preserve"> діяльн</w:t>
            </w:r>
            <w:r w:rsidR="00CA1542" w:rsidRPr="003C4363">
              <w:rPr>
                <w:sz w:val="24"/>
                <w:szCs w:val="24"/>
                <w:lang w:val="uk-UA"/>
              </w:rPr>
              <w:t>ості</w:t>
            </w:r>
            <w:r w:rsidR="005F1C61">
              <w:rPr>
                <w:sz w:val="24"/>
                <w:szCs w:val="24"/>
                <w:lang w:val="uk-UA"/>
              </w:rPr>
              <w:t>;</w:t>
            </w:r>
          </w:p>
          <w:p w:rsidR="005F4B8C" w:rsidRPr="003C4363" w:rsidRDefault="005F4B8C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впровадження рівних умов, в частині дотримання вимог законодавства про оцінку майна, майнових прав та професійну оціночну діяльність в Україні, </w:t>
            </w:r>
            <w:r w:rsidR="00CA1542" w:rsidRPr="003C4363">
              <w:rPr>
                <w:sz w:val="24"/>
                <w:szCs w:val="24"/>
                <w:lang w:val="uk-UA"/>
              </w:rPr>
              <w:t>під час придбання до складу активів венчурних ІСІ прав</w:t>
            </w:r>
            <w:r w:rsidRPr="003C4363">
              <w:rPr>
                <w:sz w:val="24"/>
                <w:szCs w:val="24"/>
                <w:lang w:val="uk-UA"/>
              </w:rPr>
              <w:t xml:space="preserve"> вимоги за зобов’язанням, що виникає внаслідок здійснення кредитної операції.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Відсутні.</w:t>
            </w:r>
          </w:p>
        </w:tc>
      </w:tr>
    </w:tbl>
    <w:p w:rsidR="00403C77" w:rsidRPr="003C4363" w:rsidRDefault="00403C77" w:rsidP="003C4363">
      <w:pPr>
        <w:spacing w:before="120" w:after="120"/>
        <w:ind w:firstLine="720"/>
        <w:jc w:val="both"/>
        <w:rPr>
          <w:sz w:val="24"/>
          <w:szCs w:val="24"/>
          <w:u w:val="single"/>
          <w:lang w:val="uk-UA"/>
        </w:rPr>
      </w:pPr>
      <w:r w:rsidRPr="003C4363">
        <w:rPr>
          <w:sz w:val="24"/>
          <w:szCs w:val="24"/>
          <w:u w:val="single"/>
          <w:lang w:val="uk-UA"/>
        </w:rPr>
        <w:t>Оцінка впливу на сферу інтересів громадян (інвесторів)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7055"/>
        <w:gridCol w:w="1557"/>
      </w:tblGrid>
      <w:tr w:rsidR="009D6599" w:rsidRPr="003C4363" w:rsidTr="00D57F7F"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9D6599" w:rsidRPr="003C4363" w:rsidTr="00D57F7F"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Відсутність витрат.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Відсутність витрат.</w:t>
            </w:r>
          </w:p>
        </w:tc>
      </w:tr>
      <w:tr w:rsidR="009D6599" w:rsidRPr="003C4363" w:rsidTr="00D57F7F">
        <w:trPr>
          <w:trHeight w:val="115"/>
        </w:trPr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0" w:type="auto"/>
            <w:shd w:val="clear" w:color="auto" w:fill="auto"/>
          </w:tcPr>
          <w:p w:rsidR="009D6599" w:rsidRPr="003C4363" w:rsidRDefault="00403C77" w:rsidP="009D6599">
            <w:pPr>
              <w:pStyle w:val="a5"/>
              <w:rPr>
                <w:b w:val="0"/>
                <w:iCs/>
                <w:color w:val="000000"/>
                <w:sz w:val="24"/>
              </w:rPr>
            </w:pPr>
            <w:r w:rsidRPr="003C4363">
              <w:rPr>
                <w:b w:val="0"/>
                <w:sz w:val="24"/>
              </w:rPr>
              <w:t>Захист прав інвесторів ІСІ, оскільки регуляторний акт дозволяє знизити ризики в діяльності ІСІ</w:t>
            </w:r>
            <w:r w:rsidR="009D6599" w:rsidRPr="003C4363">
              <w:rPr>
                <w:b w:val="0"/>
                <w:sz w:val="24"/>
              </w:rPr>
              <w:t xml:space="preserve"> шляхом підвищення ефективного використання наявних фінансових ресурсів венчурних фондів </w:t>
            </w:r>
            <w:r w:rsidR="006D03C6" w:rsidRPr="003C4363">
              <w:rPr>
                <w:b w:val="0"/>
                <w:sz w:val="24"/>
              </w:rPr>
              <w:t>-</w:t>
            </w:r>
            <w:r w:rsidR="009D6599" w:rsidRPr="003C4363">
              <w:rPr>
                <w:b w:val="0"/>
                <w:sz w:val="24"/>
              </w:rPr>
              <w:t xml:space="preserve"> збільшення обсягу отриманих від операцій з такими фінансовими ресурсами доходів</w:t>
            </w:r>
            <w:r w:rsidR="00C66AB7" w:rsidRPr="003C4363">
              <w:rPr>
                <w:b w:val="0"/>
                <w:sz w:val="24"/>
              </w:rPr>
              <w:t>,</w:t>
            </w:r>
            <w:r w:rsidR="006D03C6" w:rsidRPr="003C4363">
              <w:rPr>
                <w:b w:val="0"/>
                <w:sz w:val="24"/>
              </w:rPr>
              <w:t xml:space="preserve"> і як наслідок збільшення коштів, отриманих інвесторами венчурних ІСІ.</w:t>
            </w:r>
          </w:p>
        </w:tc>
        <w:tc>
          <w:tcPr>
            <w:tcW w:w="0" w:type="auto"/>
            <w:shd w:val="clear" w:color="auto" w:fill="auto"/>
          </w:tcPr>
          <w:p w:rsidR="00403C77" w:rsidRPr="003C4363" w:rsidRDefault="00403C77" w:rsidP="00D57F7F">
            <w:pPr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Відсутність витрат.</w:t>
            </w:r>
          </w:p>
        </w:tc>
      </w:tr>
    </w:tbl>
    <w:p w:rsidR="007B3F19" w:rsidRDefault="007B3F19" w:rsidP="00403C77">
      <w:pPr>
        <w:ind w:firstLine="720"/>
        <w:jc w:val="both"/>
        <w:rPr>
          <w:sz w:val="24"/>
          <w:szCs w:val="24"/>
          <w:u w:val="single"/>
          <w:lang w:val="uk-UA"/>
        </w:rPr>
      </w:pPr>
    </w:p>
    <w:p w:rsidR="00403C77" w:rsidRPr="003C4363" w:rsidRDefault="00403C77" w:rsidP="00403C77">
      <w:pPr>
        <w:ind w:firstLine="720"/>
        <w:jc w:val="both"/>
        <w:rPr>
          <w:sz w:val="24"/>
          <w:szCs w:val="24"/>
          <w:u w:val="single"/>
          <w:lang w:val="uk-UA"/>
        </w:rPr>
      </w:pPr>
      <w:r w:rsidRPr="003C4363">
        <w:rPr>
          <w:sz w:val="24"/>
          <w:szCs w:val="24"/>
          <w:u w:val="single"/>
          <w:lang w:val="uk-UA"/>
        </w:rPr>
        <w:t>Оцінка впливу на сферу інтересів суб’єктів господарювання</w:t>
      </w:r>
    </w:p>
    <w:p w:rsidR="00403C77" w:rsidRPr="003C4363" w:rsidRDefault="00403C77" w:rsidP="00403C77">
      <w:pPr>
        <w:spacing w:after="120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 xml:space="preserve">Під дію регулювання підпадає 297 компаній з управління активами, які управляють активами </w:t>
      </w:r>
      <w:r w:rsidR="003C11B4" w:rsidRPr="003C4363">
        <w:rPr>
          <w:sz w:val="24"/>
          <w:szCs w:val="24"/>
          <w:lang w:val="uk-UA"/>
        </w:rPr>
        <w:t>1023 венчурних</w:t>
      </w:r>
      <w:r w:rsidRPr="003C4363">
        <w:rPr>
          <w:sz w:val="24"/>
          <w:szCs w:val="24"/>
          <w:lang w:val="uk-UA"/>
        </w:rPr>
        <w:t xml:space="preserve"> ІСІ.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063"/>
        <w:gridCol w:w="776"/>
        <w:gridCol w:w="901"/>
        <w:gridCol w:w="863"/>
      </w:tblGrid>
      <w:tr w:rsidR="00403C77" w:rsidRPr="003C4363" w:rsidTr="0040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Середні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Малі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Мікро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403C77" w:rsidRPr="003C4363" w:rsidTr="0040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en-US"/>
              </w:rPr>
            </w:pPr>
            <w:r w:rsidRPr="003C4363">
              <w:rPr>
                <w:sz w:val="24"/>
                <w:szCs w:val="24"/>
                <w:lang w:val="uk-UA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en-US"/>
              </w:rPr>
            </w:pPr>
            <w:r w:rsidRPr="003C436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en-US"/>
              </w:rPr>
            </w:pPr>
            <w:r w:rsidRPr="003C4363">
              <w:rPr>
                <w:sz w:val="24"/>
                <w:szCs w:val="24"/>
                <w:lang w:val="uk-UA"/>
              </w:rPr>
              <w:t>0</w:t>
            </w:r>
          </w:p>
        </w:tc>
      </w:tr>
      <w:tr w:rsidR="00403C77" w:rsidRPr="003C4363" w:rsidTr="00403C77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en-US"/>
              </w:rPr>
              <w:t>0</w:t>
            </w:r>
            <w:r w:rsidRPr="003C4363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0%</w:t>
            </w:r>
          </w:p>
        </w:tc>
      </w:tr>
    </w:tbl>
    <w:p w:rsidR="00403C77" w:rsidRDefault="00403C77" w:rsidP="00403C77">
      <w:pPr>
        <w:rPr>
          <w:sz w:val="24"/>
          <w:szCs w:val="24"/>
          <w:lang w:val="uk-UA"/>
        </w:rPr>
      </w:pPr>
    </w:p>
    <w:p w:rsidR="00D32A67" w:rsidRPr="003C4363" w:rsidRDefault="00D32A67" w:rsidP="00403C77">
      <w:pPr>
        <w:rPr>
          <w:sz w:val="24"/>
          <w:szCs w:val="24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3346"/>
        <w:gridCol w:w="5170"/>
      </w:tblGrid>
      <w:tr w:rsidR="00403C77" w:rsidRPr="00D32A67" w:rsidTr="0040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D32A67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D32A67">
              <w:rPr>
                <w:b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D32A67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2A67">
              <w:rPr>
                <w:b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D32A67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2A67">
              <w:rPr>
                <w:b/>
                <w:sz w:val="24"/>
                <w:szCs w:val="24"/>
                <w:lang w:val="uk-UA"/>
              </w:rPr>
              <w:t>Витрати</w:t>
            </w:r>
          </w:p>
        </w:tc>
      </w:tr>
      <w:tr w:rsidR="00403C77" w:rsidRPr="00D32A67" w:rsidTr="00403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D32A67" w:rsidRDefault="00403C77" w:rsidP="00403C7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32A67">
              <w:rPr>
                <w:b/>
                <w:sz w:val="24"/>
                <w:szCs w:val="24"/>
                <w:lang w:val="uk-UA"/>
              </w:rPr>
              <w:t>1. Відсутність регулювання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D32A67" w:rsidRDefault="00403C77" w:rsidP="00403C77">
            <w:pPr>
              <w:jc w:val="both"/>
              <w:rPr>
                <w:sz w:val="24"/>
                <w:szCs w:val="24"/>
                <w:lang w:val="uk-UA"/>
              </w:rPr>
            </w:pPr>
            <w:r w:rsidRPr="00D32A67">
              <w:rPr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D32A67" w:rsidRDefault="00B845DF" w:rsidP="00403C77">
            <w:pPr>
              <w:jc w:val="both"/>
              <w:rPr>
                <w:sz w:val="24"/>
                <w:szCs w:val="24"/>
                <w:lang w:val="uk-UA"/>
              </w:rPr>
            </w:pPr>
            <w:r w:rsidRPr="00D32A67">
              <w:rPr>
                <w:sz w:val="24"/>
                <w:szCs w:val="24"/>
                <w:lang w:val="uk-UA"/>
              </w:rPr>
              <w:t xml:space="preserve">Витрати, пов’язані </w:t>
            </w:r>
            <w:r w:rsidR="00753C9B" w:rsidRPr="00D32A67">
              <w:rPr>
                <w:sz w:val="24"/>
                <w:szCs w:val="24"/>
                <w:lang w:val="uk-UA"/>
              </w:rPr>
              <w:t xml:space="preserve">з процедурою придбання до складу активів кожною КУА </w:t>
            </w:r>
            <w:r w:rsidRPr="00D32A67">
              <w:rPr>
                <w:sz w:val="24"/>
                <w:szCs w:val="24"/>
                <w:lang w:val="uk-UA"/>
              </w:rPr>
              <w:t xml:space="preserve">права вимоги за одним зобов’язанням, що виникає внаслідок здійснення кредитної операції, складають, </w:t>
            </w:r>
            <w:r w:rsidR="00A67B79" w:rsidRPr="00D32A67">
              <w:rPr>
                <w:b/>
                <w:sz w:val="24"/>
                <w:szCs w:val="24"/>
                <w:lang w:val="uk-UA"/>
              </w:rPr>
              <w:t>632850,25</w:t>
            </w:r>
            <w:r w:rsidRPr="00D32A67">
              <w:rPr>
                <w:b/>
                <w:sz w:val="24"/>
                <w:szCs w:val="24"/>
                <w:lang w:val="uk-UA"/>
              </w:rPr>
              <w:t xml:space="preserve"> грн.*</w:t>
            </w:r>
          </w:p>
        </w:tc>
      </w:tr>
      <w:tr w:rsidR="00403C77" w:rsidRPr="00D32A67" w:rsidTr="00403C77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D32A67" w:rsidRDefault="00403C77" w:rsidP="00403C77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32A67">
              <w:rPr>
                <w:b/>
                <w:sz w:val="24"/>
                <w:szCs w:val="24"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F8" w:rsidRPr="00D32A67" w:rsidRDefault="007228F8" w:rsidP="007228F8">
            <w:pPr>
              <w:jc w:val="both"/>
              <w:rPr>
                <w:sz w:val="24"/>
                <w:szCs w:val="24"/>
                <w:lang w:val="uk-UA"/>
              </w:rPr>
            </w:pPr>
            <w:r w:rsidRPr="00D32A67">
              <w:rPr>
                <w:sz w:val="24"/>
                <w:szCs w:val="24"/>
                <w:lang w:val="uk-UA"/>
              </w:rPr>
              <w:t xml:space="preserve">     Стимулювання сталого розвитку венчурних ІСІ;</w:t>
            </w:r>
          </w:p>
          <w:p w:rsidR="007228F8" w:rsidRPr="00D32A67" w:rsidRDefault="007228F8" w:rsidP="007228F8">
            <w:pPr>
              <w:jc w:val="both"/>
              <w:rPr>
                <w:sz w:val="24"/>
                <w:szCs w:val="24"/>
                <w:lang w:val="uk-UA"/>
              </w:rPr>
            </w:pPr>
            <w:r w:rsidRPr="00D32A67">
              <w:rPr>
                <w:sz w:val="24"/>
                <w:szCs w:val="24"/>
                <w:lang w:val="uk-UA"/>
              </w:rPr>
              <w:t xml:space="preserve">    ефективне використання наявних фінансових ресурсів венчурних фондів як наслідок - значне поліпшення інвестиційного клімату в </w:t>
            </w:r>
            <w:r w:rsidRPr="00D32A67">
              <w:rPr>
                <w:sz w:val="24"/>
                <w:szCs w:val="24"/>
                <w:lang w:val="uk-UA"/>
              </w:rPr>
              <w:lastRenderedPageBreak/>
              <w:t>Україні, сприяння економічному розвитку в цілому, в тому числі малого та середнього бізнесу;</w:t>
            </w:r>
          </w:p>
          <w:p w:rsidR="007228F8" w:rsidRPr="00D32A67" w:rsidRDefault="007228F8" w:rsidP="007228F8">
            <w:pPr>
              <w:jc w:val="both"/>
              <w:rPr>
                <w:sz w:val="24"/>
                <w:szCs w:val="24"/>
                <w:lang w:val="uk-UA"/>
              </w:rPr>
            </w:pPr>
            <w:r w:rsidRPr="00D32A67">
              <w:rPr>
                <w:sz w:val="24"/>
                <w:szCs w:val="24"/>
                <w:lang w:val="uk-UA"/>
              </w:rPr>
              <w:t xml:space="preserve">     унеможливлення здійснення КУА не притаманної їй колекторської діяльності.</w:t>
            </w:r>
          </w:p>
          <w:p w:rsidR="007228F8" w:rsidRPr="00D32A67" w:rsidRDefault="007228F8" w:rsidP="007228F8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77" w:rsidRPr="00D32A67" w:rsidRDefault="00753C9B" w:rsidP="00B845DF">
            <w:pPr>
              <w:jc w:val="both"/>
              <w:rPr>
                <w:sz w:val="24"/>
                <w:szCs w:val="24"/>
                <w:lang w:val="uk-UA"/>
              </w:rPr>
            </w:pPr>
            <w:r w:rsidRPr="00D32A67">
              <w:rPr>
                <w:sz w:val="24"/>
                <w:szCs w:val="24"/>
                <w:lang w:val="uk-UA"/>
              </w:rPr>
              <w:lastRenderedPageBreak/>
              <w:t xml:space="preserve">Витрати, пов’язані з процедурою придбання до складу активів кожною КУА права вимоги за одним зобов’язанням, що виникає внаслідок здійснення кредитної операції, складають, </w:t>
            </w:r>
            <w:r w:rsidR="00A67B79" w:rsidRPr="00D32A67">
              <w:rPr>
                <w:b/>
                <w:sz w:val="24"/>
                <w:szCs w:val="24"/>
                <w:lang w:val="uk-UA"/>
              </w:rPr>
              <w:t>489696,25</w:t>
            </w:r>
            <w:r w:rsidR="00403C77" w:rsidRPr="00D32A67">
              <w:rPr>
                <w:b/>
                <w:sz w:val="24"/>
                <w:szCs w:val="24"/>
                <w:lang w:val="uk-UA"/>
              </w:rPr>
              <w:t xml:space="preserve"> грн.**</w:t>
            </w:r>
          </w:p>
          <w:p w:rsidR="00403C77" w:rsidRPr="00D32A67" w:rsidRDefault="00403C77" w:rsidP="00403C7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03C77" w:rsidRPr="00D32A67" w:rsidRDefault="00403C77" w:rsidP="00403C77">
            <w:pPr>
              <w:jc w:val="both"/>
              <w:rPr>
                <w:sz w:val="24"/>
                <w:szCs w:val="24"/>
                <w:lang w:val="uk-UA"/>
              </w:rPr>
            </w:pPr>
          </w:p>
          <w:p w:rsidR="00403C77" w:rsidRPr="00D32A67" w:rsidRDefault="00403C77" w:rsidP="00403C77">
            <w:pPr>
              <w:jc w:val="both"/>
              <w:rPr>
                <w:sz w:val="24"/>
                <w:szCs w:val="24"/>
                <w:lang w:val="uk-UA"/>
              </w:rPr>
            </w:pPr>
            <w:r w:rsidRPr="00D32A67">
              <w:rPr>
                <w:sz w:val="24"/>
                <w:szCs w:val="24"/>
                <w:lang w:val="uk-UA"/>
              </w:rPr>
              <w:lastRenderedPageBreak/>
              <w:t xml:space="preserve">Зменшення витрат складає </w:t>
            </w:r>
            <w:r w:rsidR="00A67B79" w:rsidRPr="00D32A67">
              <w:rPr>
                <w:b/>
                <w:sz w:val="24"/>
                <w:szCs w:val="24"/>
                <w:lang w:val="uk-UA"/>
              </w:rPr>
              <w:t>143154</w:t>
            </w:r>
            <w:r w:rsidRPr="00D32A67">
              <w:rPr>
                <w:b/>
                <w:sz w:val="24"/>
                <w:szCs w:val="24"/>
                <w:lang w:val="uk-UA"/>
              </w:rPr>
              <w:t xml:space="preserve"> грн.***</w:t>
            </w:r>
          </w:p>
          <w:p w:rsidR="00403C77" w:rsidRPr="00D32A67" w:rsidRDefault="00403C77" w:rsidP="00403C7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C4C62" w:rsidRPr="003C4363" w:rsidRDefault="00403C77" w:rsidP="003C4C62">
      <w:pPr>
        <w:spacing w:before="120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lastRenderedPageBreak/>
        <w:t>*</w:t>
      </w:r>
      <w:r w:rsidR="007A00F1" w:rsidRPr="003C4363">
        <w:rPr>
          <w:sz w:val="24"/>
          <w:szCs w:val="24"/>
          <w:lang w:val="uk-UA"/>
        </w:rPr>
        <w:t xml:space="preserve"> Витрати </w:t>
      </w:r>
      <w:r w:rsidR="003C4C62" w:rsidRPr="003C4363">
        <w:rPr>
          <w:sz w:val="24"/>
          <w:szCs w:val="24"/>
          <w:lang w:val="uk-UA"/>
        </w:rPr>
        <w:t>(за відсутності регулювання).</w:t>
      </w:r>
    </w:p>
    <w:p w:rsidR="003C4C62" w:rsidRPr="003C4363" w:rsidRDefault="00403C77" w:rsidP="003C4C62">
      <w:pPr>
        <w:spacing w:before="120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**</w:t>
      </w:r>
      <w:r w:rsidR="007A00F1" w:rsidRPr="003C4363">
        <w:rPr>
          <w:sz w:val="24"/>
          <w:szCs w:val="24"/>
          <w:lang w:val="uk-UA"/>
        </w:rPr>
        <w:t xml:space="preserve"> Витрати </w:t>
      </w:r>
      <w:r w:rsidR="003C4C62" w:rsidRPr="003C4363">
        <w:rPr>
          <w:sz w:val="24"/>
          <w:szCs w:val="24"/>
          <w:lang w:val="uk-UA"/>
        </w:rPr>
        <w:t>(в разі здійснення регулювання).</w:t>
      </w:r>
    </w:p>
    <w:p w:rsidR="00403C77" w:rsidRPr="003C4363" w:rsidRDefault="00403C77" w:rsidP="000E71FC">
      <w:pPr>
        <w:spacing w:before="120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***Зменшення витрат (в результаті регулювання).</w:t>
      </w:r>
    </w:p>
    <w:p w:rsidR="00403C77" w:rsidRPr="003C4363" w:rsidRDefault="00403C77" w:rsidP="000E71FC">
      <w:pPr>
        <w:spacing w:before="240" w:after="120"/>
        <w:ind w:firstLine="720"/>
        <w:jc w:val="center"/>
        <w:rPr>
          <w:b/>
          <w:sz w:val="24"/>
          <w:szCs w:val="24"/>
          <w:lang w:val="uk-UA"/>
        </w:rPr>
      </w:pPr>
      <w:r w:rsidRPr="003C4363">
        <w:rPr>
          <w:b/>
          <w:sz w:val="24"/>
          <w:szCs w:val="24"/>
          <w:lang w:val="uk-UA"/>
        </w:rPr>
        <w:t>ІV. 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533"/>
        <w:gridCol w:w="5163"/>
      </w:tblGrid>
      <w:tr w:rsidR="00403C77" w:rsidRPr="000E71FC" w:rsidTr="000E71FC">
        <w:tc>
          <w:tcPr>
            <w:tcW w:w="1307" w:type="pct"/>
            <w:shd w:val="clear" w:color="auto" w:fill="auto"/>
          </w:tcPr>
          <w:p w:rsidR="00403C77" w:rsidRPr="000E71FC" w:rsidRDefault="00403C77" w:rsidP="00D57F7F">
            <w:pPr>
              <w:jc w:val="center"/>
              <w:rPr>
                <w:b/>
                <w:lang w:val="uk-UA"/>
              </w:rPr>
            </w:pPr>
            <w:r w:rsidRPr="000E71FC">
              <w:rPr>
                <w:b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15" w:type="pct"/>
            <w:shd w:val="clear" w:color="auto" w:fill="auto"/>
          </w:tcPr>
          <w:p w:rsidR="000E71FC" w:rsidRPr="000E71FC" w:rsidRDefault="00403C77" w:rsidP="00D57F7F">
            <w:pPr>
              <w:jc w:val="center"/>
              <w:rPr>
                <w:b/>
                <w:lang w:val="uk-UA"/>
              </w:rPr>
            </w:pPr>
            <w:r w:rsidRPr="000E71FC">
              <w:rPr>
                <w:b/>
                <w:lang w:val="uk-UA"/>
              </w:rPr>
              <w:t xml:space="preserve">Бал результативності </w:t>
            </w:r>
          </w:p>
          <w:p w:rsidR="00403C77" w:rsidRPr="000E71FC" w:rsidRDefault="00403C77" w:rsidP="00D57F7F">
            <w:pPr>
              <w:jc w:val="center"/>
              <w:rPr>
                <w:b/>
                <w:lang w:val="uk-UA"/>
              </w:rPr>
            </w:pPr>
            <w:r w:rsidRPr="000E71FC">
              <w:rPr>
                <w:b/>
                <w:lang w:val="uk-UA"/>
              </w:rPr>
              <w:t>(за чотирибальною системою оцінки)</w:t>
            </w:r>
          </w:p>
        </w:tc>
        <w:tc>
          <w:tcPr>
            <w:tcW w:w="2477" w:type="pct"/>
            <w:shd w:val="clear" w:color="auto" w:fill="auto"/>
          </w:tcPr>
          <w:p w:rsidR="00403C77" w:rsidRPr="000E71FC" w:rsidRDefault="00403C77" w:rsidP="00D57F7F">
            <w:pPr>
              <w:jc w:val="center"/>
              <w:rPr>
                <w:b/>
                <w:lang w:val="uk-UA"/>
              </w:rPr>
            </w:pPr>
            <w:r w:rsidRPr="000E71FC">
              <w:rPr>
                <w:b/>
                <w:lang w:val="uk-UA"/>
              </w:rPr>
              <w:t>Коментарі щодо присвоєння відповідного бала</w:t>
            </w:r>
          </w:p>
        </w:tc>
      </w:tr>
      <w:tr w:rsidR="00403C77" w:rsidRPr="000E71FC" w:rsidTr="000E71FC">
        <w:tc>
          <w:tcPr>
            <w:tcW w:w="1307" w:type="pct"/>
            <w:shd w:val="clear" w:color="auto" w:fill="auto"/>
          </w:tcPr>
          <w:p w:rsidR="00403C77" w:rsidRPr="000E71FC" w:rsidRDefault="00403C77" w:rsidP="00403C77">
            <w:pPr>
              <w:rPr>
                <w:b/>
                <w:lang w:val="uk-UA"/>
              </w:rPr>
            </w:pPr>
            <w:r w:rsidRPr="000E71FC">
              <w:rPr>
                <w:b/>
                <w:lang w:val="uk-UA"/>
              </w:rPr>
              <w:t>1. Відсутність регулювання</w:t>
            </w:r>
          </w:p>
        </w:tc>
        <w:tc>
          <w:tcPr>
            <w:tcW w:w="1215" w:type="pct"/>
            <w:shd w:val="clear" w:color="auto" w:fill="auto"/>
          </w:tcPr>
          <w:p w:rsidR="00403C77" w:rsidRPr="000E71FC" w:rsidRDefault="00403C77" w:rsidP="00D57F7F">
            <w:pPr>
              <w:jc w:val="center"/>
              <w:rPr>
                <w:b/>
                <w:lang w:val="uk-UA"/>
              </w:rPr>
            </w:pPr>
            <w:r w:rsidRPr="000E71FC">
              <w:rPr>
                <w:b/>
                <w:lang w:val="uk-UA"/>
              </w:rPr>
              <w:t>1</w:t>
            </w:r>
          </w:p>
        </w:tc>
        <w:tc>
          <w:tcPr>
            <w:tcW w:w="2477" w:type="pct"/>
            <w:shd w:val="clear" w:color="auto" w:fill="auto"/>
          </w:tcPr>
          <w:p w:rsidR="00403C77" w:rsidRPr="000E71FC" w:rsidRDefault="00403C77" w:rsidP="00D57F7F">
            <w:pPr>
              <w:jc w:val="both"/>
              <w:rPr>
                <w:lang w:val="uk-UA"/>
              </w:rPr>
            </w:pPr>
            <w:r w:rsidRPr="000E71FC">
              <w:rPr>
                <w:lang w:val="uk-UA"/>
              </w:rPr>
              <w:t>Проблема продовжує існувати тривалий час. Відсутня впевненість щодо вирішення проблем в майбутньому.</w:t>
            </w:r>
          </w:p>
        </w:tc>
      </w:tr>
      <w:tr w:rsidR="00403C77" w:rsidRPr="000E71FC" w:rsidTr="000E71FC">
        <w:trPr>
          <w:trHeight w:val="115"/>
        </w:trPr>
        <w:tc>
          <w:tcPr>
            <w:tcW w:w="1307" w:type="pct"/>
            <w:shd w:val="clear" w:color="auto" w:fill="auto"/>
          </w:tcPr>
          <w:p w:rsidR="00403C77" w:rsidRPr="000E71FC" w:rsidRDefault="00403C77" w:rsidP="00D57F7F">
            <w:pPr>
              <w:jc w:val="both"/>
              <w:rPr>
                <w:b/>
                <w:lang w:val="uk-UA"/>
              </w:rPr>
            </w:pPr>
            <w:r w:rsidRPr="000E71FC">
              <w:rPr>
                <w:b/>
                <w:lang w:val="uk-UA"/>
              </w:rPr>
              <w:t>2. Розробка проекту нормативно-правового акту</w:t>
            </w:r>
          </w:p>
        </w:tc>
        <w:tc>
          <w:tcPr>
            <w:tcW w:w="1215" w:type="pct"/>
            <w:shd w:val="clear" w:color="auto" w:fill="auto"/>
          </w:tcPr>
          <w:p w:rsidR="00403C77" w:rsidRPr="000E71FC" w:rsidRDefault="00403C77" w:rsidP="00D57F7F">
            <w:pPr>
              <w:jc w:val="center"/>
              <w:rPr>
                <w:b/>
                <w:lang w:val="uk-UA"/>
              </w:rPr>
            </w:pPr>
            <w:r w:rsidRPr="000E71FC">
              <w:rPr>
                <w:b/>
                <w:lang w:val="uk-UA"/>
              </w:rPr>
              <w:t>3</w:t>
            </w:r>
          </w:p>
        </w:tc>
        <w:tc>
          <w:tcPr>
            <w:tcW w:w="2477" w:type="pct"/>
            <w:shd w:val="clear" w:color="auto" w:fill="auto"/>
          </w:tcPr>
          <w:p w:rsidR="00403C77" w:rsidRPr="000E71FC" w:rsidRDefault="00403C77" w:rsidP="00D57F7F">
            <w:pPr>
              <w:ind w:firstLine="708"/>
              <w:jc w:val="both"/>
              <w:rPr>
                <w:lang w:val="uk-UA"/>
              </w:rPr>
            </w:pPr>
            <w:r w:rsidRPr="000E71FC">
              <w:rPr>
                <w:lang w:val="uk-UA"/>
              </w:rPr>
              <w:t xml:space="preserve">Цілі прийняття регуляторного акта мають бути досягнуті повною мірою, а саме: </w:t>
            </w:r>
          </w:p>
          <w:p w:rsidR="00FF428A" w:rsidRPr="000E71FC" w:rsidRDefault="00FF428A" w:rsidP="00FF428A">
            <w:pPr>
              <w:jc w:val="both"/>
              <w:rPr>
                <w:lang w:val="uk-UA"/>
              </w:rPr>
            </w:pPr>
            <w:r w:rsidRPr="000E71FC">
              <w:rPr>
                <w:lang w:val="uk-UA"/>
              </w:rPr>
              <w:t xml:space="preserve"> </w:t>
            </w:r>
            <w:r w:rsidR="00707EDC" w:rsidRPr="000E71FC">
              <w:rPr>
                <w:lang w:val="uk-UA"/>
              </w:rPr>
              <w:t xml:space="preserve">  </w:t>
            </w:r>
            <w:r w:rsidRPr="000E71FC">
              <w:rPr>
                <w:lang w:val="uk-UA"/>
              </w:rPr>
              <w:t xml:space="preserve">  стимулювання ефективного та сталого розвитку венчурних ІСІ;</w:t>
            </w:r>
          </w:p>
          <w:p w:rsidR="00FF428A" w:rsidRPr="000E71FC" w:rsidRDefault="00FF428A" w:rsidP="00FF428A">
            <w:pPr>
              <w:jc w:val="both"/>
              <w:rPr>
                <w:lang w:val="uk-UA"/>
              </w:rPr>
            </w:pPr>
            <w:r w:rsidRPr="000E71FC">
              <w:rPr>
                <w:lang w:val="uk-UA"/>
              </w:rPr>
              <w:t xml:space="preserve">     забезпечення ефективного використання наявних фінансових ресурсів венчурних фондів як наслідок - значне поліпшення інвестиційного клімату в Україні, сприяння економічному розвитку в цілому, в тому числі малого та середнього бізнесу;</w:t>
            </w:r>
          </w:p>
          <w:p w:rsidR="00FF428A" w:rsidRPr="000E71FC" w:rsidRDefault="00FF428A" w:rsidP="00FF428A">
            <w:pPr>
              <w:jc w:val="both"/>
              <w:rPr>
                <w:lang w:val="uk-UA"/>
              </w:rPr>
            </w:pPr>
            <w:r w:rsidRPr="000E71FC">
              <w:rPr>
                <w:lang w:val="uk-UA"/>
              </w:rPr>
              <w:t xml:space="preserve">   </w:t>
            </w:r>
            <w:r w:rsidR="00707EDC" w:rsidRPr="000E71FC">
              <w:rPr>
                <w:lang w:val="uk-UA"/>
              </w:rPr>
              <w:t xml:space="preserve"> </w:t>
            </w:r>
            <w:r w:rsidRPr="000E71FC">
              <w:rPr>
                <w:lang w:val="uk-UA"/>
              </w:rPr>
              <w:t xml:space="preserve"> зменшення соціальної напруги в суспільстві, яка може виникнути в результаті виконання КУА не притаманної їй колекторської діяльності шляхом унеможливлення здійснення нею такої діяльності</w:t>
            </w:r>
            <w:r w:rsidR="007228F8">
              <w:rPr>
                <w:lang w:val="uk-UA"/>
              </w:rPr>
              <w:t>;</w:t>
            </w:r>
          </w:p>
          <w:p w:rsidR="00403C77" w:rsidRPr="000E71FC" w:rsidRDefault="00FF428A" w:rsidP="00FF428A">
            <w:pPr>
              <w:jc w:val="both"/>
              <w:rPr>
                <w:lang w:val="uk-UA"/>
              </w:rPr>
            </w:pPr>
            <w:r w:rsidRPr="000E71FC">
              <w:rPr>
                <w:lang w:val="uk-UA"/>
              </w:rPr>
              <w:t xml:space="preserve">     впровадження рівних умов, в частині дотримання вимог законодавства про оцінку майна, майнових прав та професійну оціночну діяльність в Україні, під час придбання до складу активів венчурних ІСІ прав вимоги за зобов’язанням, що виникає внаслідок здійснення кредитної операції.</w:t>
            </w:r>
          </w:p>
        </w:tc>
      </w:tr>
    </w:tbl>
    <w:p w:rsidR="00403C77" w:rsidRDefault="00403C77" w:rsidP="00403C77">
      <w:pPr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3433"/>
        <w:gridCol w:w="2061"/>
        <w:gridCol w:w="3168"/>
      </w:tblGrid>
      <w:tr w:rsidR="00960185" w:rsidRPr="000E71FC" w:rsidTr="000E71FC">
        <w:trPr>
          <w:trHeight w:val="824"/>
        </w:trPr>
        <w:tc>
          <w:tcPr>
            <w:tcW w:w="844" w:type="pct"/>
            <w:shd w:val="clear" w:color="auto" w:fill="auto"/>
          </w:tcPr>
          <w:p w:rsidR="00403C77" w:rsidRPr="000E71FC" w:rsidRDefault="00403C77" w:rsidP="00D57F7F">
            <w:pPr>
              <w:pStyle w:val="a5"/>
              <w:jc w:val="center"/>
              <w:rPr>
                <w:sz w:val="22"/>
                <w:szCs w:val="22"/>
              </w:rPr>
            </w:pPr>
            <w:r w:rsidRPr="000E71FC">
              <w:rPr>
                <w:sz w:val="22"/>
                <w:szCs w:val="22"/>
              </w:rPr>
              <w:t>Рейтинг результатив-</w:t>
            </w:r>
          </w:p>
          <w:p w:rsidR="00403C77" w:rsidRPr="000E71FC" w:rsidRDefault="00403C77" w:rsidP="00D57F7F">
            <w:pPr>
              <w:pStyle w:val="a5"/>
              <w:jc w:val="center"/>
              <w:rPr>
                <w:sz w:val="22"/>
                <w:szCs w:val="22"/>
              </w:rPr>
            </w:pPr>
            <w:r w:rsidRPr="000E71FC">
              <w:rPr>
                <w:sz w:val="22"/>
                <w:szCs w:val="22"/>
              </w:rPr>
              <w:t>ності</w:t>
            </w:r>
          </w:p>
        </w:tc>
        <w:tc>
          <w:tcPr>
            <w:tcW w:w="1647" w:type="pct"/>
            <w:shd w:val="clear" w:color="auto" w:fill="auto"/>
          </w:tcPr>
          <w:p w:rsidR="00403C77" w:rsidRPr="000E71FC" w:rsidRDefault="00403C77" w:rsidP="00D57F7F">
            <w:pPr>
              <w:pStyle w:val="a5"/>
              <w:jc w:val="center"/>
              <w:rPr>
                <w:sz w:val="22"/>
                <w:szCs w:val="22"/>
              </w:rPr>
            </w:pPr>
            <w:r w:rsidRPr="000E71FC">
              <w:rPr>
                <w:sz w:val="22"/>
                <w:szCs w:val="22"/>
              </w:rPr>
              <w:t>Вигоди (підсумок)</w:t>
            </w:r>
          </w:p>
        </w:tc>
        <w:tc>
          <w:tcPr>
            <w:tcW w:w="989" w:type="pct"/>
            <w:shd w:val="clear" w:color="auto" w:fill="auto"/>
          </w:tcPr>
          <w:p w:rsidR="00403C77" w:rsidRPr="000E71FC" w:rsidRDefault="00403C77" w:rsidP="00D57F7F">
            <w:pPr>
              <w:pStyle w:val="a5"/>
              <w:jc w:val="center"/>
              <w:rPr>
                <w:sz w:val="22"/>
                <w:szCs w:val="22"/>
              </w:rPr>
            </w:pPr>
            <w:r w:rsidRPr="000E71FC">
              <w:rPr>
                <w:sz w:val="22"/>
                <w:szCs w:val="22"/>
              </w:rPr>
              <w:t>Витрати (підсумок)</w:t>
            </w:r>
          </w:p>
        </w:tc>
        <w:tc>
          <w:tcPr>
            <w:tcW w:w="1520" w:type="pct"/>
            <w:shd w:val="clear" w:color="auto" w:fill="auto"/>
          </w:tcPr>
          <w:p w:rsidR="00403C77" w:rsidRPr="000E71FC" w:rsidRDefault="00403C77" w:rsidP="00D57F7F">
            <w:pPr>
              <w:pStyle w:val="a5"/>
              <w:jc w:val="center"/>
              <w:rPr>
                <w:sz w:val="22"/>
                <w:szCs w:val="22"/>
              </w:rPr>
            </w:pPr>
            <w:r w:rsidRPr="000E71FC">
              <w:rPr>
                <w:sz w:val="22"/>
                <w:szCs w:val="22"/>
              </w:rPr>
              <w:t>Обґрунтування відповідного місця альтернативи у рейтингу</w:t>
            </w:r>
          </w:p>
        </w:tc>
      </w:tr>
      <w:tr w:rsidR="00960185" w:rsidRPr="000E71FC" w:rsidTr="000E71FC">
        <w:trPr>
          <w:trHeight w:val="3213"/>
        </w:trPr>
        <w:tc>
          <w:tcPr>
            <w:tcW w:w="844" w:type="pct"/>
            <w:shd w:val="clear" w:color="auto" w:fill="auto"/>
          </w:tcPr>
          <w:p w:rsidR="00403C77" w:rsidRPr="000E71FC" w:rsidRDefault="00403C77" w:rsidP="00D57F7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E71FC">
              <w:rPr>
                <w:b/>
                <w:sz w:val="22"/>
                <w:szCs w:val="22"/>
                <w:lang w:val="uk-UA"/>
              </w:rPr>
              <w:t>Розробка проекту нормативно-правового акту</w:t>
            </w:r>
          </w:p>
        </w:tc>
        <w:tc>
          <w:tcPr>
            <w:tcW w:w="1647" w:type="pct"/>
            <w:shd w:val="clear" w:color="auto" w:fill="auto"/>
          </w:tcPr>
          <w:p w:rsidR="00403C77" w:rsidRPr="000E71FC" w:rsidRDefault="00403C77" w:rsidP="00403C77">
            <w:pPr>
              <w:pStyle w:val="a5"/>
              <w:rPr>
                <w:b w:val="0"/>
                <w:sz w:val="22"/>
                <w:szCs w:val="22"/>
              </w:rPr>
            </w:pPr>
            <w:r w:rsidRPr="000E71FC">
              <w:rPr>
                <w:b w:val="0"/>
                <w:sz w:val="22"/>
                <w:szCs w:val="22"/>
              </w:rPr>
              <w:t xml:space="preserve">Для держави - висока результативність, ефективність, політична та адміністративна здійсненність. </w:t>
            </w:r>
            <w:r w:rsidR="008223BF" w:rsidRPr="000E71FC">
              <w:rPr>
                <w:b w:val="0"/>
                <w:sz w:val="22"/>
                <w:szCs w:val="22"/>
              </w:rPr>
              <w:t xml:space="preserve">Збільшення долі </w:t>
            </w:r>
            <w:r w:rsidR="00446441" w:rsidRPr="000E71FC">
              <w:rPr>
                <w:b w:val="0"/>
                <w:sz w:val="22"/>
                <w:szCs w:val="22"/>
              </w:rPr>
              <w:t>врегульованих в досудовому порядку спорів між суб’єктами господарювання, за зобов’язаннями, що виникли внаслідок здійснення кредитних операцій.</w:t>
            </w:r>
          </w:p>
          <w:p w:rsidR="001C2C15" w:rsidRPr="000E71FC" w:rsidRDefault="00403C77" w:rsidP="00403C77">
            <w:pPr>
              <w:pStyle w:val="a5"/>
              <w:rPr>
                <w:b w:val="0"/>
                <w:sz w:val="22"/>
                <w:szCs w:val="22"/>
              </w:rPr>
            </w:pPr>
            <w:r w:rsidRPr="000E71FC">
              <w:rPr>
                <w:b w:val="0"/>
                <w:sz w:val="22"/>
                <w:szCs w:val="22"/>
              </w:rPr>
              <w:t>Для громадян –</w:t>
            </w:r>
            <w:r w:rsidR="001C2C15" w:rsidRPr="000E71FC">
              <w:rPr>
                <w:b w:val="0"/>
                <w:sz w:val="22"/>
                <w:szCs w:val="22"/>
              </w:rPr>
              <w:t xml:space="preserve"> захист прав інвесторів венчурних ІСІ, </w:t>
            </w:r>
            <w:r w:rsidR="002C7C9D" w:rsidRPr="000E71FC">
              <w:rPr>
                <w:b w:val="0"/>
                <w:sz w:val="22"/>
                <w:szCs w:val="22"/>
              </w:rPr>
              <w:t>завдяки</w:t>
            </w:r>
            <w:r w:rsidR="001C2C15" w:rsidRPr="000E71FC">
              <w:rPr>
                <w:b w:val="0"/>
                <w:sz w:val="22"/>
                <w:szCs w:val="22"/>
              </w:rPr>
              <w:t xml:space="preserve"> підвищенн</w:t>
            </w:r>
            <w:r w:rsidR="002C7C9D" w:rsidRPr="000E71FC">
              <w:rPr>
                <w:b w:val="0"/>
                <w:sz w:val="22"/>
                <w:szCs w:val="22"/>
              </w:rPr>
              <w:t>ю</w:t>
            </w:r>
            <w:r w:rsidR="001C2C15" w:rsidRPr="000E71FC">
              <w:rPr>
                <w:b w:val="0"/>
                <w:sz w:val="22"/>
                <w:szCs w:val="22"/>
              </w:rPr>
              <w:t xml:space="preserve"> ефективного використання наявних фінансових ресурсів венчурних </w:t>
            </w:r>
            <w:r w:rsidR="002C7C9D" w:rsidRPr="000E71FC">
              <w:rPr>
                <w:b w:val="0"/>
                <w:sz w:val="22"/>
                <w:szCs w:val="22"/>
              </w:rPr>
              <w:t>ІСІ</w:t>
            </w:r>
            <w:r w:rsidR="001C2C15" w:rsidRPr="000E71FC">
              <w:rPr>
                <w:b w:val="0"/>
                <w:sz w:val="22"/>
                <w:szCs w:val="22"/>
              </w:rPr>
              <w:t xml:space="preserve"> </w:t>
            </w:r>
            <w:r w:rsidR="002C7C9D" w:rsidRPr="000E71FC">
              <w:rPr>
                <w:b w:val="0"/>
                <w:sz w:val="22"/>
                <w:szCs w:val="22"/>
              </w:rPr>
              <w:t xml:space="preserve">як наслідок </w:t>
            </w:r>
            <w:r w:rsidR="001C2C15" w:rsidRPr="000E71FC">
              <w:rPr>
                <w:b w:val="0"/>
                <w:sz w:val="22"/>
                <w:szCs w:val="22"/>
              </w:rPr>
              <w:t xml:space="preserve">збільшення обсягу отриманих від операцій з </w:t>
            </w:r>
            <w:r w:rsidR="001C2C15" w:rsidRPr="000E71FC">
              <w:rPr>
                <w:b w:val="0"/>
                <w:sz w:val="22"/>
                <w:szCs w:val="22"/>
              </w:rPr>
              <w:lastRenderedPageBreak/>
              <w:t>такими фінансовими ресурсами доходів,</w:t>
            </w:r>
            <w:r w:rsidR="002C7C9D" w:rsidRPr="000E71FC">
              <w:rPr>
                <w:b w:val="0"/>
                <w:sz w:val="22"/>
                <w:szCs w:val="22"/>
              </w:rPr>
              <w:t xml:space="preserve"> а відтак </w:t>
            </w:r>
            <w:r w:rsidR="001C2C15" w:rsidRPr="000E71FC">
              <w:rPr>
                <w:b w:val="0"/>
                <w:sz w:val="22"/>
                <w:szCs w:val="22"/>
              </w:rPr>
              <w:t>збільшення коштів, отриманих інвесторами венчурних ІСІ.</w:t>
            </w:r>
          </w:p>
          <w:p w:rsidR="002C7C9D" w:rsidRPr="000E71FC" w:rsidRDefault="002C7C9D" w:rsidP="002C7C9D">
            <w:pPr>
              <w:pStyle w:val="a5"/>
              <w:rPr>
                <w:b w:val="0"/>
                <w:sz w:val="22"/>
                <w:szCs w:val="22"/>
              </w:rPr>
            </w:pPr>
            <w:r w:rsidRPr="000E71FC">
              <w:rPr>
                <w:b w:val="0"/>
                <w:sz w:val="22"/>
                <w:szCs w:val="22"/>
              </w:rPr>
              <w:t>Для</w:t>
            </w:r>
            <w:r w:rsidR="00403C77" w:rsidRPr="000E71FC">
              <w:rPr>
                <w:b w:val="0"/>
                <w:sz w:val="22"/>
                <w:szCs w:val="22"/>
              </w:rPr>
              <w:t xml:space="preserve"> учасників фондового ринку</w:t>
            </w:r>
            <w:r w:rsidRPr="000E71FC">
              <w:rPr>
                <w:b w:val="0"/>
                <w:sz w:val="22"/>
                <w:szCs w:val="22"/>
              </w:rPr>
              <w:t xml:space="preserve"> - </w:t>
            </w:r>
            <w:r w:rsidR="009A7CC8" w:rsidRPr="000E71FC">
              <w:rPr>
                <w:b w:val="0"/>
                <w:sz w:val="22"/>
                <w:szCs w:val="22"/>
              </w:rPr>
              <w:t>ефективн</w:t>
            </w:r>
            <w:r w:rsidRPr="000E71FC">
              <w:rPr>
                <w:b w:val="0"/>
                <w:sz w:val="22"/>
                <w:szCs w:val="22"/>
              </w:rPr>
              <w:t>е</w:t>
            </w:r>
            <w:r w:rsidR="009A7CC8" w:rsidRPr="000E71FC">
              <w:rPr>
                <w:b w:val="0"/>
                <w:sz w:val="22"/>
                <w:szCs w:val="22"/>
              </w:rPr>
              <w:t xml:space="preserve"> використання наявних фінансових ресурсів венчурних фондів </w:t>
            </w:r>
            <w:r w:rsidRPr="000E71FC">
              <w:rPr>
                <w:b w:val="0"/>
                <w:sz w:val="22"/>
                <w:szCs w:val="22"/>
              </w:rPr>
              <w:t>сприяє</w:t>
            </w:r>
            <w:r w:rsidR="009A7CC8" w:rsidRPr="000E71FC">
              <w:rPr>
                <w:b w:val="0"/>
                <w:sz w:val="22"/>
                <w:szCs w:val="22"/>
              </w:rPr>
              <w:t xml:space="preserve"> поліпшенн</w:t>
            </w:r>
            <w:r w:rsidRPr="000E71FC">
              <w:rPr>
                <w:b w:val="0"/>
                <w:sz w:val="22"/>
                <w:szCs w:val="22"/>
              </w:rPr>
              <w:t>ю</w:t>
            </w:r>
            <w:r w:rsidR="009A7CC8" w:rsidRPr="000E71FC">
              <w:rPr>
                <w:b w:val="0"/>
                <w:sz w:val="22"/>
                <w:szCs w:val="22"/>
              </w:rPr>
              <w:t xml:space="preserve"> інвестиційного клімату в Україні та економічному розвитку в цілому, в тому числі малого та середнього бізнесу;</w:t>
            </w:r>
            <w:r w:rsidRPr="000E71FC">
              <w:rPr>
                <w:b w:val="0"/>
                <w:sz w:val="22"/>
                <w:szCs w:val="22"/>
              </w:rPr>
              <w:t xml:space="preserve"> збільшенн</w:t>
            </w:r>
            <w:r w:rsidR="00960185" w:rsidRPr="000E71FC">
              <w:rPr>
                <w:b w:val="0"/>
                <w:sz w:val="22"/>
                <w:szCs w:val="22"/>
              </w:rPr>
              <w:t>ю</w:t>
            </w:r>
            <w:r w:rsidRPr="000E71FC">
              <w:rPr>
                <w:b w:val="0"/>
                <w:sz w:val="22"/>
                <w:szCs w:val="22"/>
              </w:rPr>
              <w:t xml:space="preserve"> довіри до фондового ринку з боку інвесторів (зростання обсягів інвестування, збільшення кількості інвесторів)</w:t>
            </w:r>
            <w:r w:rsidR="00960185" w:rsidRPr="000E71FC">
              <w:rPr>
                <w:b w:val="0"/>
                <w:sz w:val="22"/>
                <w:szCs w:val="22"/>
              </w:rPr>
              <w:t>;</w:t>
            </w:r>
          </w:p>
          <w:p w:rsidR="009A7CC8" w:rsidRPr="000E71FC" w:rsidRDefault="009A7CC8" w:rsidP="00403C77">
            <w:pPr>
              <w:pStyle w:val="a5"/>
              <w:rPr>
                <w:b w:val="0"/>
                <w:sz w:val="22"/>
                <w:szCs w:val="22"/>
              </w:rPr>
            </w:pPr>
            <w:r w:rsidRPr="000E71FC">
              <w:rPr>
                <w:b w:val="0"/>
                <w:sz w:val="22"/>
                <w:szCs w:val="22"/>
              </w:rPr>
              <w:t xml:space="preserve">унеможливлення здійснення КУА  </w:t>
            </w:r>
            <w:r w:rsidR="002C7C9D" w:rsidRPr="000E71FC">
              <w:rPr>
                <w:b w:val="0"/>
                <w:sz w:val="22"/>
                <w:szCs w:val="22"/>
              </w:rPr>
              <w:t xml:space="preserve">не притаманної їй колекторської діяльності; </w:t>
            </w:r>
            <w:r w:rsidRPr="000E71FC">
              <w:rPr>
                <w:b w:val="0"/>
                <w:sz w:val="22"/>
                <w:szCs w:val="22"/>
              </w:rPr>
              <w:t>впровадження рівних умов, в частині дотримання вимог законодавства про оцінку майна, майнових прав та професійну оціночну діяльність в Україні, під час придбання до складу активів венчурних ІСІ прав вимоги за зобов’язанням, що виникає внаслідок здійснення кредитної операції.</w:t>
            </w:r>
          </w:p>
        </w:tc>
        <w:tc>
          <w:tcPr>
            <w:tcW w:w="989" w:type="pct"/>
            <w:shd w:val="clear" w:color="auto" w:fill="auto"/>
          </w:tcPr>
          <w:p w:rsidR="00403C77" w:rsidRPr="000E71FC" w:rsidRDefault="00403C77" w:rsidP="00403C77">
            <w:pPr>
              <w:pStyle w:val="a5"/>
              <w:rPr>
                <w:b w:val="0"/>
                <w:sz w:val="22"/>
                <w:szCs w:val="22"/>
              </w:rPr>
            </w:pPr>
            <w:r w:rsidRPr="000E71FC">
              <w:rPr>
                <w:b w:val="0"/>
                <w:sz w:val="22"/>
                <w:szCs w:val="22"/>
              </w:rPr>
              <w:lastRenderedPageBreak/>
              <w:t xml:space="preserve">Додаткове навантаження на працівників НКЦПФР </w:t>
            </w:r>
            <w:r w:rsidR="00A67B79" w:rsidRPr="000E71FC">
              <w:rPr>
                <w:b w:val="0"/>
                <w:sz w:val="22"/>
                <w:szCs w:val="22"/>
              </w:rPr>
              <w:t>відсутнє</w:t>
            </w:r>
            <w:r w:rsidRPr="000E71F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20" w:type="pct"/>
            <w:shd w:val="clear" w:color="auto" w:fill="auto"/>
          </w:tcPr>
          <w:p w:rsidR="00403C77" w:rsidRPr="000E71FC" w:rsidRDefault="00403C77" w:rsidP="00D57F7F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0E71FC">
              <w:rPr>
                <w:sz w:val="22"/>
                <w:szCs w:val="22"/>
                <w:lang w:val="uk-UA"/>
              </w:rPr>
              <w:t xml:space="preserve">Стимулювання розвитку фондового ринку через прийняття законодавчих актів </w:t>
            </w:r>
            <w:r w:rsidRPr="000E71FC">
              <w:rPr>
                <w:color w:val="000000"/>
                <w:sz w:val="22"/>
                <w:szCs w:val="22"/>
                <w:lang w:val="uk-UA"/>
              </w:rPr>
              <w:t xml:space="preserve">вбачається найбільш ефективним та результативним, оскільки сприятиме системному вирішенню існуючих </w:t>
            </w:r>
            <w:r w:rsidRPr="000E71FC">
              <w:rPr>
                <w:sz w:val="22"/>
                <w:szCs w:val="22"/>
                <w:lang w:val="uk-UA"/>
              </w:rPr>
              <w:t>проблем функціонування фондового ринку.</w:t>
            </w:r>
          </w:p>
          <w:p w:rsidR="00403C77" w:rsidRPr="000E71FC" w:rsidRDefault="00403C77" w:rsidP="00D57F7F">
            <w:pPr>
              <w:pStyle w:val="a5"/>
              <w:ind w:firstLine="78"/>
              <w:rPr>
                <w:b w:val="0"/>
                <w:sz w:val="22"/>
                <w:szCs w:val="22"/>
              </w:rPr>
            </w:pPr>
            <w:r w:rsidRPr="000E71FC">
              <w:rPr>
                <w:b w:val="0"/>
                <w:sz w:val="22"/>
                <w:szCs w:val="22"/>
              </w:rPr>
              <w:t xml:space="preserve">Підвищення довіри внутрішнього інвестора – населення, інституціональних інвесторів та іноземних інвесторів до фінансових інструментів національного фондового ринку призведе до </w:t>
            </w:r>
            <w:r w:rsidRPr="000E71FC">
              <w:rPr>
                <w:b w:val="0"/>
                <w:sz w:val="22"/>
                <w:szCs w:val="22"/>
              </w:rPr>
              <w:lastRenderedPageBreak/>
              <w:t>збільшення інвестицій в економіку України.</w:t>
            </w:r>
          </w:p>
        </w:tc>
      </w:tr>
      <w:tr w:rsidR="00960185" w:rsidRPr="000E71FC" w:rsidTr="000E71FC">
        <w:trPr>
          <w:trHeight w:val="116"/>
        </w:trPr>
        <w:tc>
          <w:tcPr>
            <w:tcW w:w="844" w:type="pct"/>
            <w:shd w:val="clear" w:color="auto" w:fill="auto"/>
          </w:tcPr>
          <w:p w:rsidR="00403C77" w:rsidRPr="000E71FC" w:rsidRDefault="00403C77" w:rsidP="00D57F7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0E71FC">
              <w:rPr>
                <w:b/>
                <w:sz w:val="22"/>
                <w:szCs w:val="22"/>
                <w:lang w:val="uk-UA"/>
              </w:rPr>
              <w:lastRenderedPageBreak/>
              <w:t>Відсутність регулювання</w:t>
            </w:r>
          </w:p>
        </w:tc>
        <w:tc>
          <w:tcPr>
            <w:tcW w:w="1647" w:type="pct"/>
            <w:shd w:val="clear" w:color="auto" w:fill="auto"/>
          </w:tcPr>
          <w:p w:rsidR="00403C77" w:rsidRPr="000E71FC" w:rsidRDefault="00403C77" w:rsidP="00D57F7F">
            <w:pPr>
              <w:jc w:val="both"/>
              <w:rPr>
                <w:sz w:val="22"/>
                <w:szCs w:val="22"/>
                <w:lang w:val="uk-UA"/>
              </w:rPr>
            </w:pPr>
            <w:r w:rsidRPr="000E71FC">
              <w:rPr>
                <w:sz w:val="22"/>
                <w:szCs w:val="22"/>
                <w:lang w:val="uk-UA"/>
              </w:rPr>
              <w:t>Для держави розвиток фондового ринку (хоча і дуже повільний) та відсутність видатків на реалізацію.</w:t>
            </w:r>
          </w:p>
          <w:p w:rsidR="00403C77" w:rsidRPr="000E71FC" w:rsidRDefault="00403C77" w:rsidP="00D57F7F">
            <w:pPr>
              <w:jc w:val="both"/>
              <w:rPr>
                <w:sz w:val="22"/>
                <w:szCs w:val="22"/>
                <w:lang w:val="uk-UA"/>
              </w:rPr>
            </w:pPr>
            <w:r w:rsidRPr="000E71FC">
              <w:rPr>
                <w:sz w:val="22"/>
                <w:szCs w:val="22"/>
                <w:lang w:val="uk-UA"/>
              </w:rPr>
              <w:t xml:space="preserve">Для учасників фондового ринку вигоди відсутні. </w:t>
            </w:r>
          </w:p>
          <w:p w:rsidR="00403C77" w:rsidRPr="000E71FC" w:rsidRDefault="00403C77" w:rsidP="00D57F7F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0E71FC">
              <w:rPr>
                <w:sz w:val="22"/>
                <w:szCs w:val="22"/>
                <w:lang w:val="uk-UA"/>
              </w:rPr>
              <w:t>Для громадян вигоди відсутні.</w:t>
            </w:r>
          </w:p>
        </w:tc>
        <w:tc>
          <w:tcPr>
            <w:tcW w:w="989" w:type="pct"/>
            <w:shd w:val="clear" w:color="auto" w:fill="auto"/>
          </w:tcPr>
          <w:p w:rsidR="00403C77" w:rsidRPr="000E71FC" w:rsidRDefault="00403C77" w:rsidP="00403C77">
            <w:pPr>
              <w:pStyle w:val="a5"/>
              <w:rPr>
                <w:b w:val="0"/>
                <w:sz w:val="22"/>
                <w:szCs w:val="22"/>
              </w:rPr>
            </w:pPr>
            <w:r w:rsidRPr="000E71FC">
              <w:rPr>
                <w:b w:val="0"/>
                <w:sz w:val="22"/>
                <w:szCs w:val="22"/>
              </w:rPr>
              <w:t>Дуже тривалий та невизначений час для реалізації.</w:t>
            </w:r>
          </w:p>
          <w:p w:rsidR="00403C77" w:rsidRPr="000E71FC" w:rsidRDefault="00403C77" w:rsidP="00D57F7F">
            <w:pPr>
              <w:jc w:val="both"/>
              <w:rPr>
                <w:sz w:val="22"/>
                <w:szCs w:val="22"/>
                <w:lang w:val="uk-UA"/>
              </w:rPr>
            </w:pPr>
            <w:r w:rsidRPr="000E71FC">
              <w:rPr>
                <w:sz w:val="22"/>
                <w:szCs w:val="22"/>
                <w:lang w:val="uk-UA"/>
              </w:rPr>
              <w:t>Відсутність впевненості щодо вирішення проблем. Неотримані інвестиції від фізичних та юридичних осіб.</w:t>
            </w:r>
          </w:p>
        </w:tc>
        <w:tc>
          <w:tcPr>
            <w:tcW w:w="1520" w:type="pct"/>
            <w:shd w:val="clear" w:color="auto" w:fill="auto"/>
          </w:tcPr>
          <w:p w:rsidR="00403C77" w:rsidRPr="000E71FC" w:rsidRDefault="00403C77" w:rsidP="00403C77">
            <w:pPr>
              <w:pStyle w:val="a5"/>
              <w:rPr>
                <w:b w:val="0"/>
                <w:sz w:val="22"/>
                <w:szCs w:val="22"/>
              </w:rPr>
            </w:pPr>
            <w:r w:rsidRPr="000E71FC">
              <w:rPr>
                <w:b w:val="0"/>
                <w:sz w:val="22"/>
                <w:szCs w:val="22"/>
              </w:rPr>
              <w:t>Альтернатива має низьку ефективність. Цілі прийняття регуляторного акта не можуть бути досягнуті в найближчий час, тобто проблема продовжить існувати.</w:t>
            </w:r>
          </w:p>
        </w:tc>
      </w:tr>
    </w:tbl>
    <w:p w:rsidR="00403C77" w:rsidRPr="003C4363" w:rsidRDefault="00403C77" w:rsidP="00403C77">
      <w:pPr>
        <w:rPr>
          <w:sz w:val="24"/>
          <w:szCs w:val="24"/>
          <w:lang w:val="uk-UA"/>
        </w:rPr>
      </w:pPr>
    </w:p>
    <w:p w:rsidR="00403C77" w:rsidRPr="003C4363" w:rsidRDefault="00403C77" w:rsidP="00403C77">
      <w:pPr>
        <w:ind w:firstLine="709"/>
        <w:jc w:val="center"/>
        <w:rPr>
          <w:b/>
          <w:sz w:val="24"/>
          <w:szCs w:val="24"/>
          <w:lang w:val="uk-UA"/>
        </w:rPr>
      </w:pPr>
      <w:r w:rsidRPr="003C4363">
        <w:rPr>
          <w:b/>
          <w:sz w:val="24"/>
          <w:szCs w:val="24"/>
          <w:lang w:val="uk-UA"/>
        </w:rPr>
        <w:t>V.  Механізми та заходи, які забезпечать розв’язання визначеної проблеми</w:t>
      </w:r>
    </w:p>
    <w:p w:rsidR="00403C77" w:rsidRPr="003C4363" w:rsidRDefault="00403C77" w:rsidP="00403C77">
      <w:pPr>
        <w:spacing w:before="120"/>
        <w:ind w:firstLine="709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Механізмом, який застосовується для розв’язання проблем, зазначених у розділі 1 Аналізу регуляторного впливу, є прийняття рішення НКЦПФР «</w:t>
      </w:r>
      <w:r w:rsidR="002C3896" w:rsidRPr="003C4363">
        <w:rPr>
          <w:sz w:val="24"/>
          <w:szCs w:val="24"/>
          <w:lang w:val="uk-UA"/>
        </w:rPr>
        <w:t>Про внесення змін до Положення про склад та структуру активів інституту спільного інвестування</w:t>
      </w:r>
      <w:r w:rsidRPr="003C4363">
        <w:rPr>
          <w:sz w:val="24"/>
          <w:szCs w:val="24"/>
          <w:lang w:val="uk-UA"/>
        </w:rPr>
        <w:t>».</w:t>
      </w:r>
    </w:p>
    <w:p w:rsidR="00403C77" w:rsidRPr="003C4363" w:rsidRDefault="00403C77" w:rsidP="00403C77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Вищезазначен</w:t>
      </w:r>
      <w:r w:rsidR="00C506C9" w:rsidRPr="003C4363">
        <w:rPr>
          <w:sz w:val="24"/>
          <w:szCs w:val="24"/>
          <w:lang w:val="uk-UA"/>
        </w:rPr>
        <w:t>ий</w:t>
      </w:r>
      <w:r w:rsidRPr="003C4363">
        <w:rPr>
          <w:sz w:val="24"/>
          <w:szCs w:val="24"/>
          <w:lang w:val="uk-UA"/>
        </w:rPr>
        <w:t xml:space="preserve"> нормативно-правов</w:t>
      </w:r>
      <w:r w:rsidR="00C506C9" w:rsidRPr="003C4363">
        <w:rPr>
          <w:sz w:val="24"/>
          <w:szCs w:val="24"/>
          <w:lang w:val="uk-UA"/>
        </w:rPr>
        <w:t>ий</w:t>
      </w:r>
      <w:r w:rsidRPr="003C4363">
        <w:rPr>
          <w:sz w:val="24"/>
          <w:szCs w:val="24"/>
          <w:lang w:val="uk-UA"/>
        </w:rPr>
        <w:t xml:space="preserve"> акт буд</w:t>
      </w:r>
      <w:r w:rsidR="00C506C9" w:rsidRPr="003C4363">
        <w:rPr>
          <w:sz w:val="24"/>
          <w:szCs w:val="24"/>
          <w:lang w:val="uk-UA"/>
        </w:rPr>
        <w:t>е</w:t>
      </w:r>
      <w:r w:rsidRPr="003C4363">
        <w:rPr>
          <w:sz w:val="24"/>
          <w:szCs w:val="24"/>
          <w:lang w:val="uk-UA"/>
        </w:rPr>
        <w:t xml:space="preserve"> змінен</w:t>
      </w:r>
      <w:r w:rsidR="00C506C9" w:rsidRPr="003C4363">
        <w:rPr>
          <w:sz w:val="24"/>
          <w:szCs w:val="24"/>
          <w:lang w:val="uk-UA"/>
        </w:rPr>
        <w:t>о</w:t>
      </w:r>
      <w:r w:rsidRPr="003C4363">
        <w:rPr>
          <w:sz w:val="24"/>
          <w:szCs w:val="24"/>
          <w:lang w:val="uk-UA"/>
        </w:rPr>
        <w:t xml:space="preserve">, з урахуванням </w:t>
      </w:r>
      <w:r w:rsidRPr="003C4363">
        <w:rPr>
          <w:bCs/>
          <w:sz w:val="24"/>
          <w:szCs w:val="24"/>
          <w:lang w:val="uk-UA"/>
        </w:rPr>
        <w:t>практики застосування ц</w:t>
      </w:r>
      <w:r w:rsidR="0032703F" w:rsidRPr="003C4363">
        <w:rPr>
          <w:bCs/>
          <w:sz w:val="24"/>
          <w:szCs w:val="24"/>
          <w:lang w:val="uk-UA"/>
        </w:rPr>
        <w:t>ього</w:t>
      </w:r>
      <w:r w:rsidRPr="003C4363">
        <w:rPr>
          <w:bCs/>
          <w:sz w:val="24"/>
          <w:szCs w:val="24"/>
          <w:lang w:val="uk-UA"/>
        </w:rPr>
        <w:t xml:space="preserve"> </w:t>
      </w:r>
      <w:r w:rsidRPr="003C4363">
        <w:rPr>
          <w:sz w:val="24"/>
          <w:szCs w:val="24"/>
          <w:lang w:val="uk-UA"/>
        </w:rPr>
        <w:t>нормативно-правов</w:t>
      </w:r>
      <w:r w:rsidR="0032703F" w:rsidRPr="003C4363">
        <w:rPr>
          <w:sz w:val="24"/>
          <w:szCs w:val="24"/>
          <w:lang w:val="uk-UA"/>
        </w:rPr>
        <w:t>ого</w:t>
      </w:r>
      <w:r w:rsidRPr="003C4363">
        <w:rPr>
          <w:sz w:val="24"/>
          <w:szCs w:val="24"/>
          <w:lang w:val="uk-UA"/>
        </w:rPr>
        <w:t xml:space="preserve"> акт</w:t>
      </w:r>
      <w:r w:rsidR="0032703F" w:rsidRPr="003C4363">
        <w:rPr>
          <w:sz w:val="24"/>
          <w:szCs w:val="24"/>
          <w:lang w:val="uk-UA"/>
        </w:rPr>
        <w:t>а</w:t>
      </w:r>
      <w:r w:rsidRPr="003C4363">
        <w:rPr>
          <w:sz w:val="24"/>
          <w:szCs w:val="24"/>
          <w:lang w:val="uk-UA"/>
        </w:rPr>
        <w:t>, а саме:</w:t>
      </w:r>
    </w:p>
    <w:p w:rsidR="00950372" w:rsidRPr="003C4363" w:rsidRDefault="00950372" w:rsidP="00950372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проектом регуляторного акта значно розширено коло контрагентів компанії з управління активами за договором відступлення права вимоги за кредитними договорами банків, а саме юридичних осіб, за умови здійснення оцінки придбаного права вимоги за оціночною вартістю, що визначається з дотриманням вимог законодавства про оцінку майна, майнових прав та професійну оціночну діяльність в Україні, зокрема з урахуванням ризиків невиконання боржником своїх зобов’язань;</w:t>
      </w:r>
    </w:p>
    <w:p w:rsidR="00950372" w:rsidRPr="003C4363" w:rsidRDefault="00950372" w:rsidP="00950372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повністю виключено можливість включення до складу активів венчурного фонду права вимоги за кредитними договорами укладеними банком з фізичною особою, з метою уникнення виконання КУА не притаманної їй колекторської діяльності;</w:t>
      </w:r>
    </w:p>
    <w:p w:rsidR="00950372" w:rsidRPr="003C4363" w:rsidRDefault="00950372" w:rsidP="00950372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також проект регуляторного акта передбачає забезпечення належності венчурному фонду частки в юридичній особі – позичальнику в розмірі 10 відсотків її статутного капіталу не тільки під час надання позики, а і протягом всього строку дії договору позики.</w:t>
      </w:r>
    </w:p>
    <w:p w:rsidR="00403C77" w:rsidRPr="003C4363" w:rsidRDefault="00403C77" w:rsidP="00403C77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lastRenderedPageBreak/>
        <w:t xml:space="preserve">Заходами, які забезпечать розв’язання визначених проблем, є погодження регуляторного акта із зацікавленими органами (в тому числі отримання пропозицій та зауважень) та його державна реєстрація в Міністерстві юстиції України; здійснення постійного контролю та моніторингу діяльності учасників фондового ринку, на яких розповсюджується дія даного регуляторного акта, працівниками </w:t>
      </w:r>
      <w:r w:rsidRPr="003C4363">
        <w:rPr>
          <w:bCs/>
          <w:sz w:val="24"/>
          <w:szCs w:val="24"/>
          <w:lang w:val="uk-UA"/>
        </w:rPr>
        <w:t>НКЦПФР; прийняття та аналіз інформації, отриманої у порядку подання адміністративних даних до НКЦПФР; здійснення процедур із правозастосування на фондовому ринку.</w:t>
      </w:r>
    </w:p>
    <w:p w:rsidR="00403C77" w:rsidRPr="003C4363" w:rsidRDefault="00403C77" w:rsidP="00403C77">
      <w:pPr>
        <w:pStyle w:val="a5"/>
        <w:ind w:right="-81" w:firstLine="709"/>
        <w:rPr>
          <w:b w:val="0"/>
          <w:sz w:val="24"/>
        </w:rPr>
      </w:pPr>
      <w:r w:rsidRPr="003C4363">
        <w:rPr>
          <w:b w:val="0"/>
          <w:sz w:val="24"/>
        </w:rPr>
        <w:t>Державний контроль та нагляд за дотриманням вимог регуляторного акта здійснюється Національною комісією з цінних паперів та фондового ринку.</w:t>
      </w:r>
    </w:p>
    <w:p w:rsidR="00403C77" w:rsidRPr="003C4363" w:rsidRDefault="00403C77" w:rsidP="00403C77">
      <w:pPr>
        <w:pStyle w:val="a3"/>
        <w:spacing w:before="120"/>
        <w:ind w:firstLine="720"/>
        <w:rPr>
          <w:sz w:val="24"/>
          <w:szCs w:val="24"/>
        </w:rPr>
      </w:pPr>
      <w:r w:rsidRPr="003C4363">
        <w:rPr>
          <w:sz w:val="24"/>
          <w:szCs w:val="24"/>
        </w:rPr>
        <w:t>VІ. 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03C77" w:rsidRPr="003C4363" w:rsidRDefault="00403C77" w:rsidP="00403C77">
      <w:pPr>
        <w:pStyle w:val="a3"/>
        <w:spacing w:after="120"/>
        <w:ind w:firstLine="720"/>
        <w:rPr>
          <w:sz w:val="24"/>
          <w:szCs w:val="24"/>
        </w:rPr>
      </w:pPr>
      <w:r w:rsidRPr="003C4363">
        <w:rPr>
          <w:sz w:val="24"/>
          <w:szCs w:val="24"/>
        </w:rPr>
        <w:t>Тест малого підприємництва (М-Тест)</w:t>
      </w:r>
    </w:p>
    <w:p w:rsidR="00403C77" w:rsidRPr="003C4363" w:rsidRDefault="00403C77" w:rsidP="00403C77">
      <w:pPr>
        <w:pStyle w:val="a3"/>
        <w:numPr>
          <w:ilvl w:val="0"/>
          <w:numId w:val="2"/>
        </w:numPr>
        <w:tabs>
          <w:tab w:val="clear" w:pos="1725"/>
          <w:tab w:val="left" w:pos="0"/>
        </w:tabs>
        <w:ind w:left="0" w:firstLine="720"/>
        <w:jc w:val="both"/>
        <w:rPr>
          <w:b w:val="0"/>
          <w:sz w:val="24"/>
          <w:szCs w:val="24"/>
        </w:rPr>
      </w:pPr>
      <w:r w:rsidRPr="003C4363">
        <w:rPr>
          <w:b w:val="0"/>
          <w:sz w:val="24"/>
          <w:szCs w:val="24"/>
        </w:rPr>
        <w:t>Консультації з учасниками фондового ринку щодо оцінки впливу регулювання</w:t>
      </w:r>
    </w:p>
    <w:p w:rsidR="00403C77" w:rsidRDefault="00403C77" w:rsidP="00403C77">
      <w:pPr>
        <w:pStyle w:val="a3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  <w:r w:rsidRPr="003C4363">
        <w:rPr>
          <w:b w:val="0"/>
          <w:sz w:val="24"/>
          <w:szCs w:val="24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4F1277">
        <w:rPr>
          <w:b w:val="0"/>
          <w:sz w:val="24"/>
          <w:szCs w:val="24"/>
        </w:rPr>
        <w:t>09</w:t>
      </w:r>
      <w:r w:rsidRPr="003C4363">
        <w:rPr>
          <w:b w:val="0"/>
          <w:sz w:val="24"/>
          <w:szCs w:val="24"/>
        </w:rPr>
        <w:t>.0</w:t>
      </w:r>
      <w:r w:rsidR="004F1277">
        <w:rPr>
          <w:b w:val="0"/>
          <w:sz w:val="24"/>
          <w:szCs w:val="24"/>
        </w:rPr>
        <w:t>8</w:t>
      </w:r>
      <w:r w:rsidRPr="003C4363">
        <w:rPr>
          <w:b w:val="0"/>
          <w:sz w:val="24"/>
          <w:szCs w:val="24"/>
        </w:rPr>
        <w:t>.201</w:t>
      </w:r>
      <w:r w:rsidR="004F1277">
        <w:rPr>
          <w:b w:val="0"/>
          <w:sz w:val="24"/>
          <w:szCs w:val="24"/>
        </w:rPr>
        <w:t>8</w:t>
      </w:r>
      <w:r w:rsidRPr="003C4363">
        <w:rPr>
          <w:b w:val="0"/>
          <w:sz w:val="24"/>
          <w:szCs w:val="24"/>
        </w:rPr>
        <w:t xml:space="preserve"> по </w:t>
      </w:r>
      <w:r w:rsidR="00A96B85">
        <w:rPr>
          <w:b w:val="0"/>
          <w:sz w:val="24"/>
          <w:szCs w:val="24"/>
        </w:rPr>
        <w:t>12</w:t>
      </w:r>
      <w:r w:rsidRPr="003C4363">
        <w:rPr>
          <w:b w:val="0"/>
          <w:sz w:val="24"/>
          <w:szCs w:val="24"/>
        </w:rPr>
        <w:t>.</w:t>
      </w:r>
      <w:r w:rsidR="00A96B85">
        <w:rPr>
          <w:b w:val="0"/>
          <w:sz w:val="24"/>
          <w:szCs w:val="24"/>
        </w:rPr>
        <w:t>10</w:t>
      </w:r>
      <w:r w:rsidRPr="003C4363">
        <w:rPr>
          <w:b w:val="0"/>
          <w:sz w:val="24"/>
          <w:szCs w:val="24"/>
        </w:rPr>
        <w:t>.2018.</w:t>
      </w:r>
    </w:p>
    <w:p w:rsidR="00A96B85" w:rsidRPr="003C4363" w:rsidRDefault="00A96B85" w:rsidP="00403C77">
      <w:pPr>
        <w:pStyle w:val="a3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3166"/>
        <w:gridCol w:w="1825"/>
        <w:gridCol w:w="3916"/>
      </w:tblGrid>
      <w:tr w:rsidR="00EC3881" w:rsidRPr="00EC3881" w:rsidTr="000E71FC">
        <w:trPr>
          <w:trHeight w:val="1082"/>
        </w:trPr>
        <w:tc>
          <w:tcPr>
            <w:tcW w:w="0" w:type="auto"/>
            <w:shd w:val="clear" w:color="auto" w:fill="auto"/>
          </w:tcPr>
          <w:p w:rsidR="00403C77" w:rsidRPr="00EC3881" w:rsidRDefault="00403C77" w:rsidP="00D57F7F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 w:rsidRPr="00EC3881">
              <w:rPr>
                <w:sz w:val="22"/>
                <w:szCs w:val="22"/>
              </w:rPr>
              <w:t>Порядковий номер</w:t>
            </w:r>
          </w:p>
        </w:tc>
        <w:tc>
          <w:tcPr>
            <w:tcW w:w="0" w:type="auto"/>
            <w:shd w:val="clear" w:color="auto" w:fill="auto"/>
          </w:tcPr>
          <w:p w:rsidR="00403C77" w:rsidRPr="00EC3881" w:rsidRDefault="00403C77" w:rsidP="00D57F7F">
            <w:pPr>
              <w:pStyle w:val="a3"/>
              <w:tabs>
                <w:tab w:val="left" w:pos="1875"/>
              </w:tabs>
              <w:rPr>
                <w:sz w:val="22"/>
                <w:szCs w:val="22"/>
              </w:rPr>
            </w:pPr>
            <w:r w:rsidRPr="00EC3881">
              <w:rPr>
                <w:sz w:val="22"/>
                <w:szCs w:val="22"/>
              </w:rPr>
              <w:t>Вид консультації</w:t>
            </w:r>
          </w:p>
        </w:tc>
        <w:tc>
          <w:tcPr>
            <w:tcW w:w="0" w:type="auto"/>
            <w:shd w:val="clear" w:color="auto" w:fill="auto"/>
          </w:tcPr>
          <w:p w:rsidR="00403C77" w:rsidRPr="00EC3881" w:rsidRDefault="00403C77" w:rsidP="00D57F7F">
            <w:pPr>
              <w:pStyle w:val="a3"/>
              <w:tabs>
                <w:tab w:val="left" w:pos="1875"/>
              </w:tabs>
              <w:rPr>
                <w:sz w:val="22"/>
                <w:szCs w:val="22"/>
              </w:rPr>
            </w:pPr>
            <w:r w:rsidRPr="00EC3881">
              <w:rPr>
                <w:sz w:val="22"/>
                <w:szCs w:val="22"/>
              </w:rPr>
              <w:t>Кількість учасників консультацій, осіб</w:t>
            </w:r>
          </w:p>
        </w:tc>
        <w:tc>
          <w:tcPr>
            <w:tcW w:w="0" w:type="auto"/>
            <w:shd w:val="clear" w:color="auto" w:fill="auto"/>
          </w:tcPr>
          <w:p w:rsidR="00403C77" w:rsidRPr="00EC3881" w:rsidRDefault="00403C77" w:rsidP="00D57F7F">
            <w:pPr>
              <w:pStyle w:val="a3"/>
              <w:tabs>
                <w:tab w:val="left" w:pos="1875"/>
              </w:tabs>
              <w:rPr>
                <w:sz w:val="22"/>
                <w:szCs w:val="22"/>
              </w:rPr>
            </w:pPr>
            <w:r w:rsidRPr="00EC3881">
              <w:rPr>
                <w:sz w:val="22"/>
                <w:szCs w:val="22"/>
              </w:rPr>
              <w:t>Основні результати консультацій</w:t>
            </w:r>
          </w:p>
        </w:tc>
      </w:tr>
      <w:tr w:rsidR="00EC3881" w:rsidRPr="00EC3881" w:rsidTr="000E71FC">
        <w:trPr>
          <w:trHeight w:val="1629"/>
        </w:trPr>
        <w:tc>
          <w:tcPr>
            <w:tcW w:w="0" w:type="auto"/>
            <w:shd w:val="clear" w:color="auto" w:fill="auto"/>
          </w:tcPr>
          <w:p w:rsidR="00403C77" w:rsidRPr="00A96B85" w:rsidRDefault="00403C77" w:rsidP="00D57F7F">
            <w:pPr>
              <w:pStyle w:val="a3"/>
              <w:tabs>
                <w:tab w:val="left" w:pos="1875"/>
              </w:tabs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03C77" w:rsidRPr="00A96B85" w:rsidRDefault="00F76AA0" w:rsidP="00D57F7F">
            <w:pPr>
              <w:pStyle w:val="a3"/>
              <w:tabs>
                <w:tab w:val="left" w:pos="1875"/>
              </w:tabs>
              <w:jc w:val="both"/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09.08.2018</w:t>
            </w:r>
            <w:r w:rsidR="00403C77" w:rsidRPr="00A96B85">
              <w:rPr>
                <w:b w:val="0"/>
                <w:sz w:val="22"/>
                <w:szCs w:val="22"/>
              </w:rPr>
              <w:t xml:space="preserve"> відбулося   засідання Комітету з питань функціонування інституційних інвесторів та інформаційної політики Комісії</w:t>
            </w:r>
          </w:p>
        </w:tc>
        <w:tc>
          <w:tcPr>
            <w:tcW w:w="0" w:type="auto"/>
            <w:shd w:val="clear" w:color="auto" w:fill="auto"/>
          </w:tcPr>
          <w:p w:rsidR="00403C77" w:rsidRPr="00A96B85" w:rsidRDefault="00403C77" w:rsidP="00D57F7F">
            <w:pPr>
              <w:pStyle w:val="a3"/>
              <w:tabs>
                <w:tab w:val="left" w:pos="1875"/>
              </w:tabs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44296" w:rsidRPr="00A96B85" w:rsidRDefault="00403C77" w:rsidP="00D57F7F">
            <w:pPr>
              <w:pStyle w:val="a3"/>
              <w:tabs>
                <w:tab w:val="left" w:pos="1875"/>
              </w:tabs>
              <w:jc w:val="both"/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Було здійснено обговорення проекту регуляторного акту та членами комітету</w:t>
            </w:r>
            <w:r w:rsidR="004F1277" w:rsidRPr="00A96B85">
              <w:rPr>
                <w:b w:val="0"/>
                <w:sz w:val="22"/>
                <w:szCs w:val="22"/>
              </w:rPr>
              <w:t>. За результатами обговорення</w:t>
            </w:r>
            <w:r w:rsidRPr="00A96B85">
              <w:rPr>
                <w:b w:val="0"/>
                <w:sz w:val="22"/>
                <w:szCs w:val="22"/>
              </w:rPr>
              <w:t xml:space="preserve"> надано пропозиції та зауваження </w:t>
            </w:r>
            <w:r w:rsidR="004F1277" w:rsidRPr="00A96B85">
              <w:rPr>
                <w:b w:val="0"/>
                <w:sz w:val="22"/>
                <w:szCs w:val="22"/>
              </w:rPr>
              <w:t xml:space="preserve">до проекту </w:t>
            </w:r>
            <w:r w:rsidRPr="00A96B85">
              <w:rPr>
                <w:b w:val="0"/>
                <w:sz w:val="22"/>
                <w:szCs w:val="22"/>
              </w:rPr>
              <w:t>з</w:t>
            </w:r>
            <w:r w:rsidR="004F1277" w:rsidRPr="00A96B85">
              <w:rPr>
                <w:b w:val="0"/>
                <w:sz w:val="22"/>
                <w:szCs w:val="22"/>
              </w:rPr>
              <w:t xml:space="preserve"> метою його</w:t>
            </w:r>
            <w:r w:rsidRPr="00A96B85">
              <w:rPr>
                <w:b w:val="0"/>
                <w:sz w:val="22"/>
                <w:szCs w:val="22"/>
              </w:rPr>
              <w:t xml:space="preserve"> доопрацювання</w:t>
            </w:r>
            <w:r w:rsidR="004F1277" w:rsidRPr="00A96B85">
              <w:rPr>
                <w:b w:val="0"/>
                <w:sz w:val="22"/>
                <w:szCs w:val="22"/>
              </w:rPr>
              <w:t>.</w:t>
            </w:r>
          </w:p>
        </w:tc>
      </w:tr>
      <w:tr w:rsidR="00EC3881" w:rsidRPr="00EC3881" w:rsidTr="000E71FC">
        <w:trPr>
          <w:trHeight w:val="1629"/>
        </w:trPr>
        <w:tc>
          <w:tcPr>
            <w:tcW w:w="0" w:type="auto"/>
            <w:shd w:val="clear" w:color="auto" w:fill="auto"/>
          </w:tcPr>
          <w:p w:rsidR="00403C77" w:rsidRPr="00A96B85" w:rsidRDefault="00403C77" w:rsidP="00D57F7F">
            <w:pPr>
              <w:pStyle w:val="a3"/>
              <w:tabs>
                <w:tab w:val="left" w:pos="1875"/>
              </w:tabs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76AA0" w:rsidRPr="00A96B85" w:rsidRDefault="00F76AA0" w:rsidP="00D57F7F">
            <w:pPr>
              <w:pStyle w:val="a3"/>
              <w:tabs>
                <w:tab w:val="left" w:pos="1875"/>
              </w:tabs>
              <w:ind w:firstLine="48"/>
              <w:jc w:val="both"/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10.09.2018 та 04.10.2018 проведено узгоджувальн</w:t>
            </w:r>
            <w:r w:rsidR="00EC3881" w:rsidRPr="00A96B85">
              <w:rPr>
                <w:b w:val="0"/>
                <w:sz w:val="22"/>
                <w:szCs w:val="22"/>
              </w:rPr>
              <w:t>і</w:t>
            </w:r>
            <w:r w:rsidRPr="00A96B85">
              <w:rPr>
                <w:b w:val="0"/>
                <w:sz w:val="22"/>
                <w:szCs w:val="22"/>
              </w:rPr>
              <w:t xml:space="preserve"> нарад</w:t>
            </w:r>
            <w:r w:rsidR="00EC3881" w:rsidRPr="00A96B85">
              <w:rPr>
                <w:b w:val="0"/>
                <w:sz w:val="22"/>
                <w:szCs w:val="22"/>
              </w:rPr>
              <w:t>и</w:t>
            </w:r>
            <w:r w:rsidRPr="00A96B85">
              <w:rPr>
                <w:b w:val="0"/>
                <w:sz w:val="22"/>
                <w:szCs w:val="22"/>
              </w:rPr>
              <w:t xml:space="preserve"> з представниками Національної комісії, що здійснює державне регулювання у сфері ринків фінансових послуг</w:t>
            </w:r>
            <w:r w:rsidR="00EC3881" w:rsidRPr="00A96B85">
              <w:rPr>
                <w:b w:val="0"/>
                <w:sz w:val="22"/>
                <w:szCs w:val="22"/>
              </w:rPr>
              <w:t>.</w:t>
            </w:r>
          </w:p>
          <w:p w:rsidR="008B139A" w:rsidRPr="00A96B85" w:rsidRDefault="008B139A" w:rsidP="00F76AA0">
            <w:pPr>
              <w:pStyle w:val="a3"/>
              <w:tabs>
                <w:tab w:val="left" w:pos="1875"/>
              </w:tabs>
              <w:ind w:firstLine="4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03C77" w:rsidRPr="00A96B85" w:rsidRDefault="00403C77" w:rsidP="00D57F7F">
            <w:pPr>
              <w:pStyle w:val="a3"/>
              <w:tabs>
                <w:tab w:val="left" w:pos="1875"/>
              </w:tabs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8B139A" w:rsidRPr="00A96B85" w:rsidRDefault="00403C77" w:rsidP="00D57F7F">
            <w:pPr>
              <w:pStyle w:val="a3"/>
              <w:tabs>
                <w:tab w:val="left" w:pos="1875"/>
              </w:tabs>
              <w:jc w:val="both"/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 xml:space="preserve">Проект регуляторного акта повторно обговорювався на засіданні комітету та у зв’язку із </w:t>
            </w:r>
            <w:r w:rsidR="00EC3881" w:rsidRPr="00A96B85">
              <w:rPr>
                <w:b w:val="0"/>
                <w:sz w:val="22"/>
                <w:szCs w:val="22"/>
              </w:rPr>
              <w:t xml:space="preserve">надходженням нових пропозицій та </w:t>
            </w:r>
            <w:r w:rsidRPr="00A96B85">
              <w:rPr>
                <w:b w:val="0"/>
                <w:sz w:val="22"/>
                <w:szCs w:val="22"/>
              </w:rPr>
              <w:t>необхідністю</w:t>
            </w:r>
            <w:r w:rsidR="00EC3881" w:rsidRPr="00A96B85">
              <w:rPr>
                <w:b w:val="0"/>
                <w:sz w:val="22"/>
                <w:szCs w:val="22"/>
              </w:rPr>
              <w:t xml:space="preserve"> його</w:t>
            </w:r>
            <w:r w:rsidRPr="00A96B85">
              <w:rPr>
                <w:b w:val="0"/>
                <w:sz w:val="22"/>
                <w:szCs w:val="22"/>
              </w:rPr>
              <w:t xml:space="preserve"> доопрацювання в частині</w:t>
            </w:r>
            <w:r w:rsidR="008B139A" w:rsidRPr="00A96B85">
              <w:rPr>
                <w:b w:val="0"/>
                <w:sz w:val="22"/>
                <w:szCs w:val="22"/>
              </w:rPr>
              <w:t xml:space="preserve"> </w:t>
            </w:r>
            <w:r w:rsidR="002B1914" w:rsidRPr="00A96B85">
              <w:rPr>
                <w:b w:val="0"/>
                <w:sz w:val="22"/>
                <w:szCs w:val="22"/>
              </w:rPr>
              <w:t>за</w:t>
            </w:r>
            <w:r w:rsidR="00B44296" w:rsidRPr="00A96B85">
              <w:rPr>
                <w:b w:val="0"/>
                <w:sz w:val="22"/>
                <w:szCs w:val="22"/>
              </w:rPr>
              <w:t>ст</w:t>
            </w:r>
            <w:r w:rsidR="002B1914" w:rsidRPr="00A96B85">
              <w:rPr>
                <w:b w:val="0"/>
                <w:sz w:val="22"/>
                <w:szCs w:val="22"/>
              </w:rPr>
              <w:t>осування</w:t>
            </w:r>
            <w:r w:rsidR="008B139A" w:rsidRPr="00A96B85">
              <w:rPr>
                <w:b w:val="0"/>
                <w:sz w:val="22"/>
                <w:szCs w:val="22"/>
              </w:rPr>
              <w:t xml:space="preserve"> вимог частини четвертої статті 48 Закону України «Про інститути спільного інвестування».</w:t>
            </w:r>
          </w:p>
          <w:p w:rsidR="003C4363" w:rsidRPr="00A96B85" w:rsidRDefault="002B1914" w:rsidP="00D57F7F">
            <w:pPr>
              <w:pStyle w:val="a3"/>
              <w:tabs>
                <w:tab w:val="left" w:pos="1875"/>
              </w:tabs>
              <w:jc w:val="both"/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 xml:space="preserve">    </w:t>
            </w:r>
            <w:r w:rsidR="008B139A" w:rsidRPr="00A96B85">
              <w:rPr>
                <w:b w:val="0"/>
                <w:sz w:val="22"/>
                <w:szCs w:val="22"/>
              </w:rPr>
              <w:t xml:space="preserve">Також, під час </w:t>
            </w:r>
            <w:r w:rsidR="003C4363" w:rsidRPr="00A96B85">
              <w:rPr>
                <w:b w:val="0"/>
                <w:sz w:val="22"/>
                <w:szCs w:val="22"/>
              </w:rPr>
              <w:t xml:space="preserve">доопрацювання проекту </w:t>
            </w:r>
            <w:r w:rsidR="008B139A" w:rsidRPr="00A96B85">
              <w:rPr>
                <w:b w:val="0"/>
                <w:sz w:val="22"/>
                <w:szCs w:val="22"/>
              </w:rPr>
              <w:t>регуляторного акта</w:t>
            </w:r>
            <w:r w:rsidR="003C4363" w:rsidRPr="00A96B85">
              <w:rPr>
                <w:b w:val="0"/>
                <w:sz w:val="22"/>
                <w:szCs w:val="22"/>
              </w:rPr>
              <w:t xml:space="preserve"> виникла необхідність </w:t>
            </w:r>
            <w:r w:rsidR="008B139A" w:rsidRPr="00A96B85">
              <w:rPr>
                <w:b w:val="0"/>
                <w:sz w:val="22"/>
                <w:szCs w:val="22"/>
              </w:rPr>
              <w:t xml:space="preserve">його </w:t>
            </w:r>
            <w:r w:rsidR="003C4363" w:rsidRPr="00A96B85">
              <w:rPr>
                <w:b w:val="0"/>
                <w:sz w:val="22"/>
                <w:szCs w:val="22"/>
              </w:rPr>
              <w:t xml:space="preserve">узгодження з Національною комісією, що здійснює державне регулювання у сфері ринків фінансових послуг щодо умов залучення до складу активів венчурного </w:t>
            </w:r>
            <w:r w:rsidRPr="00A96B85">
              <w:rPr>
                <w:b w:val="0"/>
                <w:sz w:val="22"/>
                <w:szCs w:val="22"/>
              </w:rPr>
              <w:t>ІСІ</w:t>
            </w:r>
            <w:r w:rsidR="003C4363" w:rsidRPr="00A96B85">
              <w:rPr>
                <w:b w:val="0"/>
                <w:sz w:val="22"/>
                <w:szCs w:val="22"/>
              </w:rPr>
              <w:t xml:space="preserve"> прав вимоги.</w:t>
            </w:r>
          </w:p>
        </w:tc>
      </w:tr>
      <w:tr w:rsidR="00EC3881" w:rsidRPr="00EC3881" w:rsidTr="00F76AA0">
        <w:trPr>
          <w:trHeight w:val="1057"/>
        </w:trPr>
        <w:tc>
          <w:tcPr>
            <w:tcW w:w="0" w:type="auto"/>
            <w:shd w:val="clear" w:color="auto" w:fill="auto"/>
          </w:tcPr>
          <w:p w:rsidR="00403C77" w:rsidRPr="00A96B85" w:rsidRDefault="00403C77" w:rsidP="00D57F7F">
            <w:pPr>
              <w:pStyle w:val="a3"/>
              <w:tabs>
                <w:tab w:val="left" w:pos="1875"/>
              </w:tabs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03C77" w:rsidRPr="00A96B85" w:rsidRDefault="00F76AA0" w:rsidP="00D57F7F">
            <w:pPr>
              <w:pStyle w:val="a3"/>
              <w:tabs>
                <w:tab w:val="left" w:pos="1875"/>
              </w:tabs>
              <w:ind w:firstLine="48"/>
              <w:jc w:val="both"/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12.10.2018 відбулися   засідання Комітету НКЦПФР з питань функціонування інституційних інвесторів та інформаційної політики Комісії та Комітету НКЦПФР з управління змінами та ризиками.</w:t>
            </w:r>
          </w:p>
        </w:tc>
        <w:tc>
          <w:tcPr>
            <w:tcW w:w="0" w:type="auto"/>
            <w:shd w:val="clear" w:color="auto" w:fill="auto"/>
          </w:tcPr>
          <w:p w:rsidR="00403C77" w:rsidRPr="00A96B85" w:rsidRDefault="00403C77" w:rsidP="00D57F7F">
            <w:pPr>
              <w:pStyle w:val="a3"/>
              <w:tabs>
                <w:tab w:val="left" w:pos="1875"/>
              </w:tabs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03C77" w:rsidRPr="00A96B85" w:rsidRDefault="00403C77" w:rsidP="00D57F7F">
            <w:pPr>
              <w:pStyle w:val="a3"/>
              <w:tabs>
                <w:tab w:val="left" w:pos="1875"/>
              </w:tabs>
              <w:jc w:val="both"/>
              <w:rPr>
                <w:b w:val="0"/>
                <w:sz w:val="22"/>
                <w:szCs w:val="22"/>
              </w:rPr>
            </w:pPr>
            <w:r w:rsidRPr="00A96B85">
              <w:rPr>
                <w:b w:val="0"/>
                <w:sz w:val="22"/>
                <w:szCs w:val="22"/>
              </w:rPr>
              <w:t>За результатами обговорення</w:t>
            </w:r>
            <w:r w:rsidR="002B1914" w:rsidRPr="00A96B85">
              <w:rPr>
                <w:b w:val="0"/>
                <w:sz w:val="22"/>
                <w:szCs w:val="22"/>
              </w:rPr>
              <w:t xml:space="preserve"> було опрацьовано узгоджену редакцію</w:t>
            </w:r>
            <w:r w:rsidRPr="00A96B85">
              <w:rPr>
                <w:b w:val="0"/>
                <w:sz w:val="22"/>
                <w:szCs w:val="22"/>
              </w:rPr>
              <w:t xml:space="preserve"> проект</w:t>
            </w:r>
            <w:r w:rsidR="002B1914" w:rsidRPr="00A96B85">
              <w:rPr>
                <w:b w:val="0"/>
                <w:sz w:val="22"/>
                <w:szCs w:val="22"/>
              </w:rPr>
              <w:t>у</w:t>
            </w:r>
            <w:r w:rsidRPr="00A96B85">
              <w:rPr>
                <w:b w:val="0"/>
                <w:sz w:val="22"/>
                <w:szCs w:val="22"/>
              </w:rPr>
              <w:t xml:space="preserve"> регуляторного акта</w:t>
            </w:r>
            <w:r w:rsidR="00B44296" w:rsidRPr="00A96B85">
              <w:rPr>
                <w:b w:val="0"/>
                <w:sz w:val="22"/>
                <w:szCs w:val="22"/>
              </w:rPr>
              <w:t xml:space="preserve"> </w:t>
            </w:r>
            <w:r w:rsidRPr="00A96B85">
              <w:rPr>
                <w:b w:val="0"/>
                <w:sz w:val="22"/>
                <w:szCs w:val="22"/>
              </w:rPr>
              <w:t xml:space="preserve">для погодження </w:t>
            </w:r>
            <w:r w:rsidR="00B44296" w:rsidRPr="00A96B85">
              <w:rPr>
                <w:b w:val="0"/>
                <w:sz w:val="22"/>
                <w:szCs w:val="22"/>
              </w:rPr>
              <w:t>і</w:t>
            </w:r>
            <w:r w:rsidRPr="00A96B85">
              <w:rPr>
                <w:b w:val="0"/>
                <w:sz w:val="22"/>
                <w:szCs w:val="22"/>
              </w:rPr>
              <w:t>з заінтересованими органами.</w:t>
            </w:r>
          </w:p>
          <w:p w:rsidR="003C4363" w:rsidRPr="00A96B85" w:rsidRDefault="003C4363" w:rsidP="00D57F7F">
            <w:pPr>
              <w:pStyle w:val="a3"/>
              <w:tabs>
                <w:tab w:val="left" w:pos="1875"/>
              </w:tabs>
              <w:jc w:val="both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403C77" w:rsidRPr="003C4363" w:rsidRDefault="00403C77" w:rsidP="00403C77">
      <w:pPr>
        <w:pStyle w:val="a3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</w:p>
    <w:p w:rsidR="00403C77" w:rsidRPr="003C4363" w:rsidRDefault="00403C77" w:rsidP="00403C77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 xml:space="preserve">Максимальні витрати суб’єктів малого підприємництва господарювання, що виникають у зв’язку необхідністю </w:t>
      </w:r>
      <w:r w:rsidR="00753C9B" w:rsidRPr="003C4363">
        <w:rPr>
          <w:sz w:val="24"/>
          <w:szCs w:val="24"/>
          <w:lang w:val="uk-UA"/>
        </w:rPr>
        <w:t xml:space="preserve">здійснення відповідних заходів </w:t>
      </w:r>
      <w:r w:rsidRPr="003C4363">
        <w:rPr>
          <w:sz w:val="24"/>
          <w:szCs w:val="24"/>
          <w:lang w:val="uk-UA"/>
        </w:rPr>
        <w:t xml:space="preserve">кожною компанією з управління активами </w:t>
      </w:r>
      <w:r w:rsidR="00753C9B" w:rsidRPr="003C4363">
        <w:rPr>
          <w:sz w:val="24"/>
          <w:szCs w:val="24"/>
          <w:lang w:val="uk-UA"/>
        </w:rPr>
        <w:t>під час залучення</w:t>
      </w:r>
      <w:r w:rsidRPr="003C4363">
        <w:rPr>
          <w:sz w:val="24"/>
          <w:szCs w:val="24"/>
          <w:lang w:val="uk-UA"/>
        </w:rPr>
        <w:t xml:space="preserve"> (до регулювання/після регулювання) складатимуть приблизно </w:t>
      </w:r>
      <w:r w:rsidRPr="003C4363">
        <w:rPr>
          <w:b/>
          <w:sz w:val="24"/>
          <w:szCs w:val="24"/>
          <w:lang w:val="uk-UA"/>
        </w:rPr>
        <w:t>6</w:t>
      </w:r>
      <w:r w:rsidR="004203BF" w:rsidRPr="003C4363">
        <w:rPr>
          <w:b/>
          <w:sz w:val="24"/>
          <w:szCs w:val="24"/>
          <w:lang w:val="uk-UA"/>
        </w:rPr>
        <w:t>32850,25</w:t>
      </w:r>
      <w:r w:rsidRPr="003C4363">
        <w:rPr>
          <w:b/>
          <w:sz w:val="24"/>
          <w:szCs w:val="24"/>
          <w:lang w:val="uk-UA"/>
        </w:rPr>
        <w:t xml:space="preserve"> </w:t>
      </w:r>
      <w:r w:rsidRPr="003C4363">
        <w:rPr>
          <w:b/>
          <w:sz w:val="24"/>
          <w:szCs w:val="24"/>
          <w:lang w:val="uk-UA"/>
        </w:rPr>
        <w:lastRenderedPageBreak/>
        <w:t>грн/</w:t>
      </w:r>
      <w:r w:rsidR="004203BF" w:rsidRPr="003C4363">
        <w:rPr>
          <w:b/>
          <w:sz w:val="24"/>
          <w:szCs w:val="24"/>
          <w:lang w:val="uk-UA"/>
        </w:rPr>
        <w:t>489696,25</w:t>
      </w:r>
      <w:r w:rsidRPr="003C4363">
        <w:rPr>
          <w:b/>
          <w:sz w:val="24"/>
          <w:szCs w:val="24"/>
          <w:lang w:val="uk-UA"/>
        </w:rPr>
        <w:t xml:space="preserve"> грн.*</w:t>
      </w:r>
    </w:p>
    <w:p w:rsidR="00403C77" w:rsidRPr="003C4363" w:rsidRDefault="00403C77" w:rsidP="00403C77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 xml:space="preserve">Розрахунок проводився за результатами аналізу </w:t>
      </w:r>
      <w:r w:rsidRPr="00C4043E">
        <w:rPr>
          <w:sz w:val="24"/>
          <w:szCs w:val="24"/>
          <w:lang w:val="uk-UA"/>
        </w:rPr>
        <w:t>інформації щодо оплати праці працівників суб’єктів підприємництва.</w:t>
      </w:r>
    </w:p>
    <w:p w:rsidR="00403C77" w:rsidRPr="003C4363" w:rsidRDefault="00403C77" w:rsidP="00403C77">
      <w:pPr>
        <w:pStyle w:val="a3"/>
        <w:widowControl w:val="0"/>
        <w:ind w:firstLine="708"/>
        <w:jc w:val="both"/>
        <w:rPr>
          <w:sz w:val="24"/>
          <w:szCs w:val="24"/>
        </w:rPr>
      </w:pPr>
      <w:r w:rsidRPr="003C4363">
        <w:rPr>
          <w:b w:val="0"/>
          <w:sz w:val="24"/>
          <w:szCs w:val="24"/>
        </w:rPr>
        <w:t>Максимальні бюджетні витрати на адміністрування регулювання суб’єктів малого підприємництва (</w:t>
      </w:r>
      <w:r w:rsidR="007B3F19" w:rsidRPr="007B3F19">
        <w:rPr>
          <w:b w:val="0"/>
          <w:sz w:val="24"/>
          <w:szCs w:val="24"/>
        </w:rPr>
        <w:t>пов’язані з поточним адмініструванням процедури придбання до складу активів кожною КУА права вимоги за одним зобов’язанням, що виникає внаслідо</w:t>
      </w:r>
      <w:r w:rsidR="007B3F19">
        <w:rPr>
          <w:b w:val="0"/>
          <w:sz w:val="24"/>
          <w:szCs w:val="24"/>
        </w:rPr>
        <w:t>к здійснення кредитної операції</w:t>
      </w:r>
      <w:r w:rsidRPr="003C4363">
        <w:rPr>
          <w:b w:val="0"/>
          <w:sz w:val="24"/>
          <w:szCs w:val="24"/>
        </w:rPr>
        <w:t>) складають (до регулювання/після регулювання</w:t>
      </w:r>
      <w:r w:rsidRPr="003C4363">
        <w:rPr>
          <w:sz w:val="24"/>
          <w:szCs w:val="24"/>
        </w:rPr>
        <w:t xml:space="preserve">) </w:t>
      </w:r>
      <w:r w:rsidRPr="00EC015B">
        <w:rPr>
          <w:sz w:val="24"/>
          <w:szCs w:val="24"/>
        </w:rPr>
        <w:t>18191,25 грн/18191,25 грн.**</w:t>
      </w:r>
    </w:p>
    <w:p w:rsidR="00403C77" w:rsidRPr="003C4363" w:rsidRDefault="00403C77" w:rsidP="00403C77">
      <w:pPr>
        <w:pStyle w:val="a3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</w:p>
    <w:p w:rsidR="00403C77" w:rsidRPr="003C4363" w:rsidRDefault="00403C77" w:rsidP="00403C77">
      <w:pPr>
        <w:pStyle w:val="a3"/>
        <w:numPr>
          <w:ilvl w:val="0"/>
          <w:numId w:val="2"/>
        </w:numPr>
        <w:tabs>
          <w:tab w:val="clear" w:pos="1725"/>
          <w:tab w:val="left" w:pos="0"/>
          <w:tab w:val="num" w:pos="1440"/>
        </w:tabs>
        <w:ind w:left="0" w:firstLine="720"/>
        <w:jc w:val="both"/>
        <w:rPr>
          <w:b w:val="0"/>
          <w:sz w:val="24"/>
          <w:szCs w:val="24"/>
        </w:rPr>
      </w:pPr>
      <w:r w:rsidRPr="003C4363">
        <w:rPr>
          <w:b w:val="0"/>
          <w:sz w:val="24"/>
          <w:szCs w:val="24"/>
        </w:rPr>
        <w:t>Вимірювання впливу регулювання на суб’єктів малого підприємництва:</w:t>
      </w:r>
    </w:p>
    <w:p w:rsidR="00403C77" w:rsidRPr="003C4363" w:rsidRDefault="00403C77" w:rsidP="00403C77">
      <w:pPr>
        <w:pStyle w:val="a3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  <w:r w:rsidRPr="003C4363">
        <w:rPr>
          <w:b w:val="0"/>
          <w:sz w:val="24"/>
          <w:szCs w:val="24"/>
        </w:rPr>
        <w:t>кількість суб’єктів, на яких поширюється регулювання: 297 професійних учасників фондового ринку, у тому числі малого підприємництва – 297.</w:t>
      </w:r>
    </w:p>
    <w:p w:rsidR="00403C77" w:rsidRPr="003C4363" w:rsidRDefault="00403C77" w:rsidP="00403C77">
      <w:pPr>
        <w:pStyle w:val="a3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  <w:r w:rsidRPr="003C4363">
        <w:rPr>
          <w:b w:val="0"/>
          <w:sz w:val="24"/>
          <w:szCs w:val="24"/>
        </w:rPr>
        <w:t>Питома вага суб’єктів малого підприємництва у загальній кількості суб’єктів господарювання, на яких проблема справляє вплив, – 100 %.</w:t>
      </w:r>
    </w:p>
    <w:p w:rsidR="00403C77" w:rsidRPr="003C4363" w:rsidRDefault="00403C77" w:rsidP="00403C77">
      <w:pPr>
        <w:pStyle w:val="a3"/>
        <w:tabs>
          <w:tab w:val="left" w:pos="1875"/>
        </w:tabs>
        <w:ind w:firstLine="720"/>
        <w:jc w:val="both"/>
        <w:rPr>
          <w:b w:val="0"/>
          <w:sz w:val="24"/>
          <w:szCs w:val="24"/>
        </w:rPr>
      </w:pPr>
      <w:r w:rsidRPr="003C4363">
        <w:rPr>
          <w:b w:val="0"/>
          <w:sz w:val="24"/>
          <w:szCs w:val="24"/>
        </w:rPr>
        <w:t>Розрахунок витрат суб’єктів малого підприємництва на виконання вимог регулювання</w:t>
      </w:r>
    </w:p>
    <w:p w:rsidR="00403C77" w:rsidRPr="003C4363" w:rsidRDefault="00403C77" w:rsidP="00403C77">
      <w:pPr>
        <w:rPr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926"/>
        <w:gridCol w:w="3518"/>
        <w:gridCol w:w="3520"/>
      </w:tblGrid>
      <w:tr w:rsidR="00403C77" w:rsidRPr="003C4363" w:rsidTr="009A31DE">
        <w:tc>
          <w:tcPr>
            <w:tcW w:w="5000" w:type="pct"/>
            <w:gridSpan w:val="4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 (в розрахунку на 1 пакет)</w:t>
            </w:r>
          </w:p>
        </w:tc>
      </w:tr>
      <w:tr w:rsidR="00403C77" w:rsidRPr="003C4363" w:rsidTr="00E03F09">
        <w:tc>
          <w:tcPr>
            <w:tcW w:w="219" w:type="pct"/>
            <w:shd w:val="clear" w:color="auto" w:fill="auto"/>
          </w:tcPr>
          <w:p w:rsidR="00403C77" w:rsidRPr="003C4363" w:rsidRDefault="00403C77" w:rsidP="00403C7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404" w:type="pct"/>
            <w:shd w:val="clear" w:color="auto" w:fill="auto"/>
          </w:tcPr>
          <w:p w:rsidR="00403C77" w:rsidRPr="003C4363" w:rsidRDefault="00403C77" w:rsidP="00403C77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88" w:type="pct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C4363">
              <w:rPr>
                <w:i/>
                <w:sz w:val="24"/>
                <w:szCs w:val="24"/>
                <w:lang w:val="uk-UA"/>
              </w:rPr>
              <w:t>до регулювання</w:t>
            </w:r>
          </w:p>
        </w:tc>
        <w:tc>
          <w:tcPr>
            <w:tcW w:w="1689" w:type="pct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C4363">
              <w:rPr>
                <w:i/>
                <w:sz w:val="24"/>
                <w:szCs w:val="24"/>
                <w:lang w:val="uk-UA"/>
              </w:rPr>
              <w:t>після регулювання</w:t>
            </w:r>
          </w:p>
        </w:tc>
      </w:tr>
      <w:tr w:rsidR="00403C77" w:rsidRPr="003C4363" w:rsidTr="00E03F09">
        <w:tc>
          <w:tcPr>
            <w:tcW w:w="219" w:type="pct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sz w:val="24"/>
                <w:szCs w:val="24"/>
              </w:rPr>
            </w:pPr>
            <w:r w:rsidRPr="003C4363">
              <w:rPr>
                <w:sz w:val="24"/>
                <w:szCs w:val="24"/>
              </w:rPr>
              <w:t>9</w:t>
            </w:r>
          </w:p>
        </w:tc>
        <w:tc>
          <w:tcPr>
            <w:tcW w:w="1404" w:type="pct"/>
            <w:shd w:val="clear" w:color="auto" w:fill="auto"/>
          </w:tcPr>
          <w:p w:rsidR="00403C77" w:rsidRPr="003C4363" w:rsidRDefault="00403C77" w:rsidP="00403C77">
            <w:pPr>
              <w:rPr>
                <w:sz w:val="24"/>
                <w:szCs w:val="24"/>
              </w:rPr>
            </w:pPr>
            <w:r w:rsidRPr="003C4363">
              <w:rPr>
                <w:sz w:val="24"/>
                <w:szCs w:val="24"/>
              </w:rPr>
              <w:t>Процедури отримання первинної інформації про вимоги регулювання</w:t>
            </w:r>
          </w:p>
          <w:p w:rsidR="00403C77" w:rsidRPr="003C4363" w:rsidRDefault="00403C77" w:rsidP="00D57F7F">
            <w:pPr>
              <w:widowControl w:val="0"/>
              <w:ind w:firstLine="6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3C4363">
              <w:rPr>
                <w:i/>
                <w:sz w:val="24"/>
                <w:szCs w:val="24"/>
                <w:lang w:val="uk-UA"/>
              </w:rPr>
              <w:t>Формула:</w:t>
            </w:r>
          </w:p>
          <w:p w:rsidR="00403C77" w:rsidRPr="003C4363" w:rsidRDefault="00403C77" w:rsidP="00403C77">
            <w:pPr>
              <w:rPr>
                <w:sz w:val="24"/>
                <w:szCs w:val="24"/>
              </w:rPr>
            </w:pPr>
            <w:r w:rsidRPr="003C4363">
              <w:rPr>
                <w:i/>
                <w:sz w:val="24"/>
                <w:szCs w:val="24"/>
                <w:lang w:val="uk-UA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</w:t>
            </w:r>
            <w:r w:rsidRPr="003C4363">
              <w:rPr>
                <w:i/>
                <w:sz w:val="24"/>
                <w:szCs w:val="24"/>
              </w:rPr>
              <w:t xml:space="preserve"> 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 з</w:t>
            </w:r>
            <w:r w:rsidRPr="003C4363">
              <w:rPr>
                <w:i/>
                <w:sz w:val="24"/>
                <w:szCs w:val="24"/>
              </w:rPr>
              <w:t>аконодавчих актів</w:t>
            </w:r>
          </w:p>
        </w:tc>
        <w:tc>
          <w:tcPr>
            <w:tcW w:w="1688" w:type="pct"/>
            <w:shd w:val="clear" w:color="auto" w:fill="auto"/>
          </w:tcPr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0,5 год. 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(час, який витрачається суб’єктами на пошук нпа в Інтернет; за результатами консультацій) </w:t>
            </w:r>
            <w:r w:rsidRPr="003C4363">
              <w:rPr>
                <w:sz w:val="24"/>
                <w:szCs w:val="24"/>
                <w:lang w:val="uk-UA"/>
              </w:rPr>
              <w:t>Х 90,63 грн.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 (вартість 1 години роботи, виходячи з розрахунку 15000 грн на міс.)</w:t>
            </w:r>
            <w:r w:rsidRPr="003C4363">
              <w:rPr>
                <w:sz w:val="24"/>
                <w:szCs w:val="24"/>
                <w:lang w:val="uk-UA"/>
              </w:rPr>
              <w:t xml:space="preserve"> Х 1  нпа 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(кількість нпа, з якими необхідно ознайомитись) </w:t>
            </w:r>
            <w:r w:rsidRPr="003C4363">
              <w:rPr>
                <w:sz w:val="24"/>
                <w:szCs w:val="24"/>
                <w:lang w:val="uk-UA"/>
              </w:rPr>
              <w:t xml:space="preserve"> = </w:t>
            </w:r>
            <w:r w:rsidRPr="003C4363">
              <w:rPr>
                <w:b/>
                <w:sz w:val="24"/>
                <w:szCs w:val="24"/>
                <w:lang w:val="uk-UA"/>
              </w:rPr>
              <w:t>90,63</w:t>
            </w:r>
            <w:r w:rsidRPr="003C4363">
              <w:rPr>
                <w:sz w:val="24"/>
                <w:szCs w:val="24"/>
                <w:lang w:val="uk-UA"/>
              </w:rPr>
              <w:t> грн</w:t>
            </w:r>
            <w:r w:rsidRPr="003C4363">
              <w:rPr>
                <w:b/>
                <w:sz w:val="24"/>
                <w:szCs w:val="24"/>
                <w:lang w:val="uk-UA"/>
              </w:rPr>
              <w:t>.</w:t>
            </w:r>
          </w:p>
          <w:p w:rsidR="00403C77" w:rsidRPr="003C4363" w:rsidRDefault="00403C77" w:rsidP="00D57F7F">
            <w:pPr>
              <w:widowControl w:val="0"/>
              <w:ind w:firstLine="6"/>
              <w:jc w:val="center"/>
              <w:rPr>
                <w:sz w:val="24"/>
                <w:szCs w:val="24"/>
                <w:lang w:val="uk-UA"/>
              </w:rPr>
            </w:pPr>
          </w:p>
          <w:p w:rsidR="00403C77" w:rsidRPr="003C4363" w:rsidRDefault="00403C77" w:rsidP="00D57F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9" w:type="pct"/>
            <w:shd w:val="clear" w:color="auto" w:fill="auto"/>
          </w:tcPr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0,5 год. 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(час, який витрачається суб’єктами на пошук нпа в Інтернет; за результатами консультацій) </w:t>
            </w:r>
            <w:r w:rsidRPr="003C4363">
              <w:rPr>
                <w:sz w:val="24"/>
                <w:szCs w:val="24"/>
                <w:lang w:val="uk-UA"/>
              </w:rPr>
              <w:t>Х 90,63 грн.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 (вартість 1 години роботи, виходячи з розрахунку 15000 грн на міс.)</w:t>
            </w:r>
            <w:r w:rsidRPr="003C4363">
              <w:rPr>
                <w:sz w:val="24"/>
                <w:szCs w:val="24"/>
                <w:lang w:val="uk-UA"/>
              </w:rPr>
              <w:t xml:space="preserve"> Х 1  нпа 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(кількість нпа, з якими необхідно ознайомитись) </w:t>
            </w:r>
            <w:r w:rsidRPr="003C4363">
              <w:rPr>
                <w:sz w:val="24"/>
                <w:szCs w:val="24"/>
                <w:lang w:val="uk-UA"/>
              </w:rPr>
              <w:t xml:space="preserve"> = </w:t>
            </w:r>
            <w:r w:rsidRPr="003C4363">
              <w:rPr>
                <w:b/>
                <w:sz w:val="24"/>
                <w:szCs w:val="24"/>
                <w:lang w:val="uk-UA"/>
              </w:rPr>
              <w:t>90,63</w:t>
            </w:r>
            <w:r w:rsidRPr="003C4363">
              <w:rPr>
                <w:sz w:val="24"/>
                <w:szCs w:val="24"/>
                <w:lang w:val="uk-UA"/>
              </w:rPr>
              <w:t> грн</w:t>
            </w:r>
            <w:r w:rsidRPr="003C4363">
              <w:rPr>
                <w:b/>
                <w:sz w:val="24"/>
                <w:szCs w:val="24"/>
                <w:lang w:val="uk-UA"/>
              </w:rPr>
              <w:t>.</w:t>
            </w:r>
          </w:p>
          <w:p w:rsidR="00403C77" w:rsidRPr="003C4363" w:rsidRDefault="00403C77" w:rsidP="00D57F7F">
            <w:pPr>
              <w:widowControl w:val="0"/>
              <w:ind w:firstLine="6"/>
              <w:jc w:val="center"/>
              <w:rPr>
                <w:sz w:val="24"/>
                <w:szCs w:val="24"/>
                <w:lang w:val="uk-UA"/>
              </w:rPr>
            </w:pPr>
          </w:p>
          <w:p w:rsidR="00403C77" w:rsidRPr="003C4363" w:rsidRDefault="00403C77" w:rsidP="00D57F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3F09" w:rsidRPr="003C4363" w:rsidTr="00E03F09">
        <w:tc>
          <w:tcPr>
            <w:tcW w:w="219" w:type="pct"/>
            <w:shd w:val="clear" w:color="auto" w:fill="auto"/>
          </w:tcPr>
          <w:p w:rsidR="00E03F09" w:rsidRPr="003C4363" w:rsidRDefault="00E03F09" w:rsidP="00D57F7F">
            <w:pPr>
              <w:jc w:val="center"/>
              <w:rPr>
                <w:sz w:val="24"/>
                <w:szCs w:val="24"/>
              </w:rPr>
            </w:pPr>
            <w:r w:rsidRPr="003C4363">
              <w:rPr>
                <w:sz w:val="24"/>
                <w:szCs w:val="24"/>
              </w:rPr>
              <w:t>10</w:t>
            </w:r>
          </w:p>
        </w:tc>
        <w:tc>
          <w:tcPr>
            <w:tcW w:w="1404" w:type="pct"/>
            <w:shd w:val="clear" w:color="auto" w:fill="auto"/>
          </w:tcPr>
          <w:p w:rsidR="00E03F09" w:rsidRPr="003C4363" w:rsidRDefault="00E03F09" w:rsidP="00403C77">
            <w:pPr>
              <w:rPr>
                <w:sz w:val="24"/>
                <w:szCs w:val="24"/>
              </w:rPr>
            </w:pPr>
            <w:r w:rsidRPr="003C4363">
              <w:rPr>
                <w:sz w:val="24"/>
                <w:szCs w:val="24"/>
              </w:rPr>
              <w:t>Процедури організації виконання вимог регулювання</w:t>
            </w:r>
          </w:p>
        </w:tc>
        <w:tc>
          <w:tcPr>
            <w:tcW w:w="1688" w:type="pct"/>
            <w:shd w:val="clear" w:color="auto" w:fill="auto"/>
          </w:tcPr>
          <w:p w:rsidR="00E03F09" w:rsidRPr="003C4363" w:rsidRDefault="00E03F09" w:rsidP="005506FB">
            <w:pPr>
              <w:widowControl w:val="0"/>
              <w:ind w:firstLine="6"/>
              <w:jc w:val="center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9 год. 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(час, який витрачається суб’єктами на впровадження вимог, процедур </w:t>
            </w:r>
            <w:r w:rsidRPr="003C4363">
              <w:rPr>
                <w:sz w:val="24"/>
                <w:szCs w:val="24"/>
                <w:lang w:val="uk-UA"/>
              </w:rPr>
              <w:t>Х 90,63 грн.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 (вартість 1 години роботи, виходячи з розрахунку 15000 грн на міс.)</w:t>
            </w:r>
            <w:r w:rsidRPr="003C4363">
              <w:rPr>
                <w:sz w:val="24"/>
                <w:szCs w:val="24"/>
                <w:lang w:val="uk-UA"/>
              </w:rPr>
              <w:t xml:space="preserve">  = 815</w:t>
            </w:r>
            <w:r w:rsidRPr="003C4363">
              <w:rPr>
                <w:b/>
                <w:sz w:val="24"/>
                <w:szCs w:val="24"/>
                <w:lang w:val="uk-UA"/>
              </w:rPr>
              <w:t>,67</w:t>
            </w:r>
            <w:r w:rsidRPr="003C4363">
              <w:rPr>
                <w:sz w:val="24"/>
                <w:szCs w:val="24"/>
                <w:lang w:val="uk-UA"/>
              </w:rPr>
              <w:t> грн</w:t>
            </w:r>
            <w:r w:rsidRPr="003C4363">
              <w:rPr>
                <w:sz w:val="24"/>
                <w:szCs w:val="24"/>
              </w:rPr>
              <w:t>  </w:t>
            </w:r>
          </w:p>
        </w:tc>
        <w:tc>
          <w:tcPr>
            <w:tcW w:w="1689" w:type="pct"/>
            <w:shd w:val="clear" w:color="auto" w:fill="auto"/>
          </w:tcPr>
          <w:p w:rsidR="00E03F09" w:rsidRPr="003C4363" w:rsidRDefault="00E03F09" w:rsidP="00D57F7F">
            <w:pPr>
              <w:widowControl w:val="0"/>
              <w:ind w:firstLine="6"/>
              <w:jc w:val="center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9 год. 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(час, який витрачається суб’єктами на впровадження вимог, процедур </w:t>
            </w:r>
            <w:r w:rsidRPr="003C4363">
              <w:rPr>
                <w:sz w:val="24"/>
                <w:szCs w:val="24"/>
                <w:lang w:val="uk-UA"/>
              </w:rPr>
              <w:t>Х 90,63 грн.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 (вартість 1 години роботи, виходячи з розрахунку 15000 грн на міс.)</w:t>
            </w:r>
            <w:r w:rsidRPr="003C4363">
              <w:rPr>
                <w:sz w:val="24"/>
                <w:szCs w:val="24"/>
                <w:lang w:val="uk-UA"/>
              </w:rPr>
              <w:t xml:space="preserve">  = 815</w:t>
            </w:r>
            <w:r w:rsidRPr="003C4363">
              <w:rPr>
                <w:b/>
                <w:sz w:val="24"/>
                <w:szCs w:val="24"/>
                <w:lang w:val="uk-UA"/>
              </w:rPr>
              <w:t>,67</w:t>
            </w:r>
            <w:r w:rsidRPr="003C4363">
              <w:rPr>
                <w:sz w:val="24"/>
                <w:szCs w:val="24"/>
                <w:lang w:val="uk-UA"/>
              </w:rPr>
              <w:t> грн</w:t>
            </w:r>
            <w:r w:rsidRPr="003C4363">
              <w:rPr>
                <w:sz w:val="24"/>
                <w:szCs w:val="24"/>
              </w:rPr>
              <w:t>  </w:t>
            </w:r>
          </w:p>
        </w:tc>
      </w:tr>
      <w:tr w:rsidR="00403C77" w:rsidRPr="003C4363" w:rsidTr="00E03F09">
        <w:tc>
          <w:tcPr>
            <w:tcW w:w="219" w:type="pct"/>
            <w:shd w:val="clear" w:color="auto" w:fill="auto"/>
          </w:tcPr>
          <w:p w:rsidR="00403C77" w:rsidRPr="003C4363" w:rsidRDefault="00403C77" w:rsidP="00D57F7F">
            <w:pPr>
              <w:pStyle w:val="a8"/>
              <w:jc w:val="center"/>
            </w:pPr>
            <w:r w:rsidRPr="003C4363">
              <w:t>11</w:t>
            </w:r>
          </w:p>
        </w:tc>
        <w:tc>
          <w:tcPr>
            <w:tcW w:w="1404" w:type="pct"/>
            <w:shd w:val="clear" w:color="auto" w:fill="auto"/>
          </w:tcPr>
          <w:p w:rsidR="00403C77" w:rsidRPr="003C4363" w:rsidRDefault="00403C77" w:rsidP="00403C77">
            <w:pPr>
              <w:pStyle w:val="a8"/>
            </w:pPr>
            <w:r w:rsidRPr="003C4363">
              <w:t>Процедури офіційного звітування</w:t>
            </w:r>
          </w:p>
        </w:tc>
        <w:tc>
          <w:tcPr>
            <w:tcW w:w="1688" w:type="pct"/>
            <w:shd w:val="clear" w:color="auto" w:fill="auto"/>
          </w:tcPr>
          <w:p w:rsidR="00403C77" w:rsidRPr="003C4363" w:rsidRDefault="00403C77" w:rsidP="00D57F7F">
            <w:pPr>
              <w:pStyle w:val="a8"/>
              <w:jc w:val="center"/>
              <w:rPr>
                <w:b/>
              </w:rPr>
            </w:pPr>
            <w:r w:rsidRPr="003C4363">
              <w:rPr>
                <w:lang w:eastAsia="ru-RU"/>
              </w:rPr>
              <w:t xml:space="preserve">2 год. </w:t>
            </w:r>
            <w:r w:rsidRPr="003C4363">
              <w:rPr>
                <w:i/>
                <w:lang w:eastAsia="ru-RU"/>
              </w:rPr>
              <w:t xml:space="preserve">(час, який витрачається суб’єктами на заповнення звітності та подачі до контролюючого органу) </w:t>
            </w:r>
            <w:r w:rsidRPr="003C4363">
              <w:t>Х 90,63 грн.</w:t>
            </w:r>
            <w:r w:rsidRPr="003C4363">
              <w:rPr>
                <w:i/>
              </w:rPr>
              <w:t xml:space="preserve"> (вартість 1 години роботи, виходячи з розрахунку 15000 грн на міс.)</w:t>
            </w:r>
            <w:r w:rsidRPr="003C4363">
              <w:t xml:space="preserve"> </w:t>
            </w:r>
            <w:r w:rsidRPr="003C4363">
              <w:rPr>
                <w:lang w:eastAsia="ru-RU"/>
              </w:rPr>
              <w:t xml:space="preserve"> = </w:t>
            </w:r>
            <w:r w:rsidRPr="003C4363">
              <w:rPr>
                <w:b/>
                <w:lang w:eastAsia="ru-RU"/>
              </w:rPr>
              <w:t>181,26 грн.</w:t>
            </w:r>
            <w:r w:rsidRPr="003C4363">
              <w:t> </w:t>
            </w:r>
          </w:p>
        </w:tc>
        <w:tc>
          <w:tcPr>
            <w:tcW w:w="1689" w:type="pct"/>
            <w:shd w:val="clear" w:color="auto" w:fill="auto"/>
          </w:tcPr>
          <w:p w:rsidR="00403C77" w:rsidRPr="003C4363" w:rsidRDefault="00403C77" w:rsidP="00D57F7F">
            <w:pPr>
              <w:pStyle w:val="a8"/>
              <w:jc w:val="center"/>
              <w:rPr>
                <w:b/>
              </w:rPr>
            </w:pPr>
            <w:r w:rsidRPr="003C4363">
              <w:rPr>
                <w:lang w:eastAsia="ru-RU"/>
              </w:rPr>
              <w:t xml:space="preserve">2 год. </w:t>
            </w:r>
            <w:r w:rsidRPr="003C4363">
              <w:rPr>
                <w:i/>
                <w:lang w:eastAsia="ru-RU"/>
              </w:rPr>
              <w:t xml:space="preserve">(час, який витрачається суб’єктами на заповнення звітності та подачі до контролюючого органу) </w:t>
            </w:r>
            <w:r w:rsidRPr="003C4363">
              <w:t>Х 90,63 грн.</w:t>
            </w:r>
            <w:r w:rsidRPr="003C4363">
              <w:rPr>
                <w:i/>
              </w:rPr>
              <w:t xml:space="preserve"> (вартість 1 години роботи, виходячи з розрахунку 15000 грн на міс.)</w:t>
            </w:r>
            <w:r w:rsidRPr="003C4363">
              <w:t xml:space="preserve"> </w:t>
            </w:r>
            <w:r w:rsidRPr="003C4363">
              <w:rPr>
                <w:lang w:eastAsia="ru-RU"/>
              </w:rPr>
              <w:t xml:space="preserve"> = </w:t>
            </w:r>
            <w:r w:rsidRPr="003C4363">
              <w:rPr>
                <w:b/>
                <w:lang w:eastAsia="ru-RU"/>
              </w:rPr>
              <w:t>181,26 грн.</w:t>
            </w:r>
            <w:r w:rsidRPr="003C4363">
              <w:t> </w:t>
            </w:r>
          </w:p>
        </w:tc>
      </w:tr>
      <w:tr w:rsidR="00403C77" w:rsidRPr="003C4363" w:rsidTr="00E03F09">
        <w:tc>
          <w:tcPr>
            <w:tcW w:w="219" w:type="pct"/>
            <w:shd w:val="clear" w:color="auto" w:fill="auto"/>
          </w:tcPr>
          <w:p w:rsidR="00403C77" w:rsidRPr="003C4363" w:rsidRDefault="00403C77" w:rsidP="00D57F7F">
            <w:pPr>
              <w:pStyle w:val="a8"/>
              <w:jc w:val="center"/>
            </w:pPr>
            <w:r w:rsidRPr="003C4363">
              <w:t>12</w:t>
            </w:r>
          </w:p>
        </w:tc>
        <w:tc>
          <w:tcPr>
            <w:tcW w:w="1404" w:type="pct"/>
            <w:shd w:val="clear" w:color="auto" w:fill="auto"/>
          </w:tcPr>
          <w:p w:rsidR="00403C77" w:rsidRPr="003C4363" w:rsidRDefault="00403C77" w:rsidP="00403C77">
            <w:pPr>
              <w:pStyle w:val="a8"/>
            </w:pPr>
            <w:r w:rsidRPr="003C4363">
              <w:t>Процедури щодо забезпечення процесу перевірок</w:t>
            </w:r>
          </w:p>
        </w:tc>
        <w:tc>
          <w:tcPr>
            <w:tcW w:w="1688" w:type="pct"/>
            <w:shd w:val="clear" w:color="auto" w:fill="auto"/>
          </w:tcPr>
          <w:p w:rsidR="00403C77" w:rsidRPr="003C4363" w:rsidRDefault="00403C77" w:rsidP="00D57F7F">
            <w:pPr>
              <w:pStyle w:val="a8"/>
              <w:tabs>
                <w:tab w:val="left" w:pos="1875"/>
              </w:tabs>
              <w:jc w:val="center"/>
              <w:rPr>
                <w:b/>
              </w:rPr>
            </w:pPr>
            <w:r w:rsidRPr="003C4363">
              <w:t>-</w:t>
            </w:r>
          </w:p>
        </w:tc>
        <w:tc>
          <w:tcPr>
            <w:tcW w:w="1689" w:type="pct"/>
            <w:shd w:val="clear" w:color="auto" w:fill="auto"/>
          </w:tcPr>
          <w:p w:rsidR="00403C77" w:rsidRPr="003C4363" w:rsidRDefault="00403C77" w:rsidP="00D57F7F">
            <w:pPr>
              <w:pStyle w:val="a8"/>
              <w:tabs>
                <w:tab w:val="left" w:pos="1875"/>
              </w:tabs>
              <w:jc w:val="center"/>
              <w:rPr>
                <w:b/>
              </w:rPr>
            </w:pPr>
            <w:r w:rsidRPr="003C4363">
              <w:t>-</w:t>
            </w:r>
          </w:p>
        </w:tc>
      </w:tr>
      <w:tr w:rsidR="00403C77" w:rsidRPr="003C4363" w:rsidTr="00E03F09">
        <w:tc>
          <w:tcPr>
            <w:tcW w:w="219" w:type="pct"/>
            <w:shd w:val="clear" w:color="auto" w:fill="auto"/>
          </w:tcPr>
          <w:p w:rsidR="00403C77" w:rsidRPr="003C4363" w:rsidRDefault="00403C77" w:rsidP="00D57F7F">
            <w:pPr>
              <w:pStyle w:val="a8"/>
              <w:jc w:val="center"/>
            </w:pPr>
            <w:r w:rsidRPr="003C4363">
              <w:t>13</w:t>
            </w:r>
          </w:p>
        </w:tc>
        <w:tc>
          <w:tcPr>
            <w:tcW w:w="1404" w:type="pct"/>
            <w:shd w:val="clear" w:color="auto" w:fill="auto"/>
          </w:tcPr>
          <w:p w:rsidR="00403C77" w:rsidRPr="003C4363" w:rsidRDefault="00403C77" w:rsidP="00403C77">
            <w:pPr>
              <w:pStyle w:val="a8"/>
            </w:pPr>
            <w:r w:rsidRPr="003C4363">
              <w:t xml:space="preserve">Інші процедури (уточнити) - </w:t>
            </w:r>
            <w:r w:rsidR="00E03F09" w:rsidRPr="003C4363">
              <w:t>(оцінка права вимоги за одним зобов’язанням, що виникає внаслідок здійснення кредитної операції).</w:t>
            </w:r>
          </w:p>
        </w:tc>
        <w:tc>
          <w:tcPr>
            <w:tcW w:w="1688" w:type="pct"/>
            <w:shd w:val="clear" w:color="auto" w:fill="auto"/>
          </w:tcPr>
          <w:p w:rsidR="00403C77" w:rsidRPr="003C4363" w:rsidRDefault="00FD507A" w:rsidP="00D57F7F">
            <w:pPr>
              <w:pStyle w:val="a8"/>
              <w:tabs>
                <w:tab w:val="left" w:pos="1875"/>
              </w:tabs>
              <w:spacing w:before="0" w:beforeAutospacing="0" w:after="0" w:afterAutospacing="0"/>
              <w:jc w:val="center"/>
            </w:pPr>
            <w:r w:rsidRPr="003C4363">
              <w:t>982</w:t>
            </w:r>
            <w:r w:rsidR="00403C77" w:rsidRPr="003C4363">
              <w:t xml:space="preserve"> грн. </w:t>
            </w:r>
          </w:p>
          <w:p w:rsidR="009A7D06" w:rsidRPr="003C4363" w:rsidRDefault="00CB23C5" w:rsidP="00D57F7F">
            <w:pPr>
              <w:pStyle w:val="a8"/>
              <w:tabs>
                <w:tab w:val="left" w:pos="1875"/>
              </w:tabs>
              <w:spacing w:before="0" w:beforeAutospacing="0" w:after="0" w:afterAutospacing="0"/>
              <w:jc w:val="center"/>
            </w:pPr>
            <w:r w:rsidRPr="003C4363">
              <w:t>(</w:t>
            </w:r>
            <w:r w:rsidR="009A7D06" w:rsidRPr="003C4363">
              <w:t>вартість, здійсненої банком, оцінки права вимоги за одним зобов’язанням, що виникає внаслідок здійснення кредитної операції</w:t>
            </w:r>
            <w:r w:rsidRPr="003C4363">
              <w:t>)</w:t>
            </w:r>
            <w:r w:rsidR="009A7D06" w:rsidRPr="003C4363">
              <w:t xml:space="preserve"> (за відсутності регулювання).</w:t>
            </w:r>
          </w:p>
          <w:p w:rsidR="00E03F09" w:rsidRPr="003C4363" w:rsidRDefault="00FD507A" w:rsidP="00D57F7F">
            <w:pPr>
              <w:pStyle w:val="a8"/>
              <w:tabs>
                <w:tab w:val="left" w:pos="1875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C4363">
              <w:t>8</w:t>
            </w:r>
            <w:r w:rsidR="00E03F09" w:rsidRPr="003C4363">
              <w:t xml:space="preserve"> год. </w:t>
            </w:r>
            <w:r w:rsidR="00E03F09" w:rsidRPr="003C4363">
              <w:rPr>
                <w:i/>
              </w:rPr>
              <w:t>(час, який витрачається</w:t>
            </w:r>
            <w:r w:rsidR="001E1FC0" w:rsidRPr="003C4363">
              <w:rPr>
                <w:i/>
              </w:rPr>
              <w:t xml:space="preserve"> </w:t>
            </w:r>
            <w:r w:rsidR="001E1FC0" w:rsidRPr="003C4363">
              <w:rPr>
                <w:i/>
              </w:rPr>
              <w:lastRenderedPageBreak/>
              <w:t>оцінювачем банку</w:t>
            </w:r>
            <w:r w:rsidR="00E03F09" w:rsidRPr="003C4363">
              <w:rPr>
                <w:i/>
              </w:rPr>
              <w:t xml:space="preserve"> </w:t>
            </w:r>
            <w:r w:rsidR="00E03F09" w:rsidRPr="003C4363">
              <w:t xml:space="preserve">Х </w:t>
            </w:r>
            <w:r w:rsidR="001E1FC0" w:rsidRPr="003C4363">
              <w:t>122</w:t>
            </w:r>
            <w:r w:rsidR="00E03F09" w:rsidRPr="003C4363">
              <w:t>,</w:t>
            </w:r>
            <w:r w:rsidR="001E1FC0" w:rsidRPr="003C4363">
              <w:t>72</w:t>
            </w:r>
            <w:r w:rsidR="00E03F09" w:rsidRPr="003C4363">
              <w:t> грн.</w:t>
            </w:r>
            <w:r w:rsidR="00E03F09" w:rsidRPr="003C4363">
              <w:rPr>
                <w:i/>
              </w:rPr>
              <w:t xml:space="preserve"> (вартість 1 години роботи, виходячи з розрахунку </w:t>
            </w:r>
            <w:r w:rsidR="001E1FC0" w:rsidRPr="003C4363">
              <w:rPr>
                <w:i/>
              </w:rPr>
              <w:t>20250</w:t>
            </w:r>
            <w:r w:rsidR="00E03F09" w:rsidRPr="003C4363">
              <w:rPr>
                <w:i/>
              </w:rPr>
              <w:t xml:space="preserve"> грн на міс.)</w:t>
            </w:r>
            <w:r w:rsidR="00E03F09" w:rsidRPr="003C4363">
              <w:t xml:space="preserve"> = </w:t>
            </w:r>
            <w:r w:rsidRPr="003C4363">
              <w:rPr>
                <w:b/>
              </w:rPr>
              <w:t>982</w:t>
            </w:r>
            <w:r w:rsidR="00E03F09" w:rsidRPr="003C4363">
              <w:t> грн  </w:t>
            </w:r>
          </w:p>
        </w:tc>
        <w:tc>
          <w:tcPr>
            <w:tcW w:w="1689" w:type="pct"/>
            <w:shd w:val="clear" w:color="auto" w:fill="auto"/>
          </w:tcPr>
          <w:p w:rsidR="00403C77" w:rsidRPr="003C4363" w:rsidRDefault="00403C77" w:rsidP="00D57F7F">
            <w:pPr>
              <w:pStyle w:val="a8"/>
              <w:tabs>
                <w:tab w:val="left" w:pos="1875"/>
              </w:tabs>
              <w:spacing w:before="0" w:beforeAutospacing="0" w:after="0" w:afterAutospacing="0"/>
              <w:jc w:val="center"/>
            </w:pPr>
            <w:r w:rsidRPr="003C4363">
              <w:lastRenderedPageBreak/>
              <w:t>5</w:t>
            </w:r>
            <w:r w:rsidR="00E03F09" w:rsidRPr="003C4363">
              <w:t>00</w:t>
            </w:r>
            <w:r w:rsidRPr="003C4363">
              <w:t xml:space="preserve"> грн. </w:t>
            </w:r>
          </w:p>
          <w:p w:rsidR="00CB23C5" w:rsidRPr="003C4363" w:rsidRDefault="00CB23C5" w:rsidP="00CB23C5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(середній розмір плат</w:t>
            </w:r>
            <w:r w:rsidR="00E03F09" w:rsidRPr="003C4363">
              <w:rPr>
                <w:sz w:val="24"/>
                <w:szCs w:val="24"/>
                <w:lang w:val="uk-UA"/>
              </w:rPr>
              <w:t>и</w:t>
            </w:r>
            <w:r w:rsidRPr="003C4363">
              <w:rPr>
                <w:sz w:val="24"/>
                <w:szCs w:val="24"/>
                <w:lang w:val="uk-UA"/>
              </w:rPr>
              <w:t xml:space="preserve"> за послугу</w:t>
            </w:r>
            <w:r w:rsidR="00E03F09" w:rsidRPr="003C4363">
              <w:rPr>
                <w:sz w:val="24"/>
                <w:szCs w:val="24"/>
                <w:lang w:val="uk-UA"/>
              </w:rPr>
              <w:t>,</w:t>
            </w:r>
            <w:r w:rsidRPr="003C4363">
              <w:rPr>
                <w:sz w:val="24"/>
                <w:szCs w:val="24"/>
                <w:lang w:val="uk-UA"/>
              </w:rPr>
              <w:t xml:space="preserve"> пов’язан</w:t>
            </w:r>
            <w:r w:rsidR="00E03F09" w:rsidRPr="003C4363">
              <w:rPr>
                <w:sz w:val="24"/>
                <w:szCs w:val="24"/>
                <w:lang w:val="uk-UA"/>
              </w:rPr>
              <w:t>у</w:t>
            </w:r>
            <w:r w:rsidRPr="003C4363">
              <w:rPr>
                <w:sz w:val="24"/>
                <w:szCs w:val="24"/>
                <w:lang w:val="uk-UA"/>
              </w:rPr>
              <w:t xml:space="preserve"> з необхідністю проведення</w:t>
            </w:r>
            <w:r w:rsidR="00100000" w:rsidRPr="003C4363">
              <w:rPr>
                <w:sz w:val="24"/>
                <w:szCs w:val="24"/>
                <w:lang w:val="uk-UA"/>
              </w:rPr>
              <w:t xml:space="preserve"> оцінювачем</w:t>
            </w:r>
            <w:r w:rsidRPr="003C4363">
              <w:rPr>
                <w:sz w:val="24"/>
                <w:szCs w:val="24"/>
                <w:lang w:val="uk-UA"/>
              </w:rPr>
              <w:t xml:space="preserve"> незалежної оцінки права вимоги за одним зобов’язанням, що виникає </w:t>
            </w:r>
            <w:r w:rsidRPr="003C4363">
              <w:rPr>
                <w:sz w:val="24"/>
                <w:szCs w:val="24"/>
                <w:lang w:val="uk-UA"/>
              </w:rPr>
              <w:lastRenderedPageBreak/>
              <w:t>внаслідок здійснення кредитної операції (в разі здійснення регулювання).</w:t>
            </w:r>
          </w:p>
          <w:p w:rsidR="00CB23C5" w:rsidRPr="003C4363" w:rsidRDefault="00100000" w:rsidP="00D57F7F">
            <w:pPr>
              <w:pStyle w:val="a8"/>
              <w:tabs>
                <w:tab w:val="left" w:pos="1875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C4363">
              <w:rPr>
                <w:i/>
              </w:rPr>
              <w:t>(середня вартість оцінки складає 500 грн.)</w:t>
            </w:r>
          </w:p>
        </w:tc>
      </w:tr>
      <w:tr w:rsidR="00403C77" w:rsidRPr="003C4363" w:rsidTr="00E03F09">
        <w:tc>
          <w:tcPr>
            <w:tcW w:w="219" w:type="pct"/>
            <w:shd w:val="clear" w:color="auto" w:fill="auto"/>
          </w:tcPr>
          <w:p w:rsidR="00403C77" w:rsidRPr="003C4363" w:rsidRDefault="00403C77" w:rsidP="00D57F7F">
            <w:pPr>
              <w:pStyle w:val="a8"/>
              <w:jc w:val="center"/>
            </w:pPr>
            <w:r w:rsidRPr="003C4363">
              <w:lastRenderedPageBreak/>
              <w:t>14</w:t>
            </w:r>
          </w:p>
        </w:tc>
        <w:tc>
          <w:tcPr>
            <w:tcW w:w="1404" w:type="pct"/>
            <w:shd w:val="clear" w:color="auto" w:fill="auto"/>
          </w:tcPr>
          <w:p w:rsidR="00403C77" w:rsidRPr="003C4363" w:rsidRDefault="00403C77" w:rsidP="00403C77">
            <w:pPr>
              <w:pStyle w:val="a8"/>
            </w:pPr>
            <w:r w:rsidRPr="003C4363">
              <w:t>Разом, гривень</w:t>
            </w:r>
          </w:p>
        </w:tc>
        <w:tc>
          <w:tcPr>
            <w:tcW w:w="1688" w:type="pct"/>
            <w:shd w:val="clear" w:color="auto" w:fill="auto"/>
          </w:tcPr>
          <w:p w:rsidR="00403C77" w:rsidRPr="003C4363" w:rsidRDefault="00403C77" w:rsidP="00D57F7F">
            <w:pPr>
              <w:pStyle w:val="a8"/>
              <w:jc w:val="center"/>
            </w:pPr>
            <w:r w:rsidRPr="003C4363">
              <w:rPr>
                <w:b/>
                <w:lang w:eastAsia="ru-RU"/>
              </w:rPr>
              <w:t>90,63</w:t>
            </w:r>
            <w:r w:rsidRPr="003C4363">
              <w:rPr>
                <w:lang w:eastAsia="ru-RU"/>
              </w:rPr>
              <w:t xml:space="preserve"> грн. </w:t>
            </w:r>
            <w:r w:rsidRPr="003C4363">
              <w:rPr>
                <w:i/>
                <w:lang w:eastAsia="ru-RU"/>
              </w:rPr>
              <w:t xml:space="preserve">(рядок 9) </w:t>
            </w:r>
            <w:r w:rsidRPr="003C4363">
              <w:rPr>
                <w:lang w:eastAsia="ru-RU"/>
              </w:rPr>
              <w:t xml:space="preserve">+ </w:t>
            </w:r>
            <w:r w:rsidR="00FD507A" w:rsidRPr="003C4363">
              <w:rPr>
                <w:b/>
                <w:lang w:eastAsia="ru-RU"/>
              </w:rPr>
              <w:t>815</w:t>
            </w:r>
            <w:r w:rsidRPr="003C4363">
              <w:rPr>
                <w:b/>
                <w:lang w:eastAsia="ru-RU"/>
              </w:rPr>
              <w:t>,</w:t>
            </w:r>
            <w:r w:rsidR="00FD507A" w:rsidRPr="003C4363">
              <w:rPr>
                <w:b/>
                <w:lang w:eastAsia="ru-RU"/>
              </w:rPr>
              <w:t>67</w:t>
            </w:r>
            <w:r w:rsidRPr="003C4363">
              <w:rPr>
                <w:lang w:eastAsia="ru-RU"/>
              </w:rPr>
              <w:t xml:space="preserve">  грн. </w:t>
            </w:r>
            <w:r w:rsidRPr="003C4363">
              <w:rPr>
                <w:i/>
                <w:lang w:eastAsia="ru-RU"/>
              </w:rPr>
              <w:t>(рядок 10)</w:t>
            </w:r>
            <w:r w:rsidRPr="003C4363">
              <w:rPr>
                <w:lang w:eastAsia="ru-RU"/>
              </w:rPr>
              <w:t xml:space="preserve"> + 181</w:t>
            </w:r>
            <w:r w:rsidRPr="003C4363">
              <w:rPr>
                <w:b/>
                <w:lang w:eastAsia="ru-RU"/>
              </w:rPr>
              <w:t xml:space="preserve">,26 </w:t>
            </w:r>
            <w:r w:rsidRPr="003C4363">
              <w:rPr>
                <w:lang w:eastAsia="ru-RU"/>
              </w:rPr>
              <w:t xml:space="preserve">грн. </w:t>
            </w:r>
            <w:r w:rsidRPr="003C4363">
              <w:rPr>
                <w:i/>
                <w:lang w:eastAsia="ru-RU"/>
              </w:rPr>
              <w:t xml:space="preserve">(рядок 11) </w:t>
            </w:r>
            <w:r w:rsidRPr="003C4363">
              <w:rPr>
                <w:lang w:eastAsia="ru-RU"/>
              </w:rPr>
              <w:t xml:space="preserve">+ 0,00 грн. </w:t>
            </w:r>
            <w:r w:rsidRPr="003C4363">
              <w:rPr>
                <w:i/>
                <w:lang w:eastAsia="ru-RU"/>
              </w:rPr>
              <w:t xml:space="preserve">(рядок 12) </w:t>
            </w:r>
            <w:r w:rsidRPr="003C4363">
              <w:rPr>
                <w:lang w:eastAsia="ru-RU"/>
              </w:rPr>
              <w:t xml:space="preserve">+ </w:t>
            </w:r>
            <w:r w:rsidRPr="003C4363">
              <w:rPr>
                <w:b/>
                <w:lang w:eastAsia="ru-RU"/>
              </w:rPr>
              <w:t>9</w:t>
            </w:r>
            <w:r w:rsidR="00FD507A" w:rsidRPr="003C4363">
              <w:rPr>
                <w:b/>
                <w:lang w:eastAsia="ru-RU"/>
              </w:rPr>
              <w:t>82</w:t>
            </w:r>
            <w:r w:rsidRPr="003C4363">
              <w:rPr>
                <w:lang w:eastAsia="ru-RU"/>
              </w:rPr>
              <w:t xml:space="preserve"> грн. </w:t>
            </w:r>
            <w:r w:rsidRPr="003C4363">
              <w:rPr>
                <w:i/>
                <w:lang w:eastAsia="ru-RU"/>
              </w:rPr>
              <w:t>(рядок 13)</w:t>
            </w:r>
            <w:r w:rsidRPr="003C4363">
              <w:rPr>
                <w:lang w:eastAsia="ru-RU"/>
              </w:rPr>
              <w:t xml:space="preserve"> </w:t>
            </w:r>
            <w:r w:rsidRPr="003C4363">
              <w:rPr>
                <w:i/>
                <w:lang w:eastAsia="ru-RU"/>
              </w:rPr>
              <w:t xml:space="preserve">= </w:t>
            </w:r>
            <w:r w:rsidRPr="003C4363">
              <w:rPr>
                <w:b/>
              </w:rPr>
              <w:t>2</w:t>
            </w:r>
            <w:r w:rsidR="00FD507A" w:rsidRPr="003C4363">
              <w:rPr>
                <w:b/>
              </w:rPr>
              <w:t>069</w:t>
            </w:r>
            <w:r w:rsidRPr="003C4363">
              <w:rPr>
                <w:b/>
              </w:rPr>
              <w:t>,</w:t>
            </w:r>
            <w:r w:rsidR="00FD507A" w:rsidRPr="003C4363">
              <w:rPr>
                <w:b/>
              </w:rPr>
              <w:t xml:space="preserve">56 </w:t>
            </w:r>
            <w:r w:rsidRPr="003C4363">
              <w:rPr>
                <w:b/>
                <w:lang w:eastAsia="ru-RU"/>
              </w:rPr>
              <w:t>грн.</w:t>
            </w:r>
            <w:r w:rsidRPr="003C4363">
              <w:t>*</w:t>
            </w:r>
          </w:p>
        </w:tc>
        <w:tc>
          <w:tcPr>
            <w:tcW w:w="1689" w:type="pct"/>
            <w:shd w:val="clear" w:color="auto" w:fill="auto"/>
          </w:tcPr>
          <w:p w:rsidR="00403C77" w:rsidRPr="003C4363" w:rsidRDefault="00403C77" w:rsidP="00D57F7F">
            <w:pPr>
              <w:pStyle w:val="a8"/>
              <w:jc w:val="center"/>
            </w:pPr>
            <w:r w:rsidRPr="003C4363">
              <w:rPr>
                <w:b/>
                <w:lang w:eastAsia="ru-RU"/>
              </w:rPr>
              <w:t>90,63</w:t>
            </w:r>
            <w:r w:rsidRPr="003C4363">
              <w:rPr>
                <w:lang w:eastAsia="ru-RU"/>
              </w:rPr>
              <w:t xml:space="preserve"> грн. </w:t>
            </w:r>
            <w:r w:rsidRPr="003C4363">
              <w:rPr>
                <w:i/>
                <w:lang w:eastAsia="ru-RU"/>
              </w:rPr>
              <w:t xml:space="preserve">(рядок 9) </w:t>
            </w:r>
            <w:r w:rsidRPr="003C4363">
              <w:rPr>
                <w:lang w:eastAsia="ru-RU"/>
              </w:rPr>
              <w:t>+ 815</w:t>
            </w:r>
            <w:r w:rsidRPr="003C4363">
              <w:rPr>
                <w:b/>
                <w:lang w:eastAsia="ru-RU"/>
              </w:rPr>
              <w:t>,67</w:t>
            </w:r>
            <w:r w:rsidRPr="003C4363">
              <w:rPr>
                <w:lang w:eastAsia="ru-RU"/>
              </w:rPr>
              <w:t xml:space="preserve">  грн. </w:t>
            </w:r>
            <w:r w:rsidRPr="003C4363">
              <w:rPr>
                <w:i/>
                <w:lang w:eastAsia="ru-RU"/>
              </w:rPr>
              <w:t>(рядок 10)</w:t>
            </w:r>
            <w:r w:rsidRPr="003C4363">
              <w:rPr>
                <w:lang w:eastAsia="ru-RU"/>
              </w:rPr>
              <w:t xml:space="preserve"> + 181</w:t>
            </w:r>
            <w:r w:rsidRPr="003C4363">
              <w:rPr>
                <w:b/>
                <w:lang w:eastAsia="ru-RU"/>
              </w:rPr>
              <w:t xml:space="preserve">,26 </w:t>
            </w:r>
            <w:r w:rsidRPr="003C4363">
              <w:rPr>
                <w:lang w:eastAsia="ru-RU"/>
              </w:rPr>
              <w:t xml:space="preserve">грн. </w:t>
            </w:r>
            <w:r w:rsidRPr="003C4363">
              <w:rPr>
                <w:i/>
                <w:lang w:eastAsia="ru-RU"/>
              </w:rPr>
              <w:t xml:space="preserve">(рядок 11) </w:t>
            </w:r>
            <w:r w:rsidRPr="003C4363">
              <w:rPr>
                <w:lang w:eastAsia="ru-RU"/>
              </w:rPr>
              <w:t xml:space="preserve">+ 0,00 грн. </w:t>
            </w:r>
            <w:r w:rsidRPr="003C4363">
              <w:rPr>
                <w:i/>
                <w:lang w:eastAsia="ru-RU"/>
              </w:rPr>
              <w:t xml:space="preserve">(рядок 12) </w:t>
            </w:r>
            <w:r w:rsidRPr="003C4363">
              <w:rPr>
                <w:lang w:eastAsia="ru-RU"/>
              </w:rPr>
              <w:t xml:space="preserve">+ </w:t>
            </w:r>
            <w:r w:rsidRPr="003C4363">
              <w:rPr>
                <w:b/>
                <w:lang w:eastAsia="ru-RU"/>
              </w:rPr>
              <w:t>5</w:t>
            </w:r>
            <w:r w:rsidR="008B2C65" w:rsidRPr="003C4363">
              <w:rPr>
                <w:b/>
                <w:lang w:eastAsia="ru-RU"/>
              </w:rPr>
              <w:t>00</w:t>
            </w:r>
            <w:r w:rsidRPr="003C4363">
              <w:rPr>
                <w:lang w:eastAsia="ru-RU"/>
              </w:rPr>
              <w:t xml:space="preserve"> грн. </w:t>
            </w:r>
            <w:r w:rsidRPr="003C4363">
              <w:rPr>
                <w:i/>
                <w:lang w:eastAsia="ru-RU"/>
              </w:rPr>
              <w:t>(рядок 13)</w:t>
            </w:r>
            <w:r w:rsidRPr="003C4363">
              <w:rPr>
                <w:lang w:eastAsia="ru-RU"/>
              </w:rPr>
              <w:t xml:space="preserve"> </w:t>
            </w:r>
            <w:r w:rsidRPr="003C4363">
              <w:rPr>
                <w:i/>
                <w:lang w:eastAsia="ru-RU"/>
              </w:rPr>
              <w:t xml:space="preserve">= </w:t>
            </w:r>
            <w:r w:rsidRPr="003C4363">
              <w:rPr>
                <w:b/>
                <w:i/>
                <w:lang w:eastAsia="ru-RU"/>
              </w:rPr>
              <w:t>1</w:t>
            </w:r>
            <w:r w:rsidR="008B2C65" w:rsidRPr="003C4363">
              <w:rPr>
                <w:b/>
                <w:i/>
                <w:lang w:eastAsia="ru-RU"/>
              </w:rPr>
              <w:t>587</w:t>
            </w:r>
            <w:r w:rsidRPr="003C4363">
              <w:rPr>
                <w:b/>
              </w:rPr>
              <w:t>,56</w:t>
            </w:r>
            <w:r w:rsidRPr="003C4363">
              <w:rPr>
                <w:b/>
                <w:lang w:eastAsia="ru-RU"/>
              </w:rPr>
              <w:t>грн.</w:t>
            </w:r>
            <w:r w:rsidRPr="003C4363">
              <w:t>*</w:t>
            </w:r>
          </w:p>
        </w:tc>
      </w:tr>
      <w:tr w:rsidR="00403C77" w:rsidRPr="003C4363" w:rsidTr="00E03F09">
        <w:tc>
          <w:tcPr>
            <w:tcW w:w="219" w:type="pct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04" w:type="pct"/>
            <w:shd w:val="clear" w:color="auto" w:fill="auto"/>
          </w:tcPr>
          <w:p w:rsidR="00403C77" w:rsidRPr="003C4363" w:rsidRDefault="00403C77" w:rsidP="00403C77">
            <w:pPr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688" w:type="pct"/>
            <w:shd w:val="clear" w:color="auto" w:fill="auto"/>
          </w:tcPr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vertAlign w:val="superscript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297 </w:t>
            </w:r>
          </w:p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3C4363">
              <w:rPr>
                <w:i/>
                <w:sz w:val="24"/>
                <w:szCs w:val="24"/>
                <w:lang w:val="uk-UA"/>
              </w:rPr>
              <w:t>(кількість</w:t>
            </w:r>
          </w:p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i/>
                <w:sz w:val="24"/>
                <w:szCs w:val="24"/>
                <w:lang w:val="uk-UA"/>
              </w:rPr>
              <w:t>суб’єктів господарювання)</w:t>
            </w:r>
          </w:p>
        </w:tc>
        <w:tc>
          <w:tcPr>
            <w:tcW w:w="1689" w:type="pct"/>
            <w:shd w:val="clear" w:color="auto" w:fill="auto"/>
          </w:tcPr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vertAlign w:val="superscript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 xml:space="preserve">297 </w:t>
            </w:r>
          </w:p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i/>
                <w:sz w:val="24"/>
                <w:szCs w:val="24"/>
                <w:lang w:val="uk-UA"/>
              </w:rPr>
            </w:pPr>
            <w:r w:rsidRPr="003C4363">
              <w:rPr>
                <w:i/>
                <w:sz w:val="24"/>
                <w:szCs w:val="24"/>
                <w:lang w:val="uk-UA"/>
              </w:rPr>
              <w:t>(кількість</w:t>
            </w:r>
          </w:p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i/>
                <w:sz w:val="24"/>
                <w:szCs w:val="24"/>
                <w:lang w:val="uk-UA"/>
              </w:rPr>
              <w:t>суб’єктів господарювання)</w:t>
            </w:r>
          </w:p>
        </w:tc>
      </w:tr>
      <w:tr w:rsidR="00403C77" w:rsidRPr="003C4363" w:rsidTr="00E03F09">
        <w:tc>
          <w:tcPr>
            <w:tcW w:w="219" w:type="pct"/>
            <w:shd w:val="clear" w:color="auto" w:fill="auto"/>
          </w:tcPr>
          <w:p w:rsidR="00403C77" w:rsidRPr="003C4363" w:rsidRDefault="00403C77" w:rsidP="00D57F7F">
            <w:pPr>
              <w:jc w:val="center"/>
              <w:rPr>
                <w:sz w:val="24"/>
                <w:szCs w:val="24"/>
              </w:rPr>
            </w:pPr>
            <w:r w:rsidRPr="003C4363">
              <w:rPr>
                <w:sz w:val="24"/>
                <w:szCs w:val="24"/>
              </w:rPr>
              <w:t>16</w:t>
            </w:r>
          </w:p>
        </w:tc>
        <w:tc>
          <w:tcPr>
            <w:tcW w:w="1404" w:type="pct"/>
            <w:shd w:val="clear" w:color="auto" w:fill="auto"/>
          </w:tcPr>
          <w:p w:rsidR="00403C77" w:rsidRPr="003C4363" w:rsidRDefault="00403C77" w:rsidP="00403C77">
            <w:pPr>
              <w:rPr>
                <w:b/>
                <w:sz w:val="24"/>
                <w:szCs w:val="24"/>
              </w:rPr>
            </w:pPr>
            <w:r w:rsidRPr="003C4363">
              <w:rPr>
                <w:b/>
                <w:sz w:val="24"/>
                <w:szCs w:val="24"/>
              </w:rPr>
              <w:t>Сумарно, гривень</w:t>
            </w:r>
          </w:p>
        </w:tc>
        <w:tc>
          <w:tcPr>
            <w:tcW w:w="1688" w:type="pct"/>
            <w:shd w:val="clear" w:color="auto" w:fill="auto"/>
          </w:tcPr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2</w:t>
            </w:r>
            <w:r w:rsidR="00100000" w:rsidRPr="003C4363">
              <w:rPr>
                <w:sz w:val="24"/>
                <w:szCs w:val="24"/>
                <w:lang w:val="uk-UA"/>
              </w:rPr>
              <w:t>069</w:t>
            </w:r>
            <w:r w:rsidRPr="003C4363">
              <w:rPr>
                <w:sz w:val="24"/>
                <w:szCs w:val="24"/>
                <w:lang w:val="uk-UA"/>
              </w:rPr>
              <w:t>,</w:t>
            </w:r>
            <w:r w:rsidR="00100000" w:rsidRPr="003C4363">
              <w:rPr>
                <w:sz w:val="24"/>
                <w:szCs w:val="24"/>
                <w:lang w:val="uk-UA"/>
              </w:rPr>
              <w:t>56</w:t>
            </w:r>
            <w:r w:rsidRPr="003C436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C4363">
              <w:rPr>
                <w:sz w:val="24"/>
                <w:szCs w:val="24"/>
                <w:lang w:val="uk-UA"/>
              </w:rPr>
              <w:t xml:space="preserve">грн. </w:t>
            </w:r>
            <w:r w:rsidRPr="003C4363">
              <w:rPr>
                <w:i/>
                <w:sz w:val="24"/>
                <w:szCs w:val="24"/>
                <w:lang w:val="uk-UA"/>
              </w:rPr>
              <w:t>(рядок 14)</w:t>
            </w:r>
            <w:r w:rsidRPr="003C4363">
              <w:rPr>
                <w:sz w:val="24"/>
                <w:szCs w:val="24"/>
                <w:lang w:val="uk-UA"/>
              </w:rPr>
              <w:t xml:space="preserve"> Х 297</w:t>
            </w:r>
          </w:p>
          <w:p w:rsidR="00403C77" w:rsidRPr="003C4363" w:rsidRDefault="00403C77" w:rsidP="00403C77">
            <w:pPr>
              <w:rPr>
                <w:b/>
                <w:sz w:val="24"/>
                <w:szCs w:val="24"/>
              </w:rPr>
            </w:pPr>
            <w:r w:rsidRPr="003C4363">
              <w:rPr>
                <w:sz w:val="24"/>
                <w:szCs w:val="24"/>
                <w:lang w:val="uk-UA"/>
              </w:rPr>
              <w:t>товариств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 (рядок 15)</w:t>
            </w:r>
            <w:r w:rsidRPr="003C4363">
              <w:rPr>
                <w:sz w:val="24"/>
                <w:szCs w:val="24"/>
                <w:lang w:val="uk-UA"/>
              </w:rPr>
              <w:t xml:space="preserve"> = </w:t>
            </w:r>
            <w:r w:rsidRPr="003C4363">
              <w:rPr>
                <w:b/>
                <w:sz w:val="24"/>
                <w:szCs w:val="24"/>
                <w:lang w:val="uk-UA"/>
              </w:rPr>
              <w:t>6</w:t>
            </w:r>
            <w:r w:rsidR="00100000" w:rsidRPr="003C4363">
              <w:rPr>
                <w:b/>
                <w:sz w:val="24"/>
                <w:szCs w:val="24"/>
                <w:lang w:val="uk-UA"/>
              </w:rPr>
              <w:t>14659</w:t>
            </w:r>
            <w:r w:rsidRPr="003C4363">
              <w:rPr>
                <w:b/>
                <w:sz w:val="24"/>
                <w:szCs w:val="24"/>
              </w:rPr>
              <w:t xml:space="preserve"> </w:t>
            </w:r>
            <w:r w:rsidRPr="003C4363">
              <w:rPr>
                <w:b/>
                <w:sz w:val="24"/>
                <w:szCs w:val="24"/>
                <w:lang w:val="uk-UA"/>
              </w:rPr>
              <w:t>грн.*</w:t>
            </w:r>
          </w:p>
        </w:tc>
        <w:tc>
          <w:tcPr>
            <w:tcW w:w="1689" w:type="pct"/>
            <w:shd w:val="clear" w:color="auto" w:fill="auto"/>
          </w:tcPr>
          <w:p w:rsidR="00403C77" w:rsidRPr="003C4363" w:rsidRDefault="00403C77" w:rsidP="00D57F7F">
            <w:pPr>
              <w:widowControl w:val="0"/>
              <w:ind w:firstLine="6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1</w:t>
            </w:r>
            <w:r w:rsidR="008B2C65" w:rsidRPr="003C4363">
              <w:rPr>
                <w:sz w:val="24"/>
                <w:szCs w:val="24"/>
                <w:lang w:val="uk-UA"/>
              </w:rPr>
              <w:t>587</w:t>
            </w:r>
            <w:r w:rsidRPr="003C4363">
              <w:rPr>
                <w:sz w:val="24"/>
                <w:szCs w:val="24"/>
                <w:lang w:val="uk-UA"/>
              </w:rPr>
              <w:t>,56</w:t>
            </w:r>
            <w:r w:rsidRPr="003C4363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C4363">
              <w:rPr>
                <w:sz w:val="24"/>
                <w:szCs w:val="24"/>
                <w:lang w:val="uk-UA"/>
              </w:rPr>
              <w:t xml:space="preserve">грн. </w:t>
            </w:r>
            <w:r w:rsidRPr="003C4363">
              <w:rPr>
                <w:i/>
                <w:sz w:val="24"/>
                <w:szCs w:val="24"/>
                <w:lang w:val="uk-UA"/>
              </w:rPr>
              <w:t>(рядок 14)</w:t>
            </w:r>
            <w:r w:rsidRPr="003C4363">
              <w:rPr>
                <w:sz w:val="24"/>
                <w:szCs w:val="24"/>
                <w:lang w:val="uk-UA"/>
              </w:rPr>
              <w:t xml:space="preserve"> Х 297</w:t>
            </w:r>
          </w:p>
          <w:p w:rsidR="00403C77" w:rsidRPr="003C4363" w:rsidRDefault="00403C77" w:rsidP="00403C77">
            <w:pPr>
              <w:rPr>
                <w:b/>
                <w:sz w:val="24"/>
                <w:szCs w:val="24"/>
              </w:rPr>
            </w:pPr>
            <w:r w:rsidRPr="003C4363">
              <w:rPr>
                <w:sz w:val="24"/>
                <w:szCs w:val="24"/>
                <w:lang w:val="uk-UA"/>
              </w:rPr>
              <w:t>товариств</w:t>
            </w:r>
            <w:r w:rsidRPr="003C4363">
              <w:rPr>
                <w:i/>
                <w:sz w:val="24"/>
                <w:szCs w:val="24"/>
                <w:lang w:val="uk-UA"/>
              </w:rPr>
              <w:t xml:space="preserve"> (рядок 15)</w:t>
            </w:r>
            <w:r w:rsidRPr="003C4363">
              <w:rPr>
                <w:sz w:val="24"/>
                <w:szCs w:val="24"/>
                <w:lang w:val="uk-UA"/>
              </w:rPr>
              <w:t xml:space="preserve"> = </w:t>
            </w:r>
            <w:r w:rsidRPr="003C4363">
              <w:rPr>
                <w:b/>
                <w:sz w:val="24"/>
                <w:szCs w:val="24"/>
                <w:lang w:val="uk-UA"/>
              </w:rPr>
              <w:t>4</w:t>
            </w:r>
            <w:r w:rsidR="00225B15" w:rsidRPr="003C4363">
              <w:rPr>
                <w:b/>
                <w:sz w:val="24"/>
                <w:szCs w:val="24"/>
                <w:lang w:val="uk-UA"/>
              </w:rPr>
              <w:t xml:space="preserve">71505 </w:t>
            </w:r>
            <w:r w:rsidRPr="003C4363">
              <w:rPr>
                <w:b/>
                <w:sz w:val="24"/>
                <w:szCs w:val="24"/>
                <w:lang w:val="uk-UA"/>
              </w:rPr>
              <w:t>грн.*</w:t>
            </w:r>
          </w:p>
        </w:tc>
      </w:tr>
    </w:tbl>
    <w:p w:rsidR="00403C77" w:rsidRPr="003C4363" w:rsidRDefault="00403C77" w:rsidP="00CA5529">
      <w:pPr>
        <w:pStyle w:val="a3"/>
        <w:tabs>
          <w:tab w:val="left" w:pos="1875"/>
        </w:tabs>
        <w:spacing w:before="240" w:after="120"/>
        <w:ind w:firstLine="720"/>
        <w:jc w:val="both"/>
        <w:rPr>
          <w:b w:val="0"/>
          <w:sz w:val="24"/>
          <w:szCs w:val="24"/>
        </w:rPr>
      </w:pPr>
      <w:r w:rsidRPr="003C4363">
        <w:rPr>
          <w:b w:val="0"/>
          <w:sz w:val="24"/>
          <w:szCs w:val="24"/>
        </w:rPr>
        <w:t>3. Бюджетні витрати на адміністрування регулювання суб’єктів малого підприємництва.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7"/>
        <w:gridCol w:w="1187"/>
        <w:gridCol w:w="1488"/>
        <w:gridCol w:w="1317"/>
        <w:gridCol w:w="1263"/>
        <w:gridCol w:w="1711"/>
      </w:tblGrid>
      <w:tr w:rsidR="00403C77" w:rsidRPr="003C4363" w:rsidTr="00403C77">
        <w:tc>
          <w:tcPr>
            <w:tcW w:w="1658" w:type="pct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br w:type="page"/>
              <w:t xml:space="preserve">Процедури регулювання суб’єктів малого підприємництва </w:t>
            </w:r>
          </w:p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(</w:t>
            </w:r>
            <w:r w:rsidRPr="003C4363">
              <w:rPr>
                <w:b/>
                <w:bCs/>
                <w:sz w:val="24"/>
                <w:szCs w:val="24"/>
                <w:lang w:val="uk-UA"/>
              </w:rPr>
              <w:t xml:space="preserve">розрахунок на одного типового суб’єкта господарювання малого підприємництва – </w:t>
            </w:r>
            <w:r w:rsidRPr="003C4363">
              <w:rPr>
                <w:sz w:val="24"/>
                <w:szCs w:val="24"/>
                <w:lang w:val="uk-UA"/>
              </w:rPr>
              <w:t>за потреби окремо для суб’єктів малого та мікро- підприємництв)</w:t>
            </w:r>
          </w:p>
        </w:tc>
        <w:tc>
          <w:tcPr>
            <w:tcW w:w="569" w:type="pct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Планові витрати часу на процедуру</w:t>
            </w:r>
          </w:p>
        </w:tc>
        <w:tc>
          <w:tcPr>
            <w:tcW w:w="714" w:type="pct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2" w:type="pct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06" w:type="pct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821" w:type="pct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Витрати на адміністрування регулювання** (за рік), грн.</w:t>
            </w:r>
          </w:p>
        </w:tc>
      </w:tr>
      <w:tr w:rsidR="00403C77" w:rsidRPr="003C4363" w:rsidTr="00403C77">
        <w:tc>
          <w:tcPr>
            <w:tcW w:w="1658" w:type="pct"/>
          </w:tcPr>
          <w:p w:rsidR="00403C77" w:rsidRPr="003C4363" w:rsidRDefault="00403C77" w:rsidP="00403C77">
            <w:pPr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1. Процедури обліку суб’єкту господарювання, що знаходиться у сфері регулювання</w:t>
            </w:r>
          </w:p>
        </w:tc>
        <w:tc>
          <w:tcPr>
            <w:tcW w:w="569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  <w:r w:rsidRPr="003C4363">
              <w:rPr>
                <w:color w:val="4F81BD"/>
                <w:sz w:val="24"/>
                <w:szCs w:val="24"/>
                <w:lang w:val="uk-UA"/>
              </w:rPr>
              <w:t>-</w:t>
            </w:r>
          </w:p>
        </w:tc>
        <w:tc>
          <w:tcPr>
            <w:tcW w:w="714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  <w:r w:rsidRPr="003C4363">
              <w:rPr>
                <w:color w:val="4F81BD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  <w:r w:rsidRPr="003C4363">
              <w:rPr>
                <w:color w:val="4F81BD"/>
                <w:sz w:val="24"/>
                <w:szCs w:val="24"/>
                <w:lang w:val="uk-UA"/>
              </w:rPr>
              <w:t>-</w:t>
            </w:r>
          </w:p>
        </w:tc>
        <w:tc>
          <w:tcPr>
            <w:tcW w:w="606" w:type="pct"/>
          </w:tcPr>
          <w:p w:rsidR="00403C77" w:rsidRPr="003C4363" w:rsidRDefault="00403C77" w:rsidP="00403C77">
            <w:pPr>
              <w:jc w:val="center"/>
              <w:rPr>
                <w:i/>
                <w:color w:val="4F81BD"/>
                <w:sz w:val="24"/>
                <w:szCs w:val="24"/>
                <w:lang w:val="uk-UA"/>
              </w:rPr>
            </w:pPr>
            <w:r w:rsidRPr="003C4363">
              <w:rPr>
                <w:b/>
                <w:i/>
                <w:sz w:val="24"/>
                <w:szCs w:val="24"/>
                <w:lang w:val="uk-UA"/>
              </w:rPr>
              <w:t>297</w:t>
            </w:r>
          </w:p>
        </w:tc>
        <w:tc>
          <w:tcPr>
            <w:tcW w:w="821" w:type="pct"/>
          </w:tcPr>
          <w:p w:rsidR="00403C77" w:rsidRPr="003C4363" w:rsidRDefault="00403C77" w:rsidP="00403C77">
            <w:pPr>
              <w:rPr>
                <w:color w:val="4F81BD"/>
                <w:sz w:val="24"/>
                <w:szCs w:val="24"/>
                <w:lang w:val="uk-UA"/>
              </w:rPr>
            </w:pPr>
          </w:p>
        </w:tc>
      </w:tr>
      <w:tr w:rsidR="00403C77" w:rsidRPr="003C4363" w:rsidTr="00403C77">
        <w:tc>
          <w:tcPr>
            <w:tcW w:w="1658" w:type="pct"/>
          </w:tcPr>
          <w:p w:rsidR="00403C77" w:rsidRPr="003C4363" w:rsidRDefault="00403C77" w:rsidP="00403C77">
            <w:pPr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2. Процедури поточного контролю за суб’єктом господарювання, що знаходиться у сфері регулювання</w:t>
            </w:r>
          </w:p>
        </w:tc>
        <w:tc>
          <w:tcPr>
            <w:tcW w:w="569" w:type="pct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714" w:type="pct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43,75</w:t>
            </w:r>
          </w:p>
        </w:tc>
        <w:tc>
          <w:tcPr>
            <w:tcW w:w="632" w:type="pct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06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297</w:t>
            </w:r>
          </w:p>
        </w:tc>
        <w:tc>
          <w:tcPr>
            <w:tcW w:w="821" w:type="pct"/>
          </w:tcPr>
          <w:p w:rsidR="00403C77" w:rsidRPr="003C4363" w:rsidRDefault="00403C77" w:rsidP="00403C77">
            <w:pPr>
              <w:jc w:val="center"/>
              <w:rPr>
                <w:sz w:val="24"/>
                <w:szCs w:val="24"/>
                <w:lang w:val="uk-UA"/>
              </w:rPr>
            </w:pPr>
            <w:r w:rsidRPr="003C4363">
              <w:rPr>
                <w:b/>
                <w:sz w:val="24"/>
                <w:szCs w:val="24"/>
                <w:lang w:val="uk-UA"/>
              </w:rPr>
              <w:t>18191,25</w:t>
            </w:r>
            <w:r w:rsidRPr="003C4363">
              <w:rPr>
                <w:sz w:val="24"/>
                <w:szCs w:val="24"/>
                <w:lang w:val="uk-UA"/>
              </w:rPr>
              <w:t xml:space="preserve"> грн**</w:t>
            </w:r>
          </w:p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</w:tr>
      <w:tr w:rsidR="00403C77" w:rsidRPr="003C4363" w:rsidTr="00403C77">
        <w:tc>
          <w:tcPr>
            <w:tcW w:w="1658" w:type="pct"/>
          </w:tcPr>
          <w:p w:rsidR="00403C77" w:rsidRPr="003C4363" w:rsidRDefault="00403C77" w:rsidP="00403C77">
            <w:pPr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у т.ч. камеральні</w:t>
            </w:r>
          </w:p>
        </w:tc>
        <w:tc>
          <w:tcPr>
            <w:tcW w:w="569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821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</w:tr>
      <w:tr w:rsidR="00403C77" w:rsidRPr="003C4363" w:rsidTr="00403C77">
        <w:tc>
          <w:tcPr>
            <w:tcW w:w="1658" w:type="pct"/>
          </w:tcPr>
          <w:p w:rsidR="00403C77" w:rsidRPr="003C4363" w:rsidRDefault="00403C77" w:rsidP="00403C77">
            <w:pPr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у т.ч. виїзні</w:t>
            </w:r>
          </w:p>
        </w:tc>
        <w:tc>
          <w:tcPr>
            <w:tcW w:w="569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  <w:tc>
          <w:tcPr>
            <w:tcW w:w="821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</w:tr>
      <w:tr w:rsidR="00403C77" w:rsidRPr="003C4363" w:rsidTr="00403C77">
        <w:tc>
          <w:tcPr>
            <w:tcW w:w="1658" w:type="pct"/>
          </w:tcPr>
          <w:p w:rsidR="00403C77" w:rsidRPr="003C4363" w:rsidRDefault="00403C77" w:rsidP="00403C77">
            <w:pPr>
              <w:rPr>
                <w:sz w:val="24"/>
                <w:szCs w:val="24"/>
                <w:lang w:val="uk-UA"/>
              </w:rPr>
            </w:pPr>
            <w:r w:rsidRPr="003C4363">
              <w:rPr>
                <w:sz w:val="24"/>
                <w:szCs w:val="24"/>
                <w:lang w:val="uk-UA"/>
              </w:rPr>
              <w:t>3. Процедури підготовки, затвердження та опрацювання актів про порушення вимог регулювання (на одиницю)</w:t>
            </w:r>
          </w:p>
        </w:tc>
        <w:tc>
          <w:tcPr>
            <w:tcW w:w="569" w:type="pct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2" w:type="pct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</w:tcPr>
          <w:p w:rsidR="00403C77" w:rsidRPr="003C4363" w:rsidRDefault="00403C77" w:rsidP="00403C7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pct"/>
          </w:tcPr>
          <w:p w:rsidR="00403C77" w:rsidRPr="003C4363" w:rsidRDefault="00403C77" w:rsidP="00403C77">
            <w:pPr>
              <w:jc w:val="center"/>
              <w:rPr>
                <w:color w:val="4F81BD"/>
                <w:sz w:val="24"/>
                <w:szCs w:val="24"/>
                <w:lang w:val="uk-UA"/>
              </w:rPr>
            </w:pPr>
          </w:p>
        </w:tc>
      </w:tr>
    </w:tbl>
    <w:p w:rsidR="00403C77" w:rsidRPr="00CA5529" w:rsidRDefault="00403C77" w:rsidP="00CA5529">
      <w:pPr>
        <w:widowControl w:val="0"/>
        <w:spacing w:before="120"/>
        <w:jc w:val="both"/>
        <w:rPr>
          <w:i/>
          <w:sz w:val="22"/>
          <w:szCs w:val="22"/>
          <w:lang w:val="uk-UA"/>
        </w:rPr>
      </w:pPr>
      <w:r w:rsidRPr="00CA5529">
        <w:rPr>
          <w:i/>
          <w:sz w:val="22"/>
          <w:szCs w:val="22"/>
          <w:lang w:val="uk-UA"/>
        </w:rPr>
        <w:t>*Витрати</w:t>
      </w:r>
      <w:r w:rsidR="005E1D4D" w:rsidRPr="00CA5529">
        <w:rPr>
          <w:i/>
          <w:sz w:val="22"/>
          <w:szCs w:val="22"/>
          <w:lang w:val="uk-UA"/>
        </w:rPr>
        <w:t>,</w:t>
      </w:r>
      <w:r w:rsidRPr="00CA5529">
        <w:rPr>
          <w:i/>
          <w:sz w:val="22"/>
          <w:szCs w:val="22"/>
          <w:lang w:val="uk-UA"/>
        </w:rPr>
        <w:t xml:space="preserve"> </w:t>
      </w:r>
      <w:r w:rsidR="005E1D4D" w:rsidRPr="00CA5529">
        <w:rPr>
          <w:i/>
          <w:sz w:val="22"/>
          <w:szCs w:val="22"/>
          <w:lang w:val="uk-UA"/>
        </w:rPr>
        <w:t xml:space="preserve">пов’язані з поточним адмініструванням процедури придбання до складу активів кожною КУА права вимоги за одним зобов’язанням, що виникає внаслідок здійснення кредитної операції </w:t>
      </w:r>
      <w:r w:rsidRPr="00CA5529">
        <w:rPr>
          <w:i/>
          <w:sz w:val="22"/>
          <w:szCs w:val="22"/>
          <w:lang w:val="uk-UA"/>
        </w:rPr>
        <w:t>(до регулювання/після регулювання).</w:t>
      </w:r>
    </w:p>
    <w:p w:rsidR="005E1D4D" w:rsidRPr="00CA5529" w:rsidRDefault="005E1D4D" w:rsidP="00CA5529">
      <w:pPr>
        <w:widowControl w:val="0"/>
        <w:spacing w:before="120"/>
        <w:jc w:val="both"/>
        <w:rPr>
          <w:i/>
          <w:sz w:val="22"/>
          <w:szCs w:val="22"/>
          <w:lang w:val="uk-UA"/>
        </w:rPr>
      </w:pPr>
      <w:r w:rsidRPr="00CA5529">
        <w:rPr>
          <w:i/>
          <w:sz w:val="22"/>
          <w:szCs w:val="22"/>
          <w:lang w:val="uk-UA"/>
        </w:rPr>
        <w:t>**Витрати, пов’язані з поточним адмініструванням процедури придбання до складу активів кожною КУА права вимоги за одним зобов’язанням, що виникає внаслідок здійснення кредитної операції (незмінні як до так і після регулювання).</w:t>
      </w:r>
    </w:p>
    <w:p w:rsidR="00403C77" w:rsidRPr="003C4363" w:rsidRDefault="00403C77" w:rsidP="00403C77">
      <w:pPr>
        <w:rPr>
          <w:i/>
          <w:sz w:val="24"/>
          <w:szCs w:val="24"/>
          <w:lang w:val="uk-UA"/>
        </w:rPr>
      </w:pPr>
    </w:p>
    <w:p w:rsidR="00EC3881" w:rsidRDefault="00EC3881" w:rsidP="00403C77">
      <w:pPr>
        <w:pStyle w:val="a3"/>
        <w:ind w:firstLine="720"/>
        <w:rPr>
          <w:sz w:val="24"/>
          <w:szCs w:val="24"/>
        </w:rPr>
      </w:pPr>
    </w:p>
    <w:p w:rsidR="005E2B6A" w:rsidRDefault="005E2B6A" w:rsidP="00403C77">
      <w:pPr>
        <w:pStyle w:val="a3"/>
        <w:ind w:firstLine="720"/>
        <w:rPr>
          <w:sz w:val="24"/>
          <w:szCs w:val="24"/>
        </w:rPr>
      </w:pPr>
    </w:p>
    <w:p w:rsidR="005E2B6A" w:rsidRDefault="005E2B6A" w:rsidP="00403C77">
      <w:pPr>
        <w:pStyle w:val="a3"/>
        <w:ind w:firstLine="720"/>
        <w:rPr>
          <w:sz w:val="24"/>
          <w:szCs w:val="24"/>
        </w:rPr>
      </w:pPr>
    </w:p>
    <w:p w:rsidR="00403C77" w:rsidRPr="003C4363" w:rsidRDefault="00403C77" w:rsidP="00403C77">
      <w:pPr>
        <w:pStyle w:val="a3"/>
        <w:ind w:firstLine="720"/>
        <w:rPr>
          <w:sz w:val="24"/>
          <w:szCs w:val="24"/>
        </w:rPr>
      </w:pPr>
      <w:r w:rsidRPr="003C4363">
        <w:rPr>
          <w:sz w:val="24"/>
          <w:szCs w:val="24"/>
        </w:rPr>
        <w:t>VІІ.  Обґрунтування запропонованого строку дії регуляторного акта</w:t>
      </w:r>
    </w:p>
    <w:p w:rsidR="00403C77" w:rsidRPr="003C4363" w:rsidRDefault="00403C77" w:rsidP="00403C77">
      <w:pPr>
        <w:pStyle w:val="a5"/>
        <w:ind w:firstLine="708"/>
        <w:rPr>
          <w:b w:val="0"/>
          <w:sz w:val="24"/>
        </w:rPr>
      </w:pPr>
      <w:r w:rsidRPr="003C4363">
        <w:rPr>
          <w:b w:val="0"/>
          <w:sz w:val="24"/>
        </w:rPr>
        <w:t>Строк дії регуляторного акта необмежений у часі, оскільки дія Положен</w:t>
      </w:r>
      <w:r w:rsidR="00D71971" w:rsidRPr="003C4363">
        <w:rPr>
          <w:b w:val="0"/>
          <w:sz w:val="24"/>
        </w:rPr>
        <w:t>ня</w:t>
      </w:r>
      <w:r w:rsidRPr="003C4363">
        <w:rPr>
          <w:b w:val="0"/>
          <w:sz w:val="24"/>
        </w:rPr>
        <w:t xml:space="preserve"> розрахована на необмежений час. </w:t>
      </w:r>
    </w:p>
    <w:p w:rsidR="00403C77" w:rsidRPr="003C4363" w:rsidRDefault="00403C77" w:rsidP="00403C77">
      <w:pPr>
        <w:pStyle w:val="a3"/>
        <w:ind w:firstLine="720"/>
        <w:rPr>
          <w:sz w:val="24"/>
          <w:szCs w:val="24"/>
        </w:rPr>
      </w:pPr>
    </w:p>
    <w:p w:rsidR="00403C77" w:rsidRPr="003C4363" w:rsidRDefault="00403C77" w:rsidP="00403C77">
      <w:pPr>
        <w:pStyle w:val="a3"/>
        <w:ind w:firstLine="720"/>
        <w:rPr>
          <w:sz w:val="24"/>
          <w:szCs w:val="24"/>
        </w:rPr>
      </w:pPr>
      <w:r w:rsidRPr="003C4363">
        <w:rPr>
          <w:sz w:val="24"/>
          <w:szCs w:val="24"/>
        </w:rPr>
        <w:t>VІІІ.  Визначення показників результативності дії регуляторного акта</w:t>
      </w:r>
    </w:p>
    <w:p w:rsidR="00403C77" w:rsidRPr="003C4363" w:rsidRDefault="00403C77" w:rsidP="00403C77">
      <w:pPr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Виходячи з цілей державного регулювання, визначених у другому розділі даного Аналізу впливу регуляторного акта, для відстеження результативності акта обрано такі показники:</w:t>
      </w:r>
    </w:p>
    <w:p w:rsidR="00403C77" w:rsidRPr="003C4363" w:rsidRDefault="00403C77" w:rsidP="00403C77">
      <w:pPr>
        <w:pStyle w:val="2"/>
        <w:spacing w:after="0" w:line="240" w:lineRule="auto"/>
        <w:ind w:left="0" w:firstLine="567"/>
        <w:jc w:val="both"/>
        <w:rPr>
          <w:i/>
          <w:color w:val="000000"/>
          <w:spacing w:val="-1"/>
          <w:sz w:val="24"/>
          <w:szCs w:val="24"/>
          <w:lang w:val="uk-UA"/>
        </w:rPr>
      </w:pPr>
      <w:r w:rsidRPr="003C4363">
        <w:rPr>
          <w:bCs/>
          <w:i/>
          <w:color w:val="000000"/>
          <w:sz w:val="24"/>
          <w:szCs w:val="24"/>
          <w:lang w:val="uk-UA"/>
        </w:rPr>
        <w:t>1) Р</w:t>
      </w:r>
      <w:r w:rsidRPr="003C4363">
        <w:rPr>
          <w:i/>
          <w:color w:val="000000"/>
          <w:sz w:val="24"/>
          <w:szCs w:val="24"/>
          <w:lang w:val="uk-UA"/>
        </w:rPr>
        <w:t xml:space="preserve">озмір надходжень до державного та місцевих бюджетів і державних цільових фондів, пов’язаних з дією акта </w:t>
      </w:r>
      <w:r w:rsidRPr="003C4363">
        <w:rPr>
          <w:i/>
          <w:color w:val="000000"/>
          <w:spacing w:val="-1"/>
          <w:sz w:val="24"/>
          <w:szCs w:val="24"/>
          <w:lang w:val="uk-UA"/>
        </w:rPr>
        <w:t xml:space="preserve"> </w:t>
      </w:r>
      <w:r w:rsidRPr="003C4363">
        <w:rPr>
          <w:color w:val="000000"/>
          <w:spacing w:val="-1"/>
          <w:sz w:val="24"/>
          <w:szCs w:val="24"/>
          <w:lang w:val="uk-UA"/>
        </w:rPr>
        <w:t>– не зміниться</w:t>
      </w:r>
      <w:r w:rsidRPr="003C4363">
        <w:rPr>
          <w:i/>
          <w:color w:val="000000"/>
          <w:spacing w:val="-1"/>
          <w:sz w:val="24"/>
          <w:szCs w:val="24"/>
          <w:lang w:val="uk-UA"/>
        </w:rPr>
        <w:t>.</w:t>
      </w:r>
    </w:p>
    <w:p w:rsidR="00403C77" w:rsidRPr="00C17E14" w:rsidRDefault="00403C77" w:rsidP="00403C77">
      <w:pPr>
        <w:pStyle w:val="a6"/>
        <w:ind w:firstLine="567"/>
        <w:jc w:val="both"/>
        <w:rPr>
          <w:color w:val="000000"/>
          <w:spacing w:val="-1"/>
        </w:rPr>
      </w:pPr>
      <w:r w:rsidRPr="003C4363">
        <w:rPr>
          <w:i/>
          <w:color w:val="000000"/>
        </w:rPr>
        <w:t xml:space="preserve">2) Кількість суб’єктів господарювання та/або фізичних осіб, на яких поширюватиметься дія акта </w:t>
      </w:r>
      <w:r w:rsidRPr="003C4363">
        <w:rPr>
          <w:color w:val="000000"/>
        </w:rPr>
        <w:t xml:space="preserve">- </w:t>
      </w:r>
      <w:r w:rsidRPr="00C17E14">
        <w:rPr>
          <w:color w:val="000000"/>
        </w:rPr>
        <w:t>дія акт</w:t>
      </w:r>
      <w:r w:rsidR="00C92B83" w:rsidRPr="00C17E14">
        <w:rPr>
          <w:color w:val="000000"/>
        </w:rPr>
        <w:t>а</w:t>
      </w:r>
      <w:r w:rsidRPr="00C17E14">
        <w:rPr>
          <w:color w:val="000000"/>
        </w:rPr>
        <w:t xml:space="preserve"> поширюється на 297 </w:t>
      </w:r>
      <w:r w:rsidR="00C92B83" w:rsidRPr="00C17E14">
        <w:rPr>
          <w:color w:val="000000"/>
        </w:rPr>
        <w:t>КУА,</w:t>
      </w:r>
      <w:r w:rsidRPr="00C17E14">
        <w:rPr>
          <w:color w:val="000000"/>
        </w:rPr>
        <w:t xml:space="preserve"> згідно ліцензій, виданих Комісією</w:t>
      </w:r>
      <w:r w:rsidR="00C92B83" w:rsidRPr="00C17E14">
        <w:rPr>
          <w:color w:val="000000"/>
        </w:rPr>
        <w:t xml:space="preserve">, </w:t>
      </w:r>
      <w:r w:rsidR="00C92B83" w:rsidRPr="00C17E14">
        <w:t>які управляють активами 1023 венчурних ІСІ</w:t>
      </w:r>
      <w:r w:rsidRPr="00C17E14">
        <w:rPr>
          <w:color w:val="000000"/>
        </w:rPr>
        <w:t>.</w:t>
      </w:r>
    </w:p>
    <w:p w:rsidR="00403C77" w:rsidRPr="003C4363" w:rsidRDefault="00403C77" w:rsidP="00403C77">
      <w:pPr>
        <w:ind w:firstLine="567"/>
        <w:jc w:val="both"/>
        <w:rPr>
          <w:i/>
          <w:color w:val="000000"/>
          <w:sz w:val="24"/>
          <w:szCs w:val="24"/>
          <w:lang w:val="uk-UA"/>
        </w:rPr>
      </w:pPr>
      <w:r w:rsidRPr="003C4363">
        <w:rPr>
          <w:i/>
          <w:color w:val="000000"/>
          <w:sz w:val="24"/>
          <w:szCs w:val="24"/>
          <w:lang w:val="uk-UA"/>
        </w:rPr>
        <w:t>3) Розмір коштів і час, що витрачатимуться суб’єктами господарювання та/або фізичними особами, пов’язаними з виконанням вимог регуляторного акта.</w:t>
      </w:r>
    </w:p>
    <w:p w:rsidR="00403C77" w:rsidRPr="003C4363" w:rsidRDefault="00403C77" w:rsidP="00403C77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3C4363">
        <w:rPr>
          <w:color w:val="000000"/>
          <w:sz w:val="24"/>
          <w:szCs w:val="24"/>
          <w:lang w:val="uk-UA"/>
        </w:rPr>
        <w:t>Розмір коштів та часу, які витратять суб’єкти господарювання на виконання вимог даного регуляторного акта зменшаться.</w:t>
      </w:r>
    </w:p>
    <w:p w:rsidR="00403C77" w:rsidRPr="00C17E14" w:rsidRDefault="00403C77" w:rsidP="00403C77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3C4363">
        <w:rPr>
          <w:i/>
          <w:color w:val="000000"/>
          <w:sz w:val="24"/>
          <w:szCs w:val="24"/>
          <w:lang w:val="uk-UA"/>
        </w:rPr>
        <w:t xml:space="preserve">4) </w:t>
      </w:r>
      <w:r w:rsidR="007C7B54" w:rsidRPr="003C4363">
        <w:rPr>
          <w:i/>
          <w:color w:val="000000"/>
          <w:sz w:val="24"/>
          <w:szCs w:val="24"/>
          <w:lang w:val="uk-UA"/>
        </w:rPr>
        <w:t xml:space="preserve">Загальна </w:t>
      </w:r>
      <w:r w:rsidR="00A9625E" w:rsidRPr="003C4363">
        <w:rPr>
          <w:i/>
          <w:color w:val="000000"/>
          <w:sz w:val="24"/>
          <w:szCs w:val="24"/>
          <w:lang w:val="uk-UA"/>
        </w:rPr>
        <w:t>к</w:t>
      </w:r>
      <w:r w:rsidRPr="003C4363">
        <w:rPr>
          <w:i/>
          <w:color w:val="000000"/>
          <w:sz w:val="24"/>
          <w:szCs w:val="24"/>
          <w:lang w:val="uk-UA"/>
        </w:rPr>
        <w:t>ількість</w:t>
      </w:r>
      <w:r w:rsidR="00A9625E" w:rsidRPr="003C4363">
        <w:rPr>
          <w:i/>
          <w:color w:val="000000"/>
          <w:sz w:val="24"/>
          <w:szCs w:val="24"/>
          <w:lang w:val="uk-UA"/>
        </w:rPr>
        <w:t xml:space="preserve"> укладених КУА</w:t>
      </w:r>
      <w:r w:rsidR="007C7B54" w:rsidRPr="003C4363">
        <w:rPr>
          <w:i/>
          <w:color w:val="000000"/>
          <w:sz w:val="24"/>
          <w:szCs w:val="24"/>
          <w:lang w:val="uk-UA"/>
        </w:rPr>
        <w:t xml:space="preserve"> </w:t>
      </w:r>
      <w:r w:rsidR="00A9625E" w:rsidRPr="003C4363">
        <w:rPr>
          <w:i/>
          <w:color w:val="000000"/>
          <w:sz w:val="24"/>
          <w:szCs w:val="24"/>
          <w:lang w:val="uk-UA"/>
        </w:rPr>
        <w:t>договорів відступлення права вимоги</w:t>
      </w:r>
      <w:r w:rsidR="00EC5896" w:rsidRPr="003C4363">
        <w:rPr>
          <w:i/>
          <w:color w:val="000000"/>
          <w:sz w:val="24"/>
          <w:szCs w:val="24"/>
          <w:lang w:val="uk-UA"/>
        </w:rPr>
        <w:t xml:space="preserve"> </w:t>
      </w:r>
      <w:r w:rsidR="00EC5896" w:rsidRPr="00C17E14">
        <w:rPr>
          <w:color w:val="000000"/>
          <w:sz w:val="24"/>
          <w:szCs w:val="24"/>
          <w:lang w:val="uk-UA"/>
        </w:rPr>
        <w:t>(за даними звітності)</w:t>
      </w:r>
      <w:r w:rsidR="00EC015B" w:rsidRPr="00C17E14">
        <w:rPr>
          <w:color w:val="000000"/>
          <w:sz w:val="24"/>
          <w:szCs w:val="24"/>
          <w:lang w:val="uk-UA"/>
        </w:rPr>
        <w:t>.</w:t>
      </w:r>
    </w:p>
    <w:p w:rsidR="00EC5896" w:rsidRPr="003C4363" w:rsidRDefault="00A9625E" w:rsidP="00EC5896">
      <w:pPr>
        <w:ind w:firstLine="567"/>
        <w:jc w:val="both"/>
        <w:rPr>
          <w:i/>
          <w:color w:val="000000"/>
          <w:sz w:val="24"/>
          <w:szCs w:val="24"/>
          <w:lang w:val="uk-UA"/>
        </w:rPr>
      </w:pPr>
      <w:r w:rsidRPr="003C4363">
        <w:rPr>
          <w:color w:val="000000"/>
          <w:sz w:val="24"/>
          <w:szCs w:val="24"/>
          <w:lang w:val="uk-UA"/>
        </w:rPr>
        <w:t xml:space="preserve">5) </w:t>
      </w:r>
      <w:r w:rsidRPr="00C17E14">
        <w:rPr>
          <w:i/>
          <w:color w:val="000000"/>
          <w:sz w:val="24"/>
          <w:szCs w:val="24"/>
          <w:lang w:val="uk-UA"/>
        </w:rPr>
        <w:t>Кіль</w:t>
      </w:r>
      <w:r w:rsidRPr="003C4363">
        <w:rPr>
          <w:i/>
          <w:color w:val="000000"/>
          <w:sz w:val="24"/>
          <w:szCs w:val="24"/>
          <w:lang w:val="uk-UA"/>
        </w:rPr>
        <w:t>кість укладених КУА договорів відступлення права вимоги з іншими</w:t>
      </w:r>
      <w:r w:rsidR="00EC015B">
        <w:rPr>
          <w:i/>
          <w:color w:val="000000"/>
          <w:sz w:val="24"/>
          <w:szCs w:val="24"/>
          <w:lang w:val="uk-UA"/>
        </w:rPr>
        <w:t xml:space="preserve"> ніж банки</w:t>
      </w:r>
      <w:r w:rsidRPr="003C4363">
        <w:rPr>
          <w:i/>
          <w:color w:val="000000"/>
          <w:sz w:val="24"/>
          <w:szCs w:val="24"/>
          <w:lang w:val="uk-UA"/>
        </w:rPr>
        <w:t xml:space="preserve"> контрагентами </w:t>
      </w:r>
      <w:r w:rsidRPr="00C17E14">
        <w:rPr>
          <w:color w:val="000000"/>
          <w:sz w:val="24"/>
          <w:szCs w:val="24"/>
          <w:lang w:val="uk-UA"/>
        </w:rPr>
        <w:t>(в результаті дії зазначеного регуляторного акта)</w:t>
      </w:r>
      <w:r w:rsidR="00C17E14" w:rsidRPr="00C17E14">
        <w:rPr>
          <w:color w:val="000000"/>
          <w:sz w:val="24"/>
          <w:szCs w:val="24"/>
          <w:lang w:val="uk-UA"/>
        </w:rPr>
        <w:t xml:space="preserve"> (за даними звітності).</w:t>
      </w:r>
      <w:r w:rsidR="00EC5896" w:rsidRPr="003C4363">
        <w:rPr>
          <w:i/>
          <w:color w:val="000000"/>
          <w:sz w:val="24"/>
          <w:szCs w:val="24"/>
          <w:lang w:val="uk-UA"/>
        </w:rPr>
        <w:t xml:space="preserve"> </w:t>
      </w:r>
    </w:p>
    <w:p w:rsidR="00EC5896" w:rsidRPr="003C4363" w:rsidRDefault="00A9625E" w:rsidP="00EC5896">
      <w:pPr>
        <w:ind w:firstLine="567"/>
        <w:jc w:val="both"/>
        <w:rPr>
          <w:i/>
          <w:color w:val="000000"/>
          <w:sz w:val="24"/>
          <w:szCs w:val="24"/>
          <w:lang w:val="uk-UA"/>
        </w:rPr>
      </w:pPr>
      <w:r w:rsidRPr="003C4363">
        <w:rPr>
          <w:i/>
          <w:color w:val="000000"/>
          <w:sz w:val="24"/>
          <w:szCs w:val="24"/>
          <w:lang w:val="uk-UA"/>
        </w:rPr>
        <w:t xml:space="preserve">6) </w:t>
      </w:r>
      <w:r w:rsidR="00C17E14">
        <w:rPr>
          <w:i/>
          <w:color w:val="000000"/>
          <w:sz w:val="24"/>
          <w:szCs w:val="24"/>
          <w:lang w:val="uk-UA"/>
        </w:rPr>
        <w:t>В</w:t>
      </w:r>
      <w:r w:rsidRPr="003C4363">
        <w:rPr>
          <w:i/>
          <w:color w:val="000000"/>
          <w:sz w:val="24"/>
          <w:szCs w:val="24"/>
          <w:lang w:val="uk-UA"/>
        </w:rPr>
        <w:t>ідсоток укладених КУА договорів відступлення права вимоги з іншими контрагентами від загальної кількості укладених договорів</w:t>
      </w:r>
      <w:r w:rsidR="00C17E14">
        <w:rPr>
          <w:i/>
          <w:color w:val="000000"/>
          <w:sz w:val="24"/>
          <w:szCs w:val="24"/>
          <w:lang w:val="uk-UA"/>
        </w:rPr>
        <w:t xml:space="preserve"> </w:t>
      </w:r>
      <w:r w:rsidR="00C17E14" w:rsidRPr="00C17E14">
        <w:rPr>
          <w:color w:val="000000"/>
          <w:sz w:val="24"/>
          <w:szCs w:val="24"/>
          <w:lang w:val="uk-UA"/>
        </w:rPr>
        <w:t>(за даними звітності).</w:t>
      </w:r>
      <w:r w:rsidR="00EC5896" w:rsidRPr="003C4363">
        <w:rPr>
          <w:i/>
          <w:color w:val="000000"/>
          <w:sz w:val="24"/>
          <w:szCs w:val="24"/>
          <w:lang w:val="uk-UA"/>
        </w:rPr>
        <w:t xml:space="preserve"> </w:t>
      </w:r>
    </w:p>
    <w:p w:rsidR="00403C77" w:rsidRPr="003C4363" w:rsidRDefault="00EC5896" w:rsidP="00403C77">
      <w:pPr>
        <w:ind w:firstLine="567"/>
        <w:jc w:val="both"/>
        <w:rPr>
          <w:color w:val="000000"/>
          <w:sz w:val="24"/>
          <w:szCs w:val="24"/>
          <w:lang w:val="uk-UA"/>
        </w:rPr>
      </w:pPr>
      <w:r w:rsidRPr="003C4363">
        <w:rPr>
          <w:i/>
          <w:color w:val="000000"/>
          <w:sz w:val="24"/>
          <w:szCs w:val="24"/>
          <w:lang w:val="uk-UA"/>
        </w:rPr>
        <w:t>7</w:t>
      </w:r>
      <w:r w:rsidR="00403C77" w:rsidRPr="003C4363">
        <w:rPr>
          <w:i/>
          <w:color w:val="000000"/>
          <w:sz w:val="24"/>
          <w:szCs w:val="24"/>
          <w:lang w:val="uk-UA"/>
        </w:rPr>
        <w:t xml:space="preserve">) Рівень поінформованості суб’єктів господарювання та/або фізичних осіб з основних положень акта </w:t>
      </w:r>
      <w:r w:rsidR="00403C77" w:rsidRPr="003C4363">
        <w:rPr>
          <w:color w:val="000000"/>
          <w:sz w:val="24"/>
          <w:szCs w:val="24"/>
          <w:lang w:val="uk-UA"/>
        </w:rPr>
        <w:t xml:space="preserve">– середній. Даний проект регуляторного акта, з метою громадського обговорення, </w:t>
      </w:r>
      <w:r w:rsidR="00403C77" w:rsidRPr="003C4363">
        <w:rPr>
          <w:rStyle w:val="spelle"/>
          <w:color w:val="000000"/>
          <w:sz w:val="24"/>
          <w:szCs w:val="24"/>
          <w:lang w:val="uk-UA"/>
        </w:rPr>
        <w:t>оприлюднено</w:t>
      </w:r>
      <w:r w:rsidR="00403C77" w:rsidRPr="003C4363">
        <w:rPr>
          <w:color w:val="000000"/>
          <w:sz w:val="24"/>
          <w:szCs w:val="24"/>
          <w:lang w:val="uk-UA"/>
        </w:rPr>
        <w:t xml:space="preserve"> на офіційному </w:t>
      </w:r>
      <w:r w:rsidR="00403C77" w:rsidRPr="003C4363">
        <w:rPr>
          <w:rStyle w:val="spelle"/>
          <w:color w:val="000000"/>
          <w:sz w:val="24"/>
          <w:szCs w:val="24"/>
          <w:lang w:val="uk-UA"/>
        </w:rPr>
        <w:t>веб-сайті</w:t>
      </w:r>
      <w:r w:rsidR="00403C77" w:rsidRPr="003C4363">
        <w:rPr>
          <w:color w:val="000000"/>
          <w:sz w:val="24"/>
          <w:szCs w:val="24"/>
          <w:lang w:val="uk-UA"/>
        </w:rPr>
        <w:t xml:space="preserve"> Національної комісії з цінних паперів та фондового ринку.</w:t>
      </w:r>
    </w:p>
    <w:p w:rsidR="00135995" w:rsidRPr="003C4363" w:rsidRDefault="00135995" w:rsidP="00403C77">
      <w:pPr>
        <w:ind w:firstLine="567"/>
        <w:jc w:val="both"/>
        <w:rPr>
          <w:color w:val="000000"/>
          <w:sz w:val="24"/>
          <w:szCs w:val="24"/>
          <w:lang w:val="uk-UA"/>
        </w:rPr>
      </w:pPr>
    </w:p>
    <w:p w:rsidR="00403C77" w:rsidRPr="003C4363" w:rsidRDefault="00403C77" w:rsidP="00403C77">
      <w:pPr>
        <w:pStyle w:val="a3"/>
        <w:ind w:firstLine="720"/>
        <w:rPr>
          <w:sz w:val="24"/>
          <w:szCs w:val="24"/>
        </w:rPr>
      </w:pPr>
      <w:r w:rsidRPr="003C4363">
        <w:rPr>
          <w:sz w:val="24"/>
          <w:szCs w:val="24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:rsidR="00403C77" w:rsidRPr="003C4363" w:rsidRDefault="00403C77" w:rsidP="00403C77">
      <w:pPr>
        <w:pStyle w:val="a3"/>
        <w:ind w:firstLine="720"/>
        <w:jc w:val="both"/>
        <w:rPr>
          <w:sz w:val="24"/>
          <w:szCs w:val="24"/>
        </w:rPr>
      </w:pPr>
    </w:p>
    <w:p w:rsidR="00403C77" w:rsidRPr="003C4363" w:rsidRDefault="00403C77" w:rsidP="00403C77">
      <w:pPr>
        <w:pStyle w:val="a5"/>
        <w:ind w:firstLine="708"/>
        <w:rPr>
          <w:b w:val="0"/>
          <w:sz w:val="24"/>
        </w:rPr>
      </w:pPr>
      <w:r w:rsidRPr="003C4363">
        <w:rPr>
          <w:b w:val="0"/>
          <w:sz w:val="24"/>
        </w:rPr>
        <w:t xml:space="preserve">Відстеження результативності буде здійснено із застосуванням статистичного та соціологічного методу, шляхом аналізу офіційної статистичної інформації </w:t>
      </w:r>
    </w:p>
    <w:p w:rsidR="00403C77" w:rsidRPr="003C4363" w:rsidRDefault="00403C77" w:rsidP="00403C77">
      <w:pPr>
        <w:pStyle w:val="a6"/>
        <w:ind w:right="141" w:firstLine="0"/>
        <w:jc w:val="both"/>
      </w:pPr>
      <w:r w:rsidRPr="003C4363">
        <w:tab/>
        <w:t>Базове відстеження результативності вищезазначеного регуляторного акта буде здійснюватись через рік після набрання чинності його положень.</w:t>
      </w:r>
    </w:p>
    <w:p w:rsidR="00403C77" w:rsidRPr="003C4363" w:rsidRDefault="00403C77" w:rsidP="00403C77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Повторне відстеження планується здійснити через два роки з дня набрання чинності більшістю положень регуляторного акта, в результаті якого відбудеться порівняння показників базового та повторного обстеження. У разі надходження пропозицій та зауважень, які заслуговують на увагу, або виявлення неврегульованих та проблемних питань, у разі необхідності вони будуть обговорені та винесені на розгляд засідання Комісії, з метою ініціювання внесення відповідних змін до цього регуляторного акту.</w:t>
      </w:r>
    </w:p>
    <w:p w:rsidR="00403C77" w:rsidRPr="003C4363" w:rsidRDefault="00403C77" w:rsidP="00403C77">
      <w:pPr>
        <w:pStyle w:val="a5"/>
        <w:ind w:firstLine="720"/>
        <w:rPr>
          <w:b w:val="0"/>
          <w:sz w:val="24"/>
        </w:rPr>
      </w:pPr>
      <w:r w:rsidRPr="003C4363">
        <w:rPr>
          <w:b w:val="0"/>
          <w:sz w:val="24"/>
        </w:rPr>
        <w:t>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акта.</w:t>
      </w:r>
    </w:p>
    <w:p w:rsidR="00403C77" w:rsidRPr="003C4363" w:rsidRDefault="00403C77" w:rsidP="00403C77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3C4363">
        <w:rPr>
          <w:sz w:val="24"/>
          <w:szCs w:val="24"/>
          <w:lang w:val="uk-UA"/>
        </w:rPr>
        <w:t>Виконавцем заходів з відстеження результативності дії регуляторного акта буде Національна комісія з цінних паперів та фондового ринку.</w:t>
      </w:r>
    </w:p>
    <w:p w:rsidR="00403C77" w:rsidRPr="003C4363" w:rsidRDefault="00403C77" w:rsidP="00403C77">
      <w:pPr>
        <w:pStyle w:val="a3"/>
        <w:ind w:firstLine="720"/>
        <w:jc w:val="both"/>
        <w:rPr>
          <w:sz w:val="24"/>
          <w:szCs w:val="24"/>
        </w:rPr>
      </w:pPr>
    </w:p>
    <w:p w:rsidR="00F0674A" w:rsidRPr="003C4363" w:rsidRDefault="00F0674A" w:rsidP="00403C77">
      <w:pPr>
        <w:pStyle w:val="a5"/>
        <w:ind w:firstLine="720"/>
        <w:rPr>
          <w:sz w:val="24"/>
        </w:rPr>
      </w:pPr>
    </w:p>
    <w:p w:rsidR="00F0674A" w:rsidRPr="003C4363" w:rsidRDefault="00F0674A" w:rsidP="00403C77">
      <w:pPr>
        <w:pStyle w:val="a5"/>
        <w:ind w:firstLine="720"/>
        <w:rPr>
          <w:sz w:val="24"/>
        </w:rPr>
      </w:pPr>
    </w:p>
    <w:p w:rsidR="00403C77" w:rsidRPr="003C4363" w:rsidRDefault="00D65023" w:rsidP="00403C77">
      <w:pPr>
        <w:pStyle w:val="a5"/>
        <w:ind w:firstLine="720"/>
        <w:rPr>
          <w:sz w:val="24"/>
        </w:rPr>
      </w:pPr>
      <w:r>
        <w:rPr>
          <w:sz w:val="24"/>
        </w:rPr>
        <w:t>Т</w:t>
      </w:r>
      <w:r w:rsidR="004F63B9">
        <w:rPr>
          <w:sz w:val="24"/>
        </w:rPr>
        <w:t>.</w:t>
      </w:r>
      <w:r>
        <w:rPr>
          <w:sz w:val="24"/>
        </w:rPr>
        <w:t xml:space="preserve">в.о. </w:t>
      </w:r>
      <w:r w:rsidR="00403C77" w:rsidRPr="003C4363">
        <w:rPr>
          <w:sz w:val="24"/>
        </w:rPr>
        <w:t>Голов</w:t>
      </w:r>
      <w:r>
        <w:rPr>
          <w:sz w:val="24"/>
        </w:rPr>
        <w:t>и</w:t>
      </w:r>
      <w:r w:rsidR="00403C77" w:rsidRPr="003C4363">
        <w:rPr>
          <w:sz w:val="24"/>
        </w:rPr>
        <w:t xml:space="preserve"> Комісії                               </w:t>
      </w:r>
      <w:r w:rsidR="00403C77" w:rsidRPr="003C4363">
        <w:rPr>
          <w:sz w:val="24"/>
        </w:rPr>
        <w:tab/>
        <w:t xml:space="preserve">            </w:t>
      </w:r>
      <w:r w:rsidR="00403C77" w:rsidRPr="003C4363">
        <w:rPr>
          <w:sz w:val="24"/>
        </w:rPr>
        <w:tab/>
        <w:t xml:space="preserve">         </w:t>
      </w:r>
      <w:r w:rsidR="00403C77" w:rsidRPr="003C4363">
        <w:rPr>
          <w:sz w:val="24"/>
        </w:rPr>
        <w:tab/>
      </w:r>
      <w:r>
        <w:rPr>
          <w:sz w:val="24"/>
        </w:rPr>
        <w:t>І</w:t>
      </w:r>
      <w:r w:rsidR="00F0674A" w:rsidRPr="003C4363">
        <w:rPr>
          <w:sz w:val="24"/>
        </w:rPr>
        <w:t xml:space="preserve">. </w:t>
      </w:r>
      <w:r>
        <w:rPr>
          <w:sz w:val="24"/>
        </w:rPr>
        <w:t>Назарчук</w:t>
      </w:r>
    </w:p>
    <w:p w:rsidR="00403C77" w:rsidRPr="003C4363" w:rsidRDefault="00403C77" w:rsidP="00403C77">
      <w:pPr>
        <w:pStyle w:val="a5"/>
        <w:rPr>
          <w:b w:val="0"/>
          <w:sz w:val="24"/>
        </w:rPr>
      </w:pPr>
    </w:p>
    <w:p w:rsidR="00F0674A" w:rsidRDefault="00F0674A" w:rsidP="00403C77">
      <w:pPr>
        <w:pStyle w:val="a5"/>
        <w:rPr>
          <w:b w:val="0"/>
          <w:sz w:val="24"/>
        </w:rPr>
      </w:pPr>
    </w:p>
    <w:p w:rsidR="00EC3881" w:rsidRDefault="00EC3881" w:rsidP="00403C77">
      <w:pPr>
        <w:pStyle w:val="a5"/>
        <w:rPr>
          <w:b w:val="0"/>
          <w:sz w:val="24"/>
        </w:rPr>
      </w:pPr>
    </w:p>
    <w:p w:rsidR="00EC3881" w:rsidRDefault="00EC3881" w:rsidP="00403C77">
      <w:pPr>
        <w:pStyle w:val="a5"/>
        <w:rPr>
          <w:b w:val="0"/>
          <w:sz w:val="24"/>
        </w:rPr>
      </w:pPr>
    </w:p>
    <w:p w:rsidR="00EC3881" w:rsidRPr="003C4363" w:rsidRDefault="00EC3881" w:rsidP="00403C77">
      <w:pPr>
        <w:pStyle w:val="a5"/>
        <w:rPr>
          <w:b w:val="0"/>
          <w:sz w:val="24"/>
        </w:rPr>
      </w:pPr>
    </w:p>
    <w:p w:rsidR="00402F38" w:rsidRPr="00CA5529" w:rsidRDefault="00D71971" w:rsidP="009A31DE">
      <w:pPr>
        <w:pStyle w:val="a5"/>
        <w:rPr>
          <w:b w:val="0"/>
          <w:sz w:val="16"/>
          <w:szCs w:val="16"/>
        </w:rPr>
      </w:pPr>
      <w:r w:rsidRPr="00CA5529">
        <w:rPr>
          <w:b w:val="0"/>
          <w:sz w:val="16"/>
          <w:szCs w:val="16"/>
        </w:rPr>
        <w:t>Горела М.В.</w:t>
      </w:r>
      <w:r w:rsidR="00403C77" w:rsidRPr="00CA5529">
        <w:rPr>
          <w:b w:val="0"/>
          <w:sz w:val="16"/>
          <w:szCs w:val="16"/>
        </w:rPr>
        <w:t xml:space="preserve"> 280 88 93</w:t>
      </w:r>
    </w:p>
    <w:sectPr w:rsidR="00402F38" w:rsidRPr="00CA5529" w:rsidSect="00403C77">
      <w:headerReference w:type="even" r:id="rId7"/>
      <w:headerReference w:type="default" r:id="rId8"/>
      <w:foot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45" w:rsidRDefault="00917945">
      <w:r>
        <w:separator/>
      </w:r>
    </w:p>
  </w:endnote>
  <w:endnote w:type="continuationSeparator" w:id="0">
    <w:p w:rsidR="00917945" w:rsidRDefault="0091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23" w:rsidRDefault="00D65023" w:rsidP="00403C7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5023" w:rsidRDefault="00D65023" w:rsidP="00403C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45" w:rsidRDefault="00917945">
      <w:r>
        <w:separator/>
      </w:r>
    </w:p>
  </w:footnote>
  <w:footnote w:type="continuationSeparator" w:id="0">
    <w:p w:rsidR="00917945" w:rsidRDefault="0091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23" w:rsidRDefault="00D65023" w:rsidP="00403C7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5023" w:rsidRDefault="00D650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23" w:rsidRDefault="00D65023" w:rsidP="00403C7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6BF5">
      <w:rPr>
        <w:rStyle w:val="aa"/>
        <w:noProof/>
      </w:rPr>
      <w:t>2</w:t>
    </w:r>
    <w:r>
      <w:rPr>
        <w:rStyle w:val="aa"/>
      </w:rPr>
      <w:fldChar w:fldCharType="end"/>
    </w:r>
  </w:p>
  <w:p w:rsidR="00D65023" w:rsidRDefault="00D650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891771"/>
    <w:multiLevelType w:val="hybridMultilevel"/>
    <w:tmpl w:val="E0B0557C"/>
    <w:lvl w:ilvl="0" w:tplc="49582C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C77"/>
    <w:rsid w:val="000202F6"/>
    <w:rsid w:val="000314F5"/>
    <w:rsid w:val="00054DB5"/>
    <w:rsid w:val="00062BEE"/>
    <w:rsid w:val="00090F14"/>
    <w:rsid w:val="000C36AC"/>
    <w:rsid w:val="000C579D"/>
    <w:rsid w:val="000E71FC"/>
    <w:rsid w:val="000F5601"/>
    <w:rsid w:val="00100000"/>
    <w:rsid w:val="0010013D"/>
    <w:rsid w:val="001016B0"/>
    <w:rsid w:val="00103691"/>
    <w:rsid w:val="001211A3"/>
    <w:rsid w:val="001309E1"/>
    <w:rsid w:val="00135995"/>
    <w:rsid w:val="001547EC"/>
    <w:rsid w:val="0015492C"/>
    <w:rsid w:val="001655E3"/>
    <w:rsid w:val="001A6399"/>
    <w:rsid w:val="001B2BA2"/>
    <w:rsid w:val="001C2C15"/>
    <w:rsid w:val="001C7ED2"/>
    <w:rsid w:val="001E1FC0"/>
    <w:rsid w:val="0022358D"/>
    <w:rsid w:val="00225B15"/>
    <w:rsid w:val="0023715F"/>
    <w:rsid w:val="00244694"/>
    <w:rsid w:val="00275003"/>
    <w:rsid w:val="00287A3B"/>
    <w:rsid w:val="002970D9"/>
    <w:rsid w:val="002B1914"/>
    <w:rsid w:val="002C3896"/>
    <w:rsid w:val="002C7C9D"/>
    <w:rsid w:val="002D52CC"/>
    <w:rsid w:val="0030053B"/>
    <w:rsid w:val="0032703F"/>
    <w:rsid w:val="00340043"/>
    <w:rsid w:val="00346039"/>
    <w:rsid w:val="00351FB3"/>
    <w:rsid w:val="00352E16"/>
    <w:rsid w:val="003C11B4"/>
    <w:rsid w:val="003C4363"/>
    <w:rsid w:val="003C4C62"/>
    <w:rsid w:val="00402F38"/>
    <w:rsid w:val="00403C77"/>
    <w:rsid w:val="004203BF"/>
    <w:rsid w:val="00422F8A"/>
    <w:rsid w:val="00446441"/>
    <w:rsid w:val="00456D0B"/>
    <w:rsid w:val="0046395E"/>
    <w:rsid w:val="004C61FD"/>
    <w:rsid w:val="004E28B5"/>
    <w:rsid w:val="004F1277"/>
    <w:rsid w:val="004F63B9"/>
    <w:rsid w:val="00502F4F"/>
    <w:rsid w:val="00504850"/>
    <w:rsid w:val="0051079A"/>
    <w:rsid w:val="00515DE9"/>
    <w:rsid w:val="00524377"/>
    <w:rsid w:val="00535D96"/>
    <w:rsid w:val="005506FB"/>
    <w:rsid w:val="005E1D4D"/>
    <w:rsid w:val="005E2B6A"/>
    <w:rsid w:val="005F1C61"/>
    <w:rsid w:val="005F4B8C"/>
    <w:rsid w:val="005F7CCC"/>
    <w:rsid w:val="0067704D"/>
    <w:rsid w:val="006B4662"/>
    <w:rsid w:val="006D03C6"/>
    <w:rsid w:val="00707EDC"/>
    <w:rsid w:val="00720543"/>
    <w:rsid w:val="0072061A"/>
    <w:rsid w:val="007228F8"/>
    <w:rsid w:val="00753C9B"/>
    <w:rsid w:val="00774623"/>
    <w:rsid w:val="0079743F"/>
    <w:rsid w:val="007A00F1"/>
    <w:rsid w:val="007B3F19"/>
    <w:rsid w:val="007C0B69"/>
    <w:rsid w:val="007C7B54"/>
    <w:rsid w:val="008006DA"/>
    <w:rsid w:val="008223BF"/>
    <w:rsid w:val="00875909"/>
    <w:rsid w:val="008B10EA"/>
    <w:rsid w:val="008B139A"/>
    <w:rsid w:val="008B2C65"/>
    <w:rsid w:val="008E62F2"/>
    <w:rsid w:val="008F21FB"/>
    <w:rsid w:val="00917945"/>
    <w:rsid w:val="0092193C"/>
    <w:rsid w:val="009232BA"/>
    <w:rsid w:val="00933BA1"/>
    <w:rsid w:val="00946BF5"/>
    <w:rsid w:val="00950372"/>
    <w:rsid w:val="00960185"/>
    <w:rsid w:val="009A31DE"/>
    <w:rsid w:val="009A7CC8"/>
    <w:rsid w:val="009A7D06"/>
    <w:rsid w:val="009D6599"/>
    <w:rsid w:val="009F062A"/>
    <w:rsid w:val="00A30529"/>
    <w:rsid w:val="00A33AA5"/>
    <w:rsid w:val="00A44AD3"/>
    <w:rsid w:val="00A555AC"/>
    <w:rsid w:val="00A67B79"/>
    <w:rsid w:val="00A9625E"/>
    <w:rsid w:val="00A96B85"/>
    <w:rsid w:val="00AE34BC"/>
    <w:rsid w:val="00AF052A"/>
    <w:rsid w:val="00B44296"/>
    <w:rsid w:val="00B73FB5"/>
    <w:rsid w:val="00B845DF"/>
    <w:rsid w:val="00B96246"/>
    <w:rsid w:val="00BD2F69"/>
    <w:rsid w:val="00C01D43"/>
    <w:rsid w:val="00C17E14"/>
    <w:rsid w:val="00C35366"/>
    <w:rsid w:val="00C4043E"/>
    <w:rsid w:val="00C506C9"/>
    <w:rsid w:val="00C66AB7"/>
    <w:rsid w:val="00C66DFC"/>
    <w:rsid w:val="00C72327"/>
    <w:rsid w:val="00C92B83"/>
    <w:rsid w:val="00CA1542"/>
    <w:rsid w:val="00CA5529"/>
    <w:rsid w:val="00CB23C5"/>
    <w:rsid w:val="00CC135E"/>
    <w:rsid w:val="00CD3CF1"/>
    <w:rsid w:val="00D252B9"/>
    <w:rsid w:val="00D32A67"/>
    <w:rsid w:val="00D57F7F"/>
    <w:rsid w:val="00D65023"/>
    <w:rsid w:val="00D71971"/>
    <w:rsid w:val="00D858BA"/>
    <w:rsid w:val="00DB11B8"/>
    <w:rsid w:val="00DD2B27"/>
    <w:rsid w:val="00DE657E"/>
    <w:rsid w:val="00DE7BBD"/>
    <w:rsid w:val="00E03F09"/>
    <w:rsid w:val="00E25406"/>
    <w:rsid w:val="00E26170"/>
    <w:rsid w:val="00E84DED"/>
    <w:rsid w:val="00EC015B"/>
    <w:rsid w:val="00EC3881"/>
    <w:rsid w:val="00EC5896"/>
    <w:rsid w:val="00ED2EB1"/>
    <w:rsid w:val="00EF6A40"/>
    <w:rsid w:val="00F0674A"/>
    <w:rsid w:val="00F31674"/>
    <w:rsid w:val="00F73EF5"/>
    <w:rsid w:val="00F76AA0"/>
    <w:rsid w:val="00F8163D"/>
    <w:rsid w:val="00F965CD"/>
    <w:rsid w:val="00FC5130"/>
    <w:rsid w:val="00FD507A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FD73-E048-40DF-B5EF-7591049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7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03C77"/>
    <w:pPr>
      <w:jc w:val="center"/>
    </w:pPr>
    <w:rPr>
      <w:b/>
      <w:sz w:val="28"/>
      <w:lang w:val="uk-UA"/>
    </w:rPr>
  </w:style>
  <w:style w:type="paragraph" w:styleId="a5">
    <w:name w:val="Body Text"/>
    <w:basedOn w:val="a"/>
    <w:rsid w:val="00403C77"/>
    <w:pPr>
      <w:jc w:val="both"/>
    </w:pPr>
    <w:rPr>
      <w:b/>
      <w:bCs/>
      <w:sz w:val="28"/>
      <w:szCs w:val="24"/>
      <w:lang w:val="uk-UA"/>
    </w:rPr>
  </w:style>
  <w:style w:type="paragraph" w:styleId="a6">
    <w:name w:val="Body Text Indent"/>
    <w:basedOn w:val="a"/>
    <w:rsid w:val="00403C77"/>
    <w:pPr>
      <w:ind w:firstLine="720"/>
      <w:jc w:val="center"/>
    </w:pPr>
    <w:rPr>
      <w:sz w:val="24"/>
      <w:szCs w:val="24"/>
      <w:lang w:val="uk-UA"/>
    </w:rPr>
  </w:style>
  <w:style w:type="paragraph" w:styleId="2">
    <w:name w:val="Body Text Indent 2"/>
    <w:basedOn w:val="a"/>
    <w:rsid w:val="00403C77"/>
    <w:pPr>
      <w:spacing w:after="120" w:line="480" w:lineRule="auto"/>
      <w:ind w:left="283"/>
    </w:pPr>
  </w:style>
  <w:style w:type="table" w:styleId="a7">
    <w:name w:val="Table Grid"/>
    <w:basedOn w:val="a1"/>
    <w:rsid w:val="0040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403C77"/>
  </w:style>
  <w:style w:type="paragraph" w:styleId="3">
    <w:name w:val="Body Text Indent 3"/>
    <w:basedOn w:val="a"/>
    <w:rsid w:val="00403C77"/>
    <w:pPr>
      <w:spacing w:after="120"/>
      <w:ind w:left="283"/>
    </w:pPr>
    <w:rPr>
      <w:sz w:val="16"/>
      <w:szCs w:val="16"/>
    </w:rPr>
  </w:style>
  <w:style w:type="paragraph" w:styleId="a8">
    <w:name w:val="Normal (Web)"/>
    <w:basedOn w:val="a"/>
    <w:rsid w:val="00403C7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spelle">
    <w:name w:val="spelle"/>
    <w:basedOn w:val="a0"/>
    <w:rsid w:val="00403C77"/>
  </w:style>
  <w:style w:type="paragraph" w:styleId="a9">
    <w:name w:val="footer"/>
    <w:basedOn w:val="a"/>
    <w:rsid w:val="00403C77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403C77"/>
  </w:style>
  <w:style w:type="character" w:customStyle="1" w:styleId="a4">
    <w:name w:val="Заголовок Знак"/>
    <w:link w:val="a3"/>
    <w:locked/>
    <w:rsid w:val="00403C77"/>
    <w:rPr>
      <w:b/>
      <w:sz w:val="28"/>
      <w:lang w:val="uk-UA" w:eastAsia="ru-RU" w:bidi="ar-SA"/>
    </w:rPr>
  </w:style>
  <w:style w:type="paragraph" w:styleId="ab">
    <w:name w:val="header"/>
    <w:basedOn w:val="a"/>
    <w:rsid w:val="00403C77"/>
    <w:pPr>
      <w:tabs>
        <w:tab w:val="center" w:pos="4819"/>
        <w:tab w:val="right" w:pos="9639"/>
      </w:tabs>
    </w:pPr>
  </w:style>
  <w:style w:type="character" w:customStyle="1" w:styleId="rvts9">
    <w:name w:val="rvts9"/>
    <w:basedOn w:val="a0"/>
    <w:rsid w:val="00403C77"/>
  </w:style>
  <w:style w:type="character" w:styleId="ac">
    <w:name w:val="Strong"/>
    <w:qFormat/>
    <w:rsid w:val="001547EC"/>
    <w:rPr>
      <w:b/>
      <w:bCs/>
    </w:rPr>
  </w:style>
  <w:style w:type="paragraph" w:styleId="ad">
    <w:name w:val="Balloon Text"/>
    <w:basedOn w:val="a"/>
    <w:semiHidden/>
    <w:rsid w:val="0075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впливу регуляторного акта</vt:lpstr>
    </vt:vector>
  </TitlesOfParts>
  <Company>SSMSC</Company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впливу регуляторного акта</dc:title>
  <dc:subject/>
  <dc:creator>nechyporuk</dc:creator>
  <cp:keywords/>
  <dc:description/>
  <cp:lastModifiedBy>Руслан Кисляк</cp:lastModifiedBy>
  <cp:revision>2</cp:revision>
  <cp:lastPrinted>2018-11-27T14:07:00Z</cp:lastPrinted>
  <dcterms:created xsi:type="dcterms:W3CDTF">2018-11-28T09:40:00Z</dcterms:created>
  <dcterms:modified xsi:type="dcterms:W3CDTF">2018-11-28T09:40:00Z</dcterms:modified>
</cp:coreProperties>
</file>