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B6" w:rsidRPr="003D3B11" w:rsidRDefault="000B43B6" w:rsidP="00243214">
      <w:pPr>
        <w:jc w:val="center"/>
        <w:rPr>
          <w:sz w:val="28"/>
          <w:szCs w:val="28"/>
        </w:rPr>
      </w:pPr>
      <w:bookmarkStart w:id="0" w:name="_GoBack"/>
      <w:bookmarkEnd w:id="0"/>
      <w:r w:rsidRPr="003D3B1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69.6pt" fillcolor="window">
            <v:imagedata r:id="rId7" o:title=""/>
          </v:shape>
        </w:pict>
      </w:r>
    </w:p>
    <w:p w:rsidR="000B43B6" w:rsidRPr="003D3B11" w:rsidRDefault="000B43B6" w:rsidP="00243214">
      <w:pPr>
        <w:pStyle w:val="3"/>
        <w:spacing w:before="0" w:after="0"/>
        <w:jc w:val="center"/>
        <w:rPr>
          <w:rFonts w:ascii="Times New Roman" w:hAnsi="Times New Roman" w:cs="Times New Roman"/>
          <w:sz w:val="28"/>
          <w:szCs w:val="28"/>
        </w:rPr>
      </w:pPr>
      <w:r w:rsidRPr="003D3B11">
        <w:rPr>
          <w:rFonts w:ascii="Times New Roman" w:hAnsi="Times New Roman" w:cs="Times New Roman"/>
          <w:sz w:val="28"/>
          <w:szCs w:val="28"/>
        </w:rPr>
        <w:t>НАЦІОНАЛЬНА КОМІСІЯ З ЦІННИХ ПАПЕРІВ</w:t>
      </w:r>
    </w:p>
    <w:p w:rsidR="000B43B6" w:rsidRPr="003D3B11" w:rsidRDefault="000B43B6" w:rsidP="00243214">
      <w:pPr>
        <w:pStyle w:val="1"/>
        <w:spacing w:before="0" w:after="0"/>
        <w:jc w:val="center"/>
        <w:rPr>
          <w:rFonts w:ascii="Times New Roman" w:hAnsi="Times New Roman" w:cs="Times New Roman"/>
          <w:sz w:val="28"/>
          <w:szCs w:val="28"/>
        </w:rPr>
      </w:pPr>
      <w:r w:rsidRPr="003D3B11">
        <w:rPr>
          <w:rFonts w:ascii="Times New Roman" w:hAnsi="Times New Roman" w:cs="Times New Roman"/>
          <w:sz w:val="28"/>
          <w:szCs w:val="28"/>
        </w:rPr>
        <w:t>ТА ФОНДОВОГО РИНКУ</w:t>
      </w:r>
    </w:p>
    <w:p w:rsidR="000B43B6" w:rsidRPr="003D3B11" w:rsidRDefault="000B43B6" w:rsidP="00243214">
      <w:pPr>
        <w:pStyle w:val="5"/>
        <w:spacing w:before="0" w:after="0"/>
        <w:jc w:val="center"/>
        <w:rPr>
          <w:b w:val="0"/>
          <w:i w:val="0"/>
          <w:sz w:val="28"/>
          <w:szCs w:val="28"/>
          <w:lang w:val="ru-RU"/>
        </w:rPr>
      </w:pPr>
    </w:p>
    <w:p w:rsidR="000B43B6" w:rsidRPr="003D3B11" w:rsidRDefault="000B43B6" w:rsidP="00243214">
      <w:pPr>
        <w:pStyle w:val="5"/>
        <w:spacing w:before="0" w:after="0"/>
        <w:jc w:val="center"/>
        <w:rPr>
          <w:i w:val="0"/>
          <w:sz w:val="28"/>
          <w:szCs w:val="28"/>
        </w:rPr>
      </w:pPr>
      <w:r w:rsidRPr="003D3B11">
        <w:rPr>
          <w:i w:val="0"/>
          <w:sz w:val="28"/>
          <w:szCs w:val="28"/>
        </w:rPr>
        <w:t>Р І Ш Е Н Н Я</w:t>
      </w:r>
    </w:p>
    <w:p w:rsidR="000B43B6" w:rsidRPr="00F00BA8" w:rsidRDefault="00F00BA8" w:rsidP="00243214">
      <w:pPr>
        <w:ind w:right="-57"/>
        <w:jc w:val="both"/>
        <w:rPr>
          <w:sz w:val="28"/>
          <w:szCs w:val="28"/>
        </w:rPr>
      </w:pPr>
      <w:r>
        <w:rPr>
          <w:sz w:val="28"/>
          <w:szCs w:val="28"/>
        </w:rPr>
        <w:t xml:space="preserve">    __</w:t>
      </w:r>
      <w:r w:rsidRPr="00F00BA8">
        <w:rPr>
          <w:sz w:val="28"/>
          <w:szCs w:val="28"/>
        </w:rPr>
        <w:t>._</w:t>
      </w:r>
      <w:r>
        <w:rPr>
          <w:sz w:val="28"/>
          <w:szCs w:val="28"/>
        </w:rPr>
        <w:t>_</w:t>
      </w:r>
      <w:r w:rsidR="004622D5" w:rsidRPr="00F00BA8">
        <w:rPr>
          <w:sz w:val="28"/>
          <w:szCs w:val="28"/>
        </w:rPr>
        <w:t>.</w:t>
      </w:r>
      <w:r w:rsidR="000B43B6" w:rsidRPr="00382577">
        <w:rPr>
          <w:sz w:val="28"/>
          <w:szCs w:val="28"/>
        </w:rPr>
        <w:t>201</w:t>
      </w:r>
      <w:r w:rsidR="00DE7D88">
        <w:rPr>
          <w:sz w:val="28"/>
          <w:szCs w:val="28"/>
        </w:rPr>
        <w:t>8</w:t>
      </w:r>
      <w:r w:rsidR="000B43B6" w:rsidRPr="00382577">
        <w:rPr>
          <w:sz w:val="28"/>
          <w:szCs w:val="28"/>
        </w:rPr>
        <w:t xml:space="preserve">  </w:t>
      </w:r>
      <w:r w:rsidR="000B43B6" w:rsidRPr="00F00BA8">
        <w:rPr>
          <w:sz w:val="28"/>
          <w:szCs w:val="28"/>
        </w:rPr>
        <w:t xml:space="preserve"> </w:t>
      </w:r>
      <w:r w:rsidR="000B43B6" w:rsidRPr="00382577">
        <w:rPr>
          <w:sz w:val="28"/>
          <w:szCs w:val="28"/>
        </w:rPr>
        <w:t xml:space="preserve">  </w:t>
      </w:r>
      <w:r w:rsidR="000B43B6" w:rsidRPr="00382577">
        <w:rPr>
          <w:sz w:val="28"/>
          <w:szCs w:val="28"/>
        </w:rPr>
        <w:tab/>
      </w:r>
      <w:r w:rsidR="000B43B6" w:rsidRPr="00382577">
        <w:rPr>
          <w:sz w:val="28"/>
          <w:szCs w:val="28"/>
        </w:rPr>
        <w:tab/>
      </w:r>
      <w:r w:rsidR="000B43B6" w:rsidRPr="00F00BA8">
        <w:rPr>
          <w:sz w:val="28"/>
          <w:szCs w:val="28"/>
        </w:rPr>
        <w:t xml:space="preserve">   </w:t>
      </w:r>
      <w:r w:rsidR="000B43B6" w:rsidRPr="00382577">
        <w:rPr>
          <w:sz w:val="28"/>
          <w:szCs w:val="28"/>
        </w:rPr>
        <w:tab/>
      </w:r>
      <w:r w:rsidR="000B43B6" w:rsidRPr="00382577">
        <w:rPr>
          <w:sz w:val="28"/>
          <w:szCs w:val="28"/>
        </w:rPr>
        <w:tab/>
      </w:r>
      <w:r w:rsidR="000B43B6" w:rsidRPr="00382577">
        <w:rPr>
          <w:sz w:val="28"/>
          <w:szCs w:val="28"/>
        </w:rPr>
        <w:tab/>
      </w:r>
      <w:r w:rsidR="000B43B6" w:rsidRPr="00382577">
        <w:rPr>
          <w:sz w:val="28"/>
          <w:szCs w:val="28"/>
        </w:rPr>
        <w:tab/>
      </w:r>
      <w:r w:rsidR="000B43B6" w:rsidRPr="00F00BA8">
        <w:rPr>
          <w:sz w:val="28"/>
          <w:szCs w:val="28"/>
        </w:rPr>
        <w:tab/>
      </w:r>
      <w:r w:rsidR="000B43B6" w:rsidRPr="00F00BA8">
        <w:rPr>
          <w:sz w:val="28"/>
          <w:szCs w:val="28"/>
        </w:rPr>
        <w:tab/>
      </w:r>
      <w:r w:rsidR="004622D5" w:rsidRPr="00F00BA8">
        <w:rPr>
          <w:sz w:val="28"/>
          <w:szCs w:val="28"/>
        </w:rPr>
        <w:t xml:space="preserve">                </w:t>
      </w:r>
      <w:r w:rsidR="000B43B6" w:rsidRPr="00382577">
        <w:rPr>
          <w:sz w:val="28"/>
          <w:szCs w:val="28"/>
        </w:rPr>
        <w:t>№</w:t>
      </w:r>
    </w:p>
    <w:p w:rsidR="000B43B6" w:rsidRPr="00F00BA8" w:rsidRDefault="000B43B6" w:rsidP="00243214">
      <w:pPr>
        <w:tabs>
          <w:tab w:val="left" w:pos="1134"/>
        </w:tabs>
        <w:ind w:right="-57"/>
        <w:jc w:val="center"/>
        <w:rPr>
          <w:sz w:val="28"/>
          <w:szCs w:val="28"/>
        </w:rPr>
      </w:pPr>
      <w:r w:rsidRPr="00382577">
        <w:rPr>
          <w:sz w:val="28"/>
          <w:szCs w:val="28"/>
        </w:rPr>
        <w:t>м. Київ</w:t>
      </w:r>
    </w:p>
    <w:p w:rsidR="003E43F5" w:rsidRPr="00382577" w:rsidRDefault="003E43F5" w:rsidP="00243214">
      <w:pPr>
        <w:tabs>
          <w:tab w:val="left" w:pos="1134"/>
        </w:tabs>
        <w:ind w:right="-57"/>
        <w:jc w:val="center"/>
        <w:rPr>
          <w:sz w:val="28"/>
          <w:szCs w:val="28"/>
        </w:rPr>
      </w:pPr>
    </w:p>
    <w:tbl>
      <w:tblPr>
        <w:tblW w:w="0" w:type="auto"/>
        <w:tblLook w:val="01E0" w:firstRow="1" w:lastRow="1" w:firstColumn="1" w:lastColumn="1" w:noHBand="0" w:noVBand="0"/>
      </w:tblPr>
      <w:tblGrid>
        <w:gridCol w:w="4649"/>
        <w:gridCol w:w="4921"/>
      </w:tblGrid>
      <w:tr w:rsidR="003E43F5" w:rsidRPr="005E4316" w:rsidTr="005E4316">
        <w:tc>
          <w:tcPr>
            <w:tcW w:w="4649" w:type="dxa"/>
            <w:shd w:val="clear" w:color="auto" w:fill="auto"/>
          </w:tcPr>
          <w:p w:rsidR="003E43F5" w:rsidRPr="005E4316" w:rsidRDefault="004A3890" w:rsidP="005E4316">
            <w:pPr>
              <w:tabs>
                <w:tab w:val="left" w:pos="1134"/>
              </w:tabs>
              <w:ind w:right="-57"/>
              <w:rPr>
                <w:sz w:val="24"/>
                <w:szCs w:val="24"/>
              </w:rPr>
            </w:pPr>
            <w:r w:rsidRPr="005E4316">
              <w:rPr>
                <w:sz w:val="24"/>
                <w:szCs w:val="24"/>
              </w:rPr>
              <w:t>Про затвердження З</w:t>
            </w:r>
            <w:r w:rsidR="00BC4310" w:rsidRPr="005E4316">
              <w:rPr>
                <w:sz w:val="24"/>
                <w:szCs w:val="24"/>
              </w:rPr>
              <w:t>мін до Правил (умов) здійснення діяльності з торгівлі цінними паперами: брокерської діяльності, дилерської діяльності, андер</w:t>
            </w:r>
            <w:r w:rsidR="006179EF" w:rsidRPr="005E4316">
              <w:rPr>
                <w:sz w:val="24"/>
                <w:szCs w:val="24"/>
              </w:rPr>
              <w:t>р</w:t>
            </w:r>
            <w:r w:rsidR="00BC4310" w:rsidRPr="005E4316">
              <w:rPr>
                <w:sz w:val="24"/>
                <w:szCs w:val="24"/>
              </w:rPr>
              <w:t>айтин</w:t>
            </w:r>
            <w:r w:rsidR="00F72690" w:rsidRPr="005E4316">
              <w:rPr>
                <w:sz w:val="24"/>
                <w:szCs w:val="24"/>
              </w:rPr>
              <w:t>гу, управління цінними паперами</w:t>
            </w:r>
          </w:p>
        </w:tc>
        <w:tc>
          <w:tcPr>
            <w:tcW w:w="4921" w:type="dxa"/>
            <w:shd w:val="clear" w:color="auto" w:fill="auto"/>
          </w:tcPr>
          <w:p w:rsidR="003E43F5" w:rsidRPr="005E4316" w:rsidRDefault="003E43F5" w:rsidP="005E4316">
            <w:pPr>
              <w:jc w:val="right"/>
              <w:rPr>
                <w:sz w:val="28"/>
                <w:szCs w:val="28"/>
              </w:rPr>
            </w:pPr>
          </w:p>
        </w:tc>
      </w:tr>
    </w:tbl>
    <w:p w:rsidR="006D4FF5" w:rsidRDefault="006D4FF5" w:rsidP="00243214">
      <w:pPr>
        <w:ind w:firstLine="709"/>
        <w:jc w:val="both"/>
        <w:rPr>
          <w:b/>
          <w:sz w:val="28"/>
          <w:szCs w:val="28"/>
        </w:rPr>
      </w:pPr>
    </w:p>
    <w:p w:rsidR="00F00BA8" w:rsidRPr="00883979" w:rsidRDefault="00E22823" w:rsidP="00243214">
      <w:pPr>
        <w:shd w:val="clear" w:color="auto" w:fill="FFFFFF"/>
        <w:ind w:firstLine="720"/>
        <w:jc w:val="both"/>
        <w:rPr>
          <w:sz w:val="28"/>
          <w:szCs w:val="28"/>
        </w:rPr>
      </w:pPr>
      <w:r w:rsidRPr="00876980">
        <w:rPr>
          <w:sz w:val="28"/>
          <w:szCs w:val="28"/>
        </w:rPr>
        <w:t>Відповідно до пункту 13 статті 8 Закону України «Про державне регулювання ринку цінних паперів в Україні»</w:t>
      </w:r>
      <w:r w:rsidR="00581715">
        <w:rPr>
          <w:sz w:val="28"/>
          <w:szCs w:val="28"/>
        </w:rPr>
        <w:t>,</w:t>
      </w:r>
      <w:r w:rsidR="004A3890">
        <w:rPr>
          <w:sz w:val="28"/>
          <w:szCs w:val="28"/>
        </w:rPr>
        <w:t xml:space="preserve"> </w:t>
      </w:r>
      <w:r w:rsidR="00F00BA8" w:rsidRPr="00883979">
        <w:rPr>
          <w:sz w:val="28"/>
          <w:szCs w:val="28"/>
        </w:rPr>
        <w:t>Закону України  від 16 листопада 2017 року № 2210-VIII «Про внесення змін до деяких законодавчих актів України щодо спрощення ведення бізнесу та залучення інвестицій емітентами цінних паперів»</w:t>
      </w:r>
    </w:p>
    <w:p w:rsidR="000421D5" w:rsidRPr="007136F3" w:rsidRDefault="000421D5" w:rsidP="00243214">
      <w:pPr>
        <w:pStyle w:val="FR1"/>
        <w:tabs>
          <w:tab w:val="left" w:pos="1134"/>
        </w:tabs>
        <w:ind w:left="0"/>
        <w:jc w:val="both"/>
        <w:rPr>
          <w:rFonts w:ascii="Times New Roman" w:hAnsi="Times New Roman"/>
          <w:sz w:val="16"/>
          <w:szCs w:val="16"/>
        </w:rPr>
      </w:pPr>
    </w:p>
    <w:p w:rsidR="00F00BA8" w:rsidRPr="00F00BA8" w:rsidRDefault="000B43B6" w:rsidP="00243214">
      <w:pPr>
        <w:pStyle w:val="FR1"/>
        <w:tabs>
          <w:tab w:val="left" w:pos="1134"/>
        </w:tabs>
        <w:ind w:left="0"/>
        <w:jc w:val="both"/>
        <w:rPr>
          <w:rFonts w:ascii="Times New Roman" w:hAnsi="Times New Roman"/>
          <w:sz w:val="28"/>
          <w:szCs w:val="28"/>
        </w:rPr>
      </w:pPr>
      <w:r w:rsidRPr="00382577">
        <w:rPr>
          <w:rFonts w:ascii="Times New Roman" w:hAnsi="Times New Roman"/>
          <w:sz w:val="28"/>
          <w:szCs w:val="28"/>
        </w:rPr>
        <w:tab/>
      </w:r>
      <w:r w:rsidRPr="00382577">
        <w:rPr>
          <w:rFonts w:ascii="Times New Roman" w:hAnsi="Times New Roman"/>
          <w:sz w:val="28"/>
          <w:szCs w:val="28"/>
        </w:rPr>
        <w:tab/>
        <w:t>Національна комісія з цінних паперів та фондового ринку</w:t>
      </w:r>
    </w:p>
    <w:p w:rsidR="003D3B11" w:rsidRDefault="003D3B11" w:rsidP="003D3B11">
      <w:pPr>
        <w:pStyle w:val="2"/>
        <w:tabs>
          <w:tab w:val="left" w:pos="1134"/>
        </w:tabs>
        <w:spacing w:before="0" w:beforeAutospacing="0" w:after="0" w:afterAutospacing="0"/>
        <w:ind w:firstLine="720"/>
        <w:jc w:val="center"/>
        <w:rPr>
          <w:sz w:val="28"/>
          <w:szCs w:val="28"/>
        </w:rPr>
      </w:pPr>
    </w:p>
    <w:p w:rsidR="00E82B2A" w:rsidRPr="00E82B2A" w:rsidRDefault="000B43B6" w:rsidP="00243214">
      <w:pPr>
        <w:pStyle w:val="2"/>
        <w:tabs>
          <w:tab w:val="left" w:pos="1134"/>
        </w:tabs>
        <w:spacing w:before="0" w:beforeAutospacing="0"/>
        <w:ind w:firstLine="720"/>
        <w:jc w:val="center"/>
        <w:rPr>
          <w:sz w:val="28"/>
          <w:szCs w:val="28"/>
        </w:rPr>
      </w:pPr>
      <w:r w:rsidRPr="00E82B2A">
        <w:rPr>
          <w:sz w:val="28"/>
          <w:szCs w:val="28"/>
        </w:rPr>
        <w:t>В И Р І Ш И Л А:</w:t>
      </w:r>
    </w:p>
    <w:p w:rsidR="00BC4310" w:rsidRDefault="00611AFB"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1</w:t>
      </w:r>
      <w:r w:rsidR="000D10F7">
        <w:rPr>
          <w:rFonts w:ascii="Times New Roman" w:hAnsi="Times New Roman" w:cs="Times New Roman"/>
          <w:sz w:val="28"/>
          <w:szCs w:val="28"/>
        </w:rPr>
        <w:t>.</w:t>
      </w:r>
      <w:r w:rsidR="009F7BF8" w:rsidRPr="005C3D9A">
        <w:rPr>
          <w:rFonts w:ascii="Times New Roman" w:hAnsi="Times New Roman" w:cs="Times New Roman"/>
          <w:sz w:val="28"/>
          <w:szCs w:val="28"/>
        </w:rPr>
        <w:t xml:space="preserve"> </w:t>
      </w:r>
      <w:r w:rsidR="004A3890">
        <w:rPr>
          <w:rFonts w:ascii="Times New Roman" w:hAnsi="Times New Roman" w:cs="Times New Roman"/>
          <w:sz w:val="28"/>
          <w:szCs w:val="28"/>
        </w:rPr>
        <w:t>Затвердити Зміни</w:t>
      </w:r>
      <w:r w:rsidR="00BC4310">
        <w:rPr>
          <w:rFonts w:ascii="Times New Roman" w:hAnsi="Times New Roman" w:cs="Times New Roman"/>
          <w:sz w:val="28"/>
          <w:szCs w:val="28"/>
        </w:rPr>
        <w:t xml:space="preserve"> до </w:t>
      </w:r>
      <w:r w:rsidR="00BC4310" w:rsidRPr="005C3D9A">
        <w:rPr>
          <w:rStyle w:val="rvts23"/>
          <w:rFonts w:ascii="Times New Roman" w:hAnsi="Times New Roman" w:cs="Times New Roman"/>
          <w:sz w:val="28"/>
          <w:szCs w:val="28"/>
        </w:rPr>
        <w:t>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w:t>
      </w:r>
      <w:r w:rsidR="00214EDF">
        <w:rPr>
          <w:rStyle w:val="rvts23"/>
          <w:rFonts w:ascii="Times New Roman" w:hAnsi="Times New Roman" w:cs="Times New Roman"/>
          <w:sz w:val="28"/>
          <w:szCs w:val="28"/>
        </w:rPr>
        <w:t xml:space="preserve">, затверджених рішенням </w:t>
      </w:r>
      <w:r w:rsidR="00991224">
        <w:rPr>
          <w:rStyle w:val="rvts23"/>
          <w:rFonts w:ascii="Times New Roman" w:hAnsi="Times New Roman" w:cs="Times New Roman"/>
          <w:sz w:val="28"/>
          <w:szCs w:val="28"/>
        </w:rPr>
        <w:t>Державної</w:t>
      </w:r>
      <w:r w:rsidR="00214EDF">
        <w:rPr>
          <w:rStyle w:val="rvts23"/>
          <w:rFonts w:ascii="Times New Roman" w:hAnsi="Times New Roman" w:cs="Times New Roman"/>
          <w:sz w:val="28"/>
          <w:szCs w:val="28"/>
        </w:rPr>
        <w:t xml:space="preserve"> комісії з цінних паперів та фондового ринку</w:t>
      </w:r>
      <w:r w:rsidR="00BC4310" w:rsidRPr="005C3D9A">
        <w:rPr>
          <w:rStyle w:val="rvts23"/>
          <w:rFonts w:ascii="Times New Roman" w:hAnsi="Times New Roman" w:cs="Times New Roman"/>
          <w:sz w:val="28"/>
          <w:szCs w:val="28"/>
        </w:rPr>
        <w:t xml:space="preserve"> </w:t>
      </w:r>
      <w:r w:rsidR="00BC4310" w:rsidRPr="005C3D9A">
        <w:rPr>
          <w:rFonts w:ascii="Times New Roman" w:hAnsi="Times New Roman" w:cs="Times New Roman"/>
          <w:sz w:val="28"/>
          <w:szCs w:val="28"/>
        </w:rPr>
        <w:t xml:space="preserve">від </w:t>
      </w:r>
      <w:r w:rsidR="00BC4310" w:rsidRPr="005C3D9A">
        <w:rPr>
          <w:rStyle w:val="rvts9"/>
          <w:rFonts w:ascii="Times New Roman" w:hAnsi="Times New Roman" w:cs="Times New Roman"/>
          <w:sz w:val="28"/>
          <w:szCs w:val="28"/>
        </w:rPr>
        <w:t>12</w:t>
      </w:r>
      <w:r w:rsidR="00654F8B">
        <w:rPr>
          <w:rStyle w:val="rvts9"/>
          <w:rFonts w:ascii="Times New Roman" w:hAnsi="Times New Roman" w:cs="Times New Roman"/>
          <w:sz w:val="28"/>
          <w:szCs w:val="28"/>
        </w:rPr>
        <w:t xml:space="preserve"> грудня </w:t>
      </w:r>
      <w:r w:rsidR="00BC4310" w:rsidRPr="005C3D9A">
        <w:rPr>
          <w:rStyle w:val="rvts9"/>
          <w:rFonts w:ascii="Times New Roman" w:hAnsi="Times New Roman" w:cs="Times New Roman"/>
          <w:sz w:val="28"/>
          <w:szCs w:val="28"/>
        </w:rPr>
        <w:t>2006 </w:t>
      </w:r>
      <w:r w:rsidR="00654F8B">
        <w:rPr>
          <w:rStyle w:val="rvts9"/>
          <w:rFonts w:ascii="Times New Roman" w:hAnsi="Times New Roman" w:cs="Times New Roman"/>
          <w:sz w:val="28"/>
          <w:szCs w:val="28"/>
        </w:rPr>
        <w:t>року</w:t>
      </w:r>
      <w:r w:rsidR="00BC4310" w:rsidRPr="005C3D9A">
        <w:rPr>
          <w:rStyle w:val="rvts9"/>
          <w:rFonts w:ascii="Times New Roman" w:hAnsi="Times New Roman" w:cs="Times New Roman"/>
          <w:sz w:val="28"/>
          <w:szCs w:val="28"/>
        </w:rPr>
        <w:t xml:space="preserve"> № 1449</w:t>
      </w:r>
      <w:r w:rsidR="00991224">
        <w:rPr>
          <w:rFonts w:ascii="Times New Roman" w:hAnsi="Times New Roman" w:cs="Times New Roman"/>
          <w:sz w:val="28"/>
          <w:szCs w:val="28"/>
        </w:rPr>
        <w:t>, зареєстрованих</w:t>
      </w:r>
      <w:r w:rsidR="00BC4310" w:rsidRPr="005C3D9A">
        <w:rPr>
          <w:rFonts w:ascii="Times New Roman" w:hAnsi="Times New Roman" w:cs="Times New Roman"/>
          <w:sz w:val="28"/>
          <w:szCs w:val="28"/>
        </w:rPr>
        <w:t xml:space="preserve"> в Міністерстві юстиції України 23 січня 2007 року за № </w:t>
      </w:r>
      <w:r w:rsidR="00BC4310" w:rsidRPr="005C3D9A">
        <w:rPr>
          <w:rStyle w:val="rvts9"/>
          <w:rFonts w:ascii="Times New Roman" w:hAnsi="Times New Roman" w:cs="Times New Roman"/>
          <w:sz w:val="28"/>
          <w:szCs w:val="28"/>
        </w:rPr>
        <w:t>52/13319</w:t>
      </w:r>
      <w:r w:rsidR="00BC4310" w:rsidRPr="005C3D9A">
        <w:rPr>
          <w:rFonts w:ascii="Times New Roman" w:hAnsi="Times New Roman" w:cs="Times New Roman"/>
          <w:sz w:val="28"/>
          <w:szCs w:val="28"/>
        </w:rPr>
        <w:t xml:space="preserve"> </w:t>
      </w:r>
      <w:r w:rsidR="007136F3" w:rsidRPr="007136F3">
        <w:rPr>
          <w:rStyle w:val="rvts0"/>
          <w:rFonts w:ascii="Times New Roman" w:hAnsi="Times New Roman" w:cs="Times New Roman"/>
          <w:sz w:val="28"/>
          <w:szCs w:val="28"/>
        </w:rPr>
        <w:t>(у редакції рішення Державної комісії з цінних паперів та фондового ринку від 15 листопада 2011 року № 1638) (зі змінами)</w:t>
      </w:r>
      <w:r w:rsidR="00FC2794">
        <w:rPr>
          <w:rFonts w:ascii="Times New Roman" w:hAnsi="Times New Roman" w:cs="Times New Roman"/>
          <w:sz w:val="28"/>
          <w:szCs w:val="28"/>
        </w:rPr>
        <w:t>, що додаються</w:t>
      </w:r>
      <w:r w:rsidR="004A3890">
        <w:rPr>
          <w:rFonts w:ascii="Times New Roman" w:hAnsi="Times New Roman" w:cs="Times New Roman"/>
          <w:sz w:val="28"/>
          <w:szCs w:val="28"/>
        </w:rPr>
        <w:t>.</w:t>
      </w:r>
    </w:p>
    <w:p w:rsidR="0062071D" w:rsidRPr="007136F3" w:rsidRDefault="0062071D" w:rsidP="00243214">
      <w:pPr>
        <w:pStyle w:val="HTML"/>
        <w:jc w:val="both"/>
        <w:rPr>
          <w:rFonts w:ascii="Times New Roman" w:hAnsi="Times New Roman" w:cs="Times New Roman"/>
          <w:sz w:val="16"/>
          <w:szCs w:val="16"/>
          <w:lang w:eastAsia="ru-RU"/>
        </w:rPr>
      </w:pPr>
    </w:p>
    <w:p w:rsidR="00C85257" w:rsidRDefault="005C3D9A" w:rsidP="00243214">
      <w:pPr>
        <w:pStyle w:val="rvps14"/>
        <w:spacing w:before="0" w:beforeAutospacing="0" w:after="0" w:afterAutospacing="0"/>
        <w:ind w:firstLine="709"/>
        <w:jc w:val="both"/>
        <w:rPr>
          <w:sz w:val="28"/>
          <w:szCs w:val="28"/>
        </w:rPr>
      </w:pPr>
      <w:r w:rsidRPr="005C3D9A">
        <w:rPr>
          <w:sz w:val="28"/>
          <w:szCs w:val="28"/>
        </w:rPr>
        <w:t>2</w:t>
      </w:r>
      <w:r w:rsidR="0007109F" w:rsidRPr="001B66E1">
        <w:rPr>
          <w:sz w:val="28"/>
          <w:szCs w:val="28"/>
        </w:rPr>
        <w:t xml:space="preserve">. </w:t>
      </w:r>
      <w:r w:rsidR="0007109F" w:rsidRPr="00594F76">
        <w:rPr>
          <w:sz w:val="28"/>
          <w:szCs w:val="28"/>
        </w:rPr>
        <w:t xml:space="preserve">Департаменту </w:t>
      </w:r>
      <w:r w:rsidR="00DD04B6">
        <w:rPr>
          <w:sz w:val="28"/>
          <w:szCs w:val="28"/>
        </w:rPr>
        <w:t>методології регулювання професійних учасників ринку цінних паперів</w:t>
      </w:r>
      <w:r w:rsidR="0007109F" w:rsidRPr="00594F76">
        <w:rPr>
          <w:sz w:val="28"/>
          <w:szCs w:val="28"/>
        </w:rPr>
        <w:t xml:space="preserve"> (</w:t>
      </w:r>
      <w:r w:rsidR="00DD04B6">
        <w:rPr>
          <w:sz w:val="28"/>
          <w:szCs w:val="28"/>
        </w:rPr>
        <w:t>Курочкіна</w:t>
      </w:r>
      <w:r w:rsidR="00991224" w:rsidRPr="00991224">
        <w:rPr>
          <w:sz w:val="28"/>
          <w:szCs w:val="28"/>
        </w:rPr>
        <w:t xml:space="preserve"> </w:t>
      </w:r>
      <w:r w:rsidR="00991224">
        <w:rPr>
          <w:sz w:val="28"/>
          <w:szCs w:val="28"/>
        </w:rPr>
        <w:t>І</w:t>
      </w:r>
      <w:r w:rsidR="00991224" w:rsidRPr="00594F76">
        <w:rPr>
          <w:sz w:val="28"/>
          <w:szCs w:val="28"/>
        </w:rPr>
        <w:t>.</w:t>
      </w:r>
      <w:r w:rsidR="0007109F" w:rsidRPr="00594F76">
        <w:rPr>
          <w:sz w:val="28"/>
          <w:szCs w:val="28"/>
        </w:rPr>
        <w:t>) забезпечити</w:t>
      </w:r>
      <w:r w:rsidR="00C85257">
        <w:rPr>
          <w:sz w:val="28"/>
          <w:szCs w:val="28"/>
        </w:rPr>
        <w:t>:</w:t>
      </w:r>
    </w:p>
    <w:p w:rsidR="0007109F" w:rsidRPr="00671348" w:rsidRDefault="0007109F" w:rsidP="00243214">
      <w:pPr>
        <w:pStyle w:val="rvps14"/>
        <w:spacing w:before="0" w:beforeAutospacing="0" w:after="0" w:afterAutospacing="0"/>
        <w:ind w:firstLine="709"/>
        <w:jc w:val="both"/>
        <w:rPr>
          <w:sz w:val="28"/>
          <w:szCs w:val="28"/>
        </w:rPr>
      </w:pPr>
      <w:r w:rsidRPr="00594F76">
        <w:rPr>
          <w:sz w:val="28"/>
          <w:szCs w:val="28"/>
        </w:rPr>
        <w:t xml:space="preserve">подання цього рішення на державну реєстрацію </w:t>
      </w:r>
      <w:r w:rsidR="00C85257">
        <w:rPr>
          <w:sz w:val="28"/>
          <w:szCs w:val="28"/>
        </w:rPr>
        <w:t>до Міністерства юстиції України;</w:t>
      </w:r>
    </w:p>
    <w:p w:rsidR="0007109F" w:rsidRDefault="00C85257" w:rsidP="00243214">
      <w:pPr>
        <w:pStyle w:val="rvps14"/>
        <w:spacing w:before="0" w:beforeAutospacing="0" w:after="0" w:afterAutospacing="0"/>
        <w:ind w:firstLine="709"/>
        <w:jc w:val="both"/>
        <w:rPr>
          <w:sz w:val="28"/>
          <w:szCs w:val="28"/>
        </w:rPr>
      </w:pPr>
      <w:r w:rsidRPr="00051B1D">
        <w:rPr>
          <w:sz w:val="28"/>
          <w:szCs w:val="28"/>
        </w:rPr>
        <w:t xml:space="preserve">оприлюднення цього рішення на офіційному </w:t>
      </w:r>
      <w:r w:rsidRPr="00C4382E">
        <w:rPr>
          <w:sz w:val="28"/>
          <w:szCs w:val="28"/>
        </w:rPr>
        <w:t>веб</w:t>
      </w:r>
      <w:r>
        <w:rPr>
          <w:sz w:val="28"/>
          <w:szCs w:val="28"/>
        </w:rPr>
        <w:t xml:space="preserve"> </w:t>
      </w:r>
      <w:r w:rsidRPr="00C4382E">
        <w:rPr>
          <w:sz w:val="28"/>
          <w:szCs w:val="28"/>
        </w:rPr>
        <w:t>-</w:t>
      </w:r>
      <w:r>
        <w:rPr>
          <w:sz w:val="28"/>
          <w:szCs w:val="28"/>
        </w:rPr>
        <w:t xml:space="preserve"> </w:t>
      </w:r>
      <w:r w:rsidRPr="00C4382E">
        <w:rPr>
          <w:sz w:val="28"/>
          <w:szCs w:val="28"/>
        </w:rPr>
        <w:t xml:space="preserve">сайті </w:t>
      </w:r>
      <w:r w:rsidRPr="00051B1D">
        <w:rPr>
          <w:sz w:val="28"/>
          <w:szCs w:val="28"/>
        </w:rPr>
        <w:t>Н</w:t>
      </w:r>
      <w:r>
        <w:rPr>
          <w:sz w:val="28"/>
          <w:szCs w:val="28"/>
        </w:rPr>
        <w:t>аціональної комісії з цінних паперів та фондового ринку</w:t>
      </w:r>
      <w:r w:rsidRPr="00051B1D">
        <w:rPr>
          <w:sz w:val="28"/>
          <w:szCs w:val="28"/>
        </w:rPr>
        <w:t>.</w:t>
      </w:r>
    </w:p>
    <w:p w:rsidR="00C85257" w:rsidRPr="00C85257" w:rsidRDefault="00C85257" w:rsidP="00243214">
      <w:pPr>
        <w:pStyle w:val="rvps14"/>
        <w:spacing w:before="0" w:beforeAutospacing="0" w:after="0" w:afterAutospacing="0"/>
        <w:ind w:firstLine="709"/>
        <w:jc w:val="both"/>
        <w:rPr>
          <w:sz w:val="16"/>
          <w:szCs w:val="16"/>
        </w:rPr>
      </w:pPr>
    </w:p>
    <w:p w:rsidR="0007109F" w:rsidRPr="00594F76" w:rsidRDefault="005C3D9A" w:rsidP="00243214">
      <w:pPr>
        <w:pStyle w:val="rvps14"/>
        <w:spacing w:before="0" w:beforeAutospacing="0" w:after="0" w:afterAutospacing="0"/>
        <w:ind w:firstLine="709"/>
        <w:jc w:val="both"/>
        <w:rPr>
          <w:sz w:val="28"/>
          <w:szCs w:val="28"/>
        </w:rPr>
      </w:pPr>
      <w:r w:rsidRPr="005C3D9A">
        <w:rPr>
          <w:sz w:val="28"/>
          <w:szCs w:val="28"/>
        </w:rPr>
        <w:t>3</w:t>
      </w:r>
      <w:r w:rsidR="0007109F" w:rsidRPr="00594F76">
        <w:rPr>
          <w:sz w:val="28"/>
          <w:szCs w:val="28"/>
        </w:rPr>
        <w:t xml:space="preserve">. </w:t>
      </w:r>
      <w:r w:rsidR="008F083C">
        <w:rPr>
          <w:sz w:val="28"/>
          <w:szCs w:val="28"/>
        </w:rPr>
        <w:t>Департаменту</w:t>
      </w:r>
      <w:r w:rsidR="0007109F" w:rsidRPr="00051B1D">
        <w:rPr>
          <w:sz w:val="28"/>
          <w:szCs w:val="28"/>
        </w:rPr>
        <w:t xml:space="preserve"> міжнародної співпраці та комунікацій </w:t>
      </w:r>
      <w:r w:rsidR="0007109F">
        <w:rPr>
          <w:sz w:val="28"/>
          <w:szCs w:val="28"/>
        </w:rPr>
        <w:t>(Юшкевич</w:t>
      </w:r>
      <w:r w:rsidR="00991224" w:rsidRPr="00991224">
        <w:rPr>
          <w:sz w:val="28"/>
          <w:szCs w:val="28"/>
        </w:rPr>
        <w:t xml:space="preserve"> </w:t>
      </w:r>
      <w:r w:rsidR="00991224">
        <w:rPr>
          <w:sz w:val="28"/>
          <w:szCs w:val="28"/>
        </w:rPr>
        <w:t>О.</w:t>
      </w:r>
      <w:r w:rsidR="0007109F">
        <w:rPr>
          <w:sz w:val="28"/>
          <w:szCs w:val="28"/>
        </w:rPr>
        <w:t xml:space="preserve">) </w:t>
      </w:r>
      <w:r w:rsidR="0007109F" w:rsidRPr="00051B1D">
        <w:rPr>
          <w:sz w:val="28"/>
          <w:szCs w:val="28"/>
        </w:rPr>
        <w:t>забезпечити опублікування цього рішення в офіційному друкованому виданні Н</w:t>
      </w:r>
      <w:r w:rsidR="0007109F">
        <w:rPr>
          <w:sz w:val="28"/>
          <w:szCs w:val="28"/>
        </w:rPr>
        <w:t>аціональної комісії з цінних паперів та фондового ринку</w:t>
      </w:r>
      <w:r w:rsidR="0007109F" w:rsidRPr="00051B1D">
        <w:rPr>
          <w:sz w:val="28"/>
          <w:szCs w:val="28"/>
        </w:rPr>
        <w:t>.</w:t>
      </w:r>
    </w:p>
    <w:p w:rsidR="0007109F" w:rsidRPr="007136F3" w:rsidRDefault="0007109F" w:rsidP="00243214">
      <w:pPr>
        <w:pStyle w:val="rvps14"/>
        <w:spacing w:before="0" w:beforeAutospacing="0" w:after="0" w:afterAutospacing="0"/>
        <w:jc w:val="both"/>
        <w:rPr>
          <w:sz w:val="16"/>
          <w:szCs w:val="16"/>
        </w:rPr>
      </w:pPr>
    </w:p>
    <w:p w:rsidR="0007109F" w:rsidRDefault="000D10F7" w:rsidP="00243214">
      <w:pPr>
        <w:pStyle w:val="rvps14"/>
        <w:spacing w:before="0" w:beforeAutospacing="0" w:after="0" w:afterAutospacing="0"/>
        <w:ind w:firstLine="709"/>
        <w:jc w:val="both"/>
        <w:rPr>
          <w:sz w:val="28"/>
          <w:szCs w:val="28"/>
        </w:rPr>
      </w:pPr>
      <w:r>
        <w:rPr>
          <w:sz w:val="28"/>
          <w:szCs w:val="28"/>
          <w:lang w:val="ru-RU"/>
        </w:rPr>
        <w:t>4</w:t>
      </w:r>
      <w:r w:rsidR="0007109F">
        <w:rPr>
          <w:sz w:val="28"/>
          <w:szCs w:val="28"/>
        </w:rPr>
        <w:t xml:space="preserve">. </w:t>
      </w:r>
      <w:r w:rsidR="00FC2794" w:rsidRPr="007757D5">
        <w:rPr>
          <w:sz w:val="28"/>
          <w:szCs w:val="28"/>
        </w:rPr>
        <w:t>Це рішення набирає чинності з дня його офіційного опублікування</w:t>
      </w:r>
      <w:r w:rsidR="00FC2794">
        <w:rPr>
          <w:sz w:val="28"/>
          <w:szCs w:val="28"/>
        </w:rPr>
        <w:t>.</w:t>
      </w:r>
    </w:p>
    <w:p w:rsidR="00586A94" w:rsidRPr="007136F3" w:rsidRDefault="00586A94" w:rsidP="00243214">
      <w:pPr>
        <w:pStyle w:val="rvps14"/>
        <w:spacing w:before="0" w:beforeAutospacing="0" w:after="0" w:afterAutospacing="0"/>
        <w:ind w:firstLine="709"/>
        <w:jc w:val="both"/>
        <w:rPr>
          <w:sz w:val="16"/>
          <w:szCs w:val="16"/>
        </w:rPr>
      </w:pPr>
    </w:p>
    <w:p w:rsidR="003D3B11" w:rsidRDefault="003D3B11" w:rsidP="003D3B11">
      <w:pPr>
        <w:pStyle w:val="rvps14"/>
        <w:spacing w:before="0" w:beforeAutospacing="0" w:after="0" w:afterAutospacing="0"/>
        <w:ind w:firstLine="709"/>
        <w:jc w:val="both"/>
        <w:rPr>
          <w:lang w:val="ru-RU"/>
        </w:rPr>
      </w:pPr>
    </w:p>
    <w:p w:rsidR="003D3B11" w:rsidRDefault="003D3B11" w:rsidP="003D3B11">
      <w:pPr>
        <w:pStyle w:val="rvps14"/>
        <w:spacing w:before="0" w:beforeAutospacing="0" w:after="0" w:afterAutospacing="0"/>
        <w:ind w:firstLine="709"/>
        <w:jc w:val="both"/>
        <w:rPr>
          <w:lang w:val="ru-RU"/>
        </w:rPr>
      </w:pPr>
    </w:p>
    <w:p w:rsidR="003D3B11" w:rsidRDefault="003D3B11" w:rsidP="003D3B11">
      <w:pPr>
        <w:pStyle w:val="rvps14"/>
        <w:spacing w:before="0" w:beforeAutospacing="0" w:after="0" w:afterAutospacing="0"/>
        <w:ind w:firstLine="709"/>
        <w:jc w:val="both"/>
        <w:rPr>
          <w:lang w:val="ru-RU"/>
        </w:rPr>
      </w:pPr>
    </w:p>
    <w:p w:rsidR="00D828F1" w:rsidRPr="003D3B11" w:rsidRDefault="000D10F7" w:rsidP="003D3B11">
      <w:pPr>
        <w:pStyle w:val="rvps14"/>
        <w:spacing w:before="0" w:beforeAutospacing="0" w:after="0" w:afterAutospacing="0"/>
        <w:ind w:firstLine="709"/>
        <w:jc w:val="both"/>
        <w:rPr>
          <w:sz w:val="28"/>
          <w:szCs w:val="28"/>
        </w:rPr>
      </w:pPr>
      <w:r w:rsidRPr="003D3B11">
        <w:rPr>
          <w:sz w:val="28"/>
          <w:szCs w:val="28"/>
          <w:lang w:val="ru-RU"/>
        </w:rPr>
        <w:lastRenderedPageBreak/>
        <w:t>5</w:t>
      </w:r>
      <w:r w:rsidR="0007109F" w:rsidRPr="003D3B11">
        <w:rPr>
          <w:sz w:val="28"/>
          <w:szCs w:val="28"/>
        </w:rPr>
        <w:t xml:space="preserve">. Контроль за виконанням цього рішення покласти на </w:t>
      </w:r>
      <w:r w:rsidR="003614F5" w:rsidRPr="003D3B11">
        <w:rPr>
          <w:sz w:val="28"/>
          <w:szCs w:val="28"/>
        </w:rPr>
        <w:t>члена</w:t>
      </w:r>
      <w:r w:rsidR="0007109F" w:rsidRPr="003D3B11">
        <w:rPr>
          <w:sz w:val="28"/>
          <w:szCs w:val="28"/>
        </w:rPr>
        <w:t xml:space="preserve"> Національної комісії з цінних паперів та фондового ринку </w:t>
      </w:r>
      <w:r w:rsidR="00AB58F9" w:rsidRPr="003D3B11">
        <w:rPr>
          <w:sz w:val="28"/>
          <w:szCs w:val="28"/>
        </w:rPr>
        <w:t>Тарабакіна</w:t>
      </w:r>
      <w:r w:rsidR="00E32622" w:rsidRPr="003D3B11">
        <w:rPr>
          <w:sz w:val="28"/>
          <w:szCs w:val="28"/>
        </w:rPr>
        <w:t xml:space="preserve"> Д</w:t>
      </w:r>
      <w:r w:rsidR="0007109F" w:rsidRPr="003D3B11">
        <w:rPr>
          <w:sz w:val="28"/>
          <w:szCs w:val="28"/>
        </w:rPr>
        <w:t>.</w:t>
      </w:r>
    </w:p>
    <w:p w:rsidR="003D3B11" w:rsidRDefault="003D3B11" w:rsidP="003D3B11">
      <w:pPr>
        <w:pStyle w:val="rvps14"/>
        <w:spacing w:before="0" w:beforeAutospacing="0" w:after="0" w:afterAutospacing="0"/>
        <w:ind w:firstLine="709"/>
        <w:jc w:val="both"/>
        <w:rPr>
          <w:sz w:val="28"/>
          <w:szCs w:val="28"/>
        </w:rPr>
      </w:pPr>
    </w:p>
    <w:p w:rsidR="003D3B11" w:rsidRDefault="003D3B11" w:rsidP="003D3B11">
      <w:pPr>
        <w:pStyle w:val="rvps14"/>
        <w:spacing w:before="0" w:beforeAutospacing="0" w:after="0" w:afterAutospacing="0"/>
        <w:ind w:firstLine="709"/>
        <w:jc w:val="both"/>
        <w:rPr>
          <w:sz w:val="28"/>
          <w:szCs w:val="28"/>
        </w:rPr>
      </w:pPr>
    </w:p>
    <w:p w:rsidR="003D3B11" w:rsidRDefault="003D3B11" w:rsidP="003D3B11">
      <w:pPr>
        <w:pStyle w:val="rvps14"/>
        <w:spacing w:before="0" w:beforeAutospacing="0" w:after="0" w:afterAutospacing="0"/>
        <w:ind w:firstLine="709"/>
        <w:jc w:val="both"/>
        <w:rPr>
          <w:sz w:val="28"/>
          <w:szCs w:val="28"/>
        </w:rPr>
      </w:pPr>
    </w:p>
    <w:p w:rsidR="003D3B11" w:rsidRDefault="003D3B11" w:rsidP="003D3B11">
      <w:pPr>
        <w:pStyle w:val="rvps14"/>
        <w:spacing w:before="0" w:beforeAutospacing="0" w:after="0" w:afterAutospacing="0"/>
        <w:ind w:firstLine="709"/>
        <w:jc w:val="both"/>
        <w:rPr>
          <w:sz w:val="28"/>
          <w:szCs w:val="28"/>
        </w:rPr>
      </w:pPr>
    </w:p>
    <w:p w:rsidR="003D3B11" w:rsidRDefault="003D3B11" w:rsidP="003D3B11">
      <w:pPr>
        <w:pStyle w:val="rvps14"/>
        <w:spacing w:before="0" w:beforeAutospacing="0" w:after="0" w:afterAutospacing="0"/>
        <w:ind w:firstLine="709"/>
        <w:jc w:val="both"/>
        <w:rPr>
          <w:sz w:val="28"/>
          <w:szCs w:val="28"/>
        </w:rPr>
      </w:pPr>
    </w:p>
    <w:p w:rsidR="003D3B11" w:rsidRDefault="003D3B11" w:rsidP="003D3B11">
      <w:pPr>
        <w:pStyle w:val="rvps14"/>
        <w:spacing w:before="0" w:beforeAutospacing="0" w:after="0" w:afterAutospacing="0"/>
        <w:ind w:firstLine="709"/>
        <w:jc w:val="both"/>
        <w:rPr>
          <w:sz w:val="28"/>
          <w:szCs w:val="28"/>
        </w:rPr>
      </w:pPr>
    </w:p>
    <w:p w:rsidR="003D3B11" w:rsidRPr="003D3B11" w:rsidRDefault="003D3B11" w:rsidP="003D3B11">
      <w:pPr>
        <w:pStyle w:val="rvps14"/>
        <w:spacing w:before="0" w:beforeAutospacing="0" w:after="0" w:afterAutospacing="0"/>
        <w:ind w:firstLine="709"/>
        <w:jc w:val="both"/>
        <w:rPr>
          <w:sz w:val="28"/>
          <w:szCs w:val="28"/>
        </w:rPr>
      </w:pPr>
    </w:p>
    <w:p w:rsidR="000421D5" w:rsidRPr="00007AE2" w:rsidRDefault="0083272D" w:rsidP="00243214">
      <w:pPr>
        <w:ind w:firstLine="720"/>
        <w:jc w:val="both"/>
        <w:rPr>
          <w:b/>
          <w:sz w:val="28"/>
          <w:szCs w:val="28"/>
        </w:rPr>
      </w:pPr>
      <w:r>
        <w:rPr>
          <w:b/>
          <w:sz w:val="28"/>
          <w:szCs w:val="28"/>
        </w:rPr>
        <w:t>Голова</w:t>
      </w:r>
      <w:r w:rsidR="000B43B6" w:rsidRPr="00382577">
        <w:rPr>
          <w:b/>
          <w:sz w:val="28"/>
          <w:szCs w:val="28"/>
        </w:rPr>
        <w:t xml:space="preserve"> Комісії</w:t>
      </w:r>
      <w:r w:rsidR="000B43B6" w:rsidRPr="00382577">
        <w:rPr>
          <w:b/>
          <w:sz w:val="28"/>
          <w:szCs w:val="28"/>
        </w:rPr>
        <w:tab/>
      </w:r>
      <w:r w:rsidR="000B43B6" w:rsidRPr="00382577">
        <w:rPr>
          <w:b/>
          <w:sz w:val="28"/>
          <w:szCs w:val="28"/>
        </w:rPr>
        <w:tab/>
        <w:t xml:space="preserve">  </w:t>
      </w:r>
      <w:r w:rsidR="000B43B6" w:rsidRPr="00382577">
        <w:rPr>
          <w:b/>
          <w:sz w:val="28"/>
          <w:szCs w:val="28"/>
          <w:lang w:val="ru-RU"/>
        </w:rPr>
        <w:t xml:space="preserve">          </w:t>
      </w:r>
      <w:r w:rsidR="000B43B6" w:rsidRPr="00382577">
        <w:rPr>
          <w:b/>
          <w:sz w:val="28"/>
          <w:szCs w:val="28"/>
        </w:rPr>
        <w:t xml:space="preserve">  </w:t>
      </w:r>
      <w:r>
        <w:rPr>
          <w:b/>
          <w:sz w:val="28"/>
          <w:szCs w:val="28"/>
        </w:rPr>
        <w:t xml:space="preserve">                          </w:t>
      </w:r>
      <w:r w:rsidR="000B43B6" w:rsidRPr="00382577">
        <w:rPr>
          <w:b/>
          <w:sz w:val="28"/>
          <w:szCs w:val="28"/>
        </w:rPr>
        <w:t xml:space="preserve">     </w:t>
      </w:r>
      <w:r w:rsidR="000B43B6" w:rsidRPr="00382577">
        <w:rPr>
          <w:b/>
          <w:sz w:val="28"/>
          <w:szCs w:val="28"/>
        </w:rPr>
        <w:tab/>
      </w:r>
      <w:r w:rsidR="00F7605A">
        <w:rPr>
          <w:b/>
          <w:sz w:val="28"/>
          <w:szCs w:val="28"/>
        </w:rPr>
        <w:t>Т</w:t>
      </w:r>
      <w:r>
        <w:rPr>
          <w:b/>
          <w:sz w:val="28"/>
          <w:szCs w:val="28"/>
        </w:rPr>
        <w:t xml:space="preserve">. </w:t>
      </w:r>
      <w:r w:rsidR="00F7605A">
        <w:rPr>
          <w:b/>
          <w:sz w:val="28"/>
          <w:szCs w:val="28"/>
        </w:rPr>
        <w:t>Хромаєв</w:t>
      </w:r>
    </w:p>
    <w:p w:rsidR="000421D5" w:rsidRDefault="000421D5" w:rsidP="00243214">
      <w:pPr>
        <w:tabs>
          <w:tab w:val="left" w:pos="1134"/>
        </w:tabs>
        <w:ind w:left="6120"/>
        <w:jc w:val="both"/>
        <w:rPr>
          <w:sz w:val="16"/>
          <w:szCs w:val="16"/>
        </w:rPr>
      </w:pPr>
    </w:p>
    <w:p w:rsidR="00D828F1" w:rsidRDefault="00D828F1" w:rsidP="00243214">
      <w:pPr>
        <w:tabs>
          <w:tab w:val="left" w:pos="1134"/>
        </w:tabs>
        <w:ind w:left="6120"/>
        <w:jc w:val="both"/>
        <w:rPr>
          <w:sz w:val="16"/>
          <w:szCs w:val="16"/>
        </w:rPr>
      </w:pPr>
    </w:p>
    <w:p w:rsidR="00D828F1" w:rsidRDefault="00D828F1" w:rsidP="00243214">
      <w:pPr>
        <w:tabs>
          <w:tab w:val="left" w:pos="1134"/>
        </w:tabs>
        <w:ind w:left="6120"/>
        <w:jc w:val="both"/>
        <w:rPr>
          <w:sz w:val="16"/>
          <w:szCs w:val="16"/>
        </w:rPr>
      </w:pPr>
    </w:p>
    <w:p w:rsidR="00D828F1" w:rsidRDefault="00D828F1" w:rsidP="00243214">
      <w:pPr>
        <w:tabs>
          <w:tab w:val="left" w:pos="1134"/>
        </w:tabs>
        <w:ind w:left="6120"/>
        <w:jc w:val="both"/>
        <w:rPr>
          <w:sz w:val="16"/>
          <w:szCs w:val="16"/>
        </w:rPr>
      </w:pPr>
    </w:p>
    <w:p w:rsidR="00D828F1" w:rsidRDefault="00D828F1"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0D10F7" w:rsidRDefault="000D10F7"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5978EB" w:rsidRDefault="005978EB" w:rsidP="00243214">
      <w:pPr>
        <w:tabs>
          <w:tab w:val="left" w:pos="1134"/>
        </w:tabs>
        <w:ind w:left="6120"/>
        <w:jc w:val="both"/>
        <w:rPr>
          <w:sz w:val="16"/>
          <w:szCs w:val="16"/>
        </w:rPr>
      </w:pPr>
    </w:p>
    <w:p w:rsidR="000B43B6" w:rsidRPr="00007AE2" w:rsidRDefault="000B43B6" w:rsidP="00243214">
      <w:pPr>
        <w:tabs>
          <w:tab w:val="left" w:pos="1134"/>
        </w:tabs>
        <w:ind w:left="6120"/>
        <w:jc w:val="both"/>
        <w:rPr>
          <w:sz w:val="16"/>
          <w:szCs w:val="16"/>
        </w:rPr>
      </w:pPr>
      <w:r w:rsidRPr="00007AE2">
        <w:rPr>
          <w:sz w:val="16"/>
          <w:szCs w:val="16"/>
        </w:rPr>
        <w:t xml:space="preserve">Протокол засідання Комісії </w:t>
      </w:r>
    </w:p>
    <w:p w:rsidR="008539BB" w:rsidRDefault="000B43B6" w:rsidP="00243214">
      <w:pPr>
        <w:tabs>
          <w:tab w:val="left" w:pos="1134"/>
        </w:tabs>
        <w:ind w:left="6120"/>
        <w:jc w:val="both"/>
        <w:rPr>
          <w:sz w:val="16"/>
          <w:szCs w:val="16"/>
        </w:rPr>
      </w:pPr>
      <w:r w:rsidRPr="00007AE2">
        <w:rPr>
          <w:sz w:val="16"/>
          <w:szCs w:val="16"/>
        </w:rPr>
        <w:t xml:space="preserve">від  </w:t>
      </w:r>
      <w:r w:rsidR="0087416C" w:rsidRPr="00007AE2">
        <w:rPr>
          <w:sz w:val="16"/>
          <w:szCs w:val="16"/>
        </w:rPr>
        <w:t>_______</w:t>
      </w:r>
      <w:r w:rsidRPr="00007AE2">
        <w:rPr>
          <w:sz w:val="16"/>
          <w:szCs w:val="16"/>
        </w:rPr>
        <w:t>201</w:t>
      </w:r>
      <w:r w:rsidR="00D828F1">
        <w:rPr>
          <w:sz w:val="16"/>
          <w:szCs w:val="16"/>
        </w:rPr>
        <w:t>8</w:t>
      </w:r>
      <w:r w:rsidRPr="00007AE2">
        <w:rPr>
          <w:sz w:val="16"/>
          <w:szCs w:val="16"/>
        </w:rPr>
        <w:t xml:space="preserve"> року № </w:t>
      </w:r>
      <w:r w:rsidR="0087416C" w:rsidRPr="00007AE2">
        <w:rPr>
          <w:sz w:val="16"/>
          <w:szCs w:val="16"/>
        </w:rPr>
        <w:t>___</w:t>
      </w:r>
    </w:p>
    <w:p w:rsidR="00AB2E44" w:rsidRDefault="00AB2E44" w:rsidP="00243214">
      <w:pPr>
        <w:tabs>
          <w:tab w:val="left" w:pos="1134"/>
        </w:tabs>
        <w:ind w:left="6120"/>
        <w:jc w:val="both"/>
        <w:rPr>
          <w:sz w:val="16"/>
          <w:szCs w:val="16"/>
        </w:rPr>
      </w:pPr>
    </w:p>
    <w:p w:rsidR="00AB2E44" w:rsidRDefault="00AB2E44" w:rsidP="00243214">
      <w:pPr>
        <w:tabs>
          <w:tab w:val="left" w:pos="1134"/>
        </w:tabs>
        <w:ind w:left="6120"/>
        <w:jc w:val="both"/>
        <w:rPr>
          <w:sz w:val="16"/>
          <w:szCs w:val="16"/>
        </w:rPr>
      </w:pPr>
    </w:p>
    <w:p w:rsidR="005978EB" w:rsidRDefault="005978EB" w:rsidP="00243214">
      <w:pPr>
        <w:pStyle w:val="a3"/>
        <w:tabs>
          <w:tab w:val="clear" w:pos="709"/>
          <w:tab w:val="left" w:pos="0"/>
        </w:tabs>
        <w:ind w:left="5040"/>
        <w:jc w:val="left"/>
        <w:outlineLvl w:val="0"/>
        <w:rPr>
          <w:sz w:val="16"/>
          <w:szCs w:val="16"/>
        </w:rPr>
      </w:pPr>
    </w:p>
    <w:p w:rsidR="005978EB" w:rsidRDefault="005978EB" w:rsidP="00243214">
      <w:pPr>
        <w:pStyle w:val="a3"/>
        <w:tabs>
          <w:tab w:val="clear" w:pos="709"/>
          <w:tab w:val="left" w:pos="0"/>
        </w:tabs>
        <w:ind w:left="5040"/>
        <w:jc w:val="left"/>
        <w:outlineLvl w:val="0"/>
        <w:rPr>
          <w:szCs w:val="28"/>
        </w:rPr>
      </w:pPr>
    </w:p>
    <w:p w:rsidR="005978EB" w:rsidRDefault="005978EB"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3D3B11" w:rsidRDefault="003D3B11" w:rsidP="00243214">
      <w:pPr>
        <w:pStyle w:val="a3"/>
        <w:tabs>
          <w:tab w:val="clear" w:pos="709"/>
          <w:tab w:val="left" w:pos="0"/>
        </w:tabs>
        <w:ind w:left="5040"/>
        <w:jc w:val="left"/>
        <w:outlineLvl w:val="0"/>
        <w:rPr>
          <w:szCs w:val="28"/>
        </w:rPr>
      </w:pPr>
    </w:p>
    <w:p w:rsidR="00AB2E44" w:rsidRPr="00544DAF" w:rsidRDefault="00AB2E44" w:rsidP="00243214">
      <w:pPr>
        <w:pStyle w:val="a3"/>
        <w:tabs>
          <w:tab w:val="clear" w:pos="709"/>
          <w:tab w:val="left" w:pos="0"/>
        </w:tabs>
        <w:ind w:left="5040"/>
        <w:jc w:val="left"/>
        <w:outlineLvl w:val="0"/>
        <w:rPr>
          <w:szCs w:val="28"/>
        </w:rPr>
      </w:pPr>
      <w:r w:rsidRPr="00544DAF">
        <w:rPr>
          <w:szCs w:val="28"/>
        </w:rPr>
        <w:lastRenderedPageBreak/>
        <w:t>ЗАТВЕРДЖЕНО</w:t>
      </w:r>
    </w:p>
    <w:p w:rsidR="00AB2E44" w:rsidRPr="00544DAF" w:rsidRDefault="00AB2E44" w:rsidP="00243214">
      <w:pPr>
        <w:pStyle w:val="a3"/>
        <w:tabs>
          <w:tab w:val="clear" w:pos="709"/>
          <w:tab w:val="left" w:pos="0"/>
        </w:tabs>
        <w:ind w:left="5040"/>
        <w:jc w:val="left"/>
        <w:rPr>
          <w:szCs w:val="28"/>
        </w:rPr>
      </w:pPr>
      <w:r w:rsidRPr="00544DAF">
        <w:rPr>
          <w:szCs w:val="28"/>
        </w:rPr>
        <w:t xml:space="preserve">Рішення Національної комісії з цінних паперів та фондового ринку </w:t>
      </w:r>
    </w:p>
    <w:p w:rsidR="00AB2E44" w:rsidRPr="005A5154" w:rsidRDefault="00AB2E44" w:rsidP="00243214">
      <w:pPr>
        <w:ind w:left="5040"/>
        <w:jc w:val="both"/>
        <w:rPr>
          <w:sz w:val="28"/>
          <w:szCs w:val="28"/>
        </w:rPr>
      </w:pPr>
      <w:r>
        <w:rPr>
          <w:sz w:val="28"/>
          <w:szCs w:val="28"/>
        </w:rPr>
        <w:t xml:space="preserve">__ ___________ </w:t>
      </w:r>
      <w:r w:rsidRPr="005A5154">
        <w:rPr>
          <w:sz w:val="28"/>
          <w:szCs w:val="28"/>
        </w:rPr>
        <w:t>201</w:t>
      </w:r>
      <w:r>
        <w:rPr>
          <w:sz w:val="28"/>
          <w:szCs w:val="28"/>
        </w:rPr>
        <w:t>8</w:t>
      </w:r>
      <w:r w:rsidRPr="005A5154">
        <w:rPr>
          <w:sz w:val="28"/>
          <w:szCs w:val="28"/>
        </w:rPr>
        <w:t xml:space="preserve"> року № </w:t>
      </w:r>
    </w:p>
    <w:p w:rsidR="00AB2E44" w:rsidRDefault="00AB2E44" w:rsidP="00243214">
      <w:pPr>
        <w:rPr>
          <w:sz w:val="28"/>
          <w:szCs w:val="28"/>
        </w:rPr>
      </w:pPr>
    </w:p>
    <w:p w:rsidR="00AB2E44" w:rsidRDefault="00AB2E44" w:rsidP="00243214">
      <w:pPr>
        <w:rPr>
          <w:sz w:val="28"/>
          <w:szCs w:val="28"/>
        </w:rPr>
      </w:pPr>
    </w:p>
    <w:p w:rsidR="00AB2E44" w:rsidRDefault="00AB2E44" w:rsidP="005978EB">
      <w:pPr>
        <w:ind w:right="-105"/>
        <w:rPr>
          <w:sz w:val="28"/>
          <w:szCs w:val="28"/>
        </w:rPr>
      </w:pPr>
    </w:p>
    <w:p w:rsidR="00AB2E44" w:rsidRDefault="00AB2E44" w:rsidP="00243214">
      <w:pPr>
        <w:rPr>
          <w:sz w:val="28"/>
          <w:szCs w:val="28"/>
        </w:rPr>
      </w:pPr>
    </w:p>
    <w:p w:rsidR="00AB2E44" w:rsidRDefault="00AB2E44" w:rsidP="00243214">
      <w:pPr>
        <w:rPr>
          <w:sz w:val="28"/>
          <w:szCs w:val="28"/>
        </w:rPr>
      </w:pPr>
    </w:p>
    <w:p w:rsidR="00AB2E44" w:rsidRDefault="00AB2E44" w:rsidP="00243214">
      <w:pPr>
        <w:rPr>
          <w:sz w:val="28"/>
          <w:szCs w:val="28"/>
        </w:rPr>
      </w:pPr>
    </w:p>
    <w:p w:rsidR="00AB2E44" w:rsidRDefault="00AB2E44" w:rsidP="00243214">
      <w:pPr>
        <w:ind w:firstLine="720"/>
        <w:jc w:val="center"/>
        <w:rPr>
          <w:b/>
          <w:sz w:val="28"/>
          <w:szCs w:val="28"/>
        </w:rPr>
      </w:pPr>
      <w:r w:rsidRPr="00F006E4">
        <w:rPr>
          <w:b/>
          <w:sz w:val="28"/>
          <w:szCs w:val="28"/>
        </w:rPr>
        <w:t xml:space="preserve">Зміни </w:t>
      </w:r>
    </w:p>
    <w:p w:rsidR="00AB2E44" w:rsidRPr="006376E1" w:rsidRDefault="00AB2E44" w:rsidP="00243214">
      <w:pPr>
        <w:ind w:firstLine="720"/>
        <w:jc w:val="center"/>
        <w:rPr>
          <w:b/>
          <w:sz w:val="28"/>
          <w:szCs w:val="28"/>
        </w:rPr>
      </w:pPr>
      <w:r w:rsidRPr="00F006E4">
        <w:rPr>
          <w:b/>
          <w:sz w:val="28"/>
          <w:szCs w:val="28"/>
        </w:rPr>
        <w:t>до</w:t>
      </w:r>
      <w:r>
        <w:rPr>
          <w:b/>
          <w:sz w:val="28"/>
          <w:szCs w:val="28"/>
        </w:rPr>
        <w:t xml:space="preserve"> Правил (умов</w:t>
      </w:r>
      <w:r w:rsidRPr="00BA174A">
        <w:rPr>
          <w:b/>
          <w:sz w:val="28"/>
          <w:szCs w:val="28"/>
        </w:rPr>
        <w:t>) здійснення діяльності з торгівлі цінними паперами: брокерської діяльності, дилерської діяльності, андер</w:t>
      </w:r>
      <w:r>
        <w:rPr>
          <w:b/>
          <w:sz w:val="28"/>
          <w:szCs w:val="28"/>
        </w:rPr>
        <w:t>р</w:t>
      </w:r>
      <w:r w:rsidRPr="00BA174A">
        <w:rPr>
          <w:b/>
          <w:sz w:val="28"/>
          <w:szCs w:val="28"/>
        </w:rPr>
        <w:t>айтингу, управління цінними паперами</w:t>
      </w:r>
    </w:p>
    <w:p w:rsidR="00AB2E44" w:rsidRDefault="00AB2E44" w:rsidP="00243214">
      <w:pPr>
        <w:jc w:val="center"/>
        <w:rPr>
          <w:b/>
          <w:sz w:val="28"/>
          <w:szCs w:val="28"/>
        </w:rPr>
      </w:pPr>
    </w:p>
    <w:p w:rsidR="00727B16" w:rsidRPr="009431E9" w:rsidRDefault="00AB2E44" w:rsidP="00727B16">
      <w:pPr>
        <w:pStyle w:val="HTML"/>
        <w:ind w:firstLine="720"/>
        <w:jc w:val="both"/>
        <w:rPr>
          <w:rFonts w:ascii="Times New Roman" w:hAnsi="Times New Roman" w:cs="Times New Roman"/>
          <w:sz w:val="28"/>
          <w:szCs w:val="28"/>
        </w:rPr>
      </w:pPr>
      <w:r w:rsidRPr="009431E9">
        <w:rPr>
          <w:rFonts w:ascii="Times New Roman" w:hAnsi="Times New Roman" w:cs="Times New Roman"/>
          <w:sz w:val="28"/>
          <w:szCs w:val="28"/>
        </w:rPr>
        <w:t xml:space="preserve">1. </w:t>
      </w:r>
      <w:r w:rsidRPr="009431E9">
        <w:rPr>
          <w:rFonts w:ascii="Times New Roman" w:hAnsi="Times New Roman" w:cs="Times New Roman"/>
          <w:sz w:val="28"/>
          <w:szCs w:val="28"/>
          <w:lang w:eastAsia="ru-RU"/>
        </w:rPr>
        <w:t xml:space="preserve">У розділі </w:t>
      </w:r>
      <w:r w:rsidRPr="009431E9">
        <w:rPr>
          <w:rFonts w:ascii="Times New Roman" w:hAnsi="Times New Roman" w:cs="Times New Roman"/>
          <w:sz w:val="28"/>
          <w:szCs w:val="28"/>
          <w:lang w:val="en-US"/>
        </w:rPr>
        <w:t>I</w:t>
      </w:r>
      <w:r w:rsidRPr="009431E9">
        <w:rPr>
          <w:rFonts w:ascii="Times New Roman" w:hAnsi="Times New Roman" w:cs="Times New Roman"/>
          <w:sz w:val="28"/>
          <w:szCs w:val="28"/>
        </w:rPr>
        <w:t>І:</w:t>
      </w:r>
    </w:p>
    <w:p w:rsidR="00AB2E44" w:rsidRPr="001865ED" w:rsidRDefault="00AB2E44" w:rsidP="00243214">
      <w:pPr>
        <w:pStyle w:val="HTML"/>
        <w:ind w:firstLine="720"/>
        <w:jc w:val="both"/>
        <w:rPr>
          <w:rFonts w:ascii="Times New Roman" w:hAnsi="Times New Roman" w:cs="Times New Roman"/>
          <w:sz w:val="28"/>
          <w:szCs w:val="28"/>
          <w:lang w:eastAsia="ru-RU"/>
        </w:rPr>
      </w:pPr>
      <w:r w:rsidRPr="001865ED">
        <w:rPr>
          <w:rFonts w:ascii="Times New Roman" w:hAnsi="Times New Roman" w:cs="Times New Roman"/>
          <w:sz w:val="28"/>
          <w:szCs w:val="28"/>
          <w:lang w:eastAsia="ru-RU"/>
        </w:rPr>
        <w:t xml:space="preserve">доповнити розділ після абзацу </w:t>
      </w:r>
      <w:r>
        <w:rPr>
          <w:rFonts w:ascii="Times New Roman" w:hAnsi="Times New Roman" w:cs="Times New Roman"/>
          <w:sz w:val="28"/>
          <w:szCs w:val="28"/>
          <w:lang w:eastAsia="ru-RU"/>
        </w:rPr>
        <w:t>дванадцятого</w:t>
      </w:r>
      <w:r w:rsidRPr="001865ED">
        <w:rPr>
          <w:rFonts w:ascii="Times New Roman" w:hAnsi="Times New Roman" w:cs="Times New Roman"/>
          <w:sz w:val="28"/>
          <w:szCs w:val="28"/>
          <w:lang w:eastAsia="ru-RU"/>
        </w:rPr>
        <w:t xml:space="preserve"> новим абзацом </w:t>
      </w:r>
      <w:r>
        <w:rPr>
          <w:rFonts w:ascii="Times New Roman" w:hAnsi="Times New Roman" w:cs="Times New Roman"/>
          <w:sz w:val="28"/>
          <w:szCs w:val="28"/>
          <w:lang w:eastAsia="ru-RU"/>
        </w:rPr>
        <w:t>тринадцятим</w:t>
      </w:r>
      <w:r w:rsidRPr="001865ED">
        <w:rPr>
          <w:rFonts w:ascii="Times New Roman" w:hAnsi="Times New Roman" w:cs="Times New Roman"/>
          <w:sz w:val="28"/>
          <w:szCs w:val="28"/>
          <w:lang w:eastAsia="ru-RU"/>
        </w:rPr>
        <w:t xml:space="preserve"> такого змісту:</w:t>
      </w:r>
    </w:p>
    <w:p w:rsidR="00AB2E44" w:rsidRPr="00A63C1C" w:rsidRDefault="00AB2E44" w:rsidP="00243214">
      <w:pPr>
        <w:shd w:val="clear" w:color="auto" w:fill="FFFFFF"/>
        <w:ind w:firstLine="720"/>
        <w:jc w:val="both"/>
        <w:rPr>
          <w:sz w:val="28"/>
          <w:szCs w:val="28"/>
        </w:rPr>
      </w:pPr>
      <w:r w:rsidRPr="00A63C1C">
        <w:rPr>
          <w:sz w:val="28"/>
          <w:szCs w:val="28"/>
        </w:rPr>
        <w:t>«кваліфіковані інвестори у фінансові інструменти (далі - кваліфіковані інвестори) - інвестори у фінансові інструменти, які володіють вміннями, досвідом та знаннями в галузі ринків капіталу, достатніми для прийняття ними інвестиційних рішень з метою вчинення правочинів</w:t>
      </w:r>
      <w:r>
        <w:rPr>
          <w:sz w:val="28"/>
          <w:szCs w:val="28"/>
        </w:rPr>
        <w:t xml:space="preserve"> щодо фінансових інструментів;»</w:t>
      </w:r>
    </w:p>
    <w:p w:rsidR="00AB2E44" w:rsidRPr="000341AF" w:rsidRDefault="00AB2E44" w:rsidP="00243214">
      <w:pPr>
        <w:ind w:firstLine="720"/>
        <w:jc w:val="both"/>
        <w:rPr>
          <w:color w:val="000000"/>
          <w:sz w:val="28"/>
          <w:szCs w:val="28"/>
        </w:rPr>
      </w:pPr>
      <w:r w:rsidRPr="000341AF">
        <w:rPr>
          <w:color w:val="000000"/>
          <w:sz w:val="28"/>
          <w:szCs w:val="28"/>
        </w:rPr>
        <w:t xml:space="preserve">У зв'язку з цим абзаци </w:t>
      </w:r>
      <w:r>
        <w:rPr>
          <w:color w:val="000000"/>
          <w:sz w:val="28"/>
          <w:szCs w:val="28"/>
        </w:rPr>
        <w:t>тринадцятий</w:t>
      </w:r>
      <w:r w:rsidRPr="000341AF">
        <w:rPr>
          <w:color w:val="000000"/>
          <w:sz w:val="28"/>
          <w:szCs w:val="28"/>
        </w:rPr>
        <w:t xml:space="preserve"> - двадцять </w:t>
      </w:r>
      <w:r>
        <w:rPr>
          <w:color w:val="000000"/>
          <w:sz w:val="28"/>
          <w:szCs w:val="28"/>
        </w:rPr>
        <w:t>сьомий</w:t>
      </w:r>
      <w:r w:rsidRPr="000341AF">
        <w:rPr>
          <w:color w:val="000000"/>
          <w:sz w:val="28"/>
          <w:szCs w:val="28"/>
        </w:rPr>
        <w:t xml:space="preserve"> вважати відповідно абзацами </w:t>
      </w:r>
      <w:r>
        <w:rPr>
          <w:color w:val="000000"/>
          <w:sz w:val="28"/>
          <w:szCs w:val="28"/>
        </w:rPr>
        <w:t>чотирнадцятим - двадцять восьмим;</w:t>
      </w:r>
    </w:p>
    <w:p w:rsidR="00AB2E44" w:rsidRPr="005973F8" w:rsidRDefault="00AB2E44" w:rsidP="00243214">
      <w:pPr>
        <w:pStyle w:val="HTML"/>
        <w:ind w:firstLine="720"/>
        <w:jc w:val="both"/>
        <w:rPr>
          <w:rFonts w:ascii="Times New Roman" w:hAnsi="Times New Roman" w:cs="Times New Roman"/>
          <w:sz w:val="16"/>
          <w:szCs w:val="16"/>
          <w:lang w:eastAsia="ru-RU"/>
        </w:rPr>
      </w:pPr>
    </w:p>
    <w:p w:rsidR="00AB2E44" w:rsidRDefault="00AB2E44" w:rsidP="00243214">
      <w:pPr>
        <w:pStyle w:val="HTM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абзац </w:t>
      </w:r>
      <w:r w:rsidRPr="00DC0E8D">
        <w:rPr>
          <w:rFonts w:ascii="Times New Roman" w:hAnsi="Times New Roman" w:cs="Times New Roman"/>
          <w:color w:val="000000"/>
          <w:sz w:val="28"/>
          <w:szCs w:val="28"/>
        </w:rPr>
        <w:t>чотирнадцятий</w:t>
      </w:r>
      <w:r>
        <w:rPr>
          <w:rFonts w:ascii="Times New Roman" w:hAnsi="Times New Roman" w:cs="Times New Roman"/>
          <w:sz w:val="28"/>
          <w:szCs w:val="28"/>
          <w:lang w:eastAsia="ru-RU"/>
        </w:rPr>
        <w:t xml:space="preserve"> доповнити словами «</w:t>
      </w:r>
      <w:r w:rsidRPr="008A0ECA">
        <w:rPr>
          <w:rFonts w:ascii="Times New Roman" w:hAnsi="Times New Roman"/>
          <w:sz w:val="28"/>
          <w:szCs w:val="28"/>
        </w:rPr>
        <w:t>або номінальний утримувач</w:t>
      </w:r>
      <w:r>
        <w:rPr>
          <w:rFonts w:ascii="Times New Roman" w:hAnsi="Times New Roman"/>
          <w:sz w:val="28"/>
          <w:szCs w:val="28"/>
        </w:rPr>
        <w:t>;</w:t>
      </w:r>
      <w:r>
        <w:rPr>
          <w:rFonts w:ascii="Times New Roman" w:hAnsi="Times New Roman" w:cs="Times New Roman"/>
          <w:sz w:val="28"/>
          <w:szCs w:val="28"/>
          <w:lang w:eastAsia="ru-RU"/>
        </w:rPr>
        <w:t>»</w:t>
      </w:r>
      <w:r w:rsidRPr="005C3D9A">
        <w:rPr>
          <w:rFonts w:ascii="Times New Roman" w:hAnsi="Times New Roman" w:cs="Times New Roman"/>
          <w:sz w:val="28"/>
          <w:szCs w:val="28"/>
          <w:lang w:eastAsia="ru-RU"/>
        </w:rPr>
        <w:t>;</w:t>
      </w:r>
    </w:p>
    <w:p w:rsidR="00AB2E44" w:rsidRPr="005973F8" w:rsidRDefault="00AB2E44" w:rsidP="00243214">
      <w:pPr>
        <w:pStyle w:val="HTML"/>
        <w:ind w:firstLine="720"/>
        <w:jc w:val="both"/>
        <w:rPr>
          <w:rFonts w:ascii="Times New Roman" w:hAnsi="Times New Roman" w:cs="Times New Roman"/>
          <w:sz w:val="16"/>
          <w:szCs w:val="16"/>
          <w:lang w:eastAsia="ru-RU"/>
        </w:rPr>
      </w:pPr>
    </w:p>
    <w:p w:rsidR="00AB2E44" w:rsidRPr="001865ED" w:rsidRDefault="00AB2E44" w:rsidP="00243214">
      <w:pPr>
        <w:pStyle w:val="HTML"/>
        <w:ind w:firstLine="720"/>
        <w:jc w:val="both"/>
        <w:rPr>
          <w:rFonts w:ascii="Times New Roman" w:hAnsi="Times New Roman" w:cs="Times New Roman"/>
          <w:sz w:val="28"/>
          <w:szCs w:val="28"/>
          <w:lang w:eastAsia="ru-RU"/>
        </w:rPr>
      </w:pPr>
      <w:r w:rsidRPr="001865ED">
        <w:rPr>
          <w:rFonts w:ascii="Times New Roman" w:hAnsi="Times New Roman" w:cs="Times New Roman"/>
          <w:sz w:val="28"/>
          <w:szCs w:val="28"/>
          <w:lang w:eastAsia="ru-RU"/>
        </w:rPr>
        <w:t xml:space="preserve">доповнити розділ після абзацу </w:t>
      </w:r>
      <w:r>
        <w:rPr>
          <w:rFonts w:ascii="Times New Roman" w:hAnsi="Times New Roman" w:cs="Times New Roman"/>
          <w:sz w:val="28"/>
          <w:szCs w:val="28"/>
          <w:lang w:eastAsia="ru-RU"/>
        </w:rPr>
        <w:t>дванадцятого</w:t>
      </w:r>
      <w:r w:rsidRPr="001865ED">
        <w:rPr>
          <w:rFonts w:ascii="Times New Roman" w:hAnsi="Times New Roman" w:cs="Times New Roman"/>
          <w:sz w:val="28"/>
          <w:szCs w:val="28"/>
          <w:lang w:eastAsia="ru-RU"/>
        </w:rPr>
        <w:t xml:space="preserve"> новим абзацом </w:t>
      </w:r>
      <w:r>
        <w:rPr>
          <w:rFonts w:ascii="Times New Roman" w:hAnsi="Times New Roman" w:cs="Times New Roman"/>
          <w:sz w:val="28"/>
          <w:szCs w:val="28"/>
          <w:lang w:eastAsia="ru-RU"/>
        </w:rPr>
        <w:t>двадцять першим</w:t>
      </w:r>
      <w:r w:rsidRPr="001865ED">
        <w:rPr>
          <w:rFonts w:ascii="Times New Roman" w:hAnsi="Times New Roman" w:cs="Times New Roman"/>
          <w:sz w:val="28"/>
          <w:szCs w:val="28"/>
          <w:lang w:eastAsia="ru-RU"/>
        </w:rPr>
        <w:t xml:space="preserve"> такого змісту:</w:t>
      </w:r>
    </w:p>
    <w:p w:rsidR="00AB2E44" w:rsidRPr="00A340B0" w:rsidRDefault="00AB2E44" w:rsidP="00243214">
      <w:pPr>
        <w:shd w:val="clear" w:color="auto" w:fill="FFFFFF"/>
        <w:ind w:firstLine="720"/>
        <w:jc w:val="both"/>
        <w:rPr>
          <w:sz w:val="28"/>
          <w:szCs w:val="28"/>
        </w:rPr>
      </w:pPr>
      <w:r w:rsidRPr="00A340B0">
        <w:rPr>
          <w:sz w:val="28"/>
          <w:szCs w:val="28"/>
        </w:rPr>
        <w:t>«</w:t>
      </w:r>
      <w:r w:rsidRPr="00A340B0">
        <w:rPr>
          <w:color w:val="222222"/>
          <w:sz w:val="28"/>
          <w:szCs w:val="28"/>
          <w:shd w:val="clear" w:color="auto" w:fill="FFFFFF"/>
        </w:rPr>
        <w:t xml:space="preserve">Програмний модуль – спеціалізований програмний продукт, у тому числі розміщений в апаратно-програмному середовищі бездротового електронного пристрою клієнта торговця, що виконує функцію засобу ідентифікації та використовується в системах дистанційного обслуговування клієнтів </w:t>
      </w:r>
      <w:r w:rsidR="00B259CA">
        <w:rPr>
          <w:color w:val="222222"/>
          <w:sz w:val="28"/>
          <w:szCs w:val="28"/>
          <w:shd w:val="clear" w:color="auto" w:fill="FFFFFF"/>
        </w:rPr>
        <w:t>торговця</w:t>
      </w:r>
      <w:r w:rsidRPr="00A340B0">
        <w:rPr>
          <w:color w:val="222222"/>
          <w:sz w:val="28"/>
          <w:szCs w:val="28"/>
          <w:shd w:val="clear" w:color="auto" w:fill="FFFFFF"/>
        </w:rPr>
        <w:t>, який відповідає встановленим Комісією вимогам та включений до переліку програмних продуктів на фондовому ринку, що ведеться Комісією, за допомогою якого вчиняються правочини щодо цінних паперів та інших фінансових інструментів у випадках, передбачених Правилами, у порядку, встановленому внутрішніми документами такого торговця</w:t>
      </w:r>
      <w:r w:rsidRPr="00A340B0">
        <w:rPr>
          <w:sz w:val="28"/>
          <w:szCs w:val="28"/>
        </w:rPr>
        <w:t>;»</w:t>
      </w:r>
    </w:p>
    <w:p w:rsidR="00AB2E44" w:rsidRPr="00EC6FCF" w:rsidRDefault="00AB2E44" w:rsidP="00243214">
      <w:pPr>
        <w:pStyle w:val="HTML"/>
        <w:ind w:firstLine="720"/>
        <w:jc w:val="both"/>
        <w:rPr>
          <w:rFonts w:ascii="Times New Roman" w:hAnsi="Times New Roman" w:cs="Times New Roman"/>
          <w:sz w:val="16"/>
          <w:szCs w:val="16"/>
          <w:lang w:eastAsia="ru-RU"/>
        </w:rPr>
      </w:pPr>
      <w:r w:rsidRPr="00EC6FCF">
        <w:rPr>
          <w:rFonts w:ascii="Times New Roman" w:hAnsi="Times New Roman" w:cs="Times New Roman"/>
          <w:color w:val="000000"/>
          <w:sz w:val="28"/>
          <w:szCs w:val="28"/>
        </w:rPr>
        <w:t xml:space="preserve">У зв'язку з цим абзаци двадцять </w:t>
      </w:r>
      <w:r>
        <w:rPr>
          <w:rFonts w:ascii="Times New Roman" w:hAnsi="Times New Roman" w:cs="Times New Roman"/>
          <w:color w:val="000000"/>
          <w:sz w:val="28"/>
          <w:szCs w:val="28"/>
        </w:rPr>
        <w:t>перший – двадцять восьмий</w:t>
      </w:r>
      <w:r w:rsidRPr="00EC6FCF">
        <w:rPr>
          <w:rFonts w:ascii="Times New Roman" w:hAnsi="Times New Roman" w:cs="Times New Roman"/>
          <w:color w:val="000000"/>
          <w:sz w:val="28"/>
          <w:szCs w:val="28"/>
        </w:rPr>
        <w:t xml:space="preserve"> вважати відповідно абзацами двадцять </w:t>
      </w:r>
      <w:r>
        <w:rPr>
          <w:rFonts w:ascii="Times New Roman" w:hAnsi="Times New Roman" w:cs="Times New Roman"/>
          <w:color w:val="000000"/>
          <w:sz w:val="28"/>
          <w:szCs w:val="28"/>
        </w:rPr>
        <w:t>другим - двадцять дев</w:t>
      </w:r>
      <w:r w:rsidRPr="00E735E4">
        <w:rPr>
          <w:rFonts w:ascii="Times New Roman" w:hAnsi="Times New Roman" w:cs="Times New Roman"/>
          <w:color w:val="000000"/>
          <w:sz w:val="28"/>
          <w:szCs w:val="28"/>
          <w:lang w:val="ru-RU"/>
        </w:rPr>
        <w:t>’</w:t>
      </w:r>
      <w:r>
        <w:rPr>
          <w:rFonts w:ascii="Times New Roman" w:hAnsi="Times New Roman" w:cs="Times New Roman"/>
          <w:color w:val="000000"/>
          <w:sz w:val="28"/>
          <w:szCs w:val="28"/>
        </w:rPr>
        <w:t>ятим.</w:t>
      </w:r>
    </w:p>
    <w:p w:rsidR="00AB2E44" w:rsidRPr="00CC0ABD" w:rsidRDefault="00AB2E44" w:rsidP="00243214">
      <w:pPr>
        <w:pStyle w:val="HTML"/>
        <w:ind w:firstLine="720"/>
        <w:jc w:val="both"/>
        <w:rPr>
          <w:rFonts w:ascii="Times New Roman" w:hAnsi="Times New Roman" w:cs="Times New Roman"/>
          <w:sz w:val="16"/>
          <w:szCs w:val="16"/>
          <w:lang w:eastAsia="ru-RU"/>
        </w:rPr>
      </w:pPr>
    </w:p>
    <w:p w:rsidR="00AB2E44" w:rsidRDefault="00AB2E44" w:rsidP="00243214">
      <w:pPr>
        <w:pStyle w:val="HTM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абзац двадцять четвертий після слова «України)» доповнити словами «</w:t>
      </w:r>
      <w:r w:rsidRPr="003559FF">
        <w:rPr>
          <w:rFonts w:ascii="Times New Roman" w:eastAsia="Calibri" w:hAnsi="Times New Roman"/>
          <w:color w:val="000000"/>
          <w:sz w:val="28"/>
          <w:szCs w:val="28"/>
        </w:rPr>
        <w:t>або номер первинного розміщення відповідно до оголошення Міністерства фінансів про проведення аукціону (для  державних облігацій України);</w:t>
      </w:r>
      <w:r>
        <w:rPr>
          <w:rFonts w:ascii="Times New Roman" w:hAnsi="Times New Roman" w:cs="Times New Roman"/>
          <w:color w:val="000000"/>
          <w:sz w:val="28"/>
          <w:szCs w:val="28"/>
        </w:rPr>
        <w:t>»</w:t>
      </w:r>
      <w:r w:rsidRPr="007A43EC">
        <w:rPr>
          <w:rFonts w:ascii="Times New Roman" w:hAnsi="Times New Roman" w:cs="Times New Roman"/>
          <w:color w:val="000000"/>
          <w:sz w:val="28"/>
          <w:szCs w:val="28"/>
        </w:rPr>
        <w:t>;</w:t>
      </w:r>
    </w:p>
    <w:p w:rsidR="00AB2E44" w:rsidRPr="00CC0ABD" w:rsidRDefault="00AB2E44" w:rsidP="00243214">
      <w:pPr>
        <w:pStyle w:val="HTML"/>
        <w:ind w:firstLine="720"/>
        <w:jc w:val="both"/>
        <w:rPr>
          <w:rFonts w:ascii="Times New Roman" w:hAnsi="Times New Roman" w:cs="Times New Roman"/>
          <w:sz w:val="16"/>
          <w:szCs w:val="16"/>
          <w:lang w:eastAsia="ru-RU"/>
        </w:rPr>
      </w:pPr>
    </w:p>
    <w:p w:rsidR="00AB2E44" w:rsidRPr="00032AA7" w:rsidRDefault="00AB2E44" w:rsidP="00243214">
      <w:pPr>
        <w:pStyle w:val="HTML"/>
        <w:ind w:firstLine="720"/>
        <w:jc w:val="both"/>
        <w:rPr>
          <w:rFonts w:ascii="Times New Roman" w:hAnsi="Times New Roman" w:cs="Times New Roman"/>
          <w:sz w:val="28"/>
          <w:szCs w:val="28"/>
          <w:lang w:eastAsia="ru-RU"/>
        </w:rPr>
      </w:pPr>
      <w:r w:rsidRPr="00032AA7">
        <w:rPr>
          <w:rFonts w:ascii="Times New Roman" w:hAnsi="Times New Roman" w:cs="Times New Roman"/>
          <w:sz w:val="28"/>
          <w:szCs w:val="28"/>
          <w:lang w:eastAsia="ru-RU"/>
        </w:rPr>
        <w:t xml:space="preserve">доповнити розділ після абзацу двадцять </w:t>
      </w:r>
      <w:r>
        <w:rPr>
          <w:rFonts w:ascii="Times New Roman" w:hAnsi="Times New Roman" w:cs="Times New Roman"/>
          <w:sz w:val="28"/>
          <w:szCs w:val="28"/>
          <w:lang w:eastAsia="ru-RU"/>
        </w:rPr>
        <w:t>п</w:t>
      </w:r>
      <w:r w:rsidRPr="00BB7755">
        <w:rPr>
          <w:rFonts w:ascii="Times New Roman" w:hAnsi="Times New Roman" w:cs="Times New Roman"/>
          <w:sz w:val="28"/>
          <w:szCs w:val="28"/>
          <w:lang w:val="ru-RU" w:eastAsia="ru-RU"/>
        </w:rPr>
        <w:t>’</w:t>
      </w:r>
      <w:r>
        <w:rPr>
          <w:rFonts w:ascii="Times New Roman" w:hAnsi="Times New Roman" w:cs="Times New Roman"/>
          <w:sz w:val="28"/>
          <w:szCs w:val="28"/>
          <w:lang w:eastAsia="ru-RU"/>
        </w:rPr>
        <w:t>ятого</w:t>
      </w:r>
      <w:r w:rsidRPr="00032AA7">
        <w:rPr>
          <w:rFonts w:ascii="Times New Roman" w:hAnsi="Times New Roman" w:cs="Times New Roman"/>
          <w:sz w:val="28"/>
          <w:szCs w:val="28"/>
          <w:lang w:eastAsia="ru-RU"/>
        </w:rPr>
        <w:t xml:space="preserve"> новим абзацом двадцять </w:t>
      </w:r>
      <w:r>
        <w:rPr>
          <w:rFonts w:ascii="Times New Roman" w:hAnsi="Times New Roman" w:cs="Times New Roman"/>
          <w:sz w:val="28"/>
          <w:szCs w:val="28"/>
          <w:lang w:eastAsia="ru-RU"/>
        </w:rPr>
        <w:t>шостим</w:t>
      </w:r>
      <w:r w:rsidRPr="00032AA7">
        <w:rPr>
          <w:rFonts w:ascii="Times New Roman" w:hAnsi="Times New Roman" w:cs="Times New Roman"/>
          <w:sz w:val="28"/>
          <w:szCs w:val="28"/>
          <w:lang w:eastAsia="ru-RU"/>
        </w:rPr>
        <w:t xml:space="preserve"> такого змісту:</w:t>
      </w:r>
    </w:p>
    <w:p w:rsidR="00AB2E44" w:rsidRPr="00032AA7" w:rsidRDefault="00AB2E44" w:rsidP="00243214">
      <w:pPr>
        <w:pStyle w:val="HTML"/>
        <w:ind w:firstLine="720"/>
        <w:jc w:val="both"/>
        <w:rPr>
          <w:rFonts w:ascii="Times New Roman" w:hAnsi="Times New Roman" w:cs="Times New Roman"/>
          <w:sz w:val="28"/>
          <w:szCs w:val="28"/>
          <w:lang w:eastAsia="ru-RU"/>
        </w:rPr>
      </w:pPr>
      <w:r w:rsidRPr="00032AA7">
        <w:rPr>
          <w:rFonts w:ascii="Times New Roman" w:hAnsi="Times New Roman" w:cs="Times New Roman"/>
          <w:sz w:val="28"/>
          <w:szCs w:val="28"/>
        </w:rPr>
        <w:lastRenderedPageBreak/>
        <w:t>«</w:t>
      </w:r>
      <w:r w:rsidRPr="00032AA7">
        <w:rPr>
          <w:rFonts w:ascii="Times New Roman" w:eastAsia="Calibri" w:hAnsi="Times New Roman" w:cs="Times New Roman"/>
          <w:sz w:val="28"/>
          <w:szCs w:val="28"/>
          <w:lang w:eastAsia="en-US"/>
        </w:rPr>
        <w:t>торговець - юридична особа, що утворюється та функціонує у формі господарського товариства і яка в установленому порядку отримала ліцензію на здійснення професійної діяльності на фондовому ринку, а саме діяльності з торгівлі цінними паперами</w:t>
      </w:r>
      <w:r w:rsidRPr="00032AA7">
        <w:rPr>
          <w:rFonts w:ascii="Times New Roman" w:hAnsi="Times New Roman" w:cs="Times New Roman"/>
          <w:sz w:val="28"/>
          <w:szCs w:val="28"/>
        </w:rPr>
        <w:t>;».</w:t>
      </w:r>
    </w:p>
    <w:p w:rsidR="00AB2E44" w:rsidRPr="000341AF" w:rsidRDefault="00AB2E44" w:rsidP="00243214">
      <w:pPr>
        <w:ind w:firstLine="720"/>
        <w:jc w:val="both"/>
        <w:rPr>
          <w:color w:val="000000"/>
          <w:sz w:val="28"/>
          <w:szCs w:val="28"/>
        </w:rPr>
      </w:pPr>
      <w:r w:rsidRPr="000341AF">
        <w:rPr>
          <w:color w:val="000000"/>
          <w:sz w:val="28"/>
          <w:szCs w:val="28"/>
        </w:rPr>
        <w:t xml:space="preserve">У зв'язку з цим абзаци двадцять </w:t>
      </w:r>
      <w:r>
        <w:rPr>
          <w:color w:val="000000"/>
          <w:sz w:val="28"/>
          <w:szCs w:val="28"/>
        </w:rPr>
        <w:t>шостий</w:t>
      </w:r>
      <w:r w:rsidRPr="000341AF">
        <w:rPr>
          <w:color w:val="000000"/>
          <w:sz w:val="28"/>
          <w:szCs w:val="28"/>
        </w:rPr>
        <w:t xml:space="preserve"> - двадцять </w:t>
      </w:r>
      <w:r>
        <w:rPr>
          <w:color w:val="000000"/>
          <w:sz w:val="28"/>
          <w:szCs w:val="28"/>
        </w:rPr>
        <w:t>дев</w:t>
      </w:r>
      <w:r w:rsidRPr="00F868BD">
        <w:rPr>
          <w:color w:val="000000"/>
          <w:sz w:val="28"/>
          <w:szCs w:val="28"/>
        </w:rPr>
        <w:t>’</w:t>
      </w:r>
      <w:r>
        <w:rPr>
          <w:color w:val="000000"/>
          <w:sz w:val="28"/>
          <w:szCs w:val="28"/>
        </w:rPr>
        <w:t>ятий</w:t>
      </w:r>
      <w:r w:rsidRPr="000341AF">
        <w:rPr>
          <w:color w:val="000000"/>
          <w:sz w:val="28"/>
          <w:szCs w:val="28"/>
        </w:rPr>
        <w:t xml:space="preserve"> вважати відповідно абзацами </w:t>
      </w:r>
      <w:r>
        <w:rPr>
          <w:color w:val="000000"/>
          <w:sz w:val="28"/>
          <w:szCs w:val="28"/>
        </w:rPr>
        <w:t>двадцять сьомим - тридцятим</w:t>
      </w:r>
      <w:r w:rsidRPr="000341AF">
        <w:rPr>
          <w:color w:val="000000"/>
          <w:sz w:val="28"/>
          <w:szCs w:val="28"/>
        </w:rPr>
        <w:t>;</w:t>
      </w:r>
    </w:p>
    <w:p w:rsidR="00AB2E44" w:rsidRPr="006D163F" w:rsidRDefault="00AB2E44" w:rsidP="00243214">
      <w:pPr>
        <w:pStyle w:val="HTML"/>
        <w:ind w:firstLine="720"/>
        <w:jc w:val="both"/>
        <w:rPr>
          <w:rFonts w:ascii="Times New Roman" w:hAnsi="Times New Roman" w:cs="Times New Roman"/>
          <w:sz w:val="16"/>
          <w:szCs w:val="16"/>
          <w:lang w:eastAsia="ru-RU"/>
        </w:rPr>
      </w:pPr>
    </w:p>
    <w:p w:rsidR="00AB2E44" w:rsidRDefault="00AB2E44" w:rsidP="00243214">
      <w:pPr>
        <w:pStyle w:val="HTML"/>
        <w:ind w:firstLine="720"/>
        <w:jc w:val="both"/>
        <w:rPr>
          <w:rFonts w:ascii="Times New Roman" w:hAnsi="Times New Roman" w:cs="Times New Roman"/>
          <w:b/>
          <w:color w:val="000000"/>
          <w:sz w:val="28"/>
          <w:szCs w:val="28"/>
        </w:rPr>
      </w:pPr>
      <w:r w:rsidRPr="004A0D88">
        <w:rPr>
          <w:rFonts w:ascii="Times New Roman" w:hAnsi="Times New Roman" w:cs="Times New Roman"/>
          <w:sz w:val="28"/>
          <w:szCs w:val="28"/>
          <w:lang w:eastAsia="ru-RU"/>
        </w:rPr>
        <w:t>абзац тридцятий доповнити словами «</w:t>
      </w:r>
      <w:r>
        <w:rPr>
          <w:rFonts w:ascii="Times New Roman" w:hAnsi="Times New Roman" w:cs="Times New Roman"/>
          <w:sz w:val="28"/>
          <w:szCs w:val="28"/>
        </w:rPr>
        <w:t>Термін «номінальний утримувач»</w:t>
      </w:r>
      <w:r w:rsidRPr="00E41E95">
        <w:rPr>
          <w:rFonts w:ascii="Times New Roman" w:hAnsi="Times New Roman" w:cs="Times New Roman"/>
          <w:sz w:val="28"/>
          <w:szCs w:val="28"/>
        </w:rPr>
        <w:t xml:space="preserve"> вживається у цих Правилах у значенні, наведеному в </w:t>
      </w:r>
      <w:r>
        <w:rPr>
          <w:rFonts w:ascii="Times New Roman" w:hAnsi="Times New Roman" w:cs="Times New Roman"/>
          <w:color w:val="000000"/>
          <w:sz w:val="28"/>
          <w:szCs w:val="28"/>
        </w:rPr>
        <w:t>Законі України «Про депозитарну систему України»</w:t>
      </w:r>
      <w:r w:rsidRPr="00E41E95">
        <w:rPr>
          <w:rFonts w:ascii="Times New Roman" w:hAnsi="Times New Roman" w:cs="Times New Roman"/>
          <w:color w:val="000000"/>
          <w:sz w:val="28"/>
          <w:szCs w:val="28"/>
        </w:rPr>
        <w:t>.</w:t>
      </w:r>
      <w:r w:rsidRPr="00E5164B">
        <w:rPr>
          <w:rFonts w:ascii="Times New Roman" w:hAnsi="Times New Roman" w:cs="Times New Roman"/>
          <w:color w:val="000000"/>
          <w:sz w:val="28"/>
          <w:szCs w:val="28"/>
        </w:rPr>
        <w:t>»</w:t>
      </w:r>
      <w:r w:rsidR="00727B16">
        <w:rPr>
          <w:rFonts w:ascii="Times New Roman" w:hAnsi="Times New Roman" w:cs="Times New Roman"/>
          <w:color w:val="000000"/>
          <w:sz w:val="28"/>
          <w:szCs w:val="28"/>
        </w:rPr>
        <w:t>;</w:t>
      </w:r>
    </w:p>
    <w:p w:rsidR="00AB2E44" w:rsidRPr="00A602AE" w:rsidRDefault="00AB2E44" w:rsidP="00243214">
      <w:pPr>
        <w:pStyle w:val="HTML"/>
        <w:ind w:firstLine="720"/>
        <w:jc w:val="both"/>
        <w:rPr>
          <w:rFonts w:ascii="Times New Roman" w:hAnsi="Times New Roman" w:cs="Times New Roman"/>
          <w:b/>
          <w:color w:val="000000"/>
          <w:sz w:val="16"/>
          <w:szCs w:val="16"/>
        </w:rPr>
      </w:pPr>
    </w:p>
    <w:p w:rsidR="00AB2E44" w:rsidRPr="00FD57F3"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FD57F3">
        <w:rPr>
          <w:rFonts w:ascii="Times New Roman" w:hAnsi="Times New Roman" w:cs="Times New Roman"/>
          <w:color w:val="000000"/>
          <w:sz w:val="28"/>
          <w:szCs w:val="28"/>
        </w:rPr>
        <w:t>оповнити розділ пунктом 2 такого змісту:</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Pr>
          <w:sz w:val="28"/>
          <w:szCs w:val="28"/>
          <w:lang w:val="ru-RU"/>
        </w:rPr>
        <w:t>«</w:t>
      </w:r>
      <w:r w:rsidRPr="00FD57F3">
        <w:rPr>
          <w:sz w:val="28"/>
          <w:szCs w:val="28"/>
          <w:lang w:val="ru-RU"/>
        </w:rPr>
        <w:t xml:space="preserve">2. </w:t>
      </w:r>
      <w:r w:rsidRPr="00FD57F3">
        <w:rPr>
          <w:sz w:val="28"/>
          <w:szCs w:val="28"/>
        </w:rPr>
        <w:t>Кваліфікованими інвесторами є:</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1) міжнародні фінансові організації;</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2) іноземні держави та їх центральні банки;</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3) держава Україна в особі уповноважених нею органів державної влади, Національний банк України;</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4) професійні учасники ринку цінних паперів, банки та страхові компанії;</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5) юридичні особи, у тому числі створені за законодавством іншої держави, якщо вони відповідають принаймні двом з таких критеріїв:</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підсумок балансу становить не менше 20 мільйонів євро по курсу Національного банку України станом на день останньої річної звітності;</w:t>
      </w:r>
    </w:p>
    <w:p w:rsidR="00AB2E44" w:rsidRPr="00FD57F3" w:rsidRDefault="00AB2E44" w:rsidP="00243214">
      <w:pPr>
        <w:pStyle w:val="tjbmf"/>
        <w:shd w:val="clear" w:color="auto" w:fill="FFFFFF"/>
        <w:spacing w:before="0" w:beforeAutospacing="0" w:after="0" w:afterAutospacing="0"/>
        <w:ind w:firstLine="720"/>
        <w:jc w:val="both"/>
        <w:rPr>
          <w:sz w:val="28"/>
          <w:szCs w:val="28"/>
        </w:rPr>
      </w:pPr>
      <w:r w:rsidRPr="00FD57F3">
        <w:rPr>
          <w:sz w:val="28"/>
          <w:szCs w:val="28"/>
        </w:rPr>
        <w:t>річний чистий дохід від реалізації товарів, робіт і послуг за останній фінансовий рік становить не менше 40 мільйонів євро по курсу Національного банку України станом на день останньої річної звітності;</w:t>
      </w:r>
    </w:p>
    <w:p w:rsidR="00AB2E44" w:rsidRPr="00FD57F3" w:rsidRDefault="00AB2E44" w:rsidP="00243214">
      <w:pPr>
        <w:pStyle w:val="HTML"/>
        <w:ind w:firstLine="720"/>
        <w:jc w:val="both"/>
        <w:rPr>
          <w:rFonts w:ascii="Times New Roman" w:hAnsi="Times New Roman" w:cs="Times New Roman"/>
          <w:sz w:val="28"/>
          <w:szCs w:val="28"/>
          <w:lang w:eastAsia="ru-RU"/>
        </w:rPr>
      </w:pPr>
      <w:r w:rsidRPr="00FD57F3">
        <w:rPr>
          <w:rFonts w:ascii="Times New Roman" w:hAnsi="Times New Roman" w:cs="Times New Roman"/>
          <w:sz w:val="28"/>
          <w:szCs w:val="28"/>
        </w:rPr>
        <w:t>власні кошти становлять не менше 2 мільйонів євро по курсу Національного банку України станом на день останньої річної звітності.</w:t>
      </w:r>
      <w:r>
        <w:rPr>
          <w:rFonts w:ascii="Times New Roman" w:hAnsi="Times New Roman" w:cs="Times New Roman"/>
          <w:sz w:val="28"/>
          <w:szCs w:val="28"/>
        </w:rPr>
        <w:t>».</w:t>
      </w:r>
    </w:p>
    <w:p w:rsidR="00AB2E44" w:rsidRPr="004846DE" w:rsidRDefault="00AB2E44" w:rsidP="00243214">
      <w:pPr>
        <w:pStyle w:val="HTML"/>
        <w:ind w:firstLine="720"/>
        <w:jc w:val="both"/>
        <w:rPr>
          <w:rFonts w:ascii="Times New Roman" w:hAnsi="Times New Roman" w:cs="Times New Roman"/>
          <w:sz w:val="16"/>
          <w:szCs w:val="16"/>
          <w:lang w:eastAsia="ru-RU"/>
        </w:rPr>
      </w:pPr>
    </w:p>
    <w:p w:rsidR="00AB2E44" w:rsidRDefault="00AB2E44"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2. У розділі</w:t>
      </w:r>
      <w:r w:rsidRPr="005C3D9A">
        <w:rPr>
          <w:rFonts w:ascii="Times New Roman" w:hAnsi="Times New Roman" w:cs="Times New Roman"/>
          <w:sz w:val="28"/>
          <w:szCs w:val="28"/>
        </w:rPr>
        <w:t xml:space="preserve"> </w:t>
      </w:r>
      <w:r w:rsidRPr="005C3D9A">
        <w:rPr>
          <w:rFonts w:ascii="Times New Roman" w:hAnsi="Times New Roman" w:cs="Times New Roman"/>
          <w:sz w:val="28"/>
          <w:szCs w:val="28"/>
          <w:lang w:val="en-US"/>
        </w:rPr>
        <w:t>III</w:t>
      </w:r>
      <w:r>
        <w:rPr>
          <w:rFonts w:ascii="Times New Roman" w:hAnsi="Times New Roman" w:cs="Times New Roman"/>
          <w:sz w:val="28"/>
          <w:szCs w:val="28"/>
        </w:rPr>
        <w:t>:</w:t>
      </w:r>
    </w:p>
    <w:p w:rsidR="005E463A" w:rsidRDefault="00727B16"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у п</w:t>
      </w:r>
      <w:r w:rsidR="00AB2E44">
        <w:rPr>
          <w:rFonts w:ascii="Times New Roman" w:hAnsi="Times New Roman" w:cs="Times New Roman"/>
          <w:sz w:val="28"/>
          <w:szCs w:val="28"/>
        </w:rPr>
        <w:t>ункт</w:t>
      </w:r>
      <w:r>
        <w:rPr>
          <w:rFonts w:ascii="Times New Roman" w:hAnsi="Times New Roman" w:cs="Times New Roman"/>
          <w:sz w:val="28"/>
          <w:szCs w:val="28"/>
        </w:rPr>
        <w:t>і</w:t>
      </w:r>
      <w:r w:rsidR="00AB2E44" w:rsidRPr="005C3D9A">
        <w:rPr>
          <w:rFonts w:ascii="Times New Roman" w:hAnsi="Times New Roman" w:cs="Times New Roman"/>
          <w:sz w:val="28"/>
          <w:szCs w:val="28"/>
        </w:rPr>
        <w:t xml:space="preserve"> 1</w:t>
      </w:r>
      <w:r w:rsidR="005E463A">
        <w:rPr>
          <w:rFonts w:ascii="Times New Roman" w:hAnsi="Times New Roman" w:cs="Times New Roman"/>
          <w:sz w:val="28"/>
          <w:szCs w:val="28"/>
        </w:rPr>
        <w:t>:</w:t>
      </w:r>
      <w:r w:rsidR="00AB2E44" w:rsidRPr="005C3D9A">
        <w:rPr>
          <w:rFonts w:ascii="Times New Roman" w:hAnsi="Times New Roman" w:cs="Times New Roman"/>
          <w:sz w:val="28"/>
          <w:szCs w:val="28"/>
        </w:rPr>
        <w:t xml:space="preserve"> </w:t>
      </w:r>
    </w:p>
    <w:p w:rsidR="005E463A" w:rsidRDefault="005E463A" w:rsidP="00727B16">
      <w:pPr>
        <w:keepNext/>
        <w:widowControl w:val="0"/>
        <w:ind w:firstLine="720"/>
        <w:jc w:val="both"/>
        <w:rPr>
          <w:color w:val="000000"/>
          <w:sz w:val="28"/>
          <w:szCs w:val="28"/>
          <w:lang w:eastAsia="uk-UA"/>
        </w:rPr>
      </w:pPr>
      <w:r w:rsidRPr="00E5205D">
        <w:rPr>
          <w:sz w:val="28"/>
          <w:szCs w:val="28"/>
        </w:rPr>
        <w:t xml:space="preserve">абзац перший доповнити словами «, </w:t>
      </w:r>
      <w:r w:rsidRPr="00E5205D">
        <w:rPr>
          <w:color w:val="000000"/>
          <w:sz w:val="28"/>
          <w:szCs w:val="28"/>
          <w:lang w:eastAsia="uk-UA"/>
        </w:rPr>
        <w:t xml:space="preserve">або шляхом обміну зустрічними </w:t>
      </w:r>
      <w:r w:rsidRPr="00E5205D">
        <w:rPr>
          <w:sz w:val="28"/>
          <w:szCs w:val="28"/>
          <w:lang w:val="en-US"/>
        </w:rPr>
        <w:t>SWIFT</w:t>
      </w:r>
      <w:r w:rsidRPr="00E5205D">
        <w:rPr>
          <w:sz w:val="28"/>
          <w:szCs w:val="28"/>
        </w:rPr>
        <w:t xml:space="preserve"> – повідомленнями на умовах та у випадках, </w:t>
      </w:r>
      <w:r w:rsidRPr="00E5205D">
        <w:rPr>
          <w:color w:val="000000"/>
          <w:sz w:val="28"/>
          <w:szCs w:val="28"/>
          <w:lang w:eastAsia="uk-UA"/>
        </w:rPr>
        <w:t>передбачених</w:t>
      </w:r>
      <w:r w:rsidR="00357D25">
        <w:rPr>
          <w:color w:val="000000"/>
          <w:sz w:val="28"/>
          <w:szCs w:val="28"/>
          <w:lang w:eastAsia="uk-UA"/>
        </w:rPr>
        <w:t xml:space="preserve"> цими</w:t>
      </w:r>
      <w:r w:rsidRPr="00E5205D">
        <w:rPr>
          <w:color w:val="000000"/>
          <w:sz w:val="28"/>
          <w:szCs w:val="28"/>
          <w:lang w:eastAsia="uk-UA"/>
        </w:rPr>
        <w:t xml:space="preserve"> Правилами.»</w:t>
      </w:r>
      <w:r w:rsidR="00E5205D" w:rsidRPr="00E5205D">
        <w:rPr>
          <w:color w:val="000000"/>
          <w:sz w:val="28"/>
          <w:szCs w:val="28"/>
          <w:lang w:eastAsia="uk-UA"/>
        </w:rPr>
        <w:t>;</w:t>
      </w:r>
    </w:p>
    <w:p w:rsidR="00727B16" w:rsidRPr="00E5205D" w:rsidRDefault="00727B16" w:rsidP="00727B16">
      <w:pPr>
        <w:keepNext/>
        <w:widowControl w:val="0"/>
        <w:ind w:firstLine="720"/>
        <w:jc w:val="both"/>
        <w:rPr>
          <w:b/>
          <w:color w:val="000000"/>
          <w:sz w:val="28"/>
          <w:szCs w:val="28"/>
          <w:lang w:eastAsia="uk-UA"/>
        </w:rPr>
      </w:pPr>
    </w:p>
    <w:p w:rsidR="00AB2E44" w:rsidRPr="005C3D9A" w:rsidRDefault="005E463A"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доповнити </w:t>
      </w:r>
      <w:r w:rsidR="00AB2E44">
        <w:rPr>
          <w:rFonts w:ascii="Times New Roman" w:hAnsi="Times New Roman" w:cs="Times New Roman"/>
          <w:sz w:val="28"/>
          <w:szCs w:val="28"/>
        </w:rPr>
        <w:t>абзацами четвертим – шостим такого змісту:</w:t>
      </w:r>
    </w:p>
    <w:p w:rsidR="00AB2E44" w:rsidRPr="00654E34" w:rsidRDefault="00AB2E44" w:rsidP="00243214">
      <w:pPr>
        <w:keepNext/>
        <w:widowControl w:val="0"/>
        <w:ind w:firstLine="720"/>
        <w:jc w:val="both"/>
        <w:rPr>
          <w:color w:val="000000"/>
          <w:sz w:val="28"/>
          <w:szCs w:val="28"/>
        </w:rPr>
      </w:pPr>
      <w:r w:rsidRPr="00654E34">
        <w:rPr>
          <w:sz w:val="28"/>
          <w:szCs w:val="28"/>
        </w:rPr>
        <w:lastRenderedPageBreak/>
        <w:t>«</w:t>
      </w:r>
      <w:r w:rsidRPr="00654E34">
        <w:rPr>
          <w:color w:val="000000"/>
          <w:sz w:val="28"/>
          <w:szCs w:val="28"/>
        </w:rPr>
        <w:t xml:space="preserve">Торговець, який має ліцензію на здійснення депозитарної діяльності депозитарної установи, має право у випадках, передбачених Правилами, укладати договори, зміни до них або розірвання договорів з клієнтами із застосуванням програмного модуля. Предметом таких правочинів можуть бути: </w:t>
      </w:r>
    </w:p>
    <w:p w:rsidR="00236B21" w:rsidRPr="00654E34" w:rsidRDefault="00236B21" w:rsidP="00236B21">
      <w:pPr>
        <w:keepNext/>
        <w:widowControl w:val="0"/>
        <w:ind w:firstLine="720"/>
        <w:jc w:val="both"/>
        <w:rPr>
          <w:color w:val="000000"/>
          <w:sz w:val="28"/>
          <w:szCs w:val="28"/>
          <w:lang w:eastAsia="uk-UA"/>
        </w:rPr>
      </w:pPr>
      <w:r w:rsidRPr="00654E34">
        <w:rPr>
          <w:color w:val="000000"/>
          <w:sz w:val="28"/>
          <w:szCs w:val="28"/>
          <w:lang w:eastAsia="uk-UA"/>
        </w:rPr>
        <w:t xml:space="preserve">якщо сторонами правочину є торговець та кваліфіковані інвестори – будь-які об’єкти інвестування; </w:t>
      </w:r>
    </w:p>
    <w:p w:rsidR="00236B21" w:rsidRPr="00654E34" w:rsidRDefault="00236B21" w:rsidP="00236B21">
      <w:pPr>
        <w:keepNext/>
        <w:widowControl w:val="0"/>
        <w:ind w:firstLine="720"/>
        <w:jc w:val="both"/>
        <w:rPr>
          <w:color w:val="000000"/>
          <w:sz w:val="28"/>
          <w:szCs w:val="28"/>
          <w:lang w:eastAsia="uk-UA"/>
        </w:rPr>
      </w:pPr>
      <w:r w:rsidRPr="00654E34">
        <w:rPr>
          <w:color w:val="000000"/>
          <w:sz w:val="28"/>
          <w:szCs w:val="28"/>
          <w:lang w:eastAsia="uk-UA"/>
        </w:rPr>
        <w:t>якщо сторонами правочину є торговець та некваліфіковані інвестори:</w:t>
      </w:r>
    </w:p>
    <w:p w:rsidR="00236B21" w:rsidRPr="00654E34" w:rsidRDefault="00236B21" w:rsidP="00236B21">
      <w:pPr>
        <w:keepNext/>
        <w:widowControl w:val="0"/>
        <w:ind w:firstLine="720"/>
        <w:jc w:val="both"/>
        <w:rPr>
          <w:color w:val="000000"/>
          <w:sz w:val="28"/>
          <w:szCs w:val="28"/>
          <w:lang w:eastAsia="uk-UA"/>
        </w:rPr>
      </w:pPr>
      <w:r w:rsidRPr="00654E34">
        <w:rPr>
          <w:color w:val="000000"/>
          <w:sz w:val="28"/>
          <w:szCs w:val="28"/>
          <w:lang w:eastAsia="uk-UA"/>
        </w:rPr>
        <w:t xml:space="preserve">державні цінні папери; </w:t>
      </w:r>
    </w:p>
    <w:p w:rsidR="00236B21" w:rsidRPr="00654E34" w:rsidRDefault="00236B21" w:rsidP="00236B21">
      <w:pPr>
        <w:keepNext/>
        <w:widowControl w:val="0"/>
        <w:ind w:firstLine="720"/>
        <w:jc w:val="both"/>
        <w:rPr>
          <w:color w:val="000000"/>
          <w:sz w:val="28"/>
          <w:szCs w:val="28"/>
          <w:lang w:eastAsia="uk-UA"/>
        </w:rPr>
      </w:pPr>
      <w:r w:rsidRPr="00654E34">
        <w:rPr>
          <w:color w:val="000000"/>
          <w:sz w:val="28"/>
          <w:szCs w:val="28"/>
          <w:lang w:eastAsia="uk-UA"/>
        </w:rPr>
        <w:t xml:space="preserve">облігації місцевих позик; </w:t>
      </w:r>
    </w:p>
    <w:p w:rsidR="00236B21" w:rsidRPr="00654E34" w:rsidRDefault="00236B21" w:rsidP="00236B21">
      <w:pPr>
        <w:keepNext/>
        <w:widowControl w:val="0"/>
        <w:ind w:firstLine="720"/>
        <w:jc w:val="both"/>
        <w:rPr>
          <w:color w:val="000000"/>
          <w:sz w:val="28"/>
          <w:szCs w:val="28"/>
        </w:rPr>
      </w:pPr>
      <w:r w:rsidRPr="00654E34">
        <w:rPr>
          <w:color w:val="000000"/>
          <w:sz w:val="28"/>
          <w:szCs w:val="28"/>
        </w:rPr>
        <w:t>цінні папери інститутів спільного інвестування, акції та облігації, допущені до торгів на фондовій біржі в частині включення до біржового реєстру;</w:t>
      </w:r>
    </w:p>
    <w:p w:rsidR="00AB2E44" w:rsidRPr="00236B21" w:rsidRDefault="00236B21" w:rsidP="00236B21">
      <w:pPr>
        <w:pStyle w:val="HTML"/>
        <w:ind w:firstLine="720"/>
        <w:jc w:val="both"/>
        <w:rPr>
          <w:rFonts w:ascii="Times New Roman" w:hAnsi="Times New Roman" w:cs="Times New Roman"/>
          <w:sz w:val="28"/>
          <w:szCs w:val="28"/>
        </w:rPr>
      </w:pPr>
      <w:r w:rsidRPr="00654E34">
        <w:rPr>
          <w:rFonts w:ascii="Times New Roman" w:hAnsi="Times New Roman" w:cs="Times New Roman"/>
          <w:color w:val="000000"/>
          <w:sz w:val="28"/>
          <w:szCs w:val="28"/>
        </w:rPr>
        <w:t>акції та облігації, за якими дотримуються вимоги щодо дійсності проспекту цінних паперів відповідно до частини першої статті 37 Закону України «Про цінні папери та фондовий ринок» та забезпечується емітентом таких цінних паперів розкриття інформації на фондовому ринку відповідно до  вимог, встановлених статтями 40 - 41</w:t>
      </w:r>
      <w:r w:rsidRPr="00654E34">
        <w:rPr>
          <w:rFonts w:ascii="Times New Roman" w:hAnsi="Times New Roman" w:cs="Times New Roman"/>
          <w:color w:val="000000"/>
          <w:position w:val="-4"/>
          <w:sz w:val="28"/>
          <w:szCs w:val="28"/>
        </w:rPr>
        <w:object w:dxaOrig="120" w:dyaOrig="300">
          <v:shape id="_x0000_i1026" type="#_x0000_t75" style="width:6pt;height:15pt" o:ole="">
            <v:imagedata r:id="rId8" o:title=""/>
          </v:shape>
          <o:OLEObject Type="Embed" ProgID="Equation.3" ShapeID="_x0000_i1026" DrawAspect="Content" ObjectID="_1606148226" r:id="rId9"/>
        </w:object>
      </w:r>
      <w:r w:rsidRPr="00654E34">
        <w:rPr>
          <w:rFonts w:ascii="Times New Roman" w:hAnsi="Times New Roman" w:cs="Times New Roman"/>
          <w:color w:val="000000"/>
          <w:sz w:val="28"/>
          <w:szCs w:val="28"/>
        </w:rPr>
        <w:t xml:space="preserve"> Закону України «Про цінні папери та фондовий ринок</w:t>
      </w:r>
      <w:r w:rsidR="005257CB" w:rsidRPr="00654E34">
        <w:rPr>
          <w:rFonts w:ascii="Times New Roman" w:hAnsi="Times New Roman" w:cs="Times New Roman"/>
          <w:color w:val="000000"/>
          <w:sz w:val="28"/>
          <w:szCs w:val="28"/>
        </w:rPr>
        <w:t>.</w:t>
      </w:r>
      <w:r w:rsidRPr="00654E34">
        <w:rPr>
          <w:rFonts w:ascii="Times New Roman" w:hAnsi="Times New Roman" w:cs="Times New Roman"/>
          <w:color w:val="000000"/>
          <w:sz w:val="28"/>
          <w:szCs w:val="28"/>
        </w:rPr>
        <w:t>».</w:t>
      </w:r>
    </w:p>
    <w:p w:rsidR="00AB2E44" w:rsidRPr="00C44102" w:rsidRDefault="00AB2E44" w:rsidP="00243214">
      <w:pPr>
        <w:pStyle w:val="HTML"/>
        <w:jc w:val="both"/>
        <w:rPr>
          <w:rStyle w:val="rvts0"/>
          <w:rFonts w:ascii="Times New Roman" w:hAnsi="Times New Roman" w:cs="Times New Roman"/>
          <w:sz w:val="16"/>
          <w:szCs w:val="16"/>
        </w:rPr>
      </w:pP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3. У розділі І</w:t>
      </w:r>
      <w:r>
        <w:rPr>
          <w:rStyle w:val="rvts0"/>
          <w:rFonts w:ascii="Times New Roman" w:hAnsi="Times New Roman" w:cs="Times New Roman"/>
          <w:sz w:val="28"/>
          <w:szCs w:val="28"/>
          <w:lang w:val="en-US"/>
        </w:rPr>
        <w:t>V</w:t>
      </w:r>
      <w:r>
        <w:rPr>
          <w:rStyle w:val="rvts0"/>
          <w:rFonts w:ascii="Times New Roman" w:hAnsi="Times New Roman" w:cs="Times New Roman"/>
          <w:sz w:val="28"/>
          <w:szCs w:val="28"/>
        </w:rPr>
        <w:t>:</w:t>
      </w:r>
    </w:p>
    <w:p w:rsidR="00AB2E44" w:rsidRDefault="00AB2E44"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доповнити розділ пунктом 3</w:t>
      </w:r>
      <w:r w:rsidR="00A0144D">
        <w:rPr>
          <w:rFonts w:ascii="Times New Roman" w:hAnsi="Times New Roman" w:cs="Times New Roman"/>
          <w:sz w:val="28"/>
          <w:szCs w:val="28"/>
        </w:rPr>
        <w:t xml:space="preserve"> та 4</w:t>
      </w:r>
      <w:r w:rsidRPr="005C3D9A">
        <w:rPr>
          <w:rFonts w:ascii="Times New Roman" w:hAnsi="Times New Roman" w:cs="Times New Roman"/>
          <w:sz w:val="28"/>
          <w:szCs w:val="28"/>
        </w:rPr>
        <w:t xml:space="preserve"> </w:t>
      </w:r>
      <w:r>
        <w:rPr>
          <w:rFonts w:ascii="Times New Roman" w:hAnsi="Times New Roman" w:cs="Times New Roman"/>
          <w:sz w:val="28"/>
          <w:szCs w:val="28"/>
        </w:rPr>
        <w:t>такого змісту:</w:t>
      </w:r>
    </w:p>
    <w:p w:rsidR="00AB2E44" w:rsidRDefault="00AB2E44" w:rsidP="00243214">
      <w:pPr>
        <w:pStyle w:val="HTML"/>
        <w:ind w:firstLine="720"/>
        <w:jc w:val="both"/>
        <w:rPr>
          <w:rFonts w:ascii="Times New Roman" w:hAnsi="Times New Roman"/>
          <w:color w:val="000000"/>
          <w:sz w:val="28"/>
          <w:szCs w:val="28"/>
        </w:rPr>
      </w:pPr>
      <w:r w:rsidRPr="003122F9">
        <w:rPr>
          <w:rFonts w:ascii="Times New Roman" w:hAnsi="Times New Roman"/>
          <w:color w:val="000000"/>
          <w:sz w:val="28"/>
          <w:szCs w:val="28"/>
        </w:rPr>
        <w:t>«</w:t>
      </w:r>
      <w:r w:rsidR="00A0144D">
        <w:rPr>
          <w:rFonts w:ascii="Times New Roman" w:hAnsi="Times New Roman"/>
          <w:color w:val="000000"/>
          <w:sz w:val="28"/>
          <w:szCs w:val="28"/>
        </w:rPr>
        <w:t xml:space="preserve">3. </w:t>
      </w:r>
      <w:r w:rsidR="00A0144D" w:rsidRPr="00A0144D">
        <w:rPr>
          <w:rFonts w:ascii="Times New Roman" w:hAnsi="Times New Roman"/>
          <w:color w:val="000000"/>
          <w:sz w:val="28"/>
          <w:szCs w:val="28"/>
        </w:rPr>
        <w:t xml:space="preserve">Торговець, який має ліцензію на здійснення депозитарної діяльності депозитарної установи, може укладати дилерські договори щодо купівлі/продажу цінних паперів та інших фінансових інструментів в порядку, передбаченому абзацами четвертим - шостим пункту 1 розділу ІІІ цих Правил, у разі </w:t>
      </w:r>
      <w:r w:rsidR="00A0144D" w:rsidRPr="00A0144D">
        <w:rPr>
          <w:rFonts w:ascii="Times New Roman" w:hAnsi="Times New Roman"/>
          <w:sz w:val="28"/>
          <w:szCs w:val="28"/>
        </w:rPr>
        <w:t>якщо така особа вже є клієнтом торговця та між ними встановлені ділові відносини щодо відкриття рахунку у цінних паперах та/або банківського(их) рахунку(ів)</w:t>
      </w:r>
      <w:r w:rsidR="00A0144D" w:rsidRPr="00A0144D">
        <w:rPr>
          <w:rFonts w:ascii="Times New Roman" w:hAnsi="Times New Roman"/>
          <w:color w:val="000000"/>
          <w:sz w:val="28"/>
          <w:szCs w:val="28"/>
        </w:rPr>
        <w:t xml:space="preserve"> (якщо торговець є банком).</w:t>
      </w:r>
    </w:p>
    <w:p w:rsidR="00A0144D" w:rsidRPr="00A0144D" w:rsidRDefault="00A0144D" w:rsidP="00243214">
      <w:pPr>
        <w:pStyle w:val="HTML"/>
        <w:ind w:firstLine="720"/>
        <w:jc w:val="both"/>
        <w:rPr>
          <w:rFonts w:ascii="Times New Roman" w:hAnsi="Times New Roman"/>
          <w:color w:val="000000"/>
          <w:sz w:val="28"/>
          <w:szCs w:val="28"/>
        </w:rPr>
      </w:pPr>
      <w:r>
        <w:rPr>
          <w:rFonts w:ascii="Times New Roman" w:hAnsi="Times New Roman"/>
          <w:color w:val="000000"/>
          <w:sz w:val="28"/>
          <w:szCs w:val="28"/>
        </w:rPr>
        <w:t xml:space="preserve">4. </w:t>
      </w:r>
      <w:r w:rsidR="0096235B">
        <w:rPr>
          <w:rFonts w:ascii="Times New Roman" w:hAnsi="Times New Roman"/>
          <w:sz w:val="28"/>
          <w:szCs w:val="28"/>
        </w:rPr>
        <w:t>Торговці, які є користува</w:t>
      </w:r>
      <w:r w:rsidRPr="00A0144D">
        <w:rPr>
          <w:rFonts w:ascii="Times New Roman" w:hAnsi="Times New Roman"/>
          <w:sz w:val="28"/>
          <w:szCs w:val="28"/>
        </w:rPr>
        <w:t>чами міжнародної міжбанківської системи передачі інформації та здійснення платежів (</w:t>
      </w:r>
      <w:r w:rsidRPr="00A0144D">
        <w:rPr>
          <w:rFonts w:ascii="Times New Roman" w:hAnsi="Times New Roman"/>
          <w:sz w:val="28"/>
          <w:szCs w:val="28"/>
          <w:lang w:val="en-US"/>
        </w:rPr>
        <w:t>SWIFT</w:t>
      </w:r>
      <w:r w:rsidRPr="00A0144D">
        <w:rPr>
          <w:rFonts w:ascii="Times New Roman" w:hAnsi="Times New Roman"/>
          <w:sz w:val="28"/>
          <w:szCs w:val="28"/>
        </w:rPr>
        <w:t xml:space="preserve">), можуть укладати між собою дилерські договори щодо купівлі/продажу цінних паперів шляхом обміну </w:t>
      </w:r>
      <w:r w:rsidRPr="00A0144D">
        <w:rPr>
          <w:rFonts w:ascii="Times New Roman" w:hAnsi="Times New Roman"/>
          <w:sz w:val="28"/>
          <w:szCs w:val="28"/>
          <w:lang w:val="en-US"/>
        </w:rPr>
        <w:t>SWIFT</w:t>
      </w:r>
      <w:r w:rsidRPr="00A0144D">
        <w:rPr>
          <w:rFonts w:ascii="Times New Roman" w:hAnsi="Times New Roman"/>
          <w:sz w:val="28"/>
          <w:szCs w:val="28"/>
        </w:rPr>
        <w:t xml:space="preserve"> – повідомленнями на підставі попередніх домовленостей, оформлених відповідним договором. У такому випадку зустрічні </w:t>
      </w:r>
      <w:r w:rsidRPr="00A0144D">
        <w:rPr>
          <w:rFonts w:ascii="Times New Roman" w:hAnsi="Times New Roman"/>
          <w:sz w:val="28"/>
          <w:szCs w:val="28"/>
          <w:lang w:val="en-US"/>
        </w:rPr>
        <w:t>SWIFT</w:t>
      </w:r>
      <w:r w:rsidRPr="00A0144D">
        <w:rPr>
          <w:rFonts w:ascii="Times New Roman" w:hAnsi="Times New Roman"/>
          <w:sz w:val="28"/>
          <w:szCs w:val="28"/>
        </w:rPr>
        <w:t xml:space="preserve"> – повідомлення та відповідний договір сукупно мають містити всі умови, відомості та реквізити, визначені розділом III цих Правил та пунктом 2 цього розділу.</w:t>
      </w:r>
      <w:r>
        <w:rPr>
          <w:rFonts w:ascii="Times New Roman" w:hAnsi="Times New Roman"/>
          <w:sz w:val="28"/>
          <w:szCs w:val="28"/>
        </w:rPr>
        <w:t>».</w:t>
      </w:r>
    </w:p>
    <w:p w:rsidR="00AB2E44" w:rsidRDefault="00AB2E44" w:rsidP="00243214">
      <w:pPr>
        <w:pStyle w:val="HTML"/>
        <w:jc w:val="both"/>
        <w:rPr>
          <w:rStyle w:val="rvts0"/>
          <w:rFonts w:ascii="Times New Roman" w:hAnsi="Times New Roman" w:cs="Times New Roman"/>
          <w:sz w:val="28"/>
          <w:szCs w:val="28"/>
        </w:rPr>
      </w:pPr>
    </w:p>
    <w:p w:rsidR="00AB2E44" w:rsidRPr="00CA1B15" w:rsidRDefault="00AB2E44" w:rsidP="00243214">
      <w:pPr>
        <w:pStyle w:val="HTML"/>
        <w:ind w:firstLine="720"/>
        <w:jc w:val="both"/>
        <w:rPr>
          <w:rFonts w:ascii="Times New Roman" w:hAnsi="Times New Roman" w:cs="Times New Roman"/>
          <w:sz w:val="28"/>
          <w:szCs w:val="28"/>
        </w:rPr>
      </w:pPr>
      <w:r>
        <w:rPr>
          <w:rStyle w:val="rvts0"/>
          <w:rFonts w:ascii="Times New Roman" w:hAnsi="Times New Roman" w:cs="Times New Roman"/>
          <w:sz w:val="28"/>
          <w:szCs w:val="28"/>
        </w:rPr>
        <w:t>4</w:t>
      </w:r>
      <w:r w:rsidRPr="00CA1B15">
        <w:rPr>
          <w:rStyle w:val="rvts0"/>
          <w:rFonts w:ascii="Times New Roman" w:hAnsi="Times New Roman" w:cs="Times New Roman"/>
          <w:sz w:val="28"/>
          <w:szCs w:val="28"/>
        </w:rPr>
        <w:t>.</w:t>
      </w:r>
      <w:r w:rsidRPr="00CA1B15">
        <w:rPr>
          <w:rFonts w:ascii="Times New Roman" w:hAnsi="Times New Roman" w:cs="Times New Roman"/>
          <w:sz w:val="28"/>
          <w:szCs w:val="28"/>
        </w:rPr>
        <w:t xml:space="preserve"> У розділі </w:t>
      </w:r>
      <w:r w:rsidRPr="00CA1B15">
        <w:rPr>
          <w:rFonts w:ascii="Times New Roman" w:hAnsi="Times New Roman" w:cs="Times New Roman"/>
          <w:sz w:val="28"/>
          <w:szCs w:val="28"/>
          <w:lang w:val="en-US"/>
        </w:rPr>
        <w:t>V</w:t>
      </w:r>
      <w:r w:rsidRPr="00CA1B15">
        <w:rPr>
          <w:rFonts w:ascii="Times New Roman" w:hAnsi="Times New Roman" w:cs="Times New Roman"/>
          <w:sz w:val="28"/>
          <w:szCs w:val="28"/>
        </w:rPr>
        <w:t>:</w:t>
      </w:r>
    </w:p>
    <w:p w:rsidR="00AB2E44" w:rsidRPr="00CA1B15" w:rsidRDefault="00AB2E44" w:rsidP="00243214">
      <w:pPr>
        <w:pStyle w:val="HTML"/>
        <w:ind w:firstLine="720"/>
        <w:jc w:val="both"/>
        <w:rPr>
          <w:rFonts w:ascii="Times New Roman" w:hAnsi="Times New Roman" w:cs="Times New Roman"/>
          <w:sz w:val="28"/>
          <w:szCs w:val="28"/>
        </w:rPr>
      </w:pPr>
      <w:r w:rsidRPr="00CA1B15">
        <w:rPr>
          <w:rFonts w:ascii="Times New Roman" w:hAnsi="Times New Roman" w:cs="Times New Roman"/>
          <w:sz w:val="28"/>
          <w:szCs w:val="28"/>
        </w:rPr>
        <w:t xml:space="preserve">пункт </w:t>
      </w:r>
      <w:r w:rsidR="00447B4F">
        <w:rPr>
          <w:rFonts w:ascii="Times New Roman" w:hAnsi="Times New Roman" w:cs="Times New Roman"/>
          <w:sz w:val="28"/>
          <w:szCs w:val="28"/>
        </w:rPr>
        <w:t>1 доповнити наступними слова «/</w:t>
      </w:r>
      <w:r w:rsidRPr="00CA1B15">
        <w:rPr>
          <w:rFonts w:ascii="Times New Roman" w:hAnsi="Times New Roman" w:cs="Times New Roman"/>
          <w:sz w:val="28"/>
          <w:szCs w:val="28"/>
        </w:rPr>
        <w:t>клієнта номінального утримувача/клієнта клієнта номінального утримувача.</w:t>
      </w:r>
      <w:r>
        <w:rPr>
          <w:rFonts w:ascii="Times New Roman" w:hAnsi="Times New Roman" w:cs="Times New Roman"/>
          <w:sz w:val="28"/>
          <w:szCs w:val="28"/>
        </w:rPr>
        <w:t>»;</w:t>
      </w:r>
    </w:p>
    <w:p w:rsidR="001620E2" w:rsidRDefault="001620E2" w:rsidP="00243214">
      <w:pPr>
        <w:pStyle w:val="HTML"/>
        <w:ind w:firstLine="720"/>
        <w:jc w:val="both"/>
        <w:rPr>
          <w:rFonts w:ascii="Times New Roman" w:hAnsi="Times New Roman" w:cs="Times New Roman"/>
          <w:sz w:val="28"/>
          <w:szCs w:val="28"/>
        </w:rPr>
      </w:pPr>
    </w:p>
    <w:p w:rsidR="00AB2E44" w:rsidRDefault="00AB2E44"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пункт 3 доповнити абзацом другим такого змісту:</w:t>
      </w:r>
    </w:p>
    <w:p w:rsidR="00AB2E44" w:rsidRPr="00CA1B15" w:rsidRDefault="00AB2E44" w:rsidP="00243214">
      <w:pPr>
        <w:pStyle w:val="HTML"/>
        <w:ind w:firstLine="720"/>
        <w:jc w:val="both"/>
        <w:rPr>
          <w:rFonts w:ascii="Times New Roman" w:hAnsi="Times New Roman" w:cs="Times New Roman"/>
          <w:sz w:val="28"/>
          <w:szCs w:val="28"/>
        </w:rPr>
      </w:pPr>
      <w:r w:rsidRPr="00CA1B15">
        <w:rPr>
          <w:rFonts w:ascii="Times New Roman" w:hAnsi="Times New Roman" w:cs="Times New Roman"/>
          <w:sz w:val="28"/>
          <w:szCs w:val="28"/>
        </w:rPr>
        <w:t>«</w:t>
      </w:r>
      <w:r w:rsidR="00A0144D" w:rsidRPr="00A0144D">
        <w:rPr>
          <w:rFonts w:ascii="Times New Roman" w:hAnsi="Times New Roman"/>
          <w:sz w:val="28"/>
          <w:szCs w:val="28"/>
        </w:rPr>
        <w:t xml:space="preserve">Такий договір також може укладатися </w:t>
      </w:r>
      <w:r w:rsidR="00A0144D" w:rsidRPr="00A0144D">
        <w:rPr>
          <w:rFonts w:ascii="Times New Roman" w:hAnsi="Times New Roman"/>
          <w:color w:val="000000"/>
          <w:sz w:val="28"/>
          <w:szCs w:val="28"/>
        </w:rPr>
        <w:t xml:space="preserve">торговцем, який має ліцензію на здійснення депозитарної діяльності депозитарної установи, в порядку, передбаченому абзацами четвертим - шостим пункту 1 розділу ІІІ цих Правил, у разі </w:t>
      </w:r>
      <w:r w:rsidR="00A0144D" w:rsidRPr="00A0144D">
        <w:rPr>
          <w:rFonts w:ascii="Times New Roman" w:hAnsi="Times New Roman"/>
          <w:sz w:val="28"/>
          <w:szCs w:val="28"/>
        </w:rPr>
        <w:t xml:space="preserve">якщо така особа вже є клієнтом торговця та між ними встановлені ділові </w:t>
      </w:r>
      <w:r w:rsidR="00A0144D" w:rsidRPr="00A0144D">
        <w:rPr>
          <w:rFonts w:ascii="Times New Roman" w:hAnsi="Times New Roman"/>
          <w:sz w:val="28"/>
          <w:szCs w:val="28"/>
        </w:rPr>
        <w:lastRenderedPageBreak/>
        <w:t>відносини щодо відкриття рахунку у цінних паперах та/або банківського(их) рахунку(ів)</w:t>
      </w:r>
      <w:r w:rsidR="00A0144D" w:rsidRPr="00A0144D">
        <w:rPr>
          <w:rFonts w:ascii="Times New Roman" w:hAnsi="Times New Roman"/>
          <w:color w:val="000000"/>
          <w:sz w:val="28"/>
          <w:szCs w:val="28"/>
        </w:rPr>
        <w:t xml:space="preserve"> (якщо торговець є банком).</w:t>
      </w:r>
      <w:r w:rsidRPr="00CA1B15">
        <w:rPr>
          <w:rFonts w:ascii="Times New Roman" w:hAnsi="Times New Roman"/>
          <w:sz w:val="28"/>
          <w:szCs w:val="28"/>
        </w:rPr>
        <w:t>».</w:t>
      </w:r>
    </w:p>
    <w:p w:rsidR="00AB2E44" w:rsidRDefault="00AB2E44" w:rsidP="00243214">
      <w:pPr>
        <w:pStyle w:val="HTML"/>
        <w:jc w:val="both"/>
        <w:rPr>
          <w:rStyle w:val="rvts0"/>
          <w:rFonts w:ascii="Times New Roman" w:hAnsi="Times New Roman" w:cs="Times New Roman"/>
          <w:sz w:val="16"/>
          <w:szCs w:val="16"/>
          <w:lang w:eastAsia="ru-RU"/>
        </w:rPr>
      </w:pPr>
    </w:p>
    <w:p w:rsidR="00AB2E44" w:rsidRPr="00BA59EA" w:rsidRDefault="00AB2E44" w:rsidP="00243214">
      <w:pPr>
        <w:pStyle w:val="HTML"/>
        <w:ind w:firstLine="720"/>
        <w:jc w:val="both"/>
        <w:rPr>
          <w:rStyle w:val="rvts0"/>
          <w:rFonts w:ascii="Times New Roman" w:hAnsi="Times New Roman" w:cs="Times New Roman"/>
          <w:sz w:val="28"/>
          <w:szCs w:val="28"/>
          <w:lang w:eastAsia="ru-RU"/>
        </w:rPr>
      </w:pPr>
      <w:r>
        <w:rPr>
          <w:rStyle w:val="rvts0"/>
          <w:rFonts w:ascii="Times New Roman" w:hAnsi="Times New Roman" w:cs="Times New Roman"/>
          <w:sz w:val="28"/>
          <w:szCs w:val="28"/>
          <w:lang w:eastAsia="ru-RU"/>
        </w:rPr>
        <w:t xml:space="preserve">5. </w:t>
      </w:r>
      <w:r>
        <w:rPr>
          <w:rFonts w:ascii="Times New Roman" w:hAnsi="Times New Roman" w:cs="Times New Roman"/>
          <w:sz w:val="28"/>
          <w:szCs w:val="28"/>
        </w:rPr>
        <w:t xml:space="preserve">У розділі </w:t>
      </w:r>
      <w:r w:rsidRPr="005C3D9A">
        <w:rPr>
          <w:rFonts w:ascii="Times New Roman" w:hAnsi="Times New Roman" w:cs="Times New Roman"/>
          <w:sz w:val="28"/>
          <w:szCs w:val="28"/>
          <w:lang w:val="en-US"/>
        </w:rPr>
        <w:t>VI</w:t>
      </w:r>
      <w:r>
        <w:rPr>
          <w:rFonts w:ascii="Times New Roman" w:hAnsi="Times New Roman" w:cs="Times New Roman"/>
          <w:sz w:val="28"/>
          <w:szCs w:val="28"/>
        </w:rPr>
        <w:t>:</w:t>
      </w:r>
    </w:p>
    <w:p w:rsidR="00AB2E44" w:rsidRDefault="00AB2E44" w:rsidP="00243214">
      <w:pPr>
        <w:pStyle w:val="HTML"/>
        <w:ind w:firstLine="720"/>
        <w:jc w:val="both"/>
        <w:rPr>
          <w:rFonts w:ascii="Times New Roman" w:hAnsi="Times New Roman" w:cs="Times New Roman"/>
          <w:sz w:val="28"/>
          <w:szCs w:val="28"/>
        </w:rPr>
      </w:pPr>
      <w:r>
        <w:rPr>
          <w:rFonts w:ascii="Times New Roman" w:hAnsi="Times New Roman" w:cs="Times New Roman"/>
          <w:sz w:val="28"/>
          <w:szCs w:val="28"/>
        </w:rPr>
        <w:t>у пункті 2:</w:t>
      </w:r>
    </w:p>
    <w:p w:rsidR="00AB2E44" w:rsidRPr="003529CB"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абзац другий доповнити словами </w:t>
      </w:r>
      <w:r w:rsidRPr="008F41F2">
        <w:rPr>
          <w:rFonts w:ascii="Times New Roman" w:hAnsi="Times New Roman" w:cs="Times New Roman"/>
          <w:sz w:val="28"/>
          <w:szCs w:val="28"/>
        </w:rPr>
        <w:t>«</w:t>
      </w:r>
      <w:r w:rsidRPr="008F41F2">
        <w:rPr>
          <w:rFonts w:ascii="Times New Roman" w:hAnsi="Times New Roman" w:cs="Times New Roman"/>
          <w:color w:val="000000"/>
          <w:sz w:val="28"/>
          <w:szCs w:val="28"/>
        </w:rPr>
        <w:t>та/або (максимальною) дохідністю (для боргових цінних паперів)</w:t>
      </w:r>
      <w:r w:rsidRPr="008F41F2">
        <w:rPr>
          <w:rFonts w:ascii="Times New Roman" w:hAnsi="Times New Roman" w:cs="Times New Roman"/>
          <w:sz w:val="28"/>
          <w:szCs w:val="28"/>
        </w:rPr>
        <w:t>, а у разі замовлення купити облігації внутрішніх державних позик під час їх розміщення шляхом проведення аукціонного продажу - за дохідністю, що розраховуватиметься Міністерством фінансів України як середньозважена величина на підставі рівнів дохідності облігацій та кількості їх придбання за поданими до цього міністерства заявками, які містять таку інформацію та задовольняються ним;</w:t>
      </w:r>
      <w:r w:rsidRPr="008F41F2">
        <w:rPr>
          <w:rFonts w:ascii="Times New Roman" w:hAnsi="Times New Roman" w:cs="Times New Roman"/>
          <w:color w:val="000000"/>
          <w:sz w:val="28"/>
          <w:szCs w:val="28"/>
        </w:rPr>
        <w:t>»;</w:t>
      </w:r>
    </w:p>
    <w:p w:rsidR="001620E2" w:rsidRDefault="001620E2" w:rsidP="00243214">
      <w:pPr>
        <w:pStyle w:val="HTML"/>
        <w:ind w:firstLine="720"/>
        <w:jc w:val="both"/>
        <w:rPr>
          <w:rFonts w:ascii="Times New Roman" w:hAnsi="Times New Roman" w:cs="Times New Roman"/>
          <w:sz w:val="28"/>
          <w:szCs w:val="28"/>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абзац третій доповнити словами «</w:t>
      </w:r>
      <w:r w:rsidRPr="008F41F2">
        <w:rPr>
          <w:rFonts w:ascii="Times New Roman" w:hAnsi="Times New Roman" w:cs="Times New Roman"/>
          <w:color w:val="000000"/>
          <w:sz w:val="28"/>
          <w:szCs w:val="28"/>
        </w:rPr>
        <w:t>та/або (мінімальною) дохідністю (для боргових цінних паперів)</w:t>
      </w:r>
      <w:r w:rsidRPr="008F41F2">
        <w:rPr>
          <w:rFonts w:ascii="Times New Roman" w:hAnsi="Times New Roman" w:cs="Times New Roman"/>
          <w:sz w:val="28"/>
          <w:szCs w:val="28"/>
        </w:rPr>
        <w:t>;</w:t>
      </w:r>
      <w:r>
        <w:rPr>
          <w:rFonts w:ascii="Times New Roman" w:hAnsi="Times New Roman" w:cs="Times New Roman"/>
          <w:color w:val="000000"/>
          <w:sz w:val="28"/>
          <w:szCs w:val="28"/>
        </w:rPr>
        <w:t>»;</w:t>
      </w:r>
    </w:p>
    <w:p w:rsidR="001620E2" w:rsidRDefault="001620E2" w:rsidP="00243214">
      <w:pPr>
        <w:pStyle w:val="HTML"/>
        <w:ind w:firstLine="720"/>
        <w:jc w:val="both"/>
        <w:rPr>
          <w:rFonts w:ascii="Times New Roman" w:hAnsi="Times New Roman" w:cs="Times New Roman"/>
          <w:sz w:val="28"/>
          <w:szCs w:val="28"/>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абзаци четвертий, п</w:t>
      </w:r>
      <w:r w:rsidRPr="008F41F2">
        <w:rPr>
          <w:rFonts w:ascii="Times New Roman" w:hAnsi="Times New Roman" w:cs="Times New Roman"/>
          <w:sz w:val="28"/>
          <w:szCs w:val="28"/>
          <w:lang w:val="ru-RU"/>
        </w:rPr>
        <w:t>’</w:t>
      </w:r>
      <w:r>
        <w:rPr>
          <w:rFonts w:ascii="Times New Roman" w:hAnsi="Times New Roman" w:cs="Times New Roman"/>
          <w:sz w:val="28"/>
          <w:szCs w:val="28"/>
        </w:rPr>
        <w:t xml:space="preserve">ятий доповнити словами </w:t>
      </w:r>
      <w:r w:rsidRPr="008F41F2">
        <w:rPr>
          <w:rFonts w:ascii="Times New Roman" w:hAnsi="Times New Roman" w:cs="Times New Roman"/>
          <w:sz w:val="28"/>
          <w:szCs w:val="28"/>
        </w:rPr>
        <w:t>«</w:t>
      </w:r>
      <w:r w:rsidRPr="008F41F2">
        <w:rPr>
          <w:rFonts w:ascii="Times New Roman" w:hAnsi="Times New Roman" w:cs="Times New Roman"/>
          <w:color w:val="000000"/>
          <w:sz w:val="28"/>
          <w:szCs w:val="28"/>
        </w:rPr>
        <w:t>та/або за дохідністю, яка не менше обумовленої клієнтом (для боргових цінних паперів);»;</w:t>
      </w:r>
    </w:p>
    <w:p w:rsidR="001620E2" w:rsidRDefault="001620E2" w:rsidP="00243214">
      <w:pPr>
        <w:pStyle w:val="HTML"/>
        <w:ind w:firstLine="720"/>
        <w:jc w:val="both"/>
        <w:rPr>
          <w:rFonts w:ascii="Times New Roman" w:hAnsi="Times New Roman" w:cs="Times New Roman"/>
          <w:sz w:val="28"/>
          <w:szCs w:val="28"/>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абзаци шостий, сьомий доповнити словами «</w:t>
      </w:r>
      <w:r w:rsidRPr="00264ABF">
        <w:rPr>
          <w:rFonts w:ascii="Times New Roman" w:hAnsi="Times New Roman" w:cs="Times New Roman"/>
          <w:color w:val="000000"/>
          <w:sz w:val="28"/>
          <w:szCs w:val="28"/>
        </w:rPr>
        <w:t>та/або дохідність (для боргових цінних паперів;»;</w:t>
      </w:r>
    </w:p>
    <w:p w:rsidR="00AB2E44" w:rsidRDefault="00AB2E44" w:rsidP="00243214">
      <w:pPr>
        <w:pStyle w:val="HTML"/>
        <w:ind w:firstLine="720"/>
        <w:jc w:val="both"/>
        <w:rPr>
          <w:rStyle w:val="rvts0"/>
          <w:rFonts w:ascii="Times New Roman" w:hAnsi="Times New Roman" w:cs="Times New Roman"/>
          <w:sz w:val="28"/>
          <w:szCs w:val="28"/>
          <w:lang w:eastAsia="ru-RU"/>
        </w:rPr>
      </w:pPr>
      <w:r>
        <w:rPr>
          <w:rStyle w:val="rvts0"/>
          <w:rFonts w:ascii="Times New Roman" w:hAnsi="Times New Roman" w:cs="Times New Roman"/>
          <w:sz w:val="28"/>
          <w:szCs w:val="28"/>
          <w:lang w:eastAsia="ru-RU"/>
        </w:rPr>
        <w:t>доповнити пункт абзацами дванадцятим – двадцять шостим такого змісту:</w:t>
      </w:r>
    </w:p>
    <w:p w:rsidR="00AB2E44" w:rsidRPr="0041084A" w:rsidRDefault="00AB2E44" w:rsidP="00243214">
      <w:pPr>
        <w:shd w:val="clear" w:color="auto" w:fill="FFFFFF"/>
        <w:ind w:firstLine="720"/>
        <w:jc w:val="both"/>
        <w:rPr>
          <w:sz w:val="28"/>
          <w:szCs w:val="28"/>
        </w:rPr>
      </w:pPr>
      <w:r w:rsidRPr="0041084A">
        <w:rPr>
          <w:rStyle w:val="rvts0"/>
          <w:sz w:val="28"/>
          <w:szCs w:val="28"/>
        </w:rPr>
        <w:t>«</w:t>
      </w:r>
      <w:r w:rsidRPr="0041084A">
        <w:rPr>
          <w:sz w:val="28"/>
          <w:szCs w:val="28"/>
        </w:rPr>
        <w:t xml:space="preserve">Під терміном «дохідність», що використовується у цьому пункті, пункті 3 цього Розділу, пункті 3 Розділу 7, пункті 2 Розділу 8, пункті 12 Розділу 16 цих Правил розуміється відносна величина, що характеризує дохід за облігацією.  </w:t>
      </w:r>
    </w:p>
    <w:p w:rsidR="00AB2E44" w:rsidRPr="0041084A" w:rsidRDefault="00AB2E44" w:rsidP="00243214">
      <w:pPr>
        <w:shd w:val="clear" w:color="auto" w:fill="FFFFFF"/>
        <w:ind w:firstLine="720"/>
        <w:jc w:val="both"/>
        <w:rPr>
          <w:sz w:val="28"/>
          <w:szCs w:val="28"/>
        </w:rPr>
      </w:pPr>
      <w:r w:rsidRPr="0041084A">
        <w:rPr>
          <w:sz w:val="28"/>
          <w:szCs w:val="28"/>
        </w:rPr>
        <w:t>У разі, якщо облігації є дисконтними або відсотковими, за якими між датою надання разового замовлення (укладання договору комісії/субкомісії, договору доручення) та</w:t>
      </w:r>
      <w:r w:rsidRPr="0041084A">
        <w:rPr>
          <w:rStyle w:val="rvts0"/>
          <w:sz w:val="28"/>
          <w:szCs w:val="28"/>
        </w:rPr>
        <w:t xml:space="preserve"> датою погашення облігації (згідно з умовами випуску облігації) немає жодних проміжних виплат (купонного платежу, часткової амортизації номінальної вартості тощо)</w:t>
      </w:r>
      <w:r w:rsidRPr="0041084A">
        <w:rPr>
          <w:sz w:val="28"/>
          <w:szCs w:val="28"/>
        </w:rPr>
        <w:t xml:space="preserve"> дохідність обчислюється за формулою:</w:t>
      </w:r>
    </w:p>
    <w:p w:rsidR="00AB2E44" w:rsidRPr="0041084A" w:rsidRDefault="00AB2E44" w:rsidP="00243214">
      <w:pPr>
        <w:shd w:val="clear" w:color="auto" w:fill="FFFFFF"/>
        <w:spacing w:before="100" w:after="100"/>
        <w:ind w:right="-261" w:firstLine="720"/>
        <w:jc w:val="both"/>
        <w:rPr>
          <w:sz w:val="28"/>
          <w:szCs w:val="28"/>
        </w:rPr>
      </w:pPr>
      <w:r w:rsidRPr="0041084A">
        <w:rPr>
          <w:position w:val="-30"/>
          <w:sz w:val="28"/>
          <w:szCs w:val="28"/>
          <w:lang w:val="en-US"/>
        </w:rPr>
        <w:object w:dxaOrig="3120" w:dyaOrig="1020">
          <v:shape id="_x0000_i1027" type="#_x0000_t75" style="width:156pt;height:51pt" o:ole="">
            <v:imagedata r:id="rId10" o:title=""/>
          </v:shape>
          <o:OLEObject Type="Embed" ProgID="Equation.3" ShapeID="_x0000_i1027" DrawAspect="Content" ObjectID="_1606148227" r:id="rId11"/>
        </w:object>
      </w:r>
      <w:r w:rsidRPr="0041084A">
        <w:rPr>
          <w:sz w:val="28"/>
          <w:szCs w:val="28"/>
        </w:rPr>
        <w:t>,  де</w:t>
      </w:r>
    </w:p>
    <w:p w:rsidR="00AB2E44" w:rsidRPr="0041084A" w:rsidRDefault="00AB2E44" w:rsidP="00243214">
      <w:pPr>
        <w:shd w:val="clear" w:color="auto" w:fill="FFFFFF"/>
        <w:spacing w:before="100" w:after="100"/>
        <w:ind w:right="-261" w:firstLine="720"/>
        <w:jc w:val="both"/>
        <w:rPr>
          <w:sz w:val="28"/>
          <w:szCs w:val="28"/>
        </w:rPr>
      </w:pPr>
    </w:p>
    <w:p w:rsidR="00AB2E44" w:rsidRPr="0041084A" w:rsidRDefault="00AB2E44" w:rsidP="0010317F">
      <w:pPr>
        <w:shd w:val="clear" w:color="auto" w:fill="FFFFFF"/>
        <w:spacing w:before="100" w:after="100"/>
        <w:ind w:right="-261" w:firstLine="720"/>
        <w:jc w:val="both"/>
        <w:rPr>
          <w:rFonts w:ascii="Arial" w:hAnsi="Arial" w:cs="Arial"/>
          <w:sz w:val="28"/>
          <w:szCs w:val="28"/>
        </w:rPr>
      </w:pPr>
      <w:r w:rsidRPr="0041084A">
        <w:rPr>
          <w:i/>
          <w:iCs/>
          <w:sz w:val="28"/>
          <w:szCs w:val="28"/>
        </w:rPr>
        <w:t>P</w:t>
      </w:r>
      <w:r w:rsidRPr="0041084A">
        <w:rPr>
          <w:sz w:val="28"/>
          <w:szCs w:val="28"/>
        </w:rPr>
        <w:t xml:space="preserve"> - ціна облігації;</w:t>
      </w:r>
    </w:p>
    <w:p w:rsidR="00AB2E44" w:rsidRPr="0041084A" w:rsidRDefault="00AB2E44" w:rsidP="0010317F">
      <w:pPr>
        <w:shd w:val="clear" w:color="auto" w:fill="FFFFFF"/>
        <w:spacing w:before="100" w:after="100"/>
        <w:ind w:right="-261" w:firstLine="720"/>
        <w:jc w:val="both"/>
        <w:rPr>
          <w:rFonts w:ascii="Arial" w:hAnsi="Arial" w:cs="Arial"/>
          <w:sz w:val="28"/>
          <w:szCs w:val="28"/>
        </w:rPr>
      </w:pPr>
      <w:r w:rsidRPr="0041084A">
        <w:rPr>
          <w:i/>
          <w:iCs/>
          <w:sz w:val="28"/>
          <w:szCs w:val="28"/>
          <w:lang w:val="en-US"/>
        </w:rPr>
        <w:t>D</w:t>
      </w:r>
      <w:r w:rsidRPr="0041084A">
        <w:rPr>
          <w:sz w:val="28"/>
          <w:szCs w:val="28"/>
        </w:rPr>
        <w:t xml:space="preserve"> - дохідність;</w:t>
      </w:r>
    </w:p>
    <w:p w:rsidR="00AB2E44" w:rsidRPr="0041084A" w:rsidRDefault="00AB2E44" w:rsidP="0010317F">
      <w:pPr>
        <w:shd w:val="clear" w:color="auto" w:fill="FFFFFF"/>
        <w:spacing w:before="100" w:after="100"/>
        <w:ind w:right="-261" w:firstLine="720"/>
        <w:jc w:val="both"/>
        <w:rPr>
          <w:rFonts w:ascii="Arial" w:hAnsi="Arial" w:cs="Arial"/>
          <w:sz w:val="28"/>
          <w:szCs w:val="28"/>
        </w:rPr>
      </w:pPr>
      <w:r w:rsidRPr="0041084A">
        <w:rPr>
          <w:i/>
          <w:iCs/>
          <w:sz w:val="28"/>
          <w:szCs w:val="28"/>
        </w:rPr>
        <w:t>CF</w:t>
      </w:r>
      <w:r w:rsidRPr="0041084A">
        <w:rPr>
          <w:i/>
          <w:iCs/>
          <w:sz w:val="28"/>
          <w:szCs w:val="28"/>
          <w:vertAlign w:val="subscript"/>
        </w:rPr>
        <w:t>i</w:t>
      </w:r>
      <w:r w:rsidRPr="0041084A">
        <w:rPr>
          <w:sz w:val="28"/>
          <w:szCs w:val="28"/>
        </w:rPr>
        <w:t xml:space="preserve"> - виплата за облігацією в момент </w:t>
      </w:r>
      <w:r w:rsidRPr="0041084A">
        <w:rPr>
          <w:i/>
          <w:iCs/>
          <w:sz w:val="28"/>
          <w:szCs w:val="28"/>
        </w:rPr>
        <w:t>i</w:t>
      </w:r>
      <w:r w:rsidRPr="0041084A">
        <w:rPr>
          <w:sz w:val="28"/>
          <w:szCs w:val="28"/>
        </w:rPr>
        <w:t xml:space="preserve"> в майбутньому;</w:t>
      </w:r>
    </w:p>
    <w:p w:rsidR="00AB2E44" w:rsidRPr="009417BB" w:rsidRDefault="00AB2E44" w:rsidP="0010317F">
      <w:pPr>
        <w:shd w:val="clear" w:color="auto" w:fill="FFFFFF"/>
        <w:spacing w:before="100" w:after="100"/>
        <w:ind w:right="-261" w:firstLine="720"/>
        <w:jc w:val="both"/>
        <w:rPr>
          <w:sz w:val="28"/>
          <w:szCs w:val="28"/>
        </w:rPr>
      </w:pPr>
      <w:r w:rsidRPr="0041084A">
        <w:rPr>
          <w:i/>
          <w:iCs/>
          <w:sz w:val="28"/>
          <w:szCs w:val="28"/>
        </w:rPr>
        <w:t>t</w:t>
      </w:r>
      <w:r w:rsidRPr="0041084A">
        <w:rPr>
          <w:i/>
          <w:iCs/>
          <w:sz w:val="28"/>
          <w:szCs w:val="28"/>
          <w:vertAlign w:val="subscript"/>
        </w:rPr>
        <w:t>T</w:t>
      </w:r>
      <w:r w:rsidRPr="0041084A">
        <w:rPr>
          <w:i/>
          <w:iCs/>
          <w:sz w:val="28"/>
          <w:szCs w:val="28"/>
        </w:rPr>
        <w:t xml:space="preserve"> - t</w:t>
      </w:r>
      <w:r w:rsidRPr="0041084A">
        <w:rPr>
          <w:i/>
          <w:iCs/>
          <w:sz w:val="28"/>
          <w:szCs w:val="28"/>
          <w:vertAlign w:val="subscript"/>
        </w:rPr>
        <w:t>0</w:t>
      </w:r>
      <w:r w:rsidRPr="0041084A">
        <w:rPr>
          <w:sz w:val="28"/>
          <w:szCs w:val="28"/>
        </w:rPr>
        <w:t xml:space="preserve"> - кількість днів між поточною датою та датою останньої виплати;</w:t>
      </w:r>
    </w:p>
    <w:p w:rsidR="00AB2E44" w:rsidRPr="0041084A" w:rsidRDefault="00AB2E44" w:rsidP="0010317F">
      <w:pPr>
        <w:shd w:val="clear" w:color="auto" w:fill="FFFFFF"/>
        <w:spacing w:before="100" w:after="100"/>
        <w:ind w:right="-261" w:firstLine="720"/>
        <w:jc w:val="both"/>
        <w:rPr>
          <w:sz w:val="28"/>
          <w:szCs w:val="28"/>
        </w:rPr>
      </w:pPr>
      <w:r w:rsidRPr="0041084A">
        <w:rPr>
          <w:i/>
          <w:iCs/>
          <w:sz w:val="28"/>
          <w:szCs w:val="28"/>
        </w:rPr>
        <w:t>T</w:t>
      </w:r>
      <w:r w:rsidRPr="0041084A">
        <w:rPr>
          <w:sz w:val="28"/>
          <w:szCs w:val="28"/>
        </w:rPr>
        <w:t xml:space="preserve"> - кількість виплат за облігацією в майбутньому,</w:t>
      </w:r>
    </w:p>
    <w:p w:rsidR="00AB2E44" w:rsidRPr="0041084A" w:rsidRDefault="00AB2E44" w:rsidP="0010317F">
      <w:pPr>
        <w:shd w:val="clear" w:color="auto" w:fill="FFFFFF"/>
        <w:ind w:firstLine="720"/>
        <w:jc w:val="both"/>
        <w:rPr>
          <w:sz w:val="28"/>
          <w:szCs w:val="28"/>
          <w:lang w:val="ru-RU"/>
        </w:rPr>
      </w:pPr>
    </w:p>
    <w:p w:rsidR="00AB2E44" w:rsidRPr="0041084A" w:rsidRDefault="00AB2E44" w:rsidP="0010317F">
      <w:pPr>
        <w:shd w:val="clear" w:color="auto" w:fill="FFFFFF"/>
        <w:ind w:firstLine="720"/>
        <w:jc w:val="both"/>
        <w:rPr>
          <w:sz w:val="28"/>
          <w:szCs w:val="28"/>
        </w:rPr>
      </w:pPr>
      <w:r w:rsidRPr="0041084A">
        <w:rPr>
          <w:sz w:val="28"/>
          <w:szCs w:val="28"/>
        </w:rPr>
        <w:t>в інших випад</w:t>
      </w:r>
      <w:r>
        <w:rPr>
          <w:sz w:val="28"/>
          <w:szCs w:val="28"/>
        </w:rPr>
        <w:t>ках за відсотковими облігаціями</w:t>
      </w:r>
      <w:r w:rsidRPr="0041084A">
        <w:rPr>
          <w:sz w:val="28"/>
          <w:szCs w:val="28"/>
        </w:rPr>
        <w:t xml:space="preserve"> дохідність обчислюється як корінь такого рівняння:</w:t>
      </w:r>
    </w:p>
    <w:p w:rsidR="00AB2E44" w:rsidRPr="0041084A" w:rsidRDefault="00AB2E44" w:rsidP="00243214">
      <w:pPr>
        <w:pStyle w:val="tr"/>
        <w:ind w:firstLine="720"/>
        <w:jc w:val="both"/>
        <w:rPr>
          <w:sz w:val="28"/>
          <w:szCs w:val="28"/>
        </w:rPr>
      </w:pPr>
      <w:r w:rsidRPr="0041084A">
        <w:rPr>
          <w:sz w:val="28"/>
          <w:szCs w:val="28"/>
          <w:lang w:val="en-US"/>
        </w:rPr>
        <w:lastRenderedPageBreak/>
        <w:t>P</w:t>
      </w:r>
      <w:r w:rsidRPr="0041084A">
        <w:rPr>
          <w:sz w:val="28"/>
          <w:szCs w:val="28"/>
        </w:rPr>
        <w:t xml:space="preserve"> = </w:t>
      </w:r>
      <w:r w:rsidRPr="0041084A">
        <w:rPr>
          <w:position w:val="-74"/>
          <w:sz w:val="28"/>
          <w:szCs w:val="28"/>
          <w:lang w:val="en-US"/>
        </w:rPr>
        <w:object w:dxaOrig="1920" w:dyaOrig="1140">
          <v:shape id="_x0000_i1028" type="#_x0000_t75" style="width:96pt;height:57pt" o:ole="">
            <v:imagedata r:id="rId12" o:title=""/>
          </v:shape>
          <o:OLEObject Type="Embed" ProgID="Equation.3" ShapeID="_x0000_i1028" DrawAspect="Content" ObjectID="_1606148228" r:id="rId13"/>
        </w:object>
      </w:r>
      <w:r w:rsidRPr="0041084A">
        <w:rPr>
          <w:sz w:val="28"/>
          <w:szCs w:val="28"/>
        </w:rPr>
        <w:t>, де</w:t>
      </w:r>
    </w:p>
    <w:p w:rsidR="00AB2E44" w:rsidRPr="0041084A" w:rsidRDefault="00AB2E44" w:rsidP="00243214">
      <w:pPr>
        <w:pStyle w:val="tjbmf"/>
        <w:shd w:val="clear" w:color="auto" w:fill="FFFFFF"/>
        <w:ind w:firstLine="720"/>
        <w:jc w:val="both"/>
        <w:rPr>
          <w:sz w:val="28"/>
          <w:szCs w:val="28"/>
        </w:rPr>
      </w:pPr>
      <w:r w:rsidRPr="0041084A">
        <w:rPr>
          <w:i/>
          <w:iCs/>
          <w:sz w:val="28"/>
          <w:szCs w:val="28"/>
        </w:rPr>
        <w:t>P</w:t>
      </w:r>
      <w:r w:rsidRPr="0041084A">
        <w:rPr>
          <w:sz w:val="28"/>
          <w:szCs w:val="28"/>
        </w:rPr>
        <w:t xml:space="preserve"> - ціна облігації;</w:t>
      </w:r>
    </w:p>
    <w:p w:rsidR="00AB2E44" w:rsidRPr="0041084A" w:rsidRDefault="00AB2E44" w:rsidP="00243214">
      <w:pPr>
        <w:pStyle w:val="tjbmf"/>
        <w:shd w:val="clear" w:color="auto" w:fill="FFFFFF"/>
        <w:ind w:firstLine="720"/>
        <w:jc w:val="both"/>
        <w:rPr>
          <w:sz w:val="28"/>
          <w:szCs w:val="28"/>
        </w:rPr>
      </w:pPr>
      <w:r w:rsidRPr="0041084A">
        <w:rPr>
          <w:i/>
          <w:iCs/>
          <w:sz w:val="28"/>
          <w:szCs w:val="28"/>
          <w:lang w:val="en-US"/>
        </w:rPr>
        <w:t>D</w:t>
      </w:r>
      <w:r w:rsidRPr="0041084A">
        <w:rPr>
          <w:sz w:val="28"/>
          <w:szCs w:val="28"/>
        </w:rPr>
        <w:t xml:space="preserve"> - дохідність, %;</w:t>
      </w:r>
    </w:p>
    <w:p w:rsidR="00AB2E44" w:rsidRPr="0041084A" w:rsidRDefault="00AB2E44" w:rsidP="00243214">
      <w:pPr>
        <w:pStyle w:val="tjbmf"/>
        <w:shd w:val="clear" w:color="auto" w:fill="FFFFFF"/>
        <w:ind w:firstLine="720"/>
        <w:jc w:val="both"/>
        <w:rPr>
          <w:sz w:val="28"/>
          <w:szCs w:val="28"/>
        </w:rPr>
      </w:pPr>
      <w:r w:rsidRPr="0041084A">
        <w:rPr>
          <w:i/>
          <w:iCs/>
          <w:sz w:val="28"/>
          <w:szCs w:val="28"/>
        </w:rPr>
        <w:t>CF</w:t>
      </w:r>
      <w:r w:rsidRPr="0041084A">
        <w:rPr>
          <w:i/>
          <w:iCs/>
          <w:sz w:val="28"/>
          <w:szCs w:val="28"/>
          <w:vertAlign w:val="subscript"/>
        </w:rPr>
        <w:t>i</w:t>
      </w:r>
      <w:r w:rsidRPr="0041084A">
        <w:rPr>
          <w:sz w:val="28"/>
          <w:szCs w:val="28"/>
        </w:rPr>
        <w:t xml:space="preserve"> - виплата за облігацією в момент </w:t>
      </w:r>
      <w:r w:rsidRPr="0041084A">
        <w:rPr>
          <w:i/>
          <w:iCs/>
          <w:sz w:val="28"/>
          <w:szCs w:val="28"/>
        </w:rPr>
        <w:t>i</w:t>
      </w:r>
      <w:r w:rsidRPr="0041084A">
        <w:rPr>
          <w:sz w:val="28"/>
          <w:szCs w:val="28"/>
        </w:rPr>
        <w:t xml:space="preserve"> в майбутньому;</w:t>
      </w:r>
    </w:p>
    <w:p w:rsidR="00AB2E44" w:rsidRPr="0041084A" w:rsidRDefault="00AB2E44" w:rsidP="00243214">
      <w:pPr>
        <w:pStyle w:val="tjbmf"/>
        <w:shd w:val="clear" w:color="auto" w:fill="FFFFFF"/>
        <w:ind w:firstLine="720"/>
        <w:jc w:val="both"/>
        <w:rPr>
          <w:sz w:val="28"/>
          <w:szCs w:val="28"/>
        </w:rPr>
      </w:pPr>
      <w:r w:rsidRPr="0041084A">
        <w:rPr>
          <w:i/>
          <w:iCs/>
          <w:sz w:val="28"/>
          <w:szCs w:val="28"/>
        </w:rPr>
        <w:t>t</w:t>
      </w:r>
      <w:r w:rsidRPr="0041084A">
        <w:rPr>
          <w:i/>
          <w:iCs/>
          <w:sz w:val="28"/>
          <w:szCs w:val="28"/>
          <w:vertAlign w:val="subscript"/>
        </w:rPr>
        <w:t>i</w:t>
      </w:r>
      <w:r w:rsidRPr="0041084A">
        <w:rPr>
          <w:i/>
          <w:iCs/>
          <w:sz w:val="28"/>
          <w:szCs w:val="28"/>
        </w:rPr>
        <w:t xml:space="preserve"> - t</w:t>
      </w:r>
      <w:r w:rsidRPr="0041084A">
        <w:rPr>
          <w:i/>
          <w:iCs/>
          <w:sz w:val="28"/>
          <w:szCs w:val="28"/>
          <w:vertAlign w:val="subscript"/>
        </w:rPr>
        <w:t>0</w:t>
      </w:r>
      <w:r w:rsidRPr="0041084A">
        <w:rPr>
          <w:sz w:val="28"/>
          <w:szCs w:val="28"/>
        </w:rPr>
        <w:t xml:space="preserve"> - кількість днів між поточною датою та датою </w:t>
      </w:r>
      <w:r w:rsidRPr="0041084A">
        <w:rPr>
          <w:i/>
          <w:iCs/>
          <w:sz w:val="28"/>
          <w:szCs w:val="28"/>
        </w:rPr>
        <w:t>i</w:t>
      </w:r>
      <w:r w:rsidRPr="0041084A">
        <w:rPr>
          <w:sz w:val="28"/>
          <w:szCs w:val="28"/>
        </w:rPr>
        <w:t>-ої виплати;</w:t>
      </w:r>
    </w:p>
    <w:p w:rsidR="00AB2E44" w:rsidRPr="00283E33" w:rsidRDefault="00AB2E44" w:rsidP="00243214">
      <w:pPr>
        <w:pStyle w:val="tjbmf"/>
        <w:shd w:val="clear" w:color="auto" w:fill="FFFFFF"/>
        <w:ind w:firstLine="720"/>
        <w:jc w:val="both"/>
        <w:rPr>
          <w:rStyle w:val="rvts0"/>
          <w:sz w:val="28"/>
          <w:szCs w:val="28"/>
        </w:rPr>
      </w:pPr>
      <w:r w:rsidRPr="00283E33">
        <w:rPr>
          <w:i/>
          <w:iCs/>
          <w:sz w:val="28"/>
          <w:szCs w:val="28"/>
        </w:rPr>
        <w:t>T</w:t>
      </w:r>
      <w:r w:rsidRPr="00283E33">
        <w:rPr>
          <w:sz w:val="28"/>
          <w:szCs w:val="28"/>
        </w:rPr>
        <w:t xml:space="preserve"> - кількість виплат за облігацією в майбутньому.».</w:t>
      </w:r>
    </w:p>
    <w:p w:rsidR="00AB2E44" w:rsidRPr="007772F3" w:rsidRDefault="00AB2E44" w:rsidP="00243214">
      <w:pPr>
        <w:pStyle w:val="HTML"/>
        <w:ind w:firstLine="720"/>
        <w:jc w:val="both"/>
        <w:rPr>
          <w:rStyle w:val="rvts0"/>
          <w:rFonts w:ascii="Times New Roman" w:hAnsi="Times New Roman" w:cs="Times New Roman"/>
          <w:sz w:val="28"/>
          <w:szCs w:val="28"/>
          <w:lang w:eastAsia="ru-RU"/>
        </w:rPr>
      </w:pPr>
      <w:r>
        <w:rPr>
          <w:rStyle w:val="rvts0"/>
          <w:rFonts w:ascii="Times New Roman" w:hAnsi="Times New Roman" w:cs="Times New Roman"/>
          <w:sz w:val="28"/>
          <w:szCs w:val="28"/>
        </w:rPr>
        <w:t>у пункті 3:</w:t>
      </w: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підпункт «є» після слова «</w:t>
      </w:r>
      <w:r w:rsidRPr="004738BD">
        <w:rPr>
          <w:rFonts w:ascii="Times New Roman" w:hAnsi="Times New Roman" w:cs="Times New Roman"/>
          <w:sz w:val="28"/>
          <w:szCs w:val="28"/>
        </w:rPr>
        <w:t>договору</w:t>
      </w:r>
      <w:r>
        <w:rPr>
          <w:rStyle w:val="rvts0"/>
          <w:rFonts w:ascii="Times New Roman" w:hAnsi="Times New Roman" w:cs="Times New Roman"/>
          <w:sz w:val="28"/>
          <w:szCs w:val="28"/>
        </w:rPr>
        <w:t>» доповнити словами «</w:t>
      </w:r>
      <w:r w:rsidRPr="004738BD">
        <w:rPr>
          <w:rFonts w:ascii="Times New Roman" w:hAnsi="Times New Roman" w:cs="Times New Roman"/>
          <w:color w:val="000000"/>
          <w:sz w:val="28"/>
          <w:szCs w:val="28"/>
        </w:rPr>
        <w:t>та/або дохідність (для боргових цінних паперів),</w:t>
      </w:r>
      <w:r>
        <w:rPr>
          <w:rStyle w:val="rvts0"/>
          <w:rFonts w:ascii="Times New Roman" w:hAnsi="Times New Roman" w:cs="Times New Roman"/>
          <w:sz w:val="28"/>
          <w:szCs w:val="28"/>
        </w:rPr>
        <w:t xml:space="preserve">» та доповнити словами </w:t>
      </w:r>
      <w:r w:rsidRPr="008203F1">
        <w:rPr>
          <w:rStyle w:val="rvts0"/>
          <w:rFonts w:ascii="Times New Roman" w:hAnsi="Times New Roman" w:cs="Times New Roman"/>
          <w:sz w:val="28"/>
          <w:szCs w:val="28"/>
        </w:rPr>
        <w:t>«</w:t>
      </w:r>
      <w:r w:rsidRPr="008203F1">
        <w:rPr>
          <w:rFonts w:ascii="Times New Roman" w:hAnsi="Times New Roman" w:cs="Times New Roman"/>
          <w:sz w:val="28"/>
          <w:szCs w:val="28"/>
        </w:rPr>
        <w:t>У разі надання разового замовлення на купівлю облігацій внутрішніх державних позик під час їх розміщення шляхом проведення Міністерством фінансів України аукціонного продажу дохідність у разовому замовленні може не зазначатися;</w:t>
      </w:r>
      <w:r>
        <w:rPr>
          <w:rFonts w:ascii="Times New Roman" w:hAnsi="Times New Roman" w:cs="Times New Roman"/>
          <w:sz w:val="28"/>
          <w:szCs w:val="28"/>
        </w:rPr>
        <w:t>»</w:t>
      </w:r>
      <w:r w:rsidRPr="008203F1">
        <w:rPr>
          <w:rStyle w:val="rvts0"/>
          <w:rFonts w:ascii="Times New Roman" w:hAnsi="Times New Roman" w:cs="Times New Roman"/>
          <w:sz w:val="28"/>
          <w:szCs w:val="28"/>
        </w:rPr>
        <w:t>;</w:t>
      </w:r>
    </w:p>
    <w:p w:rsidR="00193071" w:rsidRDefault="00193071" w:rsidP="00243214">
      <w:pPr>
        <w:pStyle w:val="HTML"/>
        <w:ind w:firstLine="720"/>
        <w:jc w:val="both"/>
        <w:rPr>
          <w:rStyle w:val="rvts0"/>
          <w:rFonts w:ascii="Times New Roman" w:hAnsi="Times New Roman" w:cs="Times New Roman"/>
          <w:sz w:val="28"/>
          <w:szCs w:val="28"/>
        </w:rPr>
      </w:pP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доповнити пункт абзацом шістнадцятим наступного змісту:</w:t>
      </w:r>
    </w:p>
    <w:p w:rsidR="00AB2E44" w:rsidRPr="00EE2643" w:rsidRDefault="00AB2E44" w:rsidP="00193071">
      <w:pPr>
        <w:keepNext/>
        <w:widowControl w:val="0"/>
        <w:shd w:val="clear" w:color="auto" w:fill="FFFFFF"/>
        <w:tabs>
          <w:tab w:val="left" w:pos="720"/>
        </w:tabs>
        <w:ind w:firstLine="720"/>
        <w:jc w:val="both"/>
        <w:rPr>
          <w:sz w:val="28"/>
          <w:szCs w:val="28"/>
        </w:rPr>
      </w:pPr>
      <w:r w:rsidRPr="00EE2643">
        <w:rPr>
          <w:sz w:val="28"/>
          <w:szCs w:val="28"/>
        </w:rPr>
        <w:t>«При поданні клієнтом торговцю разового замовлення на виконання певної операції з державними облігаціями України, зазначення міжнародного ідентифікаційного номеру цінних паперів в реквізитах ідентифікації цінного папера не є обов’язковим.».</w:t>
      </w:r>
    </w:p>
    <w:p w:rsidR="00AB2E44" w:rsidRPr="00567367" w:rsidRDefault="00AB2E44" w:rsidP="00243214">
      <w:pPr>
        <w:pStyle w:val="HTML"/>
        <w:jc w:val="both"/>
        <w:rPr>
          <w:rStyle w:val="rvts0"/>
          <w:rFonts w:ascii="Times New Roman" w:hAnsi="Times New Roman" w:cs="Times New Roman"/>
          <w:sz w:val="16"/>
          <w:szCs w:val="16"/>
        </w:rPr>
      </w:pPr>
    </w:p>
    <w:p w:rsidR="00AB2E44" w:rsidRDefault="00AB2E44" w:rsidP="00243214">
      <w:pPr>
        <w:pStyle w:val="HTML"/>
        <w:ind w:firstLine="720"/>
        <w:jc w:val="both"/>
        <w:rPr>
          <w:rFonts w:ascii="Times New Roman" w:hAnsi="Times New Roman" w:cs="Times New Roman"/>
          <w:color w:val="000000"/>
          <w:sz w:val="28"/>
          <w:szCs w:val="28"/>
        </w:rPr>
      </w:pPr>
      <w:r w:rsidRPr="00D3306B">
        <w:rPr>
          <w:rFonts w:ascii="Times New Roman" w:hAnsi="Times New Roman" w:cs="Times New Roman"/>
          <w:color w:val="000000"/>
          <w:sz w:val="28"/>
          <w:szCs w:val="28"/>
        </w:rPr>
        <w:t xml:space="preserve">Пункт 4 </w:t>
      </w:r>
      <w:r>
        <w:rPr>
          <w:rFonts w:ascii="Times New Roman" w:hAnsi="Times New Roman" w:cs="Times New Roman"/>
          <w:color w:val="000000"/>
          <w:sz w:val="28"/>
          <w:szCs w:val="28"/>
        </w:rPr>
        <w:t>після абзацу четвертого доповнити абзацами п’ятим - сьомим наступного змісту:</w:t>
      </w:r>
    </w:p>
    <w:p w:rsidR="00AB2E44" w:rsidRPr="00654E34" w:rsidRDefault="00AB2E44" w:rsidP="00193071">
      <w:pPr>
        <w:pStyle w:val="tjbmf"/>
        <w:keepNext/>
        <w:widowControl w:val="0"/>
        <w:shd w:val="clear" w:color="auto" w:fill="FFFFFF"/>
        <w:spacing w:before="0" w:beforeAutospacing="0" w:after="0" w:afterAutospacing="0"/>
        <w:ind w:firstLine="720"/>
        <w:jc w:val="both"/>
        <w:rPr>
          <w:sz w:val="28"/>
          <w:szCs w:val="28"/>
        </w:rPr>
      </w:pPr>
      <w:r w:rsidRPr="00654E34">
        <w:rPr>
          <w:color w:val="000000"/>
          <w:sz w:val="28"/>
          <w:szCs w:val="28"/>
        </w:rPr>
        <w:t>«</w:t>
      </w:r>
      <w:r w:rsidRPr="00654E34">
        <w:rPr>
          <w:sz w:val="28"/>
          <w:szCs w:val="28"/>
        </w:rPr>
        <w:t xml:space="preserve">Разове замовлення на купівлю/продаж може надаватись клієнтом торговцю, який має ліцензію на здійснення депозитарної діяльності депозитарної установи, із застосуванням </w:t>
      </w:r>
      <w:r w:rsidRPr="00654E34">
        <w:rPr>
          <w:color w:val="000000"/>
          <w:sz w:val="28"/>
          <w:szCs w:val="28"/>
        </w:rPr>
        <w:t>програмного модуля</w:t>
      </w:r>
      <w:r w:rsidRPr="00654E34">
        <w:rPr>
          <w:sz w:val="28"/>
          <w:szCs w:val="28"/>
        </w:rPr>
        <w:t xml:space="preserve">. Предметом таких замовлень можуть бути: </w:t>
      </w:r>
    </w:p>
    <w:p w:rsidR="005257CB" w:rsidRPr="00654E34" w:rsidRDefault="005257CB" w:rsidP="005257CB">
      <w:pPr>
        <w:keepNext/>
        <w:widowControl w:val="0"/>
        <w:ind w:firstLine="720"/>
        <w:jc w:val="both"/>
        <w:rPr>
          <w:color w:val="000000"/>
          <w:sz w:val="28"/>
          <w:szCs w:val="28"/>
          <w:lang w:eastAsia="uk-UA"/>
        </w:rPr>
      </w:pPr>
      <w:r w:rsidRPr="00654E34">
        <w:rPr>
          <w:color w:val="000000"/>
          <w:sz w:val="28"/>
          <w:szCs w:val="28"/>
          <w:lang w:eastAsia="uk-UA"/>
        </w:rPr>
        <w:t xml:space="preserve">якщо сторонами правочину є торговець та кваліфіковані інвестори – будь-які об’єкти інвестування; </w:t>
      </w:r>
    </w:p>
    <w:p w:rsidR="005257CB" w:rsidRPr="00654E34" w:rsidRDefault="005257CB" w:rsidP="005257CB">
      <w:pPr>
        <w:keepNext/>
        <w:widowControl w:val="0"/>
        <w:ind w:firstLine="720"/>
        <w:jc w:val="both"/>
        <w:rPr>
          <w:color w:val="000000"/>
          <w:sz w:val="28"/>
          <w:szCs w:val="28"/>
          <w:lang w:eastAsia="uk-UA"/>
        </w:rPr>
      </w:pPr>
      <w:r w:rsidRPr="00654E34">
        <w:rPr>
          <w:color w:val="000000"/>
          <w:sz w:val="28"/>
          <w:szCs w:val="28"/>
          <w:lang w:eastAsia="uk-UA"/>
        </w:rPr>
        <w:t>якщо сторонами правочину є торговець та некваліфіковані інвестори:</w:t>
      </w:r>
    </w:p>
    <w:p w:rsidR="005257CB" w:rsidRPr="00654E34" w:rsidRDefault="005257CB" w:rsidP="005257CB">
      <w:pPr>
        <w:keepNext/>
        <w:widowControl w:val="0"/>
        <w:ind w:firstLine="720"/>
        <w:jc w:val="both"/>
        <w:rPr>
          <w:color w:val="000000"/>
          <w:sz w:val="28"/>
          <w:szCs w:val="28"/>
          <w:lang w:eastAsia="uk-UA"/>
        </w:rPr>
      </w:pPr>
      <w:r w:rsidRPr="00654E34">
        <w:rPr>
          <w:color w:val="000000"/>
          <w:sz w:val="28"/>
          <w:szCs w:val="28"/>
          <w:lang w:eastAsia="uk-UA"/>
        </w:rPr>
        <w:t xml:space="preserve">державні цінні папери; </w:t>
      </w:r>
    </w:p>
    <w:p w:rsidR="005257CB" w:rsidRPr="00654E34" w:rsidRDefault="005257CB" w:rsidP="005257CB">
      <w:pPr>
        <w:keepNext/>
        <w:widowControl w:val="0"/>
        <w:ind w:firstLine="720"/>
        <w:jc w:val="both"/>
        <w:rPr>
          <w:color w:val="000000"/>
          <w:sz w:val="28"/>
          <w:szCs w:val="28"/>
          <w:lang w:eastAsia="uk-UA"/>
        </w:rPr>
      </w:pPr>
      <w:r w:rsidRPr="00654E34">
        <w:rPr>
          <w:color w:val="000000"/>
          <w:sz w:val="28"/>
          <w:szCs w:val="28"/>
          <w:lang w:eastAsia="uk-UA"/>
        </w:rPr>
        <w:t xml:space="preserve">облігації місцевих позик; </w:t>
      </w:r>
    </w:p>
    <w:p w:rsidR="005257CB" w:rsidRPr="00654E34" w:rsidRDefault="005257CB" w:rsidP="005257CB">
      <w:pPr>
        <w:keepNext/>
        <w:widowControl w:val="0"/>
        <w:ind w:firstLine="720"/>
        <w:jc w:val="both"/>
        <w:rPr>
          <w:color w:val="000000"/>
          <w:sz w:val="28"/>
          <w:szCs w:val="28"/>
        </w:rPr>
      </w:pPr>
      <w:r w:rsidRPr="00654E34">
        <w:rPr>
          <w:color w:val="000000"/>
          <w:sz w:val="28"/>
          <w:szCs w:val="28"/>
        </w:rPr>
        <w:t>цінні папери інститутів спільного інвестування, акції та облігації, допущені до торгів на фондовій біржі в частині включення до біржового реєстру;</w:t>
      </w:r>
    </w:p>
    <w:p w:rsidR="00AB2E44" w:rsidRPr="005257CB" w:rsidRDefault="005257CB" w:rsidP="005257CB">
      <w:pPr>
        <w:pStyle w:val="HTML"/>
        <w:ind w:firstLine="720"/>
        <w:jc w:val="both"/>
        <w:rPr>
          <w:rFonts w:ascii="Times New Roman" w:hAnsi="Times New Roman" w:cs="Times New Roman"/>
          <w:sz w:val="28"/>
          <w:szCs w:val="28"/>
        </w:rPr>
      </w:pPr>
      <w:r w:rsidRPr="00654E34">
        <w:rPr>
          <w:rFonts w:ascii="Times New Roman" w:hAnsi="Times New Roman" w:cs="Times New Roman"/>
          <w:sz w:val="28"/>
          <w:szCs w:val="28"/>
        </w:rPr>
        <w:t>акції та облігації, за якими дотримуються вимоги щодо дійсності проспекту цінних паперів відповідно до частини першої статті 37 Закону України «Про цінні папери та фондовий ринок» та забезпечується емітентом таких цінних паперів розкриття інформації на фондовому ринку відповідно до  вимог, встановлених статтями 40 - 41</w:t>
      </w:r>
      <w:r w:rsidRPr="00654E34">
        <w:rPr>
          <w:rFonts w:ascii="Times New Roman" w:hAnsi="Times New Roman" w:cs="Times New Roman"/>
          <w:position w:val="-4"/>
          <w:sz w:val="28"/>
          <w:szCs w:val="28"/>
        </w:rPr>
        <w:object w:dxaOrig="120" w:dyaOrig="300">
          <v:shape id="_x0000_i1029" type="#_x0000_t75" style="width:6pt;height:15pt" o:ole="">
            <v:imagedata r:id="rId8" o:title=""/>
          </v:shape>
          <o:OLEObject Type="Embed" ProgID="Equation.3" ShapeID="_x0000_i1029" DrawAspect="Content" ObjectID="_1606148229" r:id="rId14"/>
        </w:object>
      </w:r>
      <w:r w:rsidRPr="00654E34">
        <w:rPr>
          <w:rFonts w:ascii="Times New Roman" w:hAnsi="Times New Roman" w:cs="Times New Roman"/>
          <w:sz w:val="28"/>
          <w:szCs w:val="28"/>
        </w:rPr>
        <w:t xml:space="preserve"> Закону України «Про цінні папери та фондовий ринок.».</w:t>
      </w:r>
    </w:p>
    <w:p w:rsidR="00AB2E44" w:rsidRPr="000341AF" w:rsidRDefault="00AB2E44" w:rsidP="00243214">
      <w:pPr>
        <w:ind w:firstLine="720"/>
        <w:jc w:val="both"/>
        <w:rPr>
          <w:color w:val="000000"/>
          <w:sz w:val="28"/>
          <w:szCs w:val="28"/>
        </w:rPr>
      </w:pPr>
      <w:r w:rsidRPr="000341AF">
        <w:rPr>
          <w:color w:val="000000"/>
          <w:sz w:val="28"/>
          <w:szCs w:val="28"/>
        </w:rPr>
        <w:lastRenderedPageBreak/>
        <w:t xml:space="preserve">У зв'язку з цим абзаци </w:t>
      </w:r>
      <w:r>
        <w:rPr>
          <w:color w:val="000000"/>
          <w:sz w:val="28"/>
          <w:szCs w:val="28"/>
        </w:rPr>
        <w:t>п</w:t>
      </w:r>
      <w:r w:rsidRPr="00502C5F">
        <w:rPr>
          <w:color w:val="000000"/>
          <w:sz w:val="28"/>
          <w:szCs w:val="28"/>
        </w:rPr>
        <w:t>’</w:t>
      </w:r>
      <w:r>
        <w:rPr>
          <w:color w:val="000000"/>
          <w:sz w:val="28"/>
          <w:szCs w:val="28"/>
        </w:rPr>
        <w:t>ятий - дев</w:t>
      </w:r>
      <w:r w:rsidRPr="00F868BD">
        <w:rPr>
          <w:color w:val="000000"/>
          <w:sz w:val="28"/>
          <w:szCs w:val="28"/>
        </w:rPr>
        <w:t>’</w:t>
      </w:r>
      <w:r>
        <w:rPr>
          <w:color w:val="000000"/>
          <w:sz w:val="28"/>
          <w:szCs w:val="28"/>
        </w:rPr>
        <w:t>ятий</w:t>
      </w:r>
      <w:r w:rsidRPr="000341AF">
        <w:rPr>
          <w:color w:val="000000"/>
          <w:sz w:val="28"/>
          <w:szCs w:val="28"/>
        </w:rPr>
        <w:t xml:space="preserve"> вважати відповідно абзацами </w:t>
      </w:r>
      <w:r>
        <w:rPr>
          <w:color w:val="000000"/>
          <w:sz w:val="28"/>
          <w:szCs w:val="28"/>
        </w:rPr>
        <w:t>восьмим - дванадцятим</w:t>
      </w:r>
      <w:r w:rsidRPr="000341AF">
        <w:rPr>
          <w:color w:val="000000"/>
          <w:sz w:val="28"/>
          <w:szCs w:val="28"/>
        </w:rPr>
        <w:t>;</w:t>
      </w:r>
    </w:p>
    <w:p w:rsidR="00AB2E44" w:rsidRPr="00086CF0" w:rsidRDefault="00AB2E44" w:rsidP="00243214">
      <w:pPr>
        <w:pStyle w:val="HTML"/>
        <w:jc w:val="both"/>
        <w:rPr>
          <w:rStyle w:val="rvts0"/>
          <w:rFonts w:ascii="Times New Roman" w:hAnsi="Times New Roman" w:cs="Times New Roman"/>
          <w:sz w:val="16"/>
          <w:szCs w:val="16"/>
          <w:lang w:eastAsia="ru-RU"/>
        </w:rPr>
      </w:pPr>
    </w:p>
    <w:p w:rsidR="00AB2E44" w:rsidRPr="003427B1" w:rsidRDefault="00AB2E44" w:rsidP="00243214">
      <w:pPr>
        <w:pStyle w:val="HTML"/>
        <w:ind w:firstLine="720"/>
        <w:jc w:val="both"/>
        <w:rPr>
          <w:rFonts w:ascii="Times New Roman" w:hAnsi="Times New Roman" w:cs="Times New Roman"/>
          <w:sz w:val="28"/>
          <w:szCs w:val="28"/>
        </w:rPr>
      </w:pPr>
      <w:r>
        <w:rPr>
          <w:rStyle w:val="rvts0"/>
          <w:rFonts w:ascii="Times New Roman" w:hAnsi="Times New Roman" w:cs="Times New Roman"/>
          <w:sz w:val="28"/>
          <w:szCs w:val="28"/>
          <w:lang w:eastAsia="ru-RU"/>
        </w:rPr>
        <w:t xml:space="preserve">6. </w:t>
      </w:r>
      <w:r>
        <w:rPr>
          <w:rFonts w:ascii="Times New Roman" w:hAnsi="Times New Roman" w:cs="Times New Roman"/>
          <w:sz w:val="28"/>
          <w:szCs w:val="28"/>
        </w:rPr>
        <w:t xml:space="preserve">У розділі </w:t>
      </w:r>
      <w:r w:rsidRPr="005C3D9A">
        <w:rPr>
          <w:rFonts w:ascii="Times New Roman" w:hAnsi="Times New Roman" w:cs="Times New Roman"/>
          <w:sz w:val="28"/>
          <w:szCs w:val="28"/>
          <w:lang w:val="en-US"/>
        </w:rPr>
        <w:t>VI</w:t>
      </w:r>
      <w:r>
        <w:rPr>
          <w:rFonts w:ascii="Times New Roman" w:hAnsi="Times New Roman" w:cs="Times New Roman"/>
          <w:sz w:val="28"/>
          <w:szCs w:val="28"/>
        </w:rPr>
        <w:t>І:</w:t>
      </w: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1</w:t>
      </w:r>
      <w:r w:rsidRPr="005C3D9A">
        <w:rPr>
          <w:rFonts w:ascii="Times New Roman" w:hAnsi="Times New Roman" w:cs="Times New Roman"/>
          <w:sz w:val="28"/>
          <w:szCs w:val="28"/>
        </w:rPr>
        <w:t xml:space="preserve"> </w:t>
      </w:r>
      <w:r>
        <w:rPr>
          <w:rFonts w:ascii="Times New Roman" w:hAnsi="Times New Roman" w:cs="Times New Roman"/>
          <w:sz w:val="28"/>
          <w:szCs w:val="28"/>
        </w:rPr>
        <w:t>після слів «</w:t>
      </w:r>
      <w:r w:rsidRPr="0062547A">
        <w:rPr>
          <w:rFonts w:ascii="Times New Roman" w:hAnsi="Times New Roman"/>
          <w:sz w:val="28"/>
          <w:szCs w:val="28"/>
        </w:rPr>
        <w:t>в інтересах клієнта</w:t>
      </w:r>
      <w:r>
        <w:rPr>
          <w:rFonts w:ascii="Times New Roman" w:hAnsi="Times New Roman" w:cs="Times New Roman"/>
          <w:sz w:val="28"/>
          <w:szCs w:val="28"/>
        </w:rPr>
        <w:t xml:space="preserve">» доповнити словами </w:t>
      </w:r>
      <w:r w:rsidRPr="0062547A">
        <w:rPr>
          <w:rFonts w:ascii="Times New Roman" w:hAnsi="Times New Roman" w:cs="Times New Roman"/>
          <w:sz w:val="28"/>
          <w:szCs w:val="28"/>
        </w:rPr>
        <w:t>«</w:t>
      </w:r>
      <w:r w:rsidR="00193071">
        <w:rPr>
          <w:rFonts w:ascii="Times New Roman" w:hAnsi="Times New Roman"/>
          <w:sz w:val="28"/>
          <w:szCs w:val="28"/>
        </w:rPr>
        <w:t>/</w:t>
      </w:r>
      <w:r w:rsidRPr="0062547A">
        <w:rPr>
          <w:rFonts w:ascii="Times New Roman" w:hAnsi="Times New Roman"/>
          <w:sz w:val="28"/>
          <w:szCs w:val="28"/>
        </w:rPr>
        <w:t>к</w:t>
      </w:r>
      <w:r w:rsidR="00193071">
        <w:rPr>
          <w:rFonts w:ascii="Times New Roman" w:hAnsi="Times New Roman"/>
          <w:sz w:val="28"/>
          <w:szCs w:val="28"/>
        </w:rPr>
        <w:t>лієнта номінального утримувача/</w:t>
      </w:r>
      <w:r w:rsidRPr="0062547A">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p>
    <w:p w:rsidR="00AB2E44" w:rsidRDefault="00AB2E44" w:rsidP="00243214">
      <w:pPr>
        <w:pStyle w:val="HTML"/>
        <w:jc w:val="both"/>
        <w:rPr>
          <w:rStyle w:val="rvts0"/>
          <w:rFonts w:ascii="Times New Roman" w:hAnsi="Times New Roman" w:cs="Times New Roman"/>
          <w:sz w:val="16"/>
          <w:szCs w:val="16"/>
          <w:lang w:eastAsia="ru-RU"/>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2</w:t>
      </w:r>
      <w:r w:rsidRPr="005C3D9A">
        <w:rPr>
          <w:rFonts w:ascii="Times New Roman" w:hAnsi="Times New Roman" w:cs="Times New Roman"/>
          <w:sz w:val="28"/>
          <w:szCs w:val="28"/>
        </w:rPr>
        <w:t xml:space="preserve"> </w:t>
      </w:r>
      <w:r>
        <w:rPr>
          <w:rFonts w:ascii="Times New Roman" w:hAnsi="Times New Roman" w:cs="Times New Roman"/>
          <w:sz w:val="28"/>
          <w:szCs w:val="28"/>
        </w:rPr>
        <w:t>після слів «</w:t>
      </w:r>
      <w:r w:rsidRPr="0062547A">
        <w:rPr>
          <w:rFonts w:ascii="Times New Roman" w:hAnsi="Times New Roman"/>
          <w:sz w:val="28"/>
          <w:szCs w:val="28"/>
        </w:rPr>
        <w:t>в інтересах клієнта</w:t>
      </w:r>
      <w:r>
        <w:rPr>
          <w:rFonts w:ascii="Times New Roman" w:hAnsi="Times New Roman" w:cs="Times New Roman"/>
          <w:sz w:val="28"/>
          <w:szCs w:val="28"/>
        </w:rPr>
        <w:t xml:space="preserve">» доповнити словами </w:t>
      </w:r>
      <w:r w:rsidRPr="0062547A">
        <w:rPr>
          <w:rFonts w:ascii="Times New Roman" w:hAnsi="Times New Roman" w:cs="Times New Roman"/>
          <w:sz w:val="28"/>
          <w:szCs w:val="28"/>
        </w:rPr>
        <w:t>«</w:t>
      </w:r>
      <w:r w:rsidR="00193071">
        <w:rPr>
          <w:rFonts w:ascii="Times New Roman" w:hAnsi="Times New Roman"/>
          <w:sz w:val="28"/>
          <w:szCs w:val="28"/>
        </w:rPr>
        <w:t>/</w:t>
      </w:r>
      <w:r w:rsidRPr="0062547A">
        <w:rPr>
          <w:rFonts w:ascii="Times New Roman" w:hAnsi="Times New Roman"/>
          <w:sz w:val="28"/>
          <w:szCs w:val="28"/>
        </w:rPr>
        <w:t>к</w:t>
      </w:r>
      <w:r w:rsidR="00193071">
        <w:rPr>
          <w:rFonts w:ascii="Times New Roman" w:hAnsi="Times New Roman"/>
          <w:sz w:val="28"/>
          <w:szCs w:val="28"/>
        </w:rPr>
        <w:t>лієнта номінального утримувача/</w:t>
      </w:r>
      <w:r w:rsidRPr="0062547A">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p>
    <w:p w:rsidR="00193071" w:rsidRDefault="00193071" w:rsidP="00243214">
      <w:pPr>
        <w:pStyle w:val="HTML"/>
        <w:ind w:firstLine="720"/>
        <w:jc w:val="both"/>
        <w:rPr>
          <w:rStyle w:val="rvts0"/>
          <w:rFonts w:ascii="Times New Roman" w:hAnsi="Times New Roman" w:cs="Times New Roman"/>
          <w:sz w:val="28"/>
          <w:szCs w:val="28"/>
        </w:rPr>
      </w:pP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у пункті 3:</w:t>
      </w: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підпункт «в» після слова «</w:t>
      </w:r>
      <w:r w:rsidRPr="004738BD">
        <w:rPr>
          <w:rFonts w:ascii="Times New Roman" w:hAnsi="Times New Roman" w:cs="Times New Roman"/>
          <w:sz w:val="28"/>
          <w:szCs w:val="28"/>
        </w:rPr>
        <w:t>договору</w:t>
      </w:r>
      <w:r>
        <w:rPr>
          <w:rStyle w:val="rvts0"/>
          <w:rFonts w:ascii="Times New Roman" w:hAnsi="Times New Roman" w:cs="Times New Roman"/>
          <w:sz w:val="28"/>
          <w:szCs w:val="28"/>
        </w:rPr>
        <w:t>» доповнити словами «</w:t>
      </w:r>
      <w:r w:rsidRPr="004738BD">
        <w:rPr>
          <w:rFonts w:ascii="Times New Roman" w:hAnsi="Times New Roman" w:cs="Times New Roman"/>
          <w:color w:val="000000"/>
          <w:sz w:val="28"/>
          <w:szCs w:val="28"/>
        </w:rPr>
        <w:t>та/або дохідність (для боргових цінних паперів),</w:t>
      </w:r>
      <w:r>
        <w:rPr>
          <w:rStyle w:val="rvts0"/>
          <w:rFonts w:ascii="Times New Roman" w:hAnsi="Times New Roman" w:cs="Times New Roman"/>
          <w:sz w:val="28"/>
          <w:szCs w:val="28"/>
        </w:rPr>
        <w:t xml:space="preserve">» та доповнити словами </w:t>
      </w:r>
      <w:r w:rsidRPr="008203F1">
        <w:rPr>
          <w:rStyle w:val="rvts0"/>
          <w:rFonts w:ascii="Times New Roman" w:hAnsi="Times New Roman" w:cs="Times New Roman"/>
          <w:sz w:val="28"/>
          <w:szCs w:val="28"/>
        </w:rPr>
        <w:t>«</w:t>
      </w:r>
      <w:r w:rsidRPr="006B1CF5">
        <w:rPr>
          <w:rFonts w:ascii="Times New Roman" w:hAnsi="Times New Roman" w:cs="Times New Roman"/>
          <w:sz w:val="28"/>
          <w:szCs w:val="28"/>
        </w:rPr>
        <w:t>У разі укладання договору комісії/субкомісії на купівлю облігацій внутрішніх державних позик під час їх розміщення шляхом проведення Міністерством фінансів України аукціонного продажу дохідність у договорі може не зазначатися;</w:t>
      </w:r>
      <w:r>
        <w:rPr>
          <w:rFonts w:ascii="Times New Roman" w:hAnsi="Times New Roman" w:cs="Times New Roman"/>
          <w:sz w:val="28"/>
          <w:szCs w:val="28"/>
        </w:rPr>
        <w:t>»</w:t>
      </w:r>
      <w:r w:rsidRPr="008203F1">
        <w:rPr>
          <w:rStyle w:val="rvts0"/>
          <w:rFonts w:ascii="Times New Roman" w:hAnsi="Times New Roman" w:cs="Times New Roman"/>
          <w:sz w:val="28"/>
          <w:szCs w:val="28"/>
        </w:rPr>
        <w:t>;</w:t>
      </w:r>
    </w:p>
    <w:p w:rsidR="00AB2E44" w:rsidRDefault="00AB2E44" w:rsidP="00243214">
      <w:pPr>
        <w:pStyle w:val="HTML"/>
        <w:ind w:firstLine="720"/>
        <w:jc w:val="both"/>
        <w:rPr>
          <w:rStyle w:val="rvts0"/>
          <w:rFonts w:ascii="Times New Roman" w:hAnsi="Times New Roman" w:cs="Times New Roman"/>
          <w:sz w:val="16"/>
          <w:szCs w:val="16"/>
        </w:rPr>
      </w:pP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доповнити пункт абзацом тринадцятим наступного змісту:</w:t>
      </w:r>
    </w:p>
    <w:p w:rsidR="00AB2E44" w:rsidRDefault="00AB2E44" w:rsidP="00193071">
      <w:pPr>
        <w:keepNext/>
        <w:widowControl w:val="0"/>
        <w:shd w:val="clear" w:color="auto" w:fill="FFFFFF"/>
        <w:tabs>
          <w:tab w:val="left" w:pos="720"/>
        </w:tabs>
        <w:ind w:firstLine="720"/>
        <w:jc w:val="both"/>
        <w:rPr>
          <w:sz w:val="28"/>
          <w:szCs w:val="28"/>
        </w:rPr>
      </w:pPr>
      <w:r w:rsidRPr="00EE2643">
        <w:rPr>
          <w:sz w:val="28"/>
          <w:szCs w:val="28"/>
        </w:rPr>
        <w:t>«</w:t>
      </w:r>
      <w:r w:rsidRPr="00E84F91">
        <w:rPr>
          <w:sz w:val="28"/>
          <w:szCs w:val="28"/>
        </w:rPr>
        <w:t>При укладанні договору комісії/субкомісії на виконання певного виду послуг, предметом якого є державні облігації України, зазначення міжнародного ідентифікаційного номеру цінних паперів в реквізитах ідентифікації цінного папера не є обов’язковим.</w:t>
      </w:r>
      <w:r>
        <w:rPr>
          <w:sz w:val="28"/>
          <w:szCs w:val="28"/>
        </w:rPr>
        <w:t>»;</w:t>
      </w:r>
    </w:p>
    <w:p w:rsidR="00193071" w:rsidRDefault="00193071" w:rsidP="00193071">
      <w:pPr>
        <w:pStyle w:val="HTML"/>
        <w:ind w:firstLine="720"/>
        <w:jc w:val="both"/>
        <w:rPr>
          <w:rStyle w:val="rvts0"/>
          <w:rFonts w:ascii="Times New Roman" w:hAnsi="Times New Roman" w:cs="Times New Roman"/>
          <w:sz w:val="28"/>
          <w:szCs w:val="28"/>
        </w:rPr>
      </w:pPr>
    </w:p>
    <w:p w:rsidR="00A3781E"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доповнити розділ пунктом 5 наступного змісту:</w:t>
      </w:r>
    </w:p>
    <w:p w:rsidR="00AB2E44" w:rsidRDefault="00AB2E44" w:rsidP="00243214">
      <w:pPr>
        <w:pStyle w:val="HTML"/>
        <w:ind w:firstLine="720"/>
        <w:jc w:val="both"/>
        <w:rPr>
          <w:rFonts w:ascii="Times New Roman" w:hAnsi="Times New Roman" w:cs="Times New Roman"/>
          <w:sz w:val="28"/>
          <w:szCs w:val="28"/>
        </w:rPr>
      </w:pPr>
      <w:r w:rsidRPr="00A3781E">
        <w:rPr>
          <w:rFonts w:ascii="Times New Roman" w:hAnsi="Times New Roman" w:cs="Times New Roman"/>
          <w:sz w:val="28"/>
          <w:szCs w:val="28"/>
        </w:rPr>
        <w:t>«</w:t>
      </w:r>
      <w:r w:rsidR="00A3781E" w:rsidRPr="00A3781E">
        <w:rPr>
          <w:rFonts w:ascii="Times New Roman" w:hAnsi="Times New Roman" w:cs="Times New Roman"/>
          <w:sz w:val="28"/>
          <w:szCs w:val="28"/>
        </w:rPr>
        <w:t>Торговець, який має ліцензію на здійснення депозитарної діяльності депозитарної установи, може укладати договір комісії/субкомісії на надання послуг з купівлі/продажу в порядку, передбаченому абзацами четвертим - шостим пункту 1 розділу ІІІ цих Правил, у разі якщо така особа є клієнтом торговця та між ними встановлені ділові відносини щодо відкриття рахунку у цінних паперах та/або банківського(их) рахунку(ів) (якщо торговець є банком).</w:t>
      </w:r>
      <w:r w:rsidRPr="00A3781E">
        <w:rPr>
          <w:rFonts w:ascii="Times New Roman" w:hAnsi="Times New Roman" w:cs="Times New Roman"/>
          <w:sz w:val="28"/>
          <w:szCs w:val="28"/>
        </w:rPr>
        <w:t>».</w:t>
      </w:r>
    </w:p>
    <w:p w:rsidR="00A3781E" w:rsidRPr="00A3781E" w:rsidRDefault="00A3781E" w:rsidP="00243214">
      <w:pPr>
        <w:pStyle w:val="HTML"/>
        <w:ind w:firstLine="720"/>
        <w:jc w:val="both"/>
        <w:rPr>
          <w:rFonts w:ascii="Times New Roman" w:hAnsi="Times New Roman" w:cs="Times New Roman"/>
          <w:sz w:val="28"/>
          <w:szCs w:val="28"/>
        </w:rPr>
      </w:pPr>
    </w:p>
    <w:p w:rsidR="00AB2E44" w:rsidRPr="00193071" w:rsidRDefault="00AB2E44" w:rsidP="00193071">
      <w:pPr>
        <w:jc w:val="both"/>
        <w:rPr>
          <w:color w:val="000000"/>
          <w:sz w:val="28"/>
          <w:szCs w:val="28"/>
        </w:rPr>
      </w:pPr>
      <w:r>
        <w:rPr>
          <w:sz w:val="28"/>
          <w:szCs w:val="28"/>
        </w:rPr>
        <w:t xml:space="preserve">          </w:t>
      </w:r>
      <w:r>
        <w:rPr>
          <w:color w:val="000000"/>
          <w:sz w:val="28"/>
          <w:szCs w:val="28"/>
        </w:rPr>
        <w:t xml:space="preserve">7. У розділі </w:t>
      </w:r>
      <w:r w:rsidRPr="00F31BB5">
        <w:rPr>
          <w:sz w:val="28"/>
          <w:szCs w:val="28"/>
        </w:rPr>
        <w:t>VІII</w:t>
      </w:r>
      <w:r>
        <w:rPr>
          <w:color w:val="000000"/>
          <w:sz w:val="28"/>
          <w:szCs w:val="28"/>
        </w:rPr>
        <w:t>:</w:t>
      </w: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1</w:t>
      </w:r>
      <w:r w:rsidRPr="005C3D9A">
        <w:rPr>
          <w:rFonts w:ascii="Times New Roman" w:hAnsi="Times New Roman" w:cs="Times New Roman"/>
          <w:sz w:val="28"/>
          <w:szCs w:val="28"/>
        </w:rPr>
        <w:t xml:space="preserve"> </w:t>
      </w:r>
      <w:r>
        <w:rPr>
          <w:rFonts w:ascii="Times New Roman" w:hAnsi="Times New Roman" w:cs="Times New Roman"/>
          <w:sz w:val="28"/>
          <w:szCs w:val="28"/>
        </w:rPr>
        <w:t xml:space="preserve">після слів «за рахунок клієнта» доповнити словами </w:t>
      </w:r>
      <w:r w:rsidRPr="00CC165F">
        <w:rPr>
          <w:rFonts w:ascii="Times New Roman" w:hAnsi="Times New Roman" w:cs="Times New Roman"/>
          <w:sz w:val="28"/>
          <w:szCs w:val="28"/>
        </w:rPr>
        <w:t>«</w:t>
      </w:r>
      <w:r w:rsidRPr="00CC165F">
        <w:rPr>
          <w:rFonts w:ascii="Times New Roman" w:hAnsi="Times New Roman"/>
          <w:sz w:val="28"/>
          <w:szCs w:val="28"/>
        </w:rPr>
        <w:t>/ клієнта номінального утримувача/ клієнта клієнта номінального утримувача</w:t>
      </w:r>
      <w:r>
        <w:rPr>
          <w:rFonts w:ascii="Times New Roman" w:hAnsi="Times New Roman" w:cs="Times New Roman"/>
          <w:color w:val="000000"/>
          <w:sz w:val="28"/>
          <w:szCs w:val="28"/>
        </w:rPr>
        <w:t>»;</w:t>
      </w:r>
    </w:p>
    <w:p w:rsidR="00AB2E44" w:rsidRDefault="00AB2E44" w:rsidP="00243214">
      <w:pPr>
        <w:pStyle w:val="HTML"/>
        <w:jc w:val="both"/>
        <w:rPr>
          <w:rStyle w:val="rvts0"/>
          <w:rFonts w:ascii="Times New Roman" w:hAnsi="Times New Roman" w:cs="Times New Roman"/>
          <w:sz w:val="16"/>
          <w:szCs w:val="16"/>
          <w:lang w:eastAsia="ru-RU"/>
        </w:rPr>
      </w:pPr>
    </w:p>
    <w:p w:rsidR="00AB2E44" w:rsidRPr="00284C04" w:rsidRDefault="00AB2E44" w:rsidP="00243214">
      <w:pPr>
        <w:pStyle w:val="HTML"/>
        <w:ind w:firstLine="720"/>
        <w:jc w:val="both"/>
        <w:rPr>
          <w:rStyle w:val="rvts0"/>
          <w:rFonts w:ascii="Times New Roman" w:hAnsi="Times New Roman" w:cs="Times New Roman"/>
          <w:sz w:val="28"/>
          <w:szCs w:val="28"/>
          <w:lang w:eastAsia="ru-RU"/>
        </w:rPr>
      </w:pPr>
      <w:r>
        <w:rPr>
          <w:rStyle w:val="rvts0"/>
          <w:rFonts w:ascii="Times New Roman" w:hAnsi="Times New Roman" w:cs="Times New Roman"/>
          <w:sz w:val="28"/>
          <w:szCs w:val="28"/>
          <w:lang w:eastAsia="ru-RU"/>
        </w:rPr>
        <w:t>у пункті 2:</w:t>
      </w: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підпункт «в» після слова «договору» доповнити словами «</w:t>
      </w:r>
      <w:r w:rsidRPr="004738BD">
        <w:rPr>
          <w:rFonts w:ascii="Times New Roman" w:hAnsi="Times New Roman" w:cs="Times New Roman"/>
          <w:color w:val="000000"/>
          <w:sz w:val="28"/>
          <w:szCs w:val="28"/>
        </w:rPr>
        <w:t>та/або дохідність (для боргових цінних паперів),</w:t>
      </w:r>
      <w:r>
        <w:rPr>
          <w:rStyle w:val="rvts0"/>
          <w:rFonts w:ascii="Times New Roman" w:hAnsi="Times New Roman" w:cs="Times New Roman"/>
          <w:sz w:val="28"/>
          <w:szCs w:val="28"/>
        </w:rPr>
        <w:t>»;</w:t>
      </w:r>
    </w:p>
    <w:p w:rsidR="00AB2E44" w:rsidRDefault="00AB2E44" w:rsidP="00243214">
      <w:pPr>
        <w:pStyle w:val="HTML"/>
        <w:ind w:firstLine="720"/>
        <w:jc w:val="both"/>
        <w:rPr>
          <w:rStyle w:val="rvts0"/>
          <w:rFonts w:ascii="Times New Roman" w:hAnsi="Times New Roman" w:cs="Times New Roman"/>
          <w:sz w:val="16"/>
          <w:szCs w:val="16"/>
        </w:rPr>
      </w:pPr>
    </w:p>
    <w:p w:rsidR="00AB2E44" w:rsidRDefault="00AB2E44" w:rsidP="00243214">
      <w:pPr>
        <w:pStyle w:val="HTML"/>
        <w:ind w:firstLine="720"/>
        <w:jc w:val="both"/>
        <w:rPr>
          <w:rStyle w:val="rvts0"/>
          <w:rFonts w:ascii="Times New Roman" w:hAnsi="Times New Roman" w:cs="Times New Roman"/>
          <w:sz w:val="28"/>
          <w:szCs w:val="28"/>
        </w:rPr>
      </w:pPr>
      <w:r>
        <w:rPr>
          <w:rStyle w:val="rvts0"/>
          <w:rFonts w:ascii="Times New Roman" w:hAnsi="Times New Roman" w:cs="Times New Roman"/>
          <w:sz w:val="28"/>
          <w:szCs w:val="28"/>
        </w:rPr>
        <w:t>доповнити пункт абзацом дванадцятим наступного змісту:</w:t>
      </w:r>
    </w:p>
    <w:p w:rsidR="00AB2E44" w:rsidRDefault="00AB2E44" w:rsidP="00193071">
      <w:pPr>
        <w:keepNext/>
        <w:widowControl w:val="0"/>
        <w:shd w:val="clear" w:color="auto" w:fill="FFFFFF"/>
        <w:tabs>
          <w:tab w:val="left" w:pos="720"/>
        </w:tabs>
        <w:ind w:firstLine="720"/>
        <w:jc w:val="both"/>
        <w:rPr>
          <w:sz w:val="28"/>
          <w:szCs w:val="28"/>
        </w:rPr>
      </w:pPr>
      <w:r w:rsidRPr="00EE2643">
        <w:rPr>
          <w:sz w:val="28"/>
          <w:szCs w:val="28"/>
        </w:rPr>
        <w:t>«</w:t>
      </w:r>
      <w:r w:rsidRPr="00E84F91">
        <w:rPr>
          <w:sz w:val="28"/>
          <w:szCs w:val="28"/>
        </w:rPr>
        <w:t xml:space="preserve">При укладанні договору </w:t>
      </w:r>
      <w:r>
        <w:rPr>
          <w:sz w:val="28"/>
          <w:szCs w:val="28"/>
        </w:rPr>
        <w:t>доручення</w:t>
      </w:r>
      <w:r w:rsidRPr="00E84F91">
        <w:rPr>
          <w:sz w:val="28"/>
          <w:szCs w:val="28"/>
        </w:rPr>
        <w:t xml:space="preserve"> на виконання певного виду послуг, предметом якого є державні облігації України, зазначення міжнародного ідентифікаційного номеру цінних пап</w:t>
      </w:r>
      <w:r>
        <w:rPr>
          <w:sz w:val="28"/>
          <w:szCs w:val="28"/>
        </w:rPr>
        <w:t xml:space="preserve">ерів в реквізитах ідентифікації </w:t>
      </w:r>
      <w:r w:rsidRPr="00E84F91">
        <w:rPr>
          <w:sz w:val="28"/>
          <w:szCs w:val="28"/>
        </w:rPr>
        <w:t>цінного папера не є обов’язковим.</w:t>
      </w:r>
      <w:r>
        <w:rPr>
          <w:sz w:val="28"/>
          <w:szCs w:val="28"/>
        </w:rPr>
        <w:t>».</w:t>
      </w:r>
    </w:p>
    <w:p w:rsidR="00AB2E44" w:rsidRDefault="00AB2E44" w:rsidP="00243214">
      <w:pPr>
        <w:pStyle w:val="HTML"/>
        <w:jc w:val="both"/>
        <w:rPr>
          <w:rFonts w:ascii="Times New Roman" w:hAnsi="Times New Roman" w:cs="Times New Roman"/>
          <w:color w:val="000000"/>
          <w:sz w:val="16"/>
          <w:szCs w:val="16"/>
        </w:rPr>
      </w:pPr>
    </w:p>
    <w:p w:rsidR="00AB2E44" w:rsidRPr="001B3F80"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 У розділі ХІІ:</w:t>
      </w: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1</w:t>
      </w:r>
      <w:r w:rsidRPr="005C3D9A">
        <w:rPr>
          <w:rFonts w:ascii="Times New Roman" w:hAnsi="Times New Roman" w:cs="Times New Roman"/>
          <w:sz w:val="28"/>
          <w:szCs w:val="28"/>
        </w:rPr>
        <w:t xml:space="preserve"> </w:t>
      </w:r>
      <w:r>
        <w:rPr>
          <w:rFonts w:ascii="Times New Roman" w:hAnsi="Times New Roman" w:cs="Times New Roman"/>
          <w:sz w:val="28"/>
          <w:szCs w:val="28"/>
        </w:rPr>
        <w:t xml:space="preserve">після слів «в інтересах клієнта» доповнити словами </w:t>
      </w:r>
      <w:r w:rsidRPr="00CC165F">
        <w:rPr>
          <w:rFonts w:ascii="Times New Roman" w:hAnsi="Times New Roman" w:cs="Times New Roman"/>
          <w:sz w:val="28"/>
          <w:szCs w:val="28"/>
        </w:rPr>
        <w:t>«</w:t>
      </w:r>
      <w:r w:rsidR="00C17A8E">
        <w:rPr>
          <w:rFonts w:ascii="Times New Roman" w:hAnsi="Times New Roman"/>
          <w:sz w:val="28"/>
          <w:szCs w:val="28"/>
        </w:rPr>
        <w:t>/</w:t>
      </w:r>
      <w:r w:rsidRPr="00CC165F">
        <w:rPr>
          <w:rFonts w:ascii="Times New Roman" w:hAnsi="Times New Roman"/>
          <w:sz w:val="28"/>
          <w:szCs w:val="28"/>
        </w:rPr>
        <w:t>к</w:t>
      </w:r>
      <w:r w:rsidR="00C17A8E">
        <w:rPr>
          <w:rFonts w:ascii="Times New Roman" w:hAnsi="Times New Roman"/>
          <w:sz w:val="28"/>
          <w:szCs w:val="28"/>
        </w:rPr>
        <w:t>лієнта номінального утримувача/</w:t>
      </w:r>
      <w:r w:rsidRPr="00CC165F">
        <w:rPr>
          <w:rFonts w:ascii="Times New Roman" w:hAnsi="Times New Roman"/>
          <w:sz w:val="28"/>
          <w:szCs w:val="28"/>
        </w:rPr>
        <w:t>клієнта клієнта номінального утримувача</w:t>
      </w:r>
      <w:r w:rsidR="00A3781E">
        <w:rPr>
          <w:rFonts w:ascii="Times New Roman" w:hAnsi="Times New Roman" w:cs="Times New Roman"/>
          <w:color w:val="000000"/>
          <w:sz w:val="28"/>
          <w:szCs w:val="28"/>
        </w:rPr>
        <w:t>»;</w:t>
      </w:r>
    </w:p>
    <w:p w:rsidR="00193071" w:rsidRDefault="00193071" w:rsidP="00243214">
      <w:pPr>
        <w:pStyle w:val="HTML"/>
        <w:ind w:firstLine="720"/>
        <w:jc w:val="both"/>
        <w:rPr>
          <w:rFonts w:ascii="Times New Roman" w:hAnsi="Times New Roman" w:cs="Times New Roman"/>
          <w:color w:val="000000"/>
          <w:sz w:val="28"/>
          <w:szCs w:val="28"/>
        </w:rPr>
      </w:pPr>
    </w:p>
    <w:p w:rsidR="00A3781E" w:rsidRDefault="00A3781E"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доповнити розділ новим пунктом 3 наступного змісту:</w:t>
      </w:r>
    </w:p>
    <w:p w:rsidR="00A3781E" w:rsidRPr="00A3781E" w:rsidRDefault="00A3781E" w:rsidP="00243214">
      <w:pPr>
        <w:pStyle w:val="HTML"/>
        <w:ind w:firstLine="720"/>
        <w:jc w:val="both"/>
        <w:rPr>
          <w:rFonts w:ascii="Times New Roman" w:hAnsi="Times New Roman" w:cs="Times New Roman"/>
          <w:color w:val="000000"/>
          <w:sz w:val="28"/>
          <w:szCs w:val="28"/>
        </w:rPr>
      </w:pPr>
      <w:r w:rsidRPr="00A3781E">
        <w:rPr>
          <w:rFonts w:ascii="Times New Roman" w:hAnsi="Times New Roman" w:cs="Times New Roman"/>
          <w:color w:val="000000"/>
          <w:sz w:val="28"/>
          <w:szCs w:val="28"/>
        </w:rPr>
        <w:t>«</w:t>
      </w:r>
      <w:r>
        <w:rPr>
          <w:rFonts w:ascii="Times New Roman" w:hAnsi="Times New Roman"/>
          <w:sz w:val="28"/>
          <w:szCs w:val="28"/>
        </w:rPr>
        <w:t>Торговці, які є користува</w:t>
      </w:r>
      <w:r w:rsidRPr="00A3781E">
        <w:rPr>
          <w:rFonts w:ascii="Times New Roman" w:hAnsi="Times New Roman"/>
          <w:sz w:val="28"/>
          <w:szCs w:val="28"/>
        </w:rPr>
        <w:t>чами міжнародної міжбанківської системи передачі інформації та здійснення платежів (</w:t>
      </w:r>
      <w:r w:rsidRPr="00A3781E">
        <w:rPr>
          <w:rFonts w:ascii="Times New Roman" w:hAnsi="Times New Roman"/>
          <w:sz w:val="28"/>
          <w:szCs w:val="28"/>
          <w:lang w:val="en-US"/>
        </w:rPr>
        <w:t>SWIFT</w:t>
      </w:r>
      <w:r w:rsidRPr="00A3781E">
        <w:rPr>
          <w:rFonts w:ascii="Times New Roman" w:hAnsi="Times New Roman"/>
          <w:sz w:val="28"/>
          <w:szCs w:val="28"/>
        </w:rPr>
        <w:t>), можуть укладати між собою</w:t>
      </w:r>
      <w:r w:rsidRPr="00A3781E">
        <w:rPr>
          <w:rFonts w:ascii="Times New Roman" w:hAnsi="Times New Roman"/>
          <w:color w:val="000000"/>
          <w:sz w:val="28"/>
          <w:szCs w:val="28"/>
        </w:rPr>
        <w:t xml:space="preserve"> договори на виконання </w:t>
      </w:r>
      <w:r w:rsidRPr="00A3781E">
        <w:rPr>
          <w:rFonts w:ascii="Times New Roman" w:hAnsi="Times New Roman"/>
          <w:sz w:val="28"/>
          <w:szCs w:val="28"/>
        </w:rPr>
        <w:t xml:space="preserve">шляхом обміну </w:t>
      </w:r>
      <w:r w:rsidRPr="00A3781E">
        <w:rPr>
          <w:rFonts w:ascii="Times New Roman" w:hAnsi="Times New Roman"/>
          <w:sz w:val="28"/>
          <w:szCs w:val="28"/>
          <w:lang w:val="en-US"/>
        </w:rPr>
        <w:t>SWIFT</w:t>
      </w:r>
      <w:r w:rsidRPr="00A3781E">
        <w:rPr>
          <w:rFonts w:ascii="Times New Roman" w:hAnsi="Times New Roman"/>
          <w:sz w:val="28"/>
          <w:szCs w:val="28"/>
        </w:rPr>
        <w:t xml:space="preserve"> – повідомленнями на підставі попередніх домовленостей, оформлених відповідним договором. У такому випадку зустрічні </w:t>
      </w:r>
      <w:r w:rsidRPr="00A3781E">
        <w:rPr>
          <w:rFonts w:ascii="Times New Roman" w:hAnsi="Times New Roman"/>
          <w:sz w:val="28"/>
          <w:szCs w:val="28"/>
          <w:lang w:val="en-US"/>
        </w:rPr>
        <w:t>SWIFT</w:t>
      </w:r>
      <w:r w:rsidRPr="00A3781E">
        <w:rPr>
          <w:rFonts w:ascii="Times New Roman" w:hAnsi="Times New Roman"/>
          <w:sz w:val="28"/>
          <w:szCs w:val="28"/>
        </w:rPr>
        <w:t xml:space="preserve"> – повідомлення та відповідний договір сукупно мають містити всі умови, відомості та реквізити, визначені розділом III цих Правил та пунктом 2 цього розділу.»</w:t>
      </w:r>
      <w:r w:rsidR="00193071">
        <w:rPr>
          <w:rFonts w:ascii="Times New Roman" w:hAnsi="Times New Roman"/>
          <w:sz w:val="28"/>
          <w:szCs w:val="28"/>
        </w:rPr>
        <w:t>.</w:t>
      </w:r>
    </w:p>
    <w:p w:rsidR="00AB2E44" w:rsidRDefault="00AB2E44" w:rsidP="00243214">
      <w:pPr>
        <w:pStyle w:val="HTML"/>
        <w:jc w:val="both"/>
        <w:rPr>
          <w:rFonts w:ascii="Times New Roman" w:hAnsi="Times New Roman" w:cs="Times New Roman"/>
          <w:color w:val="000000"/>
          <w:sz w:val="28"/>
          <w:szCs w:val="28"/>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9. У розділі ХІІІ:</w:t>
      </w: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1</w:t>
      </w:r>
      <w:r w:rsidRPr="005C3D9A">
        <w:rPr>
          <w:rFonts w:ascii="Times New Roman" w:hAnsi="Times New Roman" w:cs="Times New Roman"/>
          <w:sz w:val="28"/>
          <w:szCs w:val="28"/>
        </w:rPr>
        <w:t xml:space="preserve"> </w:t>
      </w:r>
      <w:r>
        <w:rPr>
          <w:rFonts w:ascii="Times New Roman" w:hAnsi="Times New Roman" w:cs="Times New Roman"/>
          <w:sz w:val="28"/>
          <w:szCs w:val="28"/>
        </w:rPr>
        <w:t xml:space="preserve">після слів «в інтересах клієнта» доповнити словами </w:t>
      </w:r>
      <w:r w:rsidRPr="00CC165F">
        <w:rPr>
          <w:rFonts w:ascii="Times New Roman" w:hAnsi="Times New Roman" w:cs="Times New Roman"/>
          <w:sz w:val="28"/>
          <w:szCs w:val="28"/>
        </w:rPr>
        <w:t>«</w:t>
      </w:r>
      <w:r w:rsidR="00FA403E">
        <w:rPr>
          <w:rFonts w:ascii="Times New Roman" w:hAnsi="Times New Roman"/>
          <w:sz w:val="28"/>
          <w:szCs w:val="28"/>
        </w:rPr>
        <w:t>/</w:t>
      </w:r>
      <w:r w:rsidRPr="00CC165F">
        <w:rPr>
          <w:rFonts w:ascii="Times New Roman" w:hAnsi="Times New Roman"/>
          <w:sz w:val="28"/>
          <w:szCs w:val="28"/>
        </w:rPr>
        <w:t>клієнта номінально</w:t>
      </w:r>
      <w:r w:rsidR="00FA403E">
        <w:rPr>
          <w:rFonts w:ascii="Times New Roman" w:hAnsi="Times New Roman"/>
          <w:sz w:val="28"/>
          <w:szCs w:val="28"/>
        </w:rPr>
        <w:t>го утримувача/</w:t>
      </w:r>
      <w:r w:rsidRPr="00CC165F">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p>
    <w:p w:rsidR="00AB2E44" w:rsidRDefault="00AB2E44" w:rsidP="00243214">
      <w:pPr>
        <w:pStyle w:val="HTML"/>
        <w:ind w:firstLine="720"/>
        <w:jc w:val="both"/>
        <w:rPr>
          <w:rFonts w:ascii="Times New Roman" w:hAnsi="Times New Roman" w:cs="Times New Roman"/>
          <w:color w:val="000000"/>
          <w:sz w:val="28"/>
          <w:szCs w:val="28"/>
        </w:rPr>
      </w:pPr>
    </w:p>
    <w:p w:rsidR="00AB2E44" w:rsidRPr="0087519B" w:rsidRDefault="00AB2E44" w:rsidP="0087519B">
      <w:pPr>
        <w:pStyle w:val="HTML"/>
        <w:ind w:firstLine="720"/>
        <w:jc w:val="both"/>
        <w:rPr>
          <w:rFonts w:ascii="Times New Roman" w:hAnsi="Times New Roman"/>
          <w:sz w:val="28"/>
          <w:szCs w:val="28"/>
        </w:rPr>
      </w:pPr>
      <w:r>
        <w:rPr>
          <w:rFonts w:ascii="Times New Roman" w:hAnsi="Times New Roman" w:cs="Times New Roman"/>
          <w:color w:val="000000"/>
          <w:sz w:val="28"/>
          <w:szCs w:val="28"/>
        </w:rPr>
        <w:t xml:space="preserve">абзац другий пункту 2 після слів </w:t>
      </w:r>
      <w:r>
        <w:rPr>
          <w:rFonts w:ascii="Times New Roman" w:hAnsi="Times New Roman" w:cs="Times New Roman"/>
          <w:sz w:val="28"/>
          <w:szCs w:val="28"/>
        </w:rPr>
        <w:t xml:space="preserve">«в інтересах клієнта» доповнити словами </w:t>
      </w:r>
      <w:r w:rsidRPr="00CC165F">
        <w:rPr>
          <w:rFonts w:ascii="Times New Roman" w:hAnsi="Times New Roman" w:cs="Times New Roman"/>
          <w:sz w:val="28"/>
          <w:szCs w:val="28"/>
        </w:rPr>
        <w:t>«</w:t>
      </w:r>
      <w:r w:rsidR="0087519B">
        <w:rPr>
          <w:rFonts w:ascii="Times New Roman" w:hAnsi="Times New Roman"/>
          <w:sz w:val="28"/>
          <w:szCs w:val="28"/>
        </w:rPr>
        <w:t>/</w:t>
      </w:r>
      <w:r w:rsidRPr="00CC165F">
        <w:rPr>
          <w:rFonts w:ascii="Times New Roman" w:hAnsi="Times New Roman"/>
          <w:sz w:val="28"/>
          <w:szCs w:val="28"/>
        </w:rPr>
        <w:t>к</w:t>
      </w:r>
      <w:r w:rsidR="0087519B">
        <w:rPr>
          <w:rFonts w:ascii="Times New Roman" w:hAnsi="Times New Roman"/>
          <w:sz w:val="28"/>
          <w:szCs w:val="28"/>
        </w:rPr>
        <w:t>лієнта номінального утримувача/</w:t>
      </w:r>
      <w:r w:rsidRPr="00CC165F">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r w:rsidR="00193071">
        <w:rPr>
          <w:rFonts w:ascii="Times New Roman" w:hAnsi="Times New Roman" w:cs="Times New Roman"/>
          <w:color w:val="000000"/>
          <w:sz w:val="28"/>
          <w:szCs w:val="28"/>
        </w:rPr>
        <w:t>;</w:t>
      </w:r>
    </w:p>
    <w:p w:rsidR="00193071" w:rsidRDefault="00193071" w:rsidP="00243214">
      <w:pPr>
        <w:pStyle w:val="HTML"/>
        <w:ind w:firstLine="720"/>
        <w:jc w:val="both"/>
        <w:rPr>
          <w:rFonts w:ascii="Times New Roman" w:hAnsi="Times New Roman" w:cs="Times New Roman"/>
          <w:color w:val="000000"/>
          <w:sz w:val="28"/>
          <w:szCs w:val="28"/>
        </w:rPr>
      </w:pPr>
    </w:p>
    <w:p w:rsidR="00BD3EAF" w:rsidRDefault="00BD3EAF"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доповнити розділ новим пунктом 4 наступного змісту:</w:t>
      </w:r>
    </w:p>
    <w:p w:rsidR="00BD3EAF" w:rsidRPr="00BD3EAF" w:rsidRDefault="00BD3EAF" w:rsidP="00243214">
      <w:pPr>
        <w:shd w:val="clear" w:color="auto" w:fill="FFFFFF"/>
        <w:ind w:firstLine="720"/>
        <w:jc w:val="both"/>
        <w:rPr>
          <w:color w:val="000000"/>
          <w:sz w:val="28"/>
          <w:szCs w:val="28"/>
          <w:lang w:eastAsia="uk-UA"/>
        </w:rPr>
      </w:pPr>
      <w:r>
        <w:rPr>
          <w:color w:val="000000"/>
          <w:sz w:val="28"/>
          <w:szCs w:val="28"/>
        </w:rPr>
        <w:t>«</w:t>
      </w:r>
      <w:r>
        <w:rPr>
          <w:sz w:val="28"/>
          <w:szCs w:val="28"/>
        </w:rPr>
        <w:t>Торговці, які є користува</w:t>
      </w:r>
      <w:r w:rsidRPr="00BD3EAF">
        <w:rPr>
          <w:sz w:val="28"/>
          <w:szCs w:val="28"/>
        </w:rPr>
        <w:t>чами міжнародної міжбанківської системи передачі інформації та здійснення платежів (</w:t>
      </w:r>
      <w:r w:rsidRPr="00BD3EAF">
        <w:rPr>
          <w:sz w:val="28"/>
          <w:szCs w:val="28"/>
          <w:lang w:val="en-US"/>
        </w:rPr>
        <w:t>SWIFT</w:t>
      </w:r>
      <w:r w:rsidRPr="00BD3EAF">
        <w:rPr>
          <w:sz w:val="28"/>
          <w:szCs w:val="28"/>
        </w:rPr>
        <w:t>), можуть укладати між собою</w:t>
      </w:r>
      <w:r w:rsidRPr="00BD3EAF">
        <w:rPr>
          <w:color w:val="000000"/>
          <w:sz w:val="28"/>
          <w:szCs w:val="28"/>
          <w:lang w:eastAsia="uk-UA"/>
        </w:rPr>
        <w:t xml:space="preserve"> договори РЕПО </w:t>
      </w:r>
      <w:r w:rsidRPr="00BD3EAF">
        <w:rPr>
          <w:sz w:val="28"/>
          <w:szCs w:val="28"/>
        </w:rPr>
        <w:t xml:space="preserve">шляхом обміну </w:t>
      </w:r>
      <w:r w:rsidRPr="00BD3EAF">
        <w:rPr>
          <w:sz w:val="28"/>
          <w:szCs w:val="28"/>
          <w:lang w:val="en-US"/>
        </w:rPr>
        <w:t>SWIFT</w:t>
      </w:r>
      <w:r w:rsidRPr="00BD3EAF">
        <w:rPr>
          <w:sz w:val="28"/>
          <w:szCs w:val="28"/>
        </w:rPr>
        <w:t xml:space="preserve"> – повідомленнями на підставі попередніх домовленостей, оформлених відповідним договором</w:t>
      </w:r>
      <w:r w:rsidRPr="00BD3EAF">
        <w:rPr>
          <w:color w:val="000000"/>
          <w:sz w:val="28"/>
          <w:szCs w:val="28"/>
          <w:lang w:eastAsia="uk-UA"/>
        </w:rPr>
        <w:t xml:space="preserve">. </w:t>
      </w:r>
      <w:r w:rsidRPr="00BD3EAF">
        <w:rPr>
          <w:sz w:val="28"/>
          <w:szCs w:val="28"/>
        </w:rPr>
        <w:t xml:space="preserve">У такому випадку зустрічні </w:t>
      </w:r>
      <w:r w:rsidRPr="00BD3EAF">
        <w:rPr>
          <w:sz w:val="28"/>
          <w:szCs w:val="28"/>
          <w:lang w:val="en-US"/>
        </w:rPr>
        <w:t>SWIFT</w:t>
      </w:r>
      <w:r w:rsidRPr="00BD3EAF">
        <w:rPr>
          <w:sz w:val="28"/>
          <w:szCs w:val="28"/>
        </w:rPr>
        <w:t xml:space="preserve"> – повідомлення та відповідний договір сукупно мають містити всі умови, відомості та реквізити, визначені розділом III цих Правил, пунктом</w:t>
      </w:r>
      <w:r w:rsidR="00D31D45">
        <w:rPr>
          <w:sz w:val="28"/>
          <w:szCs w:val="28"/>
        </w:rPr>
        <w:t xml:space="preserve"> 2</w:t>
      </w:r>
      <w:r w:rsidRPr="00BD3EAF">
        <w:rPr>
          <w:sz w:val="28"/>
          <w:szCs w:val="28"/>
        </w:rPr>
        <w:t xml:space="preserve"> </w:t>
      </w:r>
      <w:r w:rsidR="00D31D45">
        <w:rPr>
          <w:sz w:val="28"/>
          <w:szCs w:val="28"/>
        </w:rPr>
        <w:t xml:space="preserve">та </w:t>
      </w:r>
      <w:r w:rsidRPr="00BD3EAF">
        <w:rPr>
          <w:sz w:val="28"/>
          <w:szCs w:val="28"/>
        </w:rPr>
        <w:t>3 цього розділу</w:t>
      </w:r>
      <w:r w:rsidR="00193071">
        <w:rPr>
          <w:sz w:val="28"/>
          <w:szCs w:val="28"/>
        </w:rPr>
        <w:t>.</w:t>
      </w:r>
      <w:r w:rsidR="00193071">
        <w:rPr>
          <w:color w:val="000000"/>
          <w:sz w:val="28"/>
          <w:szCs w:val="28"/>
          <w:lang w:eastAsia="uk-UA"/>
        </w:rPr>
        <w:t>».</w:t>
      </w:r>
    </w:p>
    <w:p w:rsidR="00AB2E44" w:rsidRPr="008C0B13" w:rsidRDefault="00AB2E44" w:rsidP="00243214">
      <w:pPr>
        <w:pStyle w:val="HTML"/>
        <w:jc w:val="both"/>
        <w:rPr>
          <w:rFonts w:ascii="Times New Roman" w:hAnsi="Times New Roman" w:cs="Times New Roman"/>
          <w:color w:val="000000"/>
          <w:sz w:val="16"/>
          <w:szCs w:val="16"/>
        </w:rPr>
      </w:pPr>
    </w:p>
    <w:p w:rsidR="00973068" w:rsidRDefault="00973068" w:rsidP="00243214">
      <w:pPr>
        <w:pStyle w:val="HTML"/>
        <w:ind w:firstLine="720"/>
        <w:jc w:val="both"/>
        <w:rPr>
          <w:rFonts w:ascii="Times New Roman" w:hAnsi="Times New Roman" w:cs="Times New Roman"/>
          <w:color w:val="000000"/>
          <w:sz w:val="28"/>
          <w:szCs w:val="28"/>
        </w:rPr>
      </w:pPr>
    </w:p>
    <w:p w:rsidR="00973068" w:rsidRDefault="00973068" w:rsidP="00243214">
      <w:pPr>
        <w:pStyle w:val="HTML"/>
        <w:ind w:firstLine="720"/>
        <w:jc w:val="both"/>
        <w:rPr>
          <w:rFonts w:ascii="Times New Roman" w:hAnsi="Times New Roman" w:cs="Times New Roman"/>
          <w:color w:val="000000"/>
          <w:sz w:val="28"/>
          <w:szCs w:val="28"/>
        </w:rPr>
      </w:pPr>
    </w:p>
    <w:p w:rsidR="00AB2E44" w:rsidRPr="003427B1"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10. У розділі ХІ</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w:t>
      </w: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sz w:val="28"/>
          <w:szCs w:val="28"/>
        </w:rPr>
        <w:t>пункт 1</w:t>
      </w:r>
      <w:r w:rsidRPr="005C3D9A">
        <w:rPr>
          <w:rFonts w:ascii="Times New Roman" w:hAnsi="Times New Roman" w:cs="Times New Roman"/>
          <w:sz w:val="28"/>
          <w:szCs w:val="28"/>
        </w:rPr>
        <w:t xml:space="preserve"> </w:t>
      </w:r>
      <w:r>
        <w:rPr>
          <w:rFonts w:ascii="Times New Roman" w:hAnsi="Times New Roman" w:cs="Times New Roman"/>
          <w:sz w:val="28"/>
          <w:szCs w:val="28"/>
        </w:rPr>
        <w:t xml:space="preserve">після слів «в інтересах клієнта» доповнити словами </w:t>
      </w:r>
      <w:r w:rsidRPr="00CC165F">
        <w:rPr>
          <w:rFonts w:ascii="Times New Roman" w:hAnsi="Times New Roman" w:cs="Times New Roman"/>
          <w:sz w:val="28"/>
          <w:szCs w:val="28"/>
        </w:rPr>
        <w:t>«</w:t>
      </w:r>
      <w:r w:rsidR="002C22AE">
        <w:rPr>
          <w:rFonts w:ascii="Times New Roman" w:hAnsi="Times New Roman"/>
          <w:sz w:val="28"/>
          <w:szCs w:val="28"/>
        </w:rPr>
        <w:t>/</w:t>
      </w:r>
      <w:r w:rsidRPr="00CC165F">
        <w:rPr>
          <w:rFonts w:ascii="Times New Roman" w:hAnsi="Times New Roman"/>
          <w:sz w:val="28"/>
          <w:szCs w:val="28"/>
        </w:rPr>
        <w:t>к</w:t>
      </w:r>
      <w:r w:rsidR="002C22AE">
        <w:rPr>
          <w:rFonts w:ascii="Times New Roman" w:hAnsi="Times New Roman"/>
          <w:sz w:val="28"/>
          <w:szCs w:val="28"/>
        </w:rPr>
        <w:t>лієнта номінального утримувача/</w:t>
      </w:r>
      <w:r w:rsidRPr="00CC165F">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p>
    <w:p w:rsidR="00AB2E44" w:rsidRDefault="00AB2E44" w:rsidP="00243214">
      <w:pPr>
        <w:pStyle w:val="HTML"/>
        <w:ind w:firstLine="720"/>
        <w:jc w:val="both"/>
        <w:rPr>
          <w:rFonts w:ascii="Times New Roman" w:hAnsi="Times New Roman" w:cs="Times New Roman"/>
          <w:color w:val="000000"/>
          <w:sz w:val="16"/>
          <w:szCs w:val="16"/>
        </w:rPr>
      </w:pPr>
    </w:p>
    <w:p w:rsidR="00AB2E44" w:rsidRDefault="00AB2E44" w:rsidP="00243214">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абзац другий пункту 2 після слів </w:t>
      </w:r>
      <w:r>
        <w:rPr>
          <w:rFonts w:ascii="Times New Roman" w:hAnsi="Times New Roman" w:cs="Times New Roman"/>
          <w:sz w:val="28"/>
          <w:szCs w:val="28"/>
        </w:rPr>
        <w:t xml:space="preserve">«в інтересах клієнта» доповнити словами </w:t>
      </w:r>
      <w:r w:rsidRPr="00CC165F">
        <w:rPr>
          <w:rFonts w:ascii="Times New Roman" w:hAnsi="Times New Roman" w:cs="Times New Roman"/>
          <w:sz w:val="28"/>
          <w:szCs w:val="28"/>
        </w:rPr>
        <w:t>«</w:t>
      </w:r>
      <w:r w:rsidR="002C22AE">
        <w:rPr>
          <w:rFonts w:ascii="Times New Roman" w:hAnsi="Times New Roman"/>
          <w:sz w:val="28"/>
          <w:szCs w:val="28"/>
        </w:rPr>
        <w:t>/</w:t>
      </w:r>
      <w:r w:rsidRPr="00CC165F">
        <w:rPr>
          <w:rFonts w:ascii="Times New Roman" w:hAnsi="Times New Roman"/>
          <w:sz w:val="28"/>
          <w:szCs w:val="28"/>
        </w:rPr>
        <w:t>к</w:t>
      </w:r>
      <w:r w:rsidR="002C22AE">
        <w:rPr>
          <w:rFonts w:ascii="Times New Roman" w:hAnsi="Times New Roman"/>
          <w:sz w:val="28"/>
          <w:szCs w:val="28"/>
        </w:rPr>
        <w:t>лієнта номінального утримувача/</w:t>
      </w:r>
      <w:r w:rsidRPr="00CC165F">
        <w:rPr>
          <w:rFonts w:ascii="Times New Roman" w:hAnsi="Times New Roman"/>
          <w:sz w:val="28"/>
          <w:szCs w:val="28"/>
        </w:rPr>
        <w:t>клієнта клієнта номінального утримувача</w:t>
      </w:r>
      <w:r>
        <w:rPr>
          <w:rFonts w:ascii="Times New Roman" w:hAnsi="Times New Roman" w:cs="Times New Roman"/>
          <w:color w:val="000000"/>
          <w:sz w:val="28"/>
          <w:szCs w:val="28"/>
        </w:rPr>
        <w:t>».</w:t>
      </w:r>
    </w:p>
    <w:p w:rsidR="00AB2E44" w:rsidRPr="004C6A82" w:rsidRDefault="00AB2E44" w:rsidP="00243214">
      <w:pPr>
        <w:pStyle w:val="HTML"/>
        <w:ind w:firstLine="720"/>
        <w:jc w:val="both"/>
        <w:rPr>
          <w:rFonts w:ascii="Times New Roman" w:hAnsi="Times New Roman" w:cs="Times New Roman"/>
          <w:color w:val="000000"/>
          <w:sz w:val="16"/>
          <w:szCs w:val="16"/>
        </w:rPr>
      </w:pPr>
    </w:p>
    <w:p w:rsidR="00AB2E44" w:rsidRDefault="00AB2E44" w:rsidP="005978EB">
      <w:pPr>
        <w:pStyle w:val="HTM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У розділі </w:t>
      </w:r>
      <w:r>
        <w:rPr>
          <w:rFonts w:ascii="Times New Roman" w:hAnsi="Times New Roman" w:cs="Times New Roman"/>
          <w:color w:val="000000"/>
          <w:sz w:val="28"/>
          <w:szCs w:val="28"/>
          <w:lang w:val="en-US"/>
        </w:rPr>
        <w:t>XV</w:t>
      </w:r>
      <w:r>
        <w:rPr>
          <w:rFonts w:ascii="Times New Roman" w:hAnsi="Times New Roman" w:cs="Times New Roman"/>
          <w:color w:val="000000"/>
          <w:sz w:val="28"/>
          <w:szCs w:val="28"/>
        </w:rPr>
        <w:t>:</w:t>
      </w:r>
    </w:p>
    <w:p w:rsidR="00D0465A" w:rsidRPr="00D0465A" w:rsidRDefault="00AB2E44" w:rsidP="005978EB">
      <w:pPr>
        <w:pStyle w:val="HTML"/>
        <w:ind w:firstLine="720"/>
        <w:jc w:val="both"/>
        <w:rPr>
          <w:rFonts w:ascii="Times New Roman" w:hAnsi="Times New Roman" w:cs="Times New Roman"/>
          <w:color w:val="000000"/>
          <w:sz w:val="28"/>
          <w:szCs w:val="28"/>
        </w:rPr>
      </w:pPr>
      <w:r w:rsidRPr="00D0465A">
        <w:rPr>
          <w:rFonts w:ascii="Times New Roman" w:hAnsi="Times New Roman" w:cs="Times New Roman"/>
          <w:color w:val="000000"/>
          <w:sz w:val="28"/>
          <w:szCs w:val="28"/>
        </w:rPr>
        <w:t>пункт 4 викласти а такій редакції:</w:t>
      </w:r>
    </w:p>
    <w:p w:rsidR="002E5730" w:rsidRPr="002E5730" w:rsidRDefault="00AB2E44" w:rsidP="005978EB">
      <w:pPr>
        <w:pStyle w:val="HTML"/>
        <w:ind w:firstLine="720"/>
        <w:jc w:val="both"/>
        <w:rPr>
          <w:rStyle w:val="rvts0"/>
          <w:rFonts w:ascii="Times New Roman" w:hAnsi="Times New Roman" w:cs="Times New Roman"/>
          <w:sz w:val="28"/>
          <w:szCs w:val="28"/>
        </w:rPr>
      </w:pPr>
      <w:r w:rsidRPr="002E5730">
        <w:rPr>
          <w:rFonts w:ascii="Times New Roman" w:hAnsi="Times New Roman" w:cs="Times New Roman"/>
          <w:color w:val="000000"/>
          <w:sz w:val="28"/>
          <w:szCs w:val="28"/>
        </w:rPr>
        <w:t>«</w:t>
      </w:r>
      <w:r w:rsidRPr="002E5730">
        <w:rPr>
          <w:rFonts w:ascii="Times New Roman" w:hAnsi="Times New Roman" w:cs="Times New Roman"/>
          <w:sz w:val="28"/>
          <w:szCs w:val="28"/>
        </w:rPr>
        <w:t xml:space="preserve">4. Торговець зобов'язаний здійснювати </w:t>
      </w:r>
      <w:r w:rsidRPr="002E5730">
        <w:rPr>
          <w:rStyle w:val="rvts0"/>
          <w:rFonts w:ascii="Times New Roman" w:hAnsi="Times New Roman" w:cs="Times New Roman"/>
          <w:sz w:val="28"/>
          <w:szCs w:val="28"/>
        </w:rPr>
        <w:t xml:space="preserve">ідентифікацію </w:t>
      </w:r>
      <w:r w:rsidRPr="002E5730">
        <w:rPr>
          <w:rFonts w:ascii="Times New Roman" w:hAnsi="Times New Roman" w:cs="Times New Roman"/>
          <w:sz w:val="28"/>
          <w:szCs w:val="28"/>
        </w:rPr>
        <w:t>та верифікацію</w:t>
      </w:r>
      <w:r w:rsidRPr="002E5730">
        <w:rPr>
          <w:rStyle w:val="rvts0"/>
          <w:rFonts w:ascii="Times New Roman" w:hAnsi="Times New Roman" w:cs="Times New Roman"/>
          <w:sz w:val="28"/>
          <w:szCs w:val="28"/>
        </w:rPr>
        <w:t xml:space="preserve"> клієнта (представника клієнта), у порядку, встановленому законодавством України.</w:t>
      </w:r>
    </w:p>
    <w:p w:rsidR="00AB2E44" w:rsidRPr="002E5730" w:rsidRDefault="00243214" w:rsidP="005978EB">
      <w:pPr>
        <w:pStyle w:val="HTML"/>
        <w:ind w:firstLine="720"/>
        <w:jc w:val="both"/>
        <w:rPr>
          <w:rStyle w:val="rvts0"/>
          <w:rFonts w:ascii="Times New Roman" w:hAnsi="Times New Roman" w:cs="Times New Roman"/>
          <w:color w:val="000000"/>
          <w:sz w:val="28"/>
          <w:szCs w:val="28"/>
        </w:rPr>
      </w:pPr>
      <w:r w:rsidRPr="002E5730">
        <w:rPr>
          <w:rFonts w:ascii="Times New Roman" w:hAnsi="Times New Roman" w:cs="Times New Roman"/>
          <w:color w:val="000000"/>
          <w:sz w:val="28"/>
          <w:szCs w:val="28"/>
        </w:rPr>
        <w:t xml:space="preserve">Ідентифікація особи не є обов'язковою, якщо вона вже була раніше ідентифікована </w:t>
      </w:r>
      <w:r w:rsidRPr="002E5730">
        <w:rPr>
          <w:rFonts w:ascii="Times New Roman" w:hAnsi="Times New Roman" w:cs="Times New Roman"/>
          <w:bCs/>
          <w:color w:val="000000"/>
          <w:sz w:val="28"/>
          <w:szCs w:val="28"/>
        </w:rPr>
        <w:t>або верифікована</w:t>
      </w:r>
      <w:r w:rsidRPr="002E5730">
        <w:rPr>
          <w:rFonts w:ascii="Times New Roman" w:hAnsi="Times New Roman" w:cs="Times New Roman"/>
          <w:color w:val="000000"/>
          <w:sz w:val="28"/>
          <w:szCs w:val="28"/>
        </w:rPr>
        <w:t xml:space="preserve"> торговцем відповідно до вимог законодавства України. </w:t>
      </w:r>
      <w:r w:rsidRPr="002E5730">
        <w:rPr>
          <w:rFonts w:ascii="Times New Roman" w:hAnsi="Times New Roman" w:cs="Times New Roman"/>
          <w:bCs/>
          <w:color w:val="000000"/>
          <w:sz w:val="28"/>
          <w:szCs w:val="28"/>
        </w:rPr>
        <w:t xml:space="preserve">У разі, якщо така особа вже є клієнтом торговця (який одночасно є банком та/або депозитарною установою) та була ідентифікована, верифікована під час встановлення ділових відносин щодо надання депозитарних послуг та/або банківських послуг, документи, які мають подаватися відповідно до </w:t>
      </w:r>
      <w:r w:rsidRPr="002E5730">
        <w:rPr>
          <w:rFonts w:ascii="Times New Roman" w:hAnsi="Times New Roman" w:cs="Times New Roman"/>
          <w:bCs/>
          <w:color w:val="000000"/>
          <w:sz w:val="28"/>
          <w:szCs w:val="28"/>
        </w:rPr>
        <w:lastRenderedPageBreak/>
        <w:t>Положення при укладан</w:t>
      </w:r>
      <w:r w:rsidR="00AD3915">
        <w:rPr>
          <w:rFonts w:ascii="Times New Roman" w:hAnsi="Times New Roman" w:cs="Times New Roman"/>
          <w:bCs/>
          <w:color w:val="000000"/>
          <w:sz w:val="28"/>
          <w:szCs w:val="28"/>
        </w:rPr>
        <w:t>н</w:t>
      </w:r>
      <w:r w:rsidRPr="002E5730">
        <w:rPr>
          <w:rFonts w:ascii="Times New Roman" w:hAnsi="Times New Roman" w:cs="Times New Roman"/>
          <w:bCs/>
          <w:color w:val="000000"/>
          <w:sz w:val="28"/>
          <w:szCs w:val="28"/>
        </w:rPr>
        <w:t>і договорів і пов'язані з ідентифікацією, верифікацією, можуть не подаватися, якщо такі документи вже наявні в торговця і його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w:t>
      </w:r>
      <w:r w:rsidR="00AB2E44" w:rsidRPr="002E5730">
        <w:rPr>
          <w:rStyle w:val="rvts0"/>
          <w:rFonts w:ascii="Times New Roman" w:hAnsi="Times New Roman" w:cs="Times New Roman"/>
          <w:sz w:val="28"/>
          <w:szCs w:val="28"/>
        </w:rPr>
        <w:t>»;</w:t>
      </w:r>
    </w:p>
    <w:p w:rsidR="00973068" w:rsidRDefault="00973068" w:rsidP="005978EB">
      <w:pPr>
        <w:keepNext/>
        <w:widowControl w:val="0"/>
        <w:ind w:firstLine="720"/>
        <w:jc w:val="both"/>
        <w:rPr>
          <w:rStyle w:val="rvts0"/>
          <w:sz w:val="28"/>
          <w:szCs w:val="28"/>
        </w:rPr>
      </w:pPr>
    </w:p>
    <w:p w:rsidR="00D0465A" w:rsidRDefault="002E5730" w:rsidP="005978EB">
      <w:pPr>
        <w:keepNext/>
        <w:widowControl w:val="0"/>
        <w:ind w:firstLine="720"/>
        <w:jc w:val="both"/>
        <w:rPr>
          <w:rStyle w:val="rvts0"/>
          <w:sz w:val="28"/>
          <w:szCs w:val="28"/>
        </w:rPr>
      </w:pPr>
      <w:r>
        <w:rPr>
          <w:rStyle w:val="rvts0"/>
          <w:sz w:val="28"/>
          <w:szCs w:val="28"/>
        </w:rPr>
        <w:t>доповнити пункт 12 абзацом четвертим наступного змісту:</w:t>
      </w:r>
    </w:p>
    <w:p w:rsidR="002E5730" w:rsidRPr="002E5730" w:rsidRDefault="002E5730" w:rsidP="005978EB">
      <w:pPr>
        <w:pStyle w:val="tjbmf"/>
        <w:shd w:val="clear" w:color="auto" w:fill="FFFFFF"/>
        <w:spacing w:before="0" w:beforeAutospacing="0" w:after="0" w:afterAutospacing="0"/>
        <w:ind w:firstLine="720"/>
        <w:jc w:val="both"/>
        <w:rPr>
          <w:rStyle w:val="rvts0"/>
          <w:sz w:val="28"/>
          <w:szCs w:val="28"/>
        </w:rPr>
      </w:pPr>
      <w:r w:rsidRPr="002E5730">
        <w:rPr>
          <w:rStyle w:val="rvts0"/>
          <w:sz w:val="28"/>
          <w:szCs w:val="28"/>
        </w:rPr>
        <w:t>«</w:t>
      </w:r>
      <w:r w:rsidRPr="002E5730">
        <w:rPr>
          <w:sz w:val="28"/>
          <w:szCs w:val="28"/>
        </w:rPr>
        <w:t xml:space="preserve">Торговець має відмовити клієнту в укладенні договору купівлі/продажу </w:t>
      </w:r>
      <w:r w:rsidRPr="002E5730">
        <w:rPr>
          <w:color w:val="000000"/>
          <w:sz w:val="28"/>
          <w:szCs w:val="28"/>
        </w:rPr>
        <w:t>цінних паперів українських емітентів</w:t>
      </w:r>
      <w:r w:rsidRPr="002E5730">
        <w:rPr>
          <w:sz w:val="28"/>
          <w:szCs w:val="28"/>
        </w:rPr>
        <w:t xml:space="preserve">, якщо за результатом виконання такого правочину права на такі цінні папери </w:t>
      </w:r>
      <w:r w:rsidRPr="002E5730">
        <w:rPr>
          <w:color w:val="000000"/>
          <w:sz w:val="28"/>
          <w:szCs w:val="28"/>
        </w:rPr>
        <w:t xml:space="preserve">мають бути </w:t>
      </w:r>
      <w:r w:rsidR="00C84705" w:rsidRPr="002E5730">
        <w:rPr>
          <w:color w:val="000000"/>
          <w:sz w:val="28"/>
          <w:szCs w:val="28"/>
        </w:rPr>
        <w:t>зараховані</w:t>
      </w:r>
      <w:r w:rsidRPr="002E5730">
        <w:rPr>
          <w:color w:val="000000"/>
          <w:sz w:val="28"/>
          <w:szCs w:val="28"/>
        </w:rPr>
        <w:t xml:space="preserve"> на рахунок у цінних паперах номінального утримувача в депозитарній установі для їх наступного зарахування на рахунок у цінних паперах клієнта номінального утримувача, клієнта клієнта номінального утримувача, який є резидентом України в значенні, наведеному в Податковому кодексі України.»;</w:t>
      </w:r>
    </w:p>
    <w:p w:rsidR="00973068" w:rsidRDefault="00973068" w:rsidP="005978EB">
      <w:pPr>
        <w:keepNext/>
        <w:widowControl w:val="0"/>
        <w:ind w:firstLine="720"/>
        <w:jc w:val="both"/>
        <w:rPr>
          <w:rStyle w:val="rvts0"/>
          <w:sz w:val="28"/>
          <w:szCs w:val="28"/>
        </w:rPr>
      </w:pPr>
    </w:p>
    <w:p w:rsidR="00AB2E44" w:rsidRDefault="00AB2E44" w:rsidP="005978EB">
      <w:pPr>
        <w:keepNext/>
        <w:widowControl w:val="0"/>
        <w:ind w:firstLine="720"/>
        <w:jc w:val="both"/>
        <w:rPr>
          <w:sz w:val="28"/>
          <w:szCs w:val="28"/>
        </w:rPr>
      </w:pPr>
      <w:r>
        <w:rPr>
          <w:rStyle w:val="rvts0"/>
          <w:sz w:val="28"/>
          <w:szCs w:val="28"/>
        </w:rPr>
        <w:t xml:space="preserve">абзац другий пункту 14 доповнити наступними словами </w:t>
      </w:r>
      <w:r w:rsidRPr="00666742">
        <w:rPr>
          <w:rStyle w:val="rvts0"/>
          <w:sz w:val="28"/>
          <w:szCs w:val="28"/>
        </w:rPr>
        <w:t xml:space="preserve">«, </w:t>
      </w:r>
      <w:r w:rsidRPr="00666742">
        <w:rPr>
          <w:sz w:val="28"/>
          <w:szCs w:val="28"/>
        </w:rPr>
        <w:t xml:space="preserve">за умови, наявності ліцензії </w:t>
      </w:r>
      <w:r w:rsidRPr="00666742">
        <w:rPr>
          <w:rStyle w:val="rvts0"/>
          <w:sz w:val="28"/>
          <w:szCs w:val="28"/>
        </w:rPr>
        <w:t>на провадження депозитарної діяльності депозитарної установи</w:t>
      </w:r>
      <w:r w:rsidRPr="00666742">
        <w:rPr>
          <w:sz w:val="28"/>
          <w:szCs w:val="28"/>
        </w:rPr>
        <w:t>, дія якої не була зупинена.</w:t>
      </w:r>
      <w:r>
        <w:rPr>
          <w:sz w:val="28"/>
          <w:szCs w:val="28"/>
        </w:rPr>
        <w:t>»;</w:t>
      </w:r>
    </w:p>
    <w:p w:rsidR="00D0465A" w:rsidRPr="001E5321" w:rsidRDefault="001E5321" w:rsidP="005978EB">
      <w:pPr>
        <w:keepNext/>
        <w:widowControl w:val="0"/>
        <w:ind w:firstLine="720"/>
        <w:jc w:val="both"/>
        <w:rPr>
          <w:sz w:val="28"/>
          <w:szCs w:val="28"/>
        </w:rPr>
      </w:pPr>
      <w:r>
        <w:rPr>
          <w:sz w:val="28"/>
          <w:szCs w:val="28"/>
        </w:rPr>
        <w:t>в абзаці сьомому пункту 26 цифри «</w:t>
      </w:r>
      <w:r>
        <w:rPr>
          <w:sz w:val="28"/>
          <w:szCs w:val="28"/>
          <w:lang w:val="en-US"/>
        </w:rPr>
        <w:t>XV</w:t>
      </w:r>
      <w:r>
        <w:rPr>
          <w:sz w:val="28"/>
          <w:szCs w:val="28"/>
        </w:rPr>
        <w:t>» замінити на</w:t>
      </w:r>
      <w:r w:rsidR="00973068">
        <w:rPr>
          <w:sz w:val="28"/>
          <w:szCs w:val="28"/>
        </w:rPr>
        <w:t xml:space="preserve"> цифри</w:t>
      </w:r>
      <w:r>
        <w:rPr>
          <w:sz w:val="28"/>
          <w:szCs w:val="28"/>
        </w:rPr>
        <w:t xml:space="preserve"> «</w:t>
      </w:r>
      <w:r>
        <w:rPr>
          <w:sz w:val="28"/>
          <w:szCs w:val="28"/>
          <w:lang w:val="en-US"/>
        </w:rPr>
        <w:t>XV</w:t>
      </w:r>
      <w:r>
        <w:rPr>
          <w:sz w:val="28"/>
          <w:szCs w:val="28"/>
        </w:rPr>
        <w:t>І»;</w:t>
      </w:r>
    </w:p>
    <w:p w:rsidR="00973068" w:rsidRDefault="00973068" w:rsidP="005978EB">
      <w:pPr>
        <w:keepNext/>
        <w:widowControl w:val="0"/>
        <w:ind w:firstLine="720"/>
        <w:jc w:val="both"/>
        <w:rPr>
          <w:sz w:val="28"/>
          <w:szCs w:val="28"/>
        </w:rPr>
      </w:pPr>
    </w:p>
    <w:p w:rsidR="00AB2E44" w:rsidRDefault="00AB2E44" w:rsidP="005978EB">
      <w:pPr>
        <w:keepNext/>
        <w:widowControl w:val="0"/>
        <w:ind w:firstLine="720"/>
        <w:jc w:val="both"/>
        <w:rPr>
          <w:sz w:val="28"/>
          <w:szCs w:val="28"/>
        </w:rPr>
      </w:pPr>
      <w:r>
        <w:rPr>
          <w:sz w:val="28"/>
          <w:szCs w:val="28"/>
        </w:rPr>
        <w:t>доповнити розділ пунктом 27 наступного змісту:</w:t>
      </w:r>
    </w:p>
    <w:p w:rsidR="00AB2E44" w:rsidRPr="002C5A04" w:rsidRDefault="00AB2E44" w:rsidP="005978EB">
      <w:pPr>
        <w:keepNext/>
        <w:widowControl w:val="0"/>
        <w:shd w:val="clear" w:color="auto" w:fill="FFFFFF"/>
        <w:ind w:firstLine="720"/>
        <w:jc w:val="both"/>
        <w:rPr>
          <w:color w:val="000000"/>
          <w:sz w:val="28"/>
          <w:szCs w:val="28"/>
        </w:rPr>
      </w:pPr>
      <w:r w:rsidRPr="002C5A04">
        <w:rPr>
          <w:rStyle w:val="rvts0"/>
          <w:sz w:val="28"/>
          <w:szCs w:val="28"/>
        </w:rPr>
        <w:t xml:space="preserve">«27. </w:t>
      </w:r>
      <w:r w:rsidRPr="002C5A04">
        <w:rPr>
          <w:color w:val="000000"/>
          <w:sz w:val="28"/>
          <w:szCs w:val="28"/>
        </w:rPr>
        <w:t xml:space="preserve">Торговець, який має ліцензію на здійснення депозитарної діяльності депозитарної установи, </w:t>
      </w:r>
      <w:r w:rsidRPr="002C5A04">
        <w:rPr>
          <w:sz w:val="28"/>
          <w:szCs w:val="28"/>
        </w:rPr>
        <w:t>при виконанні операцій</w:t>
      </w:r>
      <w:r w:rsidRPr="002C5A04">
        <w:rPr>
          <w:color w:val="000000"/>
          <w:sz w:val="28"/>
          <w:szCs w:val="28"/>
        </w:rPr>
        <w:t xml:space="preserve"> з купівлі/продажу цінних паперів та інших фінансових інструментів із застосуванням програмного модуля зобов’язаний дотримуватись вимог, встановлених цим Розділом.</w:t>
      </w:r>
    </w:p>
    <w:p w:rsidR="00AB2E44" w:rsidRPr="002C5A04" w:rsidRDefault="00AB2E44" w:rsidP="005978EB">
      <w:pPr>
        <w:keepNext/>
        <w:widowControl w:val="0"/>
        <w:ind w:firstLine="720"/>
        <w:jc w:val="both"/>
        <w:rPr>
          <w:rStyle w:val="rvts0"/>
          <w:sz w:val="28"/>
          <w:szCs w:val="28"/>
        </w:rPr>
      </w:pPr>
      <w:r w:rsidRPr="002C5A04">
        <w:rPr>
          <w:color w:val="000000"/>
          <w:sz w:val="28"/>
          <w:szCs w:val="28"/>
        </w:rPr>
        <w:t>Такий торговець перед проведенням зазначених операцій із застосуванням програмного модуля зобов’язаний надавати клієнту засобами, визначеними відповідним договоро</w:t>
      </w:r>
      <w:r w:rsidR="000C5B6C">
        <w:rPr>
          <w:color w:val="000000"/>
          <w:sz w:val="28"/>
          <w:szCs w:val="28"/>
        </w:rPr>
        <w:t>м, інформацію, передбачену цим р</w:t>
      </w:r>
      <w:r w:rsidRPr="002C5A04">
        <w:rPr>
          <w:color w:val="000000"/>
          <w:sz w:val="28"/>
          <w:szCs w:val="28"/>
        </w:rPr>
        <w:t>озділом, в тому числі</w:t>
      </w:r>
      <w:r w:rsidR="000C5B6C">
        <w:rPr>
          <w:color w:val="000000"/>
          <w:sz w:val="28"/>
          <w:szCs w:val="28"/>
        </w:rPr>
        <w:t>,</w:t>
      </w:r>
      <w:r w:rsidRPr="002C5A04">
        <w:rPr>
          <w:color w:val="000000"/>
          <w:sz w:val="28"/>
          <w:szCs w:val="28"/>
        </w:rPr>
        <w:t xml:space="preserve"> інформацію </w:t>
      </w:r>
      <w:r w:rsidRPr="002C5A04">
        <w:rPr>
          <w:sz w:val="28"/>
          <w:szCs w:val="28"/>
        </w:rPr>
        <w:t xml:space="preserve">щодо біржового курсу </w:t>
      </w:r>
      <w:r w:rsidRPr="002C5A04">
        <w:rPr>
          <w:color w:val="000000"/>
          <w:sz w:val="28"/>
          <w:szCs w:val="28"/>
        </w:rPr>
        <w:t>цінних паперів чи інших фінансових інструментів</w:t>
      </w:r>
      <w:r w:rsidRPr="002C5A04">
        <w:rPr>
          <w:sz w:val="28"/>
          <w:szCs w:val="28"/>
        </w:rPr>
        <w:t xml:space="preserve"> або їх ринкової вартості, та встановити період часу, протягом якого клієнт має погодитись на проведення такої операції чи відмовитись від її проведення. Підтвердження такої операції або відмовлення від її проведення надається клієнтом торговцю </w:t>
      </w:r>
      <w:r w:rsidRPr="002C5A04">
        <w:rPr>
          <w:color w:val="000000"/>
          <w:sz w:val="28"/>
          <w:szCs w:val="28"/>
        </w:rPr>
        <w:t xml:space="preserve">із застосуванням </w:t>
      </w:r>
      <w:r>
        <w:rPr>
          <w:color w:val="000000"/>
          <w:sz w:val="28"/>
          <w:szCs w:val="28"/>
        </w:rPr>
        <w:t>програмного модуля</w:t>
      </w:r>
      <w:r w:rsidRPr="002C5A04">
        <w:rPr>
          <w:color w:val="000000"/>
          <w:sz w:val="28"/>
          <w:szCs w:val="28"/>
        </w:rPr>
        <w:t xml:space="preserve">.». </w:t>
      </w:r>
      <w:r w:rsidRPr="002C5A04">
        <w:rPr>
          <w:rStyle w:val="rvts0"/>
          <w:sz w:val="28"/>
          <w:szCs w:val="28"/>
        </w:rPr>
        <w:t xml:space="preserve"> </w:t>
      </w:r>
    </w:p>
    <w:p w:rsidR="00AB2E44" w:rsidRPr="003B2E70" w:rsidRDefault="00AB2E44" w:rsidP="00243214">
      <w:pPr>
        <w:pStyle w:val="HTML"/>
        <w:jc w:val="both"/>
        <w:rPr>
          <w:rStyle w:val="rvts0"/>
          <w:rFonts w:ascii="Times New Roman" w:hAnsi="Times New Roman" w:cs="Times New Roman"/>
          <w:sz w:val="16"/>
          <w:szCs w:val="16"/>
          <w:lang w:eastAsia="ru-RU"/>
        </w:rPr>
      </w:pPr>
    </w:p>
    <w:p w:rsidR="00AB2E44" w:rsidRDefault="00AB2E44" w:rsidP="000C5B6C">
      <w:pPr>
        <w:pStyle w:val="HTML"/>
        <w:jc w:val="both"/>
        <w:rPr>
          <w:rFonts w:ascii="Times New Roman" w:hAnsi="Times New Roman" w:cs="Times New Roman"/>
          <w:sz w:val="28"/>
          <w:szCs w:val="28"/>
        </w:rPr>
      </w:pPr>
      <w:r w:rsidRPr="005C3D9A">
        <w:rPr>
          <w:rStyle w:val="rvts0"/>
          <w:rFonts w:ascii="Times New Roman" w:hAnsi="Times New Roman" w:cs="Times New Roman"/>
          <w:sz w:val="28"/>
          <w:szCs w:val="28"/>
        </w:rPr>
        <w:t xml:space="preserve">       </w:t>
      </w:r>
      <w:r>
        <w:rPr>
          <w:rStyle w:val="rvts0"/>
          <w:rFonts w:ascii="Times New Roman" w:hAnsi="Times New Roman" w:cs="Times New Roman"/>
          <w:sz w:val="28"/>
          <w:szCs w:val="28"/>
        </w:rPr>
        <w:t xml:space="preserve">  </w:t>
      </w:r>
      <w:r w:rsidRPr="005C3D9A">
        <w:rPr>
          <w:rStyle w:val="rvts0"/>
          <w:rFonts w:ascii="Times New Roman" w:hAnsi="Times New Roman" w:cs="Times New Roman"/>
          <w:sz w:val="28"/>
          <w:szCs w:val="28"/>
        </w:rPr>
        <w:t xml:space="preserve"> </w:t>
      </w:r>
      <w:r>
        <w:rPr>
          <w:rStyle w:val="rvts0"/>
          <w:rFonts w:ascii="Times New Roman" w:hAnsi="Times New Roman" w:cs="Times New Roman"/>
          <w:sz w:val="28"/>
          <w:szCs w:val="28"/>
        </w:rPr>
        <w:t>13.</w:t>
      </w:r>
      <w:r w:rsidRPr="005C3D9A">
        <w:rPr>
          <w:rStyle w:val="rvts0"/>
          <w:rFonts w:ascii="Times New Roman" w:hAnsi="Times New Roman" w:cs="Times New Roman"/>
          <w:sz w:val="28"/>
          <w:szCs w:val="28"/>
        </w:rPr>
        <w:t xml:space="preserve"> </w:t>
      </w:r>
      <w:r w:rsidR="00032C1A">
        <w:rPr>
          <w:rFonts w:ascii="Times New Roman" w:hAnsi="Times New Roman" w:cs="Times New Roman"/>
          <w:sz w:val="28"/>
          <w:szCs w:val="28"/>
          <w:lang w:eastAsia="ru-RU"/>
        </w:rPr>
        <w:t>В</w:t>
      </w:r>
      <w:r w:rsidR="00032C1A" w:rsidRPr="005C3D9A">
        <w:rPr>
          <w:rFonts w:ascii="Times New Roman" w:hAnsi="Times New Roman" w:cs="Times New Roman"/>
          <w:sz w:val="28"/>
          <w:szCs w:val="28"/>
          <w:lang w:eastAsia="ru-RU"/>
        </w:rPr>
        <w:t xml:space="preserve"> абзаці </w:t>
      </w:r>
      <w:r w:rsidR="00032C1A">
        <w:rPr>
          <w:rFonts w:ascii="Times New Roman" w:hAnsi="Times New Roman" w:cs="Times New Roman"/>
          <w:sz w:val="28"/>
          <w:szCs w:val="28"/>
          <w:lang w:eastAsia="ru-RU"/>
        </w:rPr>
        <w:t>сьомому підпункту «б»</w:t>
      </w:r>
      <w:r w:rsidR="00032C1A" w:rsidRPr="005C3D9A">
        <w:rPr>
          <w:rFonts w:ascii="Times New Roman" w:hAnsi="Times New Roman" w:cs="Times New Roman"/>
          <w:sz w:val="28"/>
          <w:szCs w:val="28"/>
          <w:lang w:eastAsia="ru-RU"/>
        </w:rPr>
        <w:t xml:space="preserve"> пункту </w:t>
      </w:r>
      <w:r w:rsidR="00032C1A">
        <w:rPr>
          <w:rFonts w:ascii="Times New Roman" w:hAnsi="Times New Roman" w:cs="Times New Roman"/>
          <w:sz w:val="28"/>
          <w:szCs w:val="28"/>
          <w:lang w:eastAsia="ru-RU"/>
        </w:rPr>
        <w:t>12</w:t>
      </w:r>
      <w:r w:rsidRPr="005C3D9A">
        <w:rPr>
          <w:rFonts w:ascii="Times New Roman" w:hAnsi="Times New Roman" w:cs="Times New Roman"/>
          <w:sz w:val="28"/>
          <w:szCs w:val="28"/>
          <w:lang w:eastAsia="ru-RU"/>
        </w:rPr>
        <w:t xml:space="preserve"> розділі </w:t>
      </w:r>
      <w:r>
        <w:rPr>
          <w:rStyle w:val="rvts15"/>
          <w:rFonts w:ascii="Times New Roman" w:hAnsi="Times New Roman" w:cs="Times New Roman"/>
          <w:sz w:val="28"/>
          <w:szCs w:val="28"/>
        </w:rPr>
        <w:t>XVI</w:t>
      </w:r>
      <w:r w:rsidR="000C5B6C">
        <w:rPr>
          <w:rStyle w:val="rvts15"/>
          <w:rFonts w:ascii="Times New Roman" w:hAnsi="Times New Roman" w:cs="Times New Roman"/>
          <w:sz w:val="28"/>
          <w:szCs w:val="28"/>
        </w:rPr>
        <w:t xml:space="preserve"> </w:t>
      </w:r>
      <w:r>
        <w:rPr>
          <w:rFonts w:ascii="Times New Roman" w:hAnsi="Times New Roman" w:cs="Times New Roman"/>
          <w:sz w:val="28"/>
          <w:szCs w:val="28"/>
          <w:lang w:eastAsia="ru-RU"/>
        </w:rPr>
        <w:t>після слів</w:t>
      </w:r>
      <w:r w:rsidRPr="005C3D9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договору» </w:t>
      </w:r>
      <w:r>
        <w:rPr>
          <w:rStyle w:val="rvts0"/>
          <w:rFonts w:ascii="Times New Roman" w:hAnsi="Times New Roman" w:cs="Times New Roman"/>
          <w:sz w:val="28"/>
          <w:szCs w:val="28"/>
        </w:rPr>
        <w:t>доповнити словами «</w:t>
      </w:r>
      <w:r w:rsidRPr="004738BD">
        <w:rPr>
          <w:rFonts w:ascii="Times New Roman" w:hAnsi="Times New Roman" w:cs="Times New Roman"/>
          <w:color w:val="000000"/>
          <w:sz w:val="28"/>
          <w:szCs w:val="28"/>
        </w:rPr>
        <w:t>та/або дохідність (для боргових цінних паперів),</w:t>
      </w:r>
      <w:r>
        <w:rPr>
          <w:rStyle w:val="rvts0"/>
          <w:rFonts w:ascii="Times New Roman" w:hAnsi="Times New Roman" w:cs="Times New Roman"/>
          <w:sz w:val="28"/>
          <w:szCs w:val="28"/>
        </w:rPr>
        <w:t>»</w:t>
      </w:r>
      <w:r>
        <w:rPr>
          <w:rFonts w:ascii="Times New Roman" w:hAnsi="Times New Roman" w:cs="Times New Roman"/>
          <w:sz w:val="28"/>
          <w:szCs w:val="28"/>
          <w:lang w:eastAsia="ru-RU"/>
        </w:rPr>
        <w:t>.</w:t>
      </w:r>
      <w:r>
        <w:rPr>
          <w:rFonts w:ascii="Times New Roman" w:hAnsi="Times New Roman" w:cs="Times New Roman"/>
          <w:sz w:val="28"/>
          <w:szCs w:val="28"/>
        </w:rPr>
        <w:t xml:space="preserve"> </w:t>
      </w:r>
    </w:p>
    <w:p w:rsidR="00AB2E44" w:rsidRPr="0062071D" w:rsidRDefault="00AB2E44" w:rsidP="00243214">
      <w:pPr>
        <w:pStyle w:val="HTML"/>
        <w:ind w:firstLine="720"/>
        <w:jc w:val="both"/>
        <w:rPr>
          <w:rFonts w:ascii="Times New Roman" w:hAnsi="Times New Roman" w:cs="Times New Roman"/>
          <w:sz w:val="16"/>
          <w:szCs w:val="16"/>
        </w:rPr>
      </w:pPr>
    </w:p>
    <w:p w:rsidR="00AB2E44" w:rsidRDefault="00AB2E44" w:rsidP="00243214">
      <w:pPr>
        <w:ind w:firstLine="720"/>
        <w:jc w:val="both"/>
        <w:rPr>
          <w:sz w:val="28"/>
          <w:szCs w:val="28"/>
        </w:rPr>
      </w:pPr>
    </w:p>
    <w:p w:rsidR="00AB2E44" w:rsidRDefault="00AB2E44" w:rsidP="00243214">
      <w:pPr>
        <w:ind w:firstLine="708"/>
        <w:jc w:val="both"/>
        <w:rPr>
          <w:sz w:val="28"/>
          <w:szCs w:val="28"/>
        </w:rPr>
      </w:pPr>
    </w:p>
    <w:p w:rsidR="00AB2E44" w:rsidRDefault="00AB2E44" w:rsidP="00243214">
      <w:pPr>
        <w:ind w:firstLine="708"/>
        <w:jc w:val="both"/>
        <w:rPr>
          <w:sz w:val="28"/>
          <w:szCs w:val="28"/>
        </w:rPr>
      </w:pPr>
    </w:p>
    <w:p w:rsidR="00AB2E44" w:rsidRDefault="00AB2E44" w:rsidP="00243214">
      <w:pPr>
        <w:jc w:val="both"/>
        <w:rPr>
          <w:b/>
          <w:sz w:val="28"/>
          <w:szCs w:val="28"/>
        </w:rPr>
      </w:pPr>
    </w:p>
    <w:p w:rsidR="00AB2E44" w:rsidRPr="00BA174A" w:rsidRDefault="00AB2E44" w:rsidP="00243214">
      <w:pPr>
        <w:jc w:val="both"/>
        <w:rPr>
          <w:b/>
          <w:sz w:val="28"/>
          <w:szCs w:val="28"/>
        </w:rPr>
      </w:pPr>
      <w:r>
        <w:rPr>
          <w:b/>
          <w:sz w:val="28"/>
          <w:szCs w:val="28"/>
        </w:rPr>
        <w:t xml:space="preserve">Директор </w:t>
      </w:r>
      <w:r w:rsidRPr="00BA174A">
        <w:rPr>
          <w:b/>
          <w:sz w:val="28"/>
          <w:szCs w:val="28"/>
        </w:rPr>
        <w:t xml:space="preserve">департаменту методології </w:t>
      </w:r>
    </w:p>
    <w:p w:rsidR="00AB2E44" w:rsidRPr="00BA174A" w:rsidRDefault="00AB2E44" w:rsidP="00243214">
      <w:pPr>
        <w:jc w:val="both"/>
        <w:rPr>
          <w:b/>
          <w:sz w:val="28"/>
          <w:szCs w:val="28"/>
        </w:rPr>
      </w:pPr>
      <w:r w:rsidRPr="00BA174A">
        <w:rPr>
          <w:b/>
          <w:sz w:val="28"/>
          <w:szCs w:val="28"/>
        </w:rPr>
        <w:t xml:space="preserve">регулювання професійних </w:t>
      </w:r>
    </w:p>
    <w:p w:rsidR="00AB2E44" w:rsidRDefault="00AB2E44" w:rsidP="00243214">
      <w:pPr>
        <w:jc w:val="both"/>
        <w:rPr>
          <w:sz w:val="28"/>
          <w:szCs w:val="28"/>
        </w:rPr>
      </w:pPr>
      <w:r w:rsidRPr="00BA174A">
        <w:rPr>
          <w:b/>
          <w:sz w:val="28"/>
          <w:szCs w:val="28"/>
        </w:rPr>
        <w:t>учасників ринку цінних паперів</w:t>
      </w:r>
      <w:r w:rsidRPr="00531222">
        <w:rPr>
          <w:b/>
          <w:sz w:val="28"/>
          <w:szCs w:val="28"/>
        </w:rPr>
        <w:t xml:space="preserve"> </w:t>
      </w:r>
      <w:r>
        <w:rPr>
          <w:b/>
          <w:sz w:val="28"/>
          <w:szCs w:val="28"/>
        </w:rPr>
        <w:t xml:space="preserve">                                                      І. Курочкіна</w:t>
      </w:r>
    </w:p>
    <w:p w:rsidR="00AB2E44" w:rsidRDefault="00AB2E44" w:rsidP="00243214">
      <w:pPr>
        <w:ind w:firstLine="708"/>
        <w:jc w:val="both"/>
        <w:rPr>
          <w:sz w:val="28"/>
          <w:szCs w:val="28"/>
        </w:rPr>
      </w:pPr>
    </w:p>
    <w:p w:rsidR="00AB2E44" w:rsidRPr="00007AE2" w:rsidRDefault="00AB2E44" w:rsidP="00243214">
      <w:pPr>
        <w:tabs>
          <w:tab w:val="left" w:pos="1134"/>
        </w:tabs>
        <w:ind w:left="6120"/>
        <w:jc w:val="both"/>
        <w:rPr>
          <w:sz w:val="16"/>
          <w:szCs w:val="16"/>
        </w:rPr>
      </w:pPr>
    </w:p>
    <w:sectPr w:rsidR="00AB2E44" w:rsidRPr="00007AE2" w:rsidSect="003D3B11">
      <w:headerReference w:type="even" r:id="rId15"/>
      <w:headerReference w:type="default" r:id="rId16"/>
      <w:pgSz w:w="11906" w:h="16838"/>
      <w:pgMar w:top="360" w:right="851" w:bottom="3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16" w:rsidRDefault="005E4316">
      <w:r>
        <w:separator/>
      </w:r>
    </w:p>
  </w:endnote>
  <w:endnote w:type="continuationSeparator" w:id="0">
    <w:p w:rsidR="005E4316" w:rsidRDefault="005E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16" w:rsidRDefault="005E4316">
      <w:r>
        <w:separator/>
      </w:r>
    </w:p>
  </w:footnote>
  <w:footnote w:type="continuationSeparator" w:id="0">
    <w:p w:rsidR="005E4316" w:rsidRDefault="005E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EBC" w:rsidRDefault="00656EBC" w:rsidP="00F363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6EBC" w:rsidRDefault="00656E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EBC" w:rsidRDefault="00656EBC" w:rsidP="00F36304">
    <w:pPr>
      <w:pStyle w:val="a4"/>
      <w:framePr w:wrap="around" w:vAnchor="text" w:hAnchor="margin" w:xAlign="center" w:y="1"/>
      <w:rPr>
        <w:rStyle w:val="a5"/>
      </w:rPr>
    </w:pPr>
  </w:p>
  <w:p w:rsidR="00656EBC" w:rsidRDefault="00656EBC">
    <w:pPr>
      <w:pStyle w:val="a4"/>
    </w:pPr>
  </w:p>
  <w:p w:rsidR="00656EBC" w:rsidRDefault="00656E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929"/>
    <w:multiLevelType w:val="hybridMultilevel"/>
    <w:tmpl w:val="E7ECC8A0"/>
    <w:lvl w:ilvl="0" w:tplc="1834FBD0">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2C9D48D4"/>
    <w:multiLevelType w:val="hybridMultilevel"/>
    <w:tmpl w:val="31EE05A4"/>
    <w:lvl w:ilvl="0" w:tplc="A8962002">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31747B56"/>
    <w:multiLevelType w:val="hybridMultilevel"/>
    <w:tmpl w:val="2478598A"/>
    <w:lvl w:ilvl="0" w:tplc="B9A68984">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3D71672F"/>
    <w:multiLevelType w:val="hybridMultilevel"/>
    <w:tmpl w:val="E0223772"/>
    <w:lvl w:ilvl="0" w:tplc="31224EBC">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A88140F"/>
    <w:multiLevelType w:val="hybridMultilevel"/>
    <w:tmpl w:val="471ED292"/>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50F769D3"/>
    <w:multiLevelType w:val="hybridMultilevel"/>
    <w:tmpl w:val="040C8D30"/>
    <w:lvl w:ilvl="0" w:tplc="711844FC">
      <w:start w:val="1"/>
      <w:numFmt w:val="decimal"/>
      <w:lvlText w:val="%1)"/>
      <w:lvlJc w:val="left"/>
      <w:pPr>
        <w:tabs>
          <w:tab w:val="num" w:pos="1785"/>
        </w:tabs>
        <w:ind w:left="1785" w:hanging="106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582D731E"/>
    <w:multiLevelType w:val="hybridMultilevel"/>
    <w:tmpl w:val="AAE462F4"/>
    <w:lvl w:ilvl="0" w:tplc="254091B0">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3B6"/>
    <w:rsid w:val="00000516"/>
    <w:rsid w:val="00000ED2"/>
    <w:rsid w:val="00007AE2"/>
    <w:rsid w:val="00013BF2"/>
    <w:rsid w:val="00016D53"/>
    <w:rsid w:val="000253E2"/>
    <w:rsid w:val="00032C1A"/>
    <w:rsid w:val="000341AF"/>
    <w:rsid w:val="000368A3"/>
    <w:rsid w:val="00036F88"/>
    <w:rsid w:val="000421D5"/>
    <w:rsid w:val="0007109F"/>
    <w:rsid w:val="00075198"/>
    <w:rsid w:val="0009086A"/>
    <w:rsid w:val="000A6167"/>
    <w:rsid w:val="000B056B"/>
    <w:rsid w:val="000B264A"/>
    <w:rsid w:val="000B43B6"/>
    <w:rsid w:val="000C34C8"/>
    <w:rsid w:val="000C4065"/>
    <w:rsid w:val="000C5B6C"/>
    <w:rsid w:val="000C5CF7"/>
    <w:rsid w:val="000D05C5"/>
    <w:rsid w:val="000D10F7"/>
    <w:rsid w:val="000D6479"/>
    <w:rsid w:val="000E649A"/>
    <w:rsid w:val="00102B20"/>
    <w:rsid w:val="0010317F"/>
    <w:rsid w:val="00107FA9"/>
    <w:rsid w:val="00115EE0"/>
    <w:rsid w:val="0012003F"/>
    <w:rsid w:val="001308F9"/>
    <w:rsid w:val="0013790E"/>
    <w:rsid w:val="001404BB"/>
    <w:rsid w:val="00143047"/>
    <w:rsid w:val="00147076"/>
    <w:rsid w:val="00150D5A"/>
    <w:rsid w:val="001620E2"/>
    <w:rsid w:val="00162BCE"/>
    <w:rsid w:val="00162C99"/>
    <w:rsid w:val="001648AB"/>
    <w:rsid w:val="00167A5D"/>
    <w:rsid w:val="001767C2"/>
    <w:rsid w:val="00183717"/>
    <w:rsid w:val="001867E3"/>
    <w:rsid w:val="00193071"/>
    <w:rsid w:val="00193A6B"/>
    <w:rsid w:val="001959C1"/>
    <w:rsid w:val="001A5DB4"/>
    <w:rsid w:val="001D6A4D"/>
    <w:rsid w:val="001E0120"/>
    <w:rsid w:val="001E5321"/>
    <w:rsid w:val="001F1B3A"/>
    <w:rsid w:val="00207B19"/>
    <w:rsid w:val="00214EDF"/>
    <w:rsid w:val="00236B21"/>
    <w:rsid w:val="00243214"/>
    <w:rsid w:val="002549DF"/>
    <w:rsid w:val="002652E3"/>
    <w:rsid w:val="002655E2"/>
    <w:rsid w:val="00271527"/>
    <w:rsid w:val="002822C9"/>
    <w:rsid w:val="002905F7"/>
    <w:rsid w:val="002A1451"/>
    <w:rsid w:val="002B0C87"/>
    <w:rsid w:val="002B483D"/>
    <w:rsid w:val="002B539D"/>
    <w:rsid w:val="002B6F8F"/>
    <w:rsid w:val="002C1327"/>
    <w:rsid w:val="002C22AE"/>
    <w:rsid w:val="002C457A"/>
    <w:rsid w:val="002D40B3"/>
    <w:rsid w:val="002E1061"/>
    <w:rsid w:val="002E4B26"/>
    <w:rsid w:val="002E5730"/>
    <w:rsid w:val="002F3865"/>
    <w:rsid w:val="00302E81"/>
    <w:rsid w:val="003067A3"/>
    <w:rsid w:val="00314268"/>
    <w:rsid w:val="00325856"/>
    <w:rsid w:val="00326547"/>
    <w:rsid w:val="00327A2E"/>
    <w:rsid w:val="00347A68"/>
    <w:rsid w:val="003518F8"/>
    <w:rsid w:val="00355EFA"/>
    <w:rsid w:val="00357D25"/>
    <w:rsid w:val="003614F5"/>
    <w:rsid w:val="00362327"/>
    <w:rsid w:val="0037632D"/>
    <w:rsid w:val="00382577"/>
    <w:rsid w:val="00384A40"/>
    <w:rsid w:val="00391128"/>
    <w:rsid w:val="003A62FE"/>
    <w:rsid w:val="003B08D8"/>
    <w:rsid w:val="003B2E70"/>
    <w:rsid w:val="003B5893"/>
    <w:rsid w:val="003D3B11"/>
    <w:rsid w:val="003D6304"/>
    <w:rsid w:val="003E43F5"/>
    <w:rsid w:val="003F030D"/>
    <w:rsid w:val="003F301E"/>
    <w:rsid w:val="00400067"/>
    <w:rsid w:val="00411110"/>
    <w:rsid w:val="00414F65"/>
    <w:rsid w:val="00415567"/>
    <w:rsid w:val="00415E34"/>
    <w:rsid w:val="00415ED6"/>
    <w:rsid w:val="004259C8"/>
    <w:rsid w:val="00436347"/>
    <w:rsid w:val="00447B4F"/>
    <w:rsid w:val="00450892"/>
    <w:rsid w:val="00457E0A"/>
    <w:rsid w:val="004622D5"/>
    <w:rsid w:val="0046342A"/>
    <w:rsid w:val="00464793"/>
    <w:rsid w:val="00467DCB"/>
    <w:rsid w:val="00470311"/>
    <w:rsid w:val="00476EC6"/>
    <w:rsid w:val="00477D8B"/>
    <w:rsid w:val="00480C86"/>
    <w:rsid w:val="004813EE"/>
    <w:rsid w:val="004846DE"/>
    <w:rsid w:val="00493317"/>
    <w:rsid w:val="004970DE"/>
    <w:rsid w:val="004A3890"/>
    <w:rsid w:val="004A6B68"/>
    <w:rsid w:val="004C6A82"/>
    <w:rsid w:val="004D259C"/>
    <w:rsid w:val="004D4F0B"/>
    <w:rsid w:val="004E7328"/>
    <w:rsid w:val="004E7D4C"/>
    <w:rsid w:val="004F7CAC"/>
    <w:rsid w:val="0050321A"/>
    <w:rsid w:val="005109A4"/>
    <w:rsid w:val="0051474F"/>
    <w:rsid w:val="005257CB"/>
    <w:rsid w:val="00535F04"/>
    <w:rsid w:val="005361BB"/>
    <w:rsid w:val="0056533C"/>
    <w:rsid w:val="00581715"/>
    <w:rsid w:val="005842F2"/>
    <w:rsid w:val="00586194"/>
    <w:rsid w:val="00586A94"/>
    <w:rsid w:val="00591B6A"/>
    <w:rsid w:val="005978EB"/>
    <w:rsid w:val="005A2FBD"/>
    <w:rsid w:val="005A43A0"/>
    <w:rsid w:val="005B0C11"/>
    <w:rsid w:val="005B1F81"/>
    <w:rsid w:val="005B52D0"/>
    <w:rsid w:val="005C3D9A"/>
    <w:rsid w:val="005C4799"/>
    <w:rsid w:val="005E215F"/>
    <w:rsid w:val="005E3BBD"/>
    <w:rsid w:val="005E4316"/>
    <w:rsid w:val="005E463A"/>
    <w:rsid w:val="0060378E"/>
    <w:rsid w:val="00611AFB"/>
    <w:rsid w:val="0061652B"/>
    <w:rsid w:val="006179EF"/>
    <w:rsid w:val="0062071D"/>
    <w:rsid w:val="00621E22"/>
    <w:rsid w:val="00631BDF"/>
    <w:rsid w:val="00654E34"/>
    <w:rsid w:val="00654F8B"/>
    <w:rsid w:val="00656EBC"/>
    <w:rsid w:val="00660346"/>
    <w:rsid w:val="00661742"/>
    <w:rsid w:val="00662882"/>
    <w:rsid w:val="006634E2"/>
    <w:rsid w:val="00667AE9"/>
    <w:rsid w:val="00673852"/>
    <w:rsid w:val="00676C21"/>
    <w:rsid w:val="00682351"/>
    <w:rsid w:val="006A171C"/>
    <w:rsid w:val="006A462B"/>
    <w:rsid w:val="006B0356"/>
    <w:rsid w:val="006B584C"/>
    <w:rsid w:val="006C0F2D"/>
    <w:rsid w:val="006C1958"/>
    <w:rsid w:val="006C79A7"/>
    <w:rsid w:val="006D163F"/>
    <w:rsid w:val="006D1C85"/>
    <w:rsid w:val="006D4FF5"/>
    <w:rsid w:val="006D7E52"/>
    <w:rsid w:val="006E0BBA"/>
    <w:rsid w:val="006E3CB4"/>
    <w:rsid w:val="006F24E4"/>
    <w:rsid w:val="006F2EC2"/>
    <w:rsid w:val="007136F3"/>
    <w:rsid w:val="007168A4"/>
    <w:rsid w:val="00727B16"/>
    <w:rsid w:val="00727C5B"/>
    <w:rsid w:val="00731917"/>
    <w:rsid w:val="007351BB"/>
    <w:rsid w:val="007547E2"/>
    <w:rsid w:val="00783661"/>
    <w:rsid w:val="00787089"/>
    <w:rsid w:val="007A43EC"/>
    <w:rsid w:val="007A5140"/>
    <w:rsid w:val="007B2B5E"/>
    <w:rsid w:val="007B6AD3"/>
    <w:rsid w:val="007D3520"/>
    <w:rsid w:val="007D51FC"/>
    <w:rsid w:val="007D7D9A"/>
    <w:rsid w:val="00807385"/>
    <w:rsid w:val="00817919"/>
    <w:rsid w:val="00820127"/>
    <w:rsid w:val="0083272D"/>
    <w:rsid w:val="00832A33"/>
    <w:rsid w:val="008423AA"/>
    <w:rsid w:val="0084714B"/>
    <w:rsid w:val="008539BB"/>
    <w:rsid w:val="00853CBB"/>
    <w:rsid w:val="0085648C"/>
    <w:rsid w:val="008571F2"/>
    <w:rsid w:val="00860598"/>
    <w:rsid w:val="0087331A"/>
    <w:rsid w:val="0087416C"/>
    <w:rsid w:val="0087519B"/>
    <w:rsid w:val="008905AB"/>
    <w:rsid w:val="0089643B"/>
    <w:rsid w:val="008A6EFE"/>
    <w:rsid w:val="008B608C"/>
    <w:rsid w:val="008B60E6"/>
    <w:rsid w:val="008C0B13"/>
    <w:rsid w:val="008C0F97"/>
    <w:rsid w:val="008E033D"/>
    <w:rsid w:val="008E295C"/>
    <w:rsid w:val="008E7E0C"/>
    <w:rsid w:val="008F083C"/>
    <w:rsid w:val="008F1BF7"/>
    <w:rsid w:val="008F206B"/>
    <w:rsid w:val="008F7604"/>
    <w:rsid w:val="009038B6"/>
    <w:rsid w:val="009435F5"/>
    <w:rsid w:val="00944216"/>
    <w:rsid w:val="00944B00"/>
    <w:rsid w:val="00955B87"/>
    <w:rsid w:val="009570EA"/>
    <w:rsid w:val="0096235B"/>
    <w:rsid w:val="0096366E"/>
    <w:rsid w:val="00967968"/>
    <w:rsid w:val="00973068"/>
    <w:rsid w:val="009743EF"/>
    <w:rsid w:val="0098206E"/>
    <w:rsid w:val="00991224"/>
    <w:rsid w:val="009A4E96"/>
    <w:rsid w:val="009B1EF2"/>
    <w:rsid w:val="009C38C4"/>
    <w:rsid w:val="009C6753"/>
    <w:rsid w:val="009E199C"/>
    <w:rsid w:val="009E3378"/>
    <w:rsid w:val="009E4070"/>
    <w:rsid w:val="009F519B"/>
    <w:rsid w:val="009F62EC"/>
    <w:rsid w:val="009F7BF8"/>
    <w:rsid w:val="00A0144D"/>
    <w:rsid w:val="00A0618E"/>
    <w:rsid w:val="00A12F22"/>
    <w:rsid w:val="00A209C5"/>
    <w:rsid w:val="00A3781E"/>
    <w:rsid w:val="00A43C5A"/>
    <w:rsid w:val="00A45829"/>
    <w:rsid w:val="00A47A9C"/>
    <w:rsid w:val="00A56CBB"/>
    <w:rsid w:val="00A60702"/>
    <w:rsid w:val="00A66CA7"/>
    <w:rsid w:val="00A708FC"/>
    <w:rsid w:val="00A71753"/>
    <w:rsid w:val="00A72227"/>
    <w:rsid w:val="00A77E29"/>
    <w:rsid w:val="00A80439"/>
    <w:rsid w:val="00A8062E"/>
    <w:rsid w:val="00A837D4"/>
    <w:rsid w:val="00AB2E44"/>
    <w:rsid w:val="00AB58F9"/>
    <w:rsid w:val="00AB66A3"/>
    <w:rsid w:val="00AD053E"/>
    <w:rsid w:val="00AD3915"/>
    <w:rsid w:val="00AE27B1"/>
    <w:rsid w:val="00AE648C"/>
    <w:rsid w:val="00AF2277"/>
    <w:rsid w:val="00B21432"/>
    <w:rsid w:val="00B2183C"/>
    <w:rsid w:val="00B259CA"/>
    <w:rsid w:val="00B301D6"/>
    <w:rsid w:val="00B37F04"/>
    <w:rsid w:val="00B40B3E"/>
    <w:rsid w:val="00B47F14"/>
    <w:rsid w:val="00B86178"/>
    <w:rsid w:val="00B87A71"/>
    <w:rsid w:val="00BA0466"/>
    <w:rsid w:val="00BA59EA"/>
    <w:rsid w:val="00BB505D"/>
    <w:rsid w:val="00BC3DAE"/>
    <w:rsid w:val="00BC4310"/>
    <w:rsid w:val="00BC7F46"/>
    <w:rsid w:val="00BD0DF3"/>
    <w:rsid w:val="00BD3EAF"/>
    <w:rsid w:val="00BE272D"/>
    <w:rsid w:val="00BE601E"/>
    <w:rsid w:val="00BE6635"/>
    <w:rsid w:val="00BF3B8C"/>
    <w:rsid w:val="00C010BF"/>
    <w:rsid w:val="00C0363C"/>
    <w:rsid w:val="00C10A95"/>
    <w:rsid w:val="00C13DA4"/>
    <w:rsid w:val="00C17A8E"/>
    <w:rsid w:val="00C22FA6"/>
    <w:rsid w:val="00C26BFC"/>
    <w:rsid w:val="00C3017F"/>
    <w:rsid w:val="00C3037E"/>
    <w:rsid w:val="00C41103"/>
    <w:rsid w:val="00C44102"/>
    <w:rsid w:val="00C47B48"/>
    <w:rsid w:val="00C5074E"/>
    <w:rsid w:val="00C50D46"/>
    <w:rsid w:val="00C53471"/>
    <w:rsid w:val="00C77808"/>
    <w:rsid w:val="00C80DDC"/>
    <w:rsid w:val="00C84705"/>
    <w:rsid w:val="00C85257"/>
    <w:rsid w:val="00C92421"/>
    <w:rsid w:val="00C955EB"/>
    <w:rsid w:val="00CB3291"/>
    <w:rsid w:val="00CB6285"/>
    <w:rsid w:val="00CC03FA"/>
    <w:rsid w:val="00CC0ABD"/>
    <w:rsid w:val="00CC29FD"/>
    <w:rsid w:val="00CD3630"/>
    <w:rsid w:val="00CD570B"/>
    <w:rsid w:val="00CE3A51"/>
    <w:rsid w:val="00CE4BD1"/>
    <w:rsid w:val="00CF52A5"/>
    <w:rsid w:val="00D0465A"/>
    <w:rsid w:val="00D07ACF"/>
    <w:rsid w:val="00D112A3"/>
    <w:rsid w:val="00D12FA3"/>
    <w:rsid w:val="00D176E5"/>
    <w:rsid w:val="00D2285F"/>
    <w:rsid w:val="00D31D45"/>
    <w:rsid w:val="00D34BE6"/>
    <w:rsid w:val="00D35B14"/>
    <w:rsid w:val="00D41FBC"/>
    <w:rsid w:val="00D42DAD"/>
    <w:rsid w:val="00D4356E"/>
    <w:rsid w:val="00D45917"/>
    <w:rsid w:val="00D45F3F"/>
    <w:rsid w:val="00D519C5"/>
    <w:rsid w:val="00D57395"/>
    <w:rsid w:val="00D6366E"/>
    <w:rsid w:val="00D65BC6"/>
    <w:rsid w:val="00D73729"/>
    <w:rsid w:val="00D828F1"/>
    <w:rsid w:val="00D8555B"/>
    <w:rsid w:val="00D916AC"/>
    <w:rsid w:val="00DA1448"/>
    <w:rsid w:val="00DB40A7"/>
    <w:rsid w:val="00DD04B6"/>
    <w:rsid w:val="00DD3220"/>
    <w:rsid w:val="00DD3B3F"/>
    <w:rsid w:val="00DD68E8"/>
    <w:rsid w:val="00DE63BC"/>
    <w:rsid w:val="00DE7D88"/>
    <w:rsid w:val="00DF7076"/>
    <w:rsid w:val="00E06ABF"/>
    <w:rsid w:val="00E06B03"/>
    <w:rsid w:val="00E22823"/>
    <w:rsid w:val="00E31E80"/>
    <w:rsid w:val="00E32622"/>
    <w:rsid w:val="00E5164B"/>
    <w:rsid w:val="00E5205D"/>
    <w:rsid w:val="00E5226A"/>
    <w:rsid w:val="00E56AA1"/>
    <w:rsid w:val="00E73199"/>
    <w:rsid w:val="00E82B2A"/>
    <w:rsid w:val="00E83735"/>
    <w:rsid w:val="00EA2384"/>
    <w:rsid w:val="00EA6640"/>
    <w:rsid w:val="00EC1183"/>
    <w:rsid w:val="00EC1C74"/>
    <w:rsid w:val="00EC5E4B"/>
    <w:rsid w:val="00EC7414"/>
    <w:rsid w:val="00EC7773"/>
    <w:rsid w:val="00EF0B1E"/>
    <w:rsid w:val="00EF3970"/>
    <w:rsid w:val="00F000E7"/>
    <w:rsid w:val="00F00BA8"/>
    <w:rsid w:val="00F314F7"/>
    <w:rsid w:val="00F36304"/>
    <w:rsid w:val="00F424C9"/>
    <w:rsid w:val="00F601BB"/>
    <w:rsid w:val="00F72690"/>
    <w:rsid w:val="00F7605A"/>
    <w:rsid w:val="00F944B3"/>
    <w:rsid w:val="00FA059D"/>
    <w:rsid w:val="00FA403E"/>
    <w:rsid w:val="00FB4F8E"/>
    <w:rsid w:val="00FC1745"/>
    <w:rsid w:val="00FC2794"/>
    <w:rsid w:val="00FC729A"/>
    <w:rsid w:val="00FC734B"/>
    <w:rsid w:val="00FD5510"/>
    <w:rsid w:val="00FD674E"/>
    <w:rsid w:val="00FD7848"/>
    <w:rsid w:val="00FE08CA"/>
    <w:rsid w:val="00FE3C84"/>
    <w:rsid w:val="00FF1FC1"/>
    <w:rsid w:val="00FF208B"/>
    <w:rsid w:val="00FF48D0"/>
    <w:rsid w:val="00F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04629-AE26-4308-A30A-447866AB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B6"/>
    <w:rPr>
      <w:lang w:val="uk-UA" w:eastAsia="ru-RU"/>
    </w:rPr>
  </w:style>
  <w:style w:type="paragraph" w:styleId="1">
    <w:name w:val="heading 1"/>
    <w:basedOn w:val="a"/>
    <w:next w:val="a"/>
    <w:qFormat/>
    <w:rsid w:val="000B43B6"/>
    <w:pPr>
      <w:keepNext/>
      <w:spacing w:before="240" w:after="60"/>
      <w:outlineLvl w:val="0"/>
    </w:pPr>
    <w:rPr>
      <w:rFonts w:ascii="Arial" w:hAnsi="Arial" w:cs="Arial"/>
      <w:b/>
      <w:bCs/>
      <w:kern w:val="32"/>
      <w:sz w:val="32"/>
      <w:szCs w:val="32"/>
    </w:rPr>
  </w:style>
  <w:style w:type="paragraph" w:styleId="2">
    <w:name w:val="heading 2"/>
    <w:basedOn w:val="a"/>
    <w:qFormat/>
    <w:rsid w:val="000B43B6"/>
    <w:pPr>
      <w:spacing w:before="100" w:beforeAutospacing="1" w:after="100" w:afterAutospacing="1"/>
      <w:outlineLvl w:val="1"/>
    </w:pPr>
    <w:rPr>
      <w:b/>
      <w:bCs/>
      <w:sz w:val="36"/>
      <w:szCs w:val="36"/>
      <w:lang w:eastAsia="uk-UA"/>
    </w:rPr>
  </w:style>
  <w:style w:type="paragraph" w:styleId="3">
    <w:name w:val="heading 3"/>
    <w:basedOn w:val="a"/>
    <w:next w:val="a"/>
    <w:qFormat/>
    <w:rsid w:val="000B43B6"/>
    <w:pPr>
      <w:keepNext/>
      <w:spacing w:before="240" w:after="60"/>
      <w:outlineLvl w:val="2"/>
    </w:pPr>
    <w:rPr>
      <w:rFonts w:ascii="Arial" w:hAnsi="Arial" w:cs="Arial"/>
      <w:b/>
      <w:bCs/>
      <w:sz w:val="26"/>
      <w:szCs w:val="26"/>
    </w:rPr>
  </w:style>
  <w:style w:type="paragraph" w:styleId="5">
    <w:name w:val="heading 5"/>
    <w:basedOn w:val="a"/>
    <w:next w:val="a"/>
    <w:qFormat/>
    <w:rsid w:val="000B43B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B43B6"/>
    <w:pPr>
      <w:tabs>
        <w:tab w:val="left" w:pos="709"/>
      </w:tabs>
      <w:jc w:val="both"/>
    </w:pPr>
    <w:rPr>
      <w:sz w:val="28"/>
    </w:rPr>
  </w:style>
  <w:style w:type="paragraph" w:styleId="HTML">
    <w:name w:val="HTML Preformatted"/>
    <w:basedOn w:val="a"/>
    <w:rsid w:val="000B4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paragraph" w:styleId="20">
    <w:name w:val="Body Text 2"/>
    <w:basedOn w:val="a"/>
    <w:rsid w:val="000B43B6"/>
    <w:pPr>
      <w:spacing w:after="120" w:line="480" w:lineRule="auto"/>
    </w:pPr>
  </w:style>
  <w:style w:type="paragraph" w:customStyle="1" w:styleId="FR1">
    <w:name w:val="FR1"/>
    <w:rsid w:val="000B43B6"/>
    <w:pPr>
      <w:ind w:left="1200"/>
    </w:pPr>
    <w:rPr>
      <w:rFonts w:ascii="Arial" w:hAnsi="Arial"/>
      <w:sz w:val="40"/>
      <w:lang w:val="uk-UA" w:eastAsia="ru-RU"/>
    </w:rPr>
  </w:style>
  <w:style w:type="paragraph" w:styleId="a4">
    <w:name w:val="header"/>
    <w:basedOn w:val="a"/>
    <w:rsid w:val="000B43B6"/>
    <w:pPr>
      <w:tabs>
        <w:tab w:val="center" w:pos="4819"/>
        <w:tab w:val="right" w:pos="9639"/>
      </w:tabs>
    </w:pPr>
  </w:style>
  <w:style w:type="character" w:styleId="a5">
    <w:name w:val="page number"/>
    <w:basedOn w:val="a0"/>
    <w:rsid w:val="000B43B6"/>
  </w:style>
  <w:style w:type="table" w:styleId="a6">
    <w:name w:val="Table Grid"/>
    <w:basedOn w:val="a1"/>
    <w:rsid w:val="003E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6366E"/>
    <w:rPr>
      <w:rFonts w:ascii="Tahoma" w:hAnsi="Tahoma" w:cs="Tahoma"/>
      <w:sz w:val="16"/>
      <w:szCs w:val="16"/>
    </w:rPr>
  </w:style>
  <w:style w:type="paragraph" w:customStyle="1" w:styleId="a8">
    <w:name w:val=" Знак"/>
    <w:basedOn w:val="a"/>
    <w:rsid w:val="0096366E"/>
    <w:rPr>
      <w:rFonts w:ascii="Verdana" w:hAnsi="Verdana" w:cs="Verdana"/>
      <w:lang w:val="en-US" w:eastAsia="en-US"/>
    </w:rPr>
  </w:style>
  <w:style w:type="character" w:customStyle="1" w:styleId="rvts0">
    <w:name w:val="rvts0"/>
    <w:basedOn w:val="a0"/>
    <w:rsid w:val="00382577"/>
  </w:style>
  <w:style w:type="paragraph" w:styleId="a9">
    <w:name w:val="footer"/>
    <w:basedOn w:val="a"/>
    <w:rsid w:val="00E22823"/>
    <w:pPr>
      <w:tabs>
        <w:tab w:val="center" w:pos="4819"/>
        <w:tab w:val="right" w:pos="9639"/>
      </w:tabs>
    </w:pPr>
  </w:style>
  <w:style w:type="paragraph" w:customStyle="1" w:styleId="rvps14">
    <w:name w:val="rvps14"/>
    <w:basedOn w:val="a"/>
    <w:rsid w:val="0007109F"/>
    <w:pPr>
      <w:spacing w:before="100" w:beforeAutospacing="1" w:after="100" w:afterAutospacing="1"/>
    </w:pPr>
    <w:rPr>
      <w:sz w:val="24"/>
      <w:szCs w:val="24"/>
      <w:lang w:eastAsia="uk-UA"/>
    </w:rPr>
  </w:style>
  <w:style w:type="character" w:customStyle="1" w:styleId="rvts23">
    <w:name w:val="rvts23"/>
    <w:basedOn w:val="a0"/>
    <w:rsid w:val="00450892"/>
  </w:style>
  <w:style w:type="character" w:customStyle="1" w:styleId="rvts9">
    <w:name w:val="rvts9"/>
    <w:basedOn w:val="a0"/>
    <w:rsid w:val="00450892"/>
  </w:style>
  <w:style w:type="character" w:customStyle="1" w:styleId="rvts11">
    <w:name w:val="rvts11"/>
    <w:basedOn w:val="a0"/>
    <w:rsid w:val="00450892"/>
  </w:style>
  <w:style w:type="character" w:customStyle="1" w:styleId="rvts15">
    <w:name w:val="rvts15"/>
    <w:basedOn w:val="a0"/>
    <w:rsid w:val="00470311"/>
  </w:style>
  <w:style w:type="paragraph" w:customStyle="1" w:styleId="tjbmf">
    <w:name w:val="tj bmf"/>
    <w:basedOn w:val="a"/>
    <w:rsid w:val="00AB2E44"/>
    <w:pPr>
      <w:spacing w:before="100" w:beforeAutospacing="1" w:after="100" w:afterAutospacing="1"/>
    </w:pPr>
    <w:rPr>
      <w:sz w:val="24"/>
      <w:szCs w:val="24"/>
      <w:lang w:eastAsia="uk-UA"/>
    </w:rPr>
  </w:style>
  <w:style w:type="paragraph" w:customStyle="1" w:styleId="tr">
    <w:name w:val="tr"/>
    <w:basedOn w:val="a"/>
    <w:rsid w:val="00AB2E44"/>
    <w:pPr>
      <w:spacing w:before="100" w:beforeAutospacing="1" w:after="100" w:afterAutospacing="1"/>
    </w:pPr>
    <w:rPr>
      <w:sz w:val="24"/>
      <w:szCs w:val="24"/>
      <w:lang w:eastAsia="uk-UA"/>
    </w:rPr>
  </w:style>
  <w:style w:type="paragraph" w:customStyle="1" w:styleId="ListParagraph">
    <w:name w:val="List Paragraph"/>
    <w:basedOn w:val="a"/>
    <w:rsid w:val="00BD3EAF"/>
    <w:pPr>
      <w:spacing w:after="200" w:line="276" w:lineRule="auto"/>
      <w:ind w:left="720"/>
      <w:contextualSpacing/>
    </w:pPr>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583">
      <w:bodyDiv w:val="1"/>
      <w:marLeft w:val="0"/>
      <w:marRight w:val="0"/>
      <w:marTop w:val="0"/>
      <w:marBottom w:val="0"/>
      <w:divBdr>
        <w:top w:val="none" w:sz="0" w:space="0" w:color="auto"/>
        <w:left w:val="none" w:sz="0" w:space="0" w:color="auto"/>
        <w:bottom w:val="none" w:sz="0" w:space="0" w:color="auto"/>
        <w:right w:val="none" w:sz="0" w:space="0" w:color="auto"/>
      </w:divBdr>
    </w:div>
    <w:div w:id="331761564">
      <w:bodyDiv w:val="1"/>
      <w:marLeft w:val="0"/>
      <w:marRight w:val="0"/>
      <w:marTop w:val="0"/>
      <w:marBottom w:val="0"/>
      <w:divBdr>
        <w:top w:val="none" w:sz="0" w:space="0" w:color="auto"/>
        <w:left w:val="none" w:sz="0" w:space="0" w:color="auto"/>
        <w:bottom w:val="none" w:sz="0" w:space="0" w:color="auto"/>
        <w:right w:val="none" w:sz="0" w:space="0" w:color="auto"/>
      </w:divBdr>
    </w:div>
    <w:div w:id="682243425">
      <w:bodyDiv w:val="1"/>
      <w:marLeft w:val="0"/>
      <w:marRight w:val="0"/>
      <w:marTop w:val="0"/>
      <w:marBottom w:val="0"/>
      <w:divBdr>
        <w:top w:val="none" w:sz="0" w:space="0" w:color="auto"/>
        <w:left w:val="none" w:sz="0" w:space="0" w:color="auto"/>
        <w:bottom w:val="none" w:sz="0" w:space="0" w:color="auto"/>
        <w:right w:val="none" w:sz="0" w:space="0" w:color="auto"/>
      </w:divBdr>
    </w:div>
    <w:div w:id="734353705">
      <w:bodyDiv w:val="1"/>
      <w:marLeft w:val="0"/>
      <w:marRight w:val="0"/>
      <w:marTop w:val="0"/>
      <w:marBottom w:val="0"/>
      <w:divBdr>
        <w:top w:val="none" w:sz="0" w:space="0" w:color="auto"/>
        <w:left w:val="none" w:sz="0" w:space="0" w:color="auto"/>
        <w:bottom w:val="none" w:sz="0" w:space="0" w:color="auto"/>
        <w:right w:val="none" w:sz="0" w:space="0" w:color="auto"/>
      </w:divBdr>
    </w:div>
    <w:div w:id="974797992">
      <w:bodyDiv w:val="1"/>
      <w:marLeft w:val="0"/>
      <w:marRight w:val="0"/>
      <w:marTop w:val="0"/>
      <w:marBottom w:val="0"/>
      <w:divBdr>
        <w:top w:val="none" w:sz="0" w:space="0" w:color="auto"/>
        <w:left w:val="none" w:sz="0" w:space="0" w:color="auto"/>
        <w:bottom w:val="none" w:sz="0" w:space="0" w:color="auto"/>
        <w:right w:val="none" w:sz="0" w:space="0" w:color="auto"/>
      </w:divBdr>
    </w:div>
    <w:div w:id="1038824455">
      <w:bodyDiv w:val="1"/>
      <w:marLeft w:val="0"/>
      <w:marRight w:val="0"/>
      <w:marTop w:val="0"/>
      <w:marBottom w:val="0"/>
      <w:divBdr>
        <w:top w:val="none" w:sz="0" w:space="0" w:color="auto"/>
        <w:left w:val="none" w:sz="0" w:space="0" w:color="auto"/>
        <w:bottom w:val="none" w:sz="0" w:space="0" w:color="auto"/>
        <w:right w:val="none" w:sz="0" w:space="0" w:color="auto"/>
      </w:divBdr>
    </w:div>
    <w:div w:id="1096898430">
      <w:bodyDiv w:val="1"/>
      <w:marLeft w:val="0"/>
      <w:marRight w:val="0"/>
      <w:marTop w:val="0"/>
      <w:marBottom w:val="0"/>
      <w:divBdr>
        <w:top w:val="none" w:sz="0" w:space="0" w:color="auto"/>
        <w:left w:val="none" w:sz="0" w:space="0" w:color="auto"/>
        <w:bottom w:val="none" w:sz="0" w:space="0" w:color="auto"/>
        <w:right w:val="none" w:sz="0" w:space="0" w:color="auto"/>
      </w:divBdr>
    </w:div>
    <w:div w:id="1228608090">
      <w:bodyDiv w:val="1"/>
      <w:marLeft w:val="0"/>
      <w:marRight w:val="0"/>
      <w:marTop w:val="0"/>
      <w:marBottom w:val="0"/>
      <w:divBdr>
        <w:top w:val="none" w:sz="0" w:space="0" w:color="auto"/>
        <w:left w:val="none" w:sz="0" w:space="0" w:color="auto"/>
        <w:bottom w:val="none" w:sz="0" w:space="0" w:color="auto"/>
        <w:right w:val="none" w:sz="0" w:space="0" w:color="auto"/>
      </w:divBdr>
    </w:div>
    <w:div w:id="1471097131">
      <w:bodyDiv w:val="1"/>
      <w:marLeft w:val="0"/>
      <w:marRight w:val="0"/>
      <w:marTop w:val="0"/>
      <w:marBottom w:val="0"/>
      <w:divBdr>
        <w:top w:val="none" w:sz="0" w:space="0" w:color="auto"/>
        <w:left w:val="none" w:sz="0" w:space="0" w:color="auto"/>
        <w:bottom w:val="none" w:sz="0" w:space="0" w:color="auto"/>
        <w:right w:val="none" w:sz="0" w:space="0" w:color="auto"/>
      </w:divBdr>
    </w:div>
    <w:div w:id="1751729184">
      <w:bodyDiv w:val="1"/>
      <w:marLeft w:val="0"/>
      <w:marRight w:val="0"/>
      <w:marTop w:val="0"/>
      <w:marBottom w:val="0"/>
      <w:divBdr>
        <w:top w:val="none" w:sz="0" w:space="0" w:color="auto"/>
        <w:left w:val="none" w:sz="0" w:space="0" w:color="auto"/>
        <w:bottom w:val="none" w:sz="0" w:space="0" w:color="auto"/>
        <w:right w:val="none" w:sz="0" w:space="0" w:color="auto"/>
      </w:divBdr>
    </w:div>
    <w:div w:id="1775976685">
      <w:bodyDiv w:val="1"/>
      <w:marLeft w:val="0"/>
      <w:marRight w:val="0"/>
      <w:marTop w:val="0"/>
      <w:marBottom w:val="0"/>
      <w:divBdr>
        <w:top w:val="none" w:sz="0" w:space="0" w:color="auto"/>
        <w:left w:val="none" w:sz="0" w:space="0" w:color="auto"/>
        <w:bottom w:val="none" w:sz="0" w:space="0" w:color="auto"/>
        <w:right w:val="none" w:sz="0" w:space="0" w:color="auto"/>
      </w:divBdr>
    </w:div>
    <w:div w:id="1921022080">
      <w:bodyDiv w:val="1"/>
      <w:marLeft w:val="0"/>
      <w:marRight w:val="0"/>
      <w:marTop w:val="0"/>
      <w:marBottom w:val="0"/>
      <w:divBdr>
        <w:top w:val="none" w:sz="0" w:space="0" w:color="auto"/>
        <w:left w:val="none" w:sz="0" w:space="0" w:color="auto"/>
        <w:bottom w:val="none" w:sz="0" w:space="0" w:color="auto"/>
        <w:right w:val="none" w:sz="0" w:space="0" w:color="auto"/>
      </w:divBdr>
    </w:div>
    <w:div w:id="1961448221">
      <w:bodyDiv w:val="1"/>
      <w:marLeft w:val="0"/>
      <w:marRight w:val="0"/>
      <w:marTop w:val="0"/>
      <w:marBottom w:val="0"/>
      <w:divBdr>
        <w:top w:val="none" w:sz="0" w:space="0" w:color="auto"/>
        <w:left w:val="none" w:sz="0" w:space="0" w:color="auto"/>
        <w:bottom w:val="none" w:sz="0" w:space="0" w:color="auto"/>
        <w:right w:val="none" w:sz="0" w:space="0" w:color="auto"/>
      </w:divBdr>
    </w:div>
    <w:div w:id="1997295256">
      <w:bodyDiv w:val="1"/>
      <w:marLeft w:val="0"/>
      <w:marRight w:val="0"/>
      <w:marTop w:val="0"/>
      <w:marBottom w:val="0"/>
      <w:divBdr>
        <w:top w:val="none" w:sz="0" w:space="0" w:color="auto"/>
        <w:left w:val="none" w:sz="0" w:space="0" w:color="auto"/>
        <w:bottom w:val="none" w:sz="0" w:space="0" w:color="auto"/>
        <w:right w:val="none" w:sz="0" w:space="0" w:color="auto"/>
      </w:divBdr>
    </w:div>
    <w:div w:id="20439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khrystych</dc:creator>
  <cp:keywords/>
  <dc:description/>
  <cp:lastModifiedBy>Руслан Кисляк</cp:lastModifiedBy>
  <cp:revision>2</cp:revision>
  <cp:lastPrinted>2017-08-08T08:09:00Z</cp:lastPrinted>
  <dcterms:created xsi:type="dcterms:W3CDTF">2018-12-12T17:31:00Z</dcterms:created>
  <dcterms:modified xsi:type="dcterms:W3CDTF">2018-12-12T17:31:00Z</dcterms:modified>
</cp:coreProperties>
</file>