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56" w:rsidRPr="007F44D3" w:rsidRDefault="00C53C56" w:rsidP="00A837B1">
      <w:pPr>
        <w:ind w:left="-180"/>
        <w:jc w:val="center"/>
        <w:rPr>
          <w:b/>
          <w:color w:val="000000"/>
          <w:sz w:val="28"/>
          <w:szCs w:val="28"/>
        </w:rPr>
      </w:pPr>
      <w:r w:rsidRPr="007F44D3">
        <w:rPr>
          <w:b/>
          <w:sz w:val="28"/>
          <w:szCs w:val="28"/>
        </w:rPr>
        <w:t>НАЦІОНАЛЬНА КОМІСІЯ З ЦІННИХ ПАПЕРІВ ТА ФОНДОВОГО РИНКУ</w:t>
      </w:r>
    </w:p>
    <w:p w:rsidR="00C53C56" w:rsidRPr="007F44D3" w:rsidRDefault="00C53C56" w:rsidP="00C53C56">
      <w:pPr>
        <w:jc w:val="both"/>
        <w:rPr>
          <w:sz w:val="28"/>
          <w:szCs w:val="28"/>
        </w:rPr>
      </w:pPr>
    </w:p>
    <w:p w:rsidR="00C53C56" w:rsidRPr="007F44D3" w:rsidRDefault="00416351" w:rsidP="00C53C56">
      <w:pPr>
        <w:jc w:val="center"/>
        <w:rPr>
          <w:b/>
          <w:sz w:val="28"/>
          <w:szCs w:val="28"/>
          <w:lang w:val="ru-RU"/>
        </w:rPr>
      </w:pPr>
      <w:r w:rsidRPr="007F44D3">
        <w:rPr>
          <w:b/>
          <w:sz w:val="28"/>
          <w:szCs w:val="28"/>
        </w:rPr>
        <w:t>РОЗПОРЯДЖЕННЯ №</w:t>
      </w:r>
      <w:r w:rsidR="007F44D3" w:rsidRPr="007F44D3">
        <w:rPr>
          <w:b/>
          <w:sz w:val="28"/>
          <w:szCs w:val="28"/>
          <w:lang w:val="ru-RU"/>
        </w:rPr>
        <w:t>1</w:t>
      </w:r>
      <w:r w:rsidR="00F5768B" w:rsidRPr="007F44D3">
        <w:rPr>
          <w:b/>
          <w:sz w:val="28"/>
          <w:szCs w:val="28"/>
          <w:lang w:val="ru-RU"/>
        </w:rPr>
        <w:t>-ДП-КУА</w:t>
      </w:r>
    </w:p>
    <w:p w:rsidR="00C53C56" w:rsidRPr="007F44D3" w:rsidRDefault="00C53C56" w:rsidP="00C53C56">
      <w:pPr>
        <w:jc w:val="center"/>
        <w:rPr>
          <w:b/>
          <w:sz w:val="28"/>
          <w:szCs w:val="28"/>
        </w:rPr>
      </w:pPr>
      <w:r w:rsidRPr="007F44D3">
        <w:rPr>
          <w:b/>
          <w:sz w:val="28"/>
          <w:szCs w:val="28"/>
        </w:rPr>
        <w:t>про усунення порушень законодавства про цінні папери</w:t>
      </w:r>
    </w:p>
    <w:p w:rsidR="00C53C56" w:rsidRPr="007F44D3" w:rsidRDefault="00C53C56" w:rsidP="00C53C56">
      <w:pPr>
        <w:jc w:val="center"/>
        <w:rPr>
          <w:sz w:val="28"/>
          <w:szCs w:val="28"/>
        </w:rPr>
      </w:pPr>
    </w:p>
    <w:p w:rsidR="00C53C56" w:rsidRPr="007F44D3" w:rsidRDefault="00C53C56" w:rsidP="00C53C56">
      <w:pPr>
        <w:pStyle w:val="21"/>
        <w:ind w:right="21" w:firstLine="0"/>
        <w:jc w:val="center"/>
        <w:rPr>
          <w:szCs w:val="28"/>
          <w:lang w:val="uk-UA"/>
        </w:rPr>
      </w:pPr>
      <w:r w:rsidRPr="007F44D3">
        <w:rPr>
          <w:szCs w:val="28"/>
          <w:lang w:val="uk-UA"/>
        </w:rPr>
        <w:t>м. Київ</w:t>
      </w:r>
      <w:r w:rsidRPr="007F44D3">
        <w:rPr>
          <w:szCs w:val="28"/>
          <w:lang w:val="uk-UA"/>
        </w:rPr>
        <w:tab/>
      </w:r>
      <w:r w:rsidRPr="007F44D3">
        <w:rPr>
          <w:szCs w:val="28"/>
          <w:lang w:val="uk-UA"/>
        </w:rPr>
        <w:tab/>
      </w:r>
      <w:r w:rsidRPr="007F44D3">
        <w:rPr>
          <w:szCs w:val="28"/>
          <w:lang w:val="uk-UA"/>
        </w:rPr>
        <w:tab/>
      </w:r>
      <w:r w:rsidRPr="007F44D3">
        <w:rPr>
          <w:szCs w:val="28"/>
          <w:lang w:val="uk-UA"/>
        </w:rPr>
        <w:tab/>
      </w:r>
      <w:r w:rsidRPr="007F44D3">
        <w:rPr>
          <w:szCs w:val="28"/>
          <w:lang w:val="uk-UA"/>
        </w:rPr>
        <w:tab/>
        <w:t xml:space="preserve">   </w:t>
      </w:r>
      <w:r w:rsidR="00E954D5" w:rsidRPr="007F44D3">
        <w:rPr>
          <w:szCs w:val="28"/>
          <w:lang w:val="uk-UA"/>
        </w:rPr>
        <w:t xml:space="preserve">                             </w:t>
      </w:r>
      <w:r w:rsidRPr="007F44D3">
        <w:rPr>
          <w:szCs w:val="28"/>
          <w:lang w:val="uk-UA"/>
        </w:rPr>
        <w:t xml:space="preserve">  </w:t>
      </w:r>
      <w:r w:rsidR="007F44D3" w:rsidRPr="007F44D3">
        <w:rPr>
          <w:szCs w:val="28"/>
          <w:lang w:val="uk-UA"/>
        </w:rPr>
        <w:t xml:space="preserve">10 січня </w:t>
      </w:r>
      <w:r w:rsidRPr="007F44D3">
        <w:rPr>
          <w:szCs w:val="28"/>
          <w:lang w:val="uk-UA"/>
        </w:rPr>
        <w:t>201</w:t>
      </w:r>
      <w:r w:rsidR="007F44D3" w:rsidRPr="007F44D3">
        <w:rPr>
          <w:szCs w:val="28"/>
          <w:lang w:val="uk-UA"/>
        </w:rPr>
        <w:t>9</w:t>
      </w:r>
      <w:r w:rsidR="00E954D5" w:rsidRPr="007F44D3">
        <w:rPr>
          <w:szCs w:val="28"/>
          <w:lang w:val="uk-UA"/>
        </w:rPr>
        <w:t xml:space="preserve"> року</w:t>
      </w:r>
    </w:p>
    <w:p w:rsidR="001F2625" w:rsidRPr="007F44D3" w:rsidRDefault="001F2625" w:rsidP="001F2625">
      <w:pPr>
        <w:jc w:val="both"/>
        <w:rPr>
          <w:sz w:val="28"/>
          <w:szCs w:val="28"/>
          <w:lang w:eastAsia="ru-RU"/>
        </w:rPr>
      </w:pPr>
    </w:p>
    <w:p w:rsidR="007F44D3" w:rsidRPr="007F44D3" w:rsidRDefault="00A276C9" w:rsidP="007F44D3">
      <w:pPr>
        <w:tabs>
          <w:tab w:val="left" w:pos="540"/>
        </w:tabs>
        <w:ind w:firstLine="539"/>
        <w:jc w:val="both"/>
        <w:rPr>
          <w:sz w:val="28"/>
          <w:szCs w:val="28"/>
        </w:rPr>
      </w:pPr>
      <w:r w:rsidRPr="007F44D3">
        <w:rPr>
          <w:sz w:val="28"/>
          <w:szCs w:val="28"/>
        </w:rPr>
        <w:t xml:space="preserve"> </w:t>
      </w:r>
      <w:r w:rsidR="007F44D3" w:rsidRPr="007F44D3">
        <w:rPr>
          <w:sz w:val="28"/>
          <w:szCs w:val="28"/>
        </w:rPr>
        <w:t xml:space="preserve"> Я, уповноважена особа Національної комісії з цінних паперів та фондового ринку (далі - Комісія) – член Комісії  </w:t>
      </w:r>
      <w:proofErr w:type="spellStart"/>
      <w:r w:rsidR="007F44D3" w:rsidRPr="007F44D3">
        <w:rPr>
          <w:sz w:val="28"/>
          <w:szCs w:val="28"/>
        </w:rPr>
        <w:t>Лібанов</w:t>
      </w:r>
      <w:proofErr w:type="spellEnd"/>
      <w:r w:rsidR="007F44D3" w:rsidRPr="007F44D3">
        <w:rPr>
          <w:sz w:val="28"/>
          <w:szCs w:val="28"/>
        </w:rPr>
        <w:t xml:space="preserve"> М. О., на підставі доручення Голови Комісії </w:t>
      </w:r>
      <w:proofErr w:type="spellStart"/>
      <w:r w:rsidR="007F44D3" w:rsidRPr="007F44D3">
        <w:rPr>
          <w:sz w:val="28"/>
          <w:szCs w:val="28"/>
        </w:rPr>
        <w:t>Хромаєва</w:t>
      </w:r>
      <w:proofErr w:type="spellEnd"/>
      <w:r w:rsidR="007F44D3" w:rsidRPr="007F44D3">
        <w:rPr>
          <w:sz w:val="28"/>
          <w:szCs w:val="28"/>
        </w:rPr>
        <w:t xml:space="preserve"> Т. З. від 13.12.2018 №504-ДП-КУА,</w:t>
      </w:r>
      <w:r w:rsidR="007F44D3" w:rsidRPr="007F44D3">
        <w:rPr>
          <w:b/>
          <w:sz w:val="28"/>
          <w:szCs w:val="28"/>
        </w:rPr>
        <w:t xml:space="preserve"> </w:t>
      </w:r>
      <w:r w:rsidR="007F44D3" w:rsidRPr="007F44D3">
        <w:rPr>
          <w:sz w:val="28"/>
          <w:szCs w:val="28"/>
        </w:rPr>
        <w:t>розглянувши у присутності представника юридичної особи Фоменко А. В. (за довіреністю) матеріали справи про правопорушення на ринку цінних паперів, у відношенні товариства з обмеженою відповідальністю «КОМПАНІЯ З УПРАВЛІННЯ АКТИВАМИ «БУДКЕПІТАЛ» (далі - ТОВ «</w:t>
      </w:r>
      <w:proofErr w:type="spellStart"/>
      <w:r w:rsidR="007F44D3" w:rsidRPr="007F44D3">
        <w:rPr>
          <w:sz w:val="28"/>
          <w:szCs w:val="28"/>
        </w:rPr>
        <w:t>КУА</w:t>
      </w:r>
      <w:proofErr w:type="spellEnd"/>
      <w:r w:rsidR="007F44D3" w:rsidRPr="007F44D3">
        <w:rPr>
          <w:sz w:val="28"/>
          <w:szCs w:val="28"/>
        </w:rPr>
        <w:t xml:space="preserve"> «</w:t>
      </w:r>
      <w:proofErr w:type="spellStart"/>
      <w:r w:rsidR="007F44D3" w:rsidRPr="007F44D3">
        <w:rPr>
          <w:sz w:val="28"/>
          <w:szCs w:val="28"/>
        </w:rPr>
        <w:t>Будкепітал</w:t>
      </w:r>
      <w:proofErr w:type="spellEnd"/>
      <w:r w:rsidR="007F44D3" w:rsidRPr="007F44D3">
        <w:rPr>
          <w:sz w:val="28"/>
          <w:szCs w:val="28"/>
        </w:rPr>
        <w:t>»), що здійснює професійну діяльність на ринку цінних паперів, а саме діяльність з управління активами інституційних інвесторів</w:t>
      </w:r>
      <w:r w:rsidR="007F44D3" w:rsidRPr="007F44D3">
        <w:rPr>
          <w:b/>
          <w:sz w:val="28"/>
          <w:szCs w:val="28"/>
        </w:rPr>
        <w:t xml:space="preserve"> </w:t>
      </w:r>
      <w:r w:rsidR="007F44D3" w:rsidRPr="007F44D3">
        <w:rPr>
          <w:sz w:val="28"/>
          <w:szCs w:val="28"/>
        </w:rPr>
        <w:t xml:space="preserve">(місцезнаходження: 01021, м. Київ, </w:t>
      </w:r>
      <w:proofErr w:type="spellStart"/>
      <w:r w:rsidR="007F44D3" w:rsidRPr="007F44D3">
        <w:rPr>
          <w:sz w:val="28"/>
          <w:szCs w:val="28"/>
        </w:rPr>
        <w:t>Кловський</w:t>
      </w:r>
      <w:proofErr w:type="spellEnd"/>
      <w:r w:rsidR="007F44D3" w:rsidRPr="007F44D3">
        <w:rPr>
          <w:sz w:val="28"/>
          <w:szCs w:val="28"/>
        </w:rPr>
        <w:t xml:space="preserve"> узвіз, 5, нежитлове приміщення № 2В, літ. А, ідентифікаційний код юридичної особи 35851116),</w:t>
      </w:r>
    </w:p>
    <w:p w:rsidR="00A276C9" w:rsidRPr="007F44D3" w:rsidRDefault="00A276C9" w:rsidP="00A276C9">
      <w:pPr>
        <w:tabs>
          <w:tab w:val="left" w:pos="540"/>
        </w:tabs>
        <w:ind w:firstLine="539"/>
        <w:jc w:val="both"/>
        <w:rPr>
          <w:sz w:val="28"/>
          <w:szCs w:val="28"/>
        </w:rPr>
      </w:pPr>
    </w:p>
    <w:p w:rsidR="00A36D46" w:rsidRPr="007F44D3" w:rsidRDefault="00C53C56" w:rsidP="007F44D3">
      <w:pPr>
        <w:jc w:val="center"/>
        <w:rPr>
          <w:sz w:val="28"/>
          <w:szCs w:val="28"/>
        </w:rPr>
      </w:pPr>
      <w:r w:rsidRPr="007F44D3">
        <w:rPr>
          <w:b/>
          <w:sz w:val="28"/>
          <w:szCs w:val="28"/>
        </w:rPr>
        <w:t>ВСТАНОВИВ:</w:t>
      </w:r>
    </w:p>
    <w:p w:rsidR="00C51413" w:rsidRPr="007F44D3" w:rsidRDefault="00C51413" w:rsidP="001961DA">
      <w:pPr>
        <w:jc w:val="center"/>
        <w:rPr>
          <w:b/>
          <w:sz w:val="28"/>
          <w:szCs w:val="28"/>
        </w:rPr>
      </w:pPr>
    </w:p>
    <w:p w:rsidR="007F44D3" w:rsidRPr="002A7F89" w:rsidRDefault="007F44D3" w:rsidP="007F44D3">
      <w:pPr>
        <w:pStyle w:val="a3"/>
        <w:spacing w:before="0" w:beforeAutospacing="0" w:after="0" w:afterAutospacing="0"/>
        <w:ind w:firstLine="709"/>
        <w:jc w:val="both"/>
        <w:rPr>
          <w:sz w:val="28"/>
          <w:szCs w:val="28"/>
          <w:lang w:eastAsia="ru-RU"/>
        </w:rPr>
      </w:pPr>
      <w:r>
        <w:rPr>
          <w:sz w:val="28"/>
          <w:szCs w:val="28"/>
        </w:rPr>
        <w:t xml:space="preserve"> </w:t>
      </w:r>
      <w:r>
        <w:rPr>
          <w:sz w:val="28"/>
          <w:szCs w:val="28"/>
          <w:lang w:eastAsia="ru-RU"/>
        </w:rPr>
        <w:t xml:space="preserve">Згідно з вимогами частини другої статті 12¹ Закону України «Про бухгалтерський облік та фінансову звітність в Україні» фінансову звітність за Міжнародними стандартами фінансової звітності (далі – МСФЗ) складають підприємства, що становлять суспільний інтерес, публічні акціонерні товариства, підприємства, які здійснюють діяльність з видобутку корисних копалин загальнодержавного значення, а також підприємства, які провадять господарську діяльність за видами, перелік яких визначається Кабінетом Міністрів України. </w:t>
      </w:r>
    </w:p>
    <w:p w:rsidR="007F44D3" w:rsidRDefault="007F44D3" w:rsidP="007F44D3">
      <w:pPr>
        <w:pStyle w:val="a3"/>
        <w:spacing w:before="0" w:beforeAutospacing="0" w:after="0" w:afterAutospacing="0"/>
        <w:ind w:firstLine="709"/>
        <w:jc w:val="both"/>
        <w:rPr>
          <w:sz w:val="28"/>
          <w:szCs w:val="28"/>
          <w:lang w:eastAsia="ru-RU"/>
        </w:rPr>
      </w:pPr>
      <w:r>
        <w:rPr>
          <w:sz w:val="28"/>
          <w:szCs w:val="28"/>
          <w:lang w:eastAsia="ru-RU"/>
        </w:rPr>
        <w:t>Відповідно до Порядку подання фінансової звітності, затвердженого постановою Кабінету Міністрів України від 28.02.2000 №419</w:t>
      </w:r>
      <w:r w:rsidRPr="00106D7A">
        <w:rPr>
          <w:sz w:val="28"/>
          <w:szCs w:val="28"/>
          <w:lang w:eastAsia="ru-RU"/>
        </w:rPr>
        <w:t xml:space="preserve"> (</w:t>
      </w:r>
      <w:r>
        <w:rPr>
          <w:sz w:val="28"/>
          <w:szCs w:val="28"/>
          <w:lang w:eastAsia="ru-RU"/>
        </w:rPr>
        <w:t>із змінами</w:t>
      </w:r>
      <w:r w:rsidRPr="00106D7A">
        <w:rPr>
          <w:sz w:val="28"/>
          <w:szCs w:val="28"/>
          <w:lang w:eastAsia="ru-RU"/>
        </w:rPr>
        <w:t>)</w:t>
      </w:r>
      <w:r>
        <w:rPr>
          <w:sz w:val="28"/>
          <w:szCs w:val="28"/>
          <w:lang w:eastAsia="ru-RU"/>
        </w:rPr>
        <w:t>, підприємства, які здійснюють діяльність з управління активами (група 64.3. КВЕД), складають фінансову звітність за МСФЗ. ТОВ «</w:t>
      </w:r>
      <w:proofErr w:type="spellStart"/>
      <w:r>
        <w:rPr>
          <w:sz w:val="28"/>
          <w:szCs w:val="28"/>
          <w:lang w:eastAsia="ru-RU"/>
        </w:rPr>
        <w:t>КУА</w:t>
      </w:r>
      <w:proofErr w:type="spellEnd"/>
      <w:r>
        <w:rPr>
          <w:sz w:val="28"/>
          <w:szCs w:val="28"/>
          <w:lang w:eastAsia="ru-RU"/>
        </w:rPr>
        <w:t xml:space="preserve"> «</w:t>
      </w:r>
      <w:proofErr w:type="spellStart"/>
      <w:r>
        <w:rPr>
          <w:sz w:val="28"/>
          <w:szCs w:val="28"/>
          <w:lang w:eastAsia="ru-RU"/>
        </w:rPr>
        <w:t>Будкепітал</w:t>
      </w:r>
      <w:proofErr w:type="spellEnd"/>
      <w:r>
        <w:rPr>
          <w:sz w:val="28"/>
          <w:szCs w:val="28"/>
          <w:lang w:eastAsia="ru-RU"/>
        </w:rPr>
        <w:t xml:space="preserve">» управляє активами закритого </w:t>
      </w:r>
      <w:proofErr w:type="spellStart"/>
      <w:r>
        <w:rPr>
          <w:sz w:val="28"/>
          <w:szCs w:val="28"/>
          <w:lang w:eastAsia="ru-RU"/>
        </w:rPr>
        <w:t>недиверсифікованого</w:t>
      </w:r>
      <w:proofErr w:type="spellEnd"/>
      <w:r>
        <w:rPr>
          <w:sz w:val="28"/>
          <w:szCs w:val="28"/>
          <w:lang w:eastAsia="ru-RU"/>
        </w:rPr>
        <w:t xml:space="preserve"> венчурного пайового інвестиційного фонду «Прогрес» (далі – ЗНВПІФ «Прогрес»), який здійснює діяльність з управління активами за КВЕД 64.3. та повинен складати фінансову звітність за МСФЗ.  </w:t>
      </w:r>
    </w:p>
    <w:p w:rsidR="007F44D3" w:rsidRPr="00BA3375" w:rsidRDefault="007F44D3" w:rsidP="007F44D3">
      <w:pPr>
        <w:pStyle w:val="a3"/>
        <w:spacing w:before="0" w:beforeAutospacing="0" w:after="0" w:afterAutospacing="0"/>
        <w:ind w:firstLine="709"/>
        <w:jc w:val="both"/>
        <w:rPr>
          <w:sz w:val="28"/>
          <w:szCs w:val="28"/>
        </w:rPr>
      </w:pPr>
      <w:r w:rsidRPr="00BF2858">
        <w:rPr>
          <w:sz w:val="28"/>
          <w:szCs w:val="28"/>
        </w:rPr>
        <w:t>Відповідно до МСФЗ</w:t>
      </w:r>
      <w:r>
        <w:rPr>
          <w:sz w:val="28"/>
          <w:szCs w:val="28"/>
        </w:rPr>
        <w:t xml:space="preserve">, а саме до МСБО 8 </w:t>
      </w:r>
      <w:r w:rsidRPr="006121DF">
        <w:rPr>
          <w:sz w:val="28"/>
          <w:szCs w:val="28"/>
        </w:rPr>
        <w:t>«Облікові політики, зміни в облікових оцінках та помилки»,</w:t>
      </w:r>
      <w:r w:rsidRPr="00BF2858">
        <w:rPr>
          <w:sz w:val="28"/>
          <w:szCs w:val="28"/>
        </w:rPr>
        <w:t xml:space="preserve"> конкретні принципи, основи, домовленості, правила та практика, застосовані суб’єктом господарювання при складанні та поданні фінансової звітності, відображаються в</w:t>
      </w:r>
      <w:r>
        <w:rPr>
          <w:sz w:val="28"/>
          <w:szCs w:val="28"/>
        </w:rPr>
        <w:t xml:space="preserve"> його</w:t>
      </w:r>
      <w:r w:rsidRPr="00BF2858">
        <w:rPr>
          <w:sz w:val="28"/>
          <w:szCs w:val="28"/>
        </w:rPr>
        <w:t xml:space="preserve"> обліковій політиці.</w:t>
      </w:r>
      <w:r>
        <w:rPr>
          <w:sz w:val="28"/>
          <w:szCs w:val="28"/>
        </w:rPr>
        <w:t xml:space="preserve"> Відповідно до параграфу 7 МСБО 8, </w:t>
      </w:r>
      <w:r w:rsidRPr="00A639DE">
        <w:rPr>
          <w:sz w:val="28"/>
          <w:szCs w:val="28"/>
        </w:rPr>
        <w:t>якщо МСФЗ конкретно застосовується до операції, іншої події або умови, облікову політику чи облікові політики, застосовані до такої статті, слід визначити шляхом застосування МСФЗ</w:t>
      </w:r>
      <w:r>
        <w:rPr>
          <w:sz w:val="28"/>
          <w:szCs w:val="28"/>
        </w:rPr>
        <w:t>.</w:t>
      </w:r>
    </w:p>
    <w:p w:rsidR="007F44D3" w:rsidRDefault="007F44D3" w:rsidP="007F44D3">
      <w:pPr>
        <w:pStyle w:val="a3"/>
        <w:spacing w:before="0" w:beforeAutospacing="0" w:after="0" w:afterAutospacing="0"/>
        <w:ind w:firstLine="709"/>
        <w:jc w:val="both"/>
        <w:rPr>
          <w:sz w:val="28"/>
          <w:szCs w:val="28"/>
          <w:lang w:eastAsia="ru-RU"/>
        </w:rPr>
      </w:pPr>
      <w:r>
        <w:rPr>
          <w:sz w:val="28"/>
          <w:szCs w:val="28"/>
          <w:lang w:eastAsia="ru-RU"/>
        </w:rPr>
        <w:t>На запит Комісії ТОВ «</w:t>
      </w:r>
      <w:proofErr w:type="spellStart"/>
      <w:r>
        <w:rPr>
          <w:sz w:val="28"/>
          <w:szCs w:val="28"/>
          <w:lang w:eastAsia="ru-RU"/>
        </w:rPr>
        <w:t>КУА</w:t>
      </w:r>
      <w:proofErr w:type="spellEnd"/>
      <w:r>
        <w:rPr>
          <w:sz w:val="28"/>
          <w:szCs w:val="28"/>
          <w:lang w:eastAsia="ru-RU"/>
        </w:rPr>
        <w:t xml:space="preserve"> «</w:t>
      </w:r>
      <w:proofErr w:type="spellStart"/>
      <w:r>
        <w:rPr>
          <w:sz w:val="28"/>
          <w:szCs w:val="28"/>
          <w:lang w:eastAsia="ru-RU"/>
        </w:rPr>
        <w:t>Будкепітал</w:t>
      </w:r>
      <w:proofErr w:type="spellEnd"/>
      <w:r>
        <w:rPr>
          <w:sz w:val="28"/>
          <w:szCs w:val="28"/>
          <w:lang w:eastAsia="ru-RU"/>
        </w:rPr>
        <w:t xml:space="preserve">» надано копію облікової політики ЗНВПІФ «Прогрес» (вх. № 31306 від 24.09.2018), затвердженої наказом </w:t>
      </w:r>
      <w:r>
        <w:rPr>
          <w:sz w:val="28"/>
          <w:szCs w:val="28"/>
          <w:lang w:eastAsia="ru-RU"/>
        </w:rPr>
        <w:lastRenderedPageBreak/>
        <w:t xml:space="preserve">від 04.05.2017 №02-К. </w:t>
      </w:r>
      <w:r w:rsidRPr="00091A47">
        <w:rPr>
          <w:sz w:val="28"/>
          <w:szCs w:val="28"/>
        </w:rPr>
        <w:t xml:space="preserve">За інформацією, наведеною в обліковій політиці, </w:t>
      </w:r>
      <w:r>
        <w:rPr>
          <w:sz w:val="28"/>
          <w:szCs w:val="28"/>
          <w:lang w:eastAsia="ru-RU"/>
        </w:rPr>
        <w:t>ЗНВПІФ «Прогрес» оцінює належні йому фінансові інвестиції за справедливою вартістю.</w:t>
      </w:r>
    </w:p>
    <w:p w:rsidR="007F44D3" w:rsidRDefault="007F44D3" w:rsidP="007F44D3">
      <w:pPr>
        <w:pStyle w:val="a3"/>
        <w:spacing w:before="0" w:beforeAutospacing="0" w:after="0" w:afterAutospacing="0"/>
        <w:ind w:firstLine="709"/>
        <w:jc w:val="both"/>
        <w:rPr>
          <w:sz w:val="28"/>
          <w:szCs w:val="28"/>
          <w:lang w:val="ru-RU"/>
        </w:rPr>
      </w:pPr>
      <w:r w:rsidRPr="00F96038">
        <w:rPr>
          <w:sz w:val="28"/>
          <w:szCs w:val="28"/>
          <w:lang w:eastAsia="ru-RU"/>
        </w:rPr>
        <w:t>Згідно з МСФЗ 13 «Оцінка справедливої вартості», справедлива вартість - це</w:t>
      </w:r>
      <w:r w:rsidRPr="00F96038">
        <w:rPr>
          <w:sz w:val="28"/>
          <w:szCs w:val="28"/>
        </w:rPr>
        <w:t xml:space="preserve"> ціна, яка була б отримана за продаж </w:t>
      </w:r>
      <w:proofErr w:type="spellStart"/>
      <w:r w:rsidRPr="00F96038">
        <w:rPr>
          <w:sz w:val="28"/>
          <w:szCs w:val="28"/>
        </w:rPr>
        <w:t>актива</w:t>
      </w:r>
      <w:proofErr w:type="spellEnd"/>
      <w:r w:rsidRPr="00F96038">
        <w:rPr>
          <w:sz w:val="28"/>
          <w:szCs w:val="28"/>
        </w:rPr>
        <w:t>, або сплачена за передачу зобов’язання у звичайній операції між учасниками ринку на дату оцінки.</w:t>
      </w:r>
      <w:r w:rsidRPr="00F96038">
        <w:rPr>
          <w:sz w:val="28"/>
          <w:szCs w:val="28"/>
          <w:lang w:val="ru-RU"/>
        </w:rPr>
        <w:t xml:space="preserve"> Для того, </w:t>
      </w:r>
      <w:proofErr w:type="spellStart"/>
      <w:r w:rsidRPr="00F96038">
        <w:rPr>
          <w:sz w:val="28"/>
          <w:szCs w:val="28"/>
          <w:lang w:val="ru-RU"/>
        </w:rPr>
        <w:t>щоб</w:t>
      </w:r>
      <w:proofErr w:type="spellEnd"/>
      <w:r w:rsidRPr="00F96038">
        <w:rPr>
          <w:sz w:val="28"/>
          <w:szCs w:val="28"/>
          <w:lang w:val="ru-RU"/>
        </w:rPr>
        <w:t xml:space="preserve"> </w:t>
      </w:r>
      <w:proofErr w:type="spellStart"/>
      <w:r w:rsidRPr="00F96038">
        <w:rPr>
          <w:sz w:val="28"/>
          <w:szCs w:val="28"/>
          <w:lang w:val="ru-RU"/>
        </w:rPr>
        <w:t>оцінити</w:t>
      </w:r>
      <w:proofErr w:type="spellEnd"/>
      <w:r w:rsidRPr="00F96038">
        <w:rPr>
          <w:sz w:val="28"/>
          <w:szCs w:val="28"/>
          <w:lang w:val="ru-RU"/>
        </w:rPr>
        <w:t xml:space="preserve"> </w:t>
      </w:r>
      <w:proofErr w:type="spellStart"/>
      <w:r w:rsidRPr="00F96038">
        <w:rPr>
          <w:sz w:val="28"/>
          <w:szCs w:val="28"/>
          <w:lang w:val="ru-RU"/>
        </w:rPr>
        <w:t>справедливу</w:t>
      </w:r>
      <w:proofErr w:type="spellEnd"/>
      <w:r w:rsidRPr="00F96038">
        <w:rPr>
          <w:sz w:val="28"/>
          <w:szCs w:val="28"/>
          <w:lang w:val="ru-RU"/>
        </w:rPr>
        <w:t xml:space="preserve"> </w:t>
      </w:r>
      <w:proofErr w:type="spellStart"/>
      <w:r w:rsidRPr="00F96038">
        <w:rPr>
          <w:sz w:val="28"/>
          <w:szCs w:val="28"/>
          <w:lang w:val="ru-RU"/>
        </w:rPr>
        <w:t>вартість</w:t>
      </w:r>
      <w:proofErr w:type="spellEnd"/>
      <w:r w:rsidRPr="00F96038">
        <w:rPr>
          <w:sz w:val="28"/>
          <w:szCs w:val="28"/>
          <w:lang w:val="ru-RU"/>
        </w:rPr>
        <w:t xml:space="preserve"> </w:t>
      </w:r>
      <w:proofErr w:type="spellStart"/>
      <w:r w:rsidRPr="00F96038">
        <w:rPr>
          <w:sz w:val="28"/>
          <w:szCs w:val="28"/>
          <w:lang w:val="ru-RU"/>
        </w:rPr>
        <w:t>фінансового</w:t>
      </w:r>
      <w:proofErr w:type="spellEnd"/>
      <w:r w:rsidRPr="00F96038">
        <w:rPr>
          <w:sz w:val="28"/>
          <w:szCs w:val="28"/>
          <w:lang w:val="ru-RU"/>
        </w:rPr>
        <w:t xml:space="preserve"> активу, с</w:t>
      </w:r>
      <w:proofErr w:type="spellStart"/>
      <w:r w:rsidRPr="00F96038">
        <w:rPr>
          <w:sz w:val="28"/>
          <w:szCs w:val="28"/>
        </w:rPr>
        <w:t>уб'єкт</w:t>
      </w:r>
      <w:proofErr w:type="spellEnd"/>
      <w:r w:rsidRPr="00F96038">
        <w:rPr>
          <w:sz w:val="28"/>
          <w:szCs w:val="28"/>
        </w:rPr>
        <w:t xml:space="preserve"> господарювання застосовує методи оцінки вартості, які відповідають обставинам та для яких є достатньо даних, максимізуючи використання доречних відкритих вхідних даних та мінімізуючи використання закритих вхідних даних.</w:t>
      </w:r>
      <w:r>
        <w:rPr>
          <w:sz w:val="28"/>
          <w:szCs w:val="28"/>
          <w:lang w:val="ru-RU"/>
        </w:rPr>
        <w:t xml:space="preserve"> Такими </w:t>
      </w:r>
      <w:proofErr w:type="spellStart"/>
      <w:r>
        <w:rPr>
          <w:sz w:val="28"/>
          <w:szCs w:val="28"/>
          <w:lang w:val="ru-RU"/>
        </w:rPr>
        <w:t>вх</w:t>
      </w:r>
      <w:proofErr w:type="spellEnd"/>
      <w:r>
        <w:rPr>
          <w:sz w:val="28"/>
          <w:szCs w:val="28"/>
        </w:rPr>
        <w:t>і</w:t>
      </w:r>
      <w:proofErr w:type="spellStart"/>
      <w:r>
        <w:rPr>
          <w:sz w:val="28"/>
          <w:szCs w:val="28"/>
          <w:lang w:val="ru-RU"/>
        </w:rPr>
        <w:t>дними</w:t>
      </w:r>
      <w:proofErr w:type="spellEnd"/>
      <w:r>
        <w:rPr>
          <w:sz w:val="28"/>
          <w:szCs w:val="28"/>
          <w:lang w:val="ru-RU"/>
        </w:rPr>
        <w:t xml:space="preserve"> </w:t>
      </w:r>
      <w:proofErr w:type="spellStart"/>
      <w:r>
        <w:rPr>
          <w:sz w:val="28"/>
          <w:szCs w:val="28"/>
          <w:lang w:val="ru-RU"/>
        </w:rPr>
        <w:t>даними</w:t>
      </w:r>
      <w:proofErr w:type="spellEnd"/>
      <w:r>
        <w:rPr>
          <w:sz w:val="28"/>
          <w:szCs w:val="28"/>
          <w:lang w:val="ru-RU"/>
        </w:rPr>
        <w:t xml:space="preserve"> </w:t>
      </w:r>
      <w:proofErr w:type="spellStart"/>
      <w:r>
        <w:rPr>
          <w:sz w:val="28"/>
          <w:szCs w:val="28"/>
          <w:lang w:val="ru-RU"/>
        </w:rPr>
        <w:t>можуть</w:t>
      </w:r>
      <w:proofErr w:type="spellEnd"/>
      <w:r>
        <w:rPr>
          <w:sz w:val="28"/>
          <w:szCs w:val="28"/>
          <w:lang w:val="ru-RU"/>
        </w:rPr>
        <w:t xml:space="preserve"> бути: </w:t>
      </w:r>
      <w:proofErr w:type="spellStart"/>
      <w:r>
        <w:rPr>
          <w:sz w:val="28"/>
          <w:szCs w:val="28"/>
          <w:lang w:val="ru-RU"/>
        </w:rPr>
        <w:t>офіційні</w:t>
      </w:r>
      <w:proofErr w:type="spellEnd"/>
      <w:r>
        <w:rPr>
          <w:sz w:val="28"/>
          <w:szCs w:val="28"/>
          <w:lang w:val="ru-RU"/>
        </w:rPr>
        <w:t xml:space="preserve"> </w:t>
      </w:r>
      <w:proofErr w:type="spellStart"/>
      <w:r>
        <w:rPr>
          <w:sz w:val="28"/>
          <w:szCs w:val="28"/>
          <w:lang w:val="ru-RU"/>
        </w:rPr>
        <w:t>біржові</w:t>
      </w:r>
      <w:proofErr w:type="spellEnd"/>
      <w:r>
        <w:rPr>
          <w:sz w:val="28"/>
          <w:szCs w:val="28"/>
          <w:lang w:val="ru-RU"/>
        </w:rPr>
        <w:t xml:space="preserve"> </w:t>
      </w:r>
      <w:proofErr w:type="spellStart"/>
      <w:r>
        <w:rPr>
          <w:sz w:val="28"/>
          <w:szCs w:val="28"/>
          <w:lang w:val="ru-RU"/>
        </w:rPr>
        <w:t>курси</w:t>
      </w:r>
      <w:proofErr w:type="spellEnd"/>
      <w:r>
        <w:rPr>
          <w:sz w:val="28"/>
          <w:szCs w:val="28"/>
          <w:lang w:val="ru-RU"/>
        </w:rPr>
        <w:t xml:space="preserve"> </w:t>
      </w:r>
      <w:proofErr w:type="spellStart"/>
      <w:r>
        <w:rPr>
          <w:sz w:val="28"/>
          <w:szCs w:val="28"/>
          <w:lang w:val="ru-RU"/>
        </w:rPr>
        <w:t>організаторів</w:t>
      </w:r>
      <w:proofErr w:type="spellEnd"/>
      <w:r>
        <w:rPr>
          <w:sz w:val="28"/>
          <w:szCs w:val="28"/>
          <w:lang w:val="ru-RU"/>
        </w:rPr>
        <w:t xml:space="preserve"> </w:t>
      </w:r>
      <w:proofErr w:type="spellStart"/>
      <w:r>
        <w:rPr>
          <w:sz w:val="28"/>
          <w:szCs w:val="28"/>
          <w:lang w:val="ru-RU"/>
        </w:rPr>
        <w:t>торгі</w:t>
      </w:r>
      <w:proofErr w:type="gramStart"/>
      <w:r>
        <w:rPr>
          <w:sz w:val="28"/>
          <w:szCs w:val="28"/>
          <w:lang w:val="ru-RU"/>
        </w:rPr>
        <w:t>вл</w:t>
      </w:r>
      <w:proofErr w:type="gramEnd"/>
      <w:r>
        <w:rPr>
          <w:sz w:val="28"/>
          <w:szCs w:val="28"/>
          <w:lang w:val="ru-RU"/>
        </w:rPr>
        <w:t>і</w:t>
      </w:r>
      <w:proofErr w:type="spellEnd"/>
      <w:r>
        <w:rPr>
          <w:sz w:val="28"/>
          <w:szCs w:val="28"/>
          <w:lang w:val="ru-RU"/>
        </w:rPr>
        <w:t xml:space="preserve"> на дату </w:t>
      </w:r>
      <w:proofErr w:type="spellStart"/>
      <w:r>
        <w:rPr>
          <w:sz w:val="28"/>
          <w:szCs w:val="28"/>
          <w:lang w:val="ru-RU"/>
        </w:rPr>
        <w:t>оцінки</w:t>
      </w:r>
      <w:proofErr w:type="spellEnd"/>
      <w:r>
        <w:rPr>
          <w:sz w:val="28"/>
          <w:szCs w:val="28"/>
          <w:lang w:val="ru-RU"/>
        </w:rPr>
        <w:t xml:space="preserve">, </w:t>
      </w:r>
      <w:proofErr w:type="spellStart"/>
      <w:r>
        <w:rPr>
          <w:sz w:val="28"/>
          <w:szCs w:val="28"/>
          <w:lang w:val="ru-RU"/>
        </w:rPr>
        <w:t>котирування</w:t>
      </w:r>
      <w:proofErr w:type="spellEnd"/>
      <w:r>
        <w:rPr>
          <w:sz w:val="28"/>
          <w:szCs w:val="28"/>
          <w:lang w:val="ru-RU"/>
        </w:rPr>
        <w:t xml:space="preserve"> </w:t>
      </w:r>
      <w:proofErr w:type="spellStart"/>
      <w:r>
        <w:rPr>
          <w:sz w:val="28"/>
          <w:szCs w:val="28"/>
          <w:lang w:val="ru-RU"/>
        </w:rPr>
        <w:t>аналогічних</w:t>
      </w:r>
      <w:proofErr w:type="spellEnd"/>
      <w:r>
        <w:rPr>
          <w:sz w:val="28"/>
          <w:szCs w:val="28"/>
          <w:lang w:val="ru-RU"/>
        </w:rPr>
        <w:t xml:space="preserve"> </w:t>
      </w:r>
      <w:proofErr w:type="spellStart"/>
      <w:r>
        <w:rPr>
          <w:sz w:val="28"/>
          <w:szCs w:val="28"/>
          <w:lang w:val="ru-RU"/>
        </w:rPr>
        <w:t>цінних</w:t>
      </w:r>
      <w:proofErr w:type="spellEnd"/>
      <w:r>
        <w:rPr>
          <w:sz w:val="28"/>
          <w:szCs w:val="28"/>
          <w:lang w:val="ru-RU"/>
        </w:rPr>
        <w:t xml:space="preserve"> </w:t>
      </w:r>
      <w:proofErr w:type="spellStart"/>
      <w:r>
        <w:rPr>
          <w:sz w:val="28"/>
          <w:szCs w:val="28"/>
          <w:lang w:val="ru-RU"/>
        </w:rPr>
        <w:t>паперів</w:t>
      </w:r>
      <w:proofErr w:type="spellEnd"/>
      <w:r>
        <w:rPr>
          <w:sz w:val="28"/>
          <w:szCs w:val="28"/>
          <w:lang w:val="ru-RU"/>
        </w:rPr>
        <w:t xml:space="preserve">, </w:t>
      </w:r>
      <w:proofErr w:type="spellStart"/>
      <w:r>
        <w:rPr>
          <w:sz w:val="28"/>
          <w:szCs w:val="28"/>
          <w:lang w:val="ru-RU"/>
        </w:rPr>
        <w:t>наявність</w:t>
      </w:r>
      <w:proofErr w:type="spellEnd"/>
      <w:r>
        <w:rPr>
          <w:sz w:val="28"/>
          <w:szCs w:val="28"/>
          <w:lang w:val="ru-RU"/>
        </w:rPr>
        <w:t xml:space="preserve"> </w:t>
      </w:r>
      <w:proofErr w:type="spellStart"/>
      <w:r>
        <w:rPr>
          <w:sz w:val="28"/>
          <w:szCs w:val="28"/>
          <w:lang w:val="ru-RU"/>
        </w:rPr>
        <w:t>обмежень</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обігу</w:t>
      </w:r>
      <w:proofErr w:type="spellEnd"/>
      <w:r>
        <w:rPr>
          <w:sz w:val="28"/>
          <w:szCs w:val="28"/>
          <w:lang w:val="ru-RU"/>
        </w:rPr>
        <w:t xml:space="preserve"> </w:t>
      </w:r>
      <w:proofErr w:type="spellStart"/>
      <w:r>
        <w:rPr>
          <w:sz w:val="28"/>
          <w:szCs w:val="28"/>
          <w:lang w:val="ru-RU"/>
        </w:rPr>
        <w:t>цінних</w:t>
      </w:r>
      <w:proofErr w:type="spellEnd"/>
      <w:r>
        <w:rPr>
          <w:sz w:val="28"/>
          <w:szCs w:val="28"/>
          <w:lang w:val="ru-RU"/>
        </w:rPr>
        <w:t xml:space="preserve"> </w:t>
      </w:r>
      <w:proofErr w:type="spellStart"/>
      <w:r>
        <w:rPr>
          <w:sz w:val="28"/>
          <w:szCs w:val="28"/>
          <w:lang w:val="ru-RU"/>
        </w:rPr>
        <w:t>паперів</w:t>
      </w:r>
      <w:proofErr w:type="spellEnd"/>
      <w:r>
        <w:rPr>
          <w:sz w:val="28"/>
          <w:szCs w:val="28"/>
          <w:lang w:val="ru-RU"/>
        </w:rPr>
        <w:t xml:space="preserve">, </w:t>
      </w:r>
      <w:proofErr w:type="spellStart"/>
      <w:r>
        <w:rPr>
          <w:sz w:val="28"/>
          <w:szCs w:val="28"/>
          <w:lang w:val="ru-RU"/>
        </w:rPr>
        <w:t>інформація</w:t>
      </w:r>
      <w:proofErr w:type="spellEnd"/>
      <w:r>
        <w:rPr>
          <w:sz w:val="28"/>
          <w:szCs w:val="28"/>
          <w:lang w:val="ru-RU"/>
        </w:rPr>
        <w:t xml:space="preserve"> про </w:t>
      </w:r>
      <w:proofErr w:type="spellStart"/>
      <w:r>
        <w:rPr>
          <w:sz w:val="28"/>
          <w:szCs w:val="28"/>
          <w:lang w:val="ru-RU"/>
        </w:rPr>
        <w:t>фінансовий</w:t>
      </w:r>
      <w:proofErr w:type="spellEnd"/>
      <w:r>
        <w:rPr>
          <w:sz w:val="28"/>
          <w:szCs w:val="28"/>
          <w:lang w:val="ru-RU"/>
        </w:rPr>
        <w:t xml:space="preserve"> стан та </w:t>
      </w:r>
      <w:proofErr w:type="spellStart"/>
      <w:r>
        <w:rPr>
          <w:sz w:val="28"/>
          <w:szCs w:val="28"/>
          <w:lang w:val="ru-RU"/>
        </w:rPr>
        <w:t>господарську</w:t>
      </w:r>
      <w:proofErr w:type="spellEnd"/>
      <w:r>
        <w:rPr>
          <w:sz w:val="28"/>
          <w:szCs w:val="28"/>
          <w:lang w:val="ru-RU"/>
        </w:rPr>
        <w:t xml:space="preserve"> </w:t>
      </w:r>
      <w:proofErr w:type="spellStart"/>
      <w:r>
        <w:rPr>
          <w:sz w:val="28"/>
          <w:szCs w:val="28"/>
          <w:lang w:val="ru-RU"/>
        </w:rPr>
        <w:t>діяльність</w:t>
      </w:r>
      <w:proofErr w:type="spellEnd"/>
      <w:r>
        <w:rPr>
          <w:sz w:val="28"/>
          <w:szCs w:val="28"/>
          <w:lang w:val="ru-RU"/>
        </w:rPr>
        <w:t xml:space="preserve"> </w:t>
      </w:r>
      <w:proofErr w:type="spellStart"/>
      <w:r>
        <w:rPr>
          <w:sz w:val="28"/>
          <w:szCs w:val="28"/>
          <w:lang w:val="ru-RU"/>
        </w:rPr>
        <w:t>емітента</w:t>
      </w:r>
      <w:proofErr w:type="spellEnd"/>
      <w:r>
        <w:rPr>
          <w:sz w:val="28"/>
          <w:szCs w:val="28"/>
          <w:lang w:val="ru-RU"/>
        </w:rPr>
        <w:t xml:space="preserve"> </w:t>
      </w:r>
      <w:proofErr w:type="spellStart"/>
      <w:r>
        <w:rPr>
          <w:sz w:val="28"/>
          <w:szCs w:val="28"/>
          <w:lang w:val="ru-RU"/>
        </w:rPr>
        <w:t>тощо</w:t>
      </w:r>
      <w:proofErr w:type="spellEnd"/>
      <w:r>
        <w:rPr>
          <w:sz w:val="28"/>
          <w:szCs w:val="28"/>
          <w:lang w:val="ru-RU"/>
        </w:rPr>
        <w:t xml:space="preserve">. </w:t>
      </w:r>
      <w:proofErr w:type="spellStart"/>
      <w:r>
        <w:rPr>
          <w:sz w:val="28"/>
          <w:szCs w:val="28"/>
          <w:lang w:val="ru-RU"/>
        </w:rPr>
        <w:t>Тобто</w:t>
      </w:r>
      <w:proofErr w:type="spellEnd"/>
      <w:r>
        <w:rPr>
          <w:sz w:val="28"/>
          <w:szCs w:val="28"/>
          <w:lang w:val="ru-RU"/>
        </w:rPr>
        <w:t xml:space="preserve">, при </w:t>
      </w:r>
      <w:proofErr w:type="spellStart"/>
      <w:r>
        <w:rPr>
          <w:sz w:val="28"/>
          <w:szCs w:val="28"/>
          <w:lang w:val="ru-RU"/>
        </w:rPr>
        <w:t>визначенні</w:t>
      </w:r>
      <w:proofErr w:type="spellEnd"/>
      <w:r>
        <w:rPr>
          <w:sz w:val="28"/>
          <w:szCs w:val="28"/>
          <w:lang w:val="ru-RU"/>
        </w:rPr>
        <w:t xml:space="preserve"> </w:t>
      </w:r>
      <w:proofErr w:type="spellStart"/>
      <w:r>
        <w:rPr>
          <w:sz w:val="28"/>
          <w:szCs w:val="28"/>
          <w:lang w:val="ru-RU"/>
        </w:rPr>
        <w:t>справедливої</w:t>
      </w:r>
      <w:proofErr w:type="spellEnd"/>
      <w:r>
        <w:rPr>
          <w:sz w:val="28"/>
          <w:szCs w:val="28"/>
          <w:lang w:val="ru-RU"/>
        </w:rPr>
        <w:t xml:space="preserve"> </w:t>
      </w:r>
      <w:proofErr w:type="spellStart"/>
      <w:r>
        <w:rPr>
          <w:sz w:val="28"/>
          <w:szCs w:val="28"/>
          <w:lang w:val="ru-RU"/>
        </w:rPr>
        <w:t>вартості</w:t>
      </w:r>
      <w:proofErr w:type="spellEnd"/>
      <w:r>
        <w:rPr>
          <w:sz w:val="28"/>
          <w:szCs w:val="28"/>
          <w:lang w:val="ru-RU"/>
        </w:rPr>
        <w:t xml:space="preserve"> у кожному </w:t>
      </w:r>
      <w:proofErr w:type="spellStart"/>
      <w:r>
        <w:rPr>
          <w:sz w:val="28"/>
          <w:szCs w:val="28"/>
          <w:lang w:val="ru-RU"/>
        </w:rPr>
        <w:t>окремому</w:t>
      </w:r>
      <w:proofErr w:type="spellEnd"/>
      <w:r>
        <w:rPr>
          <w:sz w:val="28"/>
          <w:szCs w:val="28"/>
          <w:lang w:val="ru-RU"/>
        </w:rPr>
        <w:t xml:space="preserve"> </w:t>
      </w:r>
      <w:proofErr w:type="spellStart"/>
      <w:r>
        <w:rPr>
          <w:sz w:val="28"/>
          <w:szCs w:val="28"/>
          <w:lang w:val="ru-RU"/>
        </w:rPr>
        <w:t>випадку</w:t>
      </w:r>
      <w:proofErr w:type="spellEnd"/>
      <w:r>
        <w:rPr>
          <w:sz w:val="28"/>
          <w:szCs w:val="28"/>
          <w:lang w:val="ru-RU"/>
        </w:rPr>
        <w:t xml:space="preserve"> </w:t>
      </w:r>
      <w:proofErr w:type="spellStart"/>
      <w:r>
        <w:rPr>
          <w:sz w:val="28"/>
          <w:szCs w:val="28"/>
          <w:lang w:val="ru-RU"/>
        </w:rPr>
        <w:t>суб</w:t>
      </w:r>
      <w:r w:rsidRPr="004C1911">
        <w:rPr>
          <w:sz w:val="28"/>
          <w:szCs w:val="28"/>
          <w:lang w:val="ru-RU"/>
        </w:rPr>
        <w:t>’</w:t>
      </w:r>
      <w:r>
        <w:rPr>
          <w:sz w:val="28"/>
          <w:szCs w:val="28"/>
          <w:lang w:val="ru-RU"/>
        </w:rPr>
        <w:t>єкт</w:t>
      </w:r>
      <w:proofErr w:type="spellEnd"/>
      <w:r>
        <w:rPr>
          <w:sz w:val="28"/>
          <w:szCs w:val="28"/>
          <w:lang w:val="ru-RU"/>
        </w:rPr>
        <w:t xml:space="preserve"> </w:t>
      </w:r>
      <w:proofErr w:type="spellStart"/>
      <w:r>
        <w:rPr>
          <w:sz w:val="28"/>
          <w:szCs w:val="28"/>
          <w:lang w:val="ru-RU"/>
        </w:rPr>
        <w:t>господарювання</w:t>
      </w:r>
      <w:proofErr w:type="spellEnd"/>
      <w:r>
        <w:rPr>
          <w:sz w:val="28"/>
          <w:szCs w:val="28"/>
          <w:lang w:val="ru-RU"/>
        </w:rPr>
        <w:t xml:space="preserve"> </w:t>
      </w:r>
      <w:proofErr w:type="spellStart"/>
      <w:r>
        <w:rPr>
          <w:sz w:val="28"/>
          <w:szCs w:val="28"/>
          <w:lang w:val="ru-RU"/>
        </w:rPr>
        <w:t>має</w:t>
      </w:r>
      <w:proofErr w:type="spellEnd"/>
      <w:r>
        <w:rPr>
          <w:sz w:val="28"/>
          <w:szCs w:val="28"/>
          <w:lang w:val="ru-RU"/>
        </w:rPr>
        <w:t xml:space="preserve"> </w:t>
      </w:r>
      <w:proofErr w:type="spellStart"/>
      <w:r>
        <w:rPr>
          <w:sz w:val="28"/>
          <w:szCs w:val="28"/>
          <w:lang w:val="ru-RU"/>
        </w:rPr>
        <w:t>брати</w:t>
      </w:r>
      <w:proofErr w:type="spellEnd"/>
      <w:r>
        <w:rPr>
          <w:sz w:val="28"/>
          <w:szCs w:val="28"/>
          <w:lang w:val="ru-RU"/>
        </w:rPr>
        <w:t xml:space="preserve"> до </w:t>
      </w:r>
      <w:proofErr w:type="spellStart"/>
      <w:r>
        <w:rPr>
          <w:sz w:val="28"/>
          <w:szCs w:val="28"/>
          <w:lang w:val="ru-RU"/>
        </w:rPr>
        <w:t>уваги</w:t>
      </w:r>
      <w:proofErr w:type="spellEnd"/>
      <w:r>
        <w:rPr>
          <w:sz w:val="28"/>
          <w:szCs w:val="28"/>
          <w:lang w:val="ru-RU"/>
        </w:rPr>
        <w:t xml:space="preserve"> </w:t>
      </w:r>
      <w:proofErr w:type="spellStart"/>
      <w:r w:rsidRPr="00631D30">
        <w:rPr>
          <w:sz w:val="28"/>
          <w:szCs w:val="28"/>
          <w:lang w:val="ru-RU"/>
        </w:rPr>
        <w:t>усю</w:t>
      </w:r>
      <w:proofErr w:type="spellEnd"/>
      <w:r w:rsidRPr="00631D30">
        <w:rPr>
          <w:sz w:val="28"/>
          <w:szCs w:val="28"/>
          <w:lang w:val="ru-RU"/>
        </w:rPr>
        <w:t xml:space="preserve"> </w:t>
      </w:r>
      <w:proofErr w:type="spellStart"/>
      <w:r w:rsidRPr="00631D30">
        <w:rPr>
          <w:sz w:val="28"/>
          <w:szCs w:val="28"/>
          <w:lang w:val="ru-RU"/>
        </w:rPr>
        <w:t>наявну</w:t>
      </w:r>
      <w:proofErr w:type="spellEnd"/>
      <w:r w:rsidRPr="00631D30">
        <w:rPr>
          <w:sz w:val="28"/>
          <w:szCs w:val="28"/>
          <w:lang w:val="ru-RU"/>
        </w:rPr>
        <w:t xml:space="preserve"> </w:t>
      </w:r>
      <w:proofErr w:type="spellStart"/>
      <w:r w:rsidRPr="00631D30">
        <w:rPr>
          <w:sz w:val="28"/>
          <w:szCs w:val="28"/>
          <w:lang w:val="ru-RU"/>
        </w:rPr>
        <w:t>інформацію</w:t>
      </w:r>
      <w:proofErr w:type="spellEnd"/>
      <w:r w:rsidRPr="00631D30">
        <w:rPr>
          <w:sz w:val="28"/>
          <w:szCs w:val="28"/>
          <w:lang w:val="ru-RU"/>
        </w:rPr>
        <w:t xml:space="preserve"> </w:t>
      </w:r>
      <w:proofErr w:type="spellStart"/>
      <w:r w:rsidRPr="00631D30">
        <w:rPr>
          <w:sz w:val="28"/>
          <w:szCs w:val="28"/>
          <w:lang w:val="ru-RU"/>
        </w:rPr>
        <w:t>щодо</w:t>
      </w:r>
      <w:proofErr w:type="spellEnd"/>
      <w:r w:rsidRPr="00631D30">
        <w:rPr>
          <w:sz w:val="28"/>
          <w:szCs w:val="28"/>
          <w:lang w:val="ru-RU"/>
        </w:rPr>
        <w:t xml:space="preserve"> </w:t>
      </w:r>
      <w:proofErr w:type="spellStart"/>
      <w:r w:rsidRPr="00631D30">
        <w:rPr>
          <w:sz w:val="28"/>
          <w:szCs w:val="28"/>
          <w:lang w:val="ru-RU"/>
        </w:rPr>
        <w:t>фінансового</w:t>
      </w:r>
      <w:proofErr w:type="spellEnd"/>
      <w:r w:rsidRPr="00631D30">
        <w:rPr>
          <w:sz w:val="28"/>
          <w:szCs w:val="28"/>
          <w:lang w:val="ru-RU"/>
        </w:rPr>
        <w:t xml:space="preserve"> активу</w:t>
      </w:r>
      <w:r>
        <w:rPr>
          <w:sz w:val="28"/>
          <w:szCs w:val="28"/>
          <w:lang w:val="ru-RU"/>
        </w:rPr>
        <w:t xml:space="preserve"> та </w:t>
      </w:r>
      <w:proofErr w:type="gramStart"/>
      <w:r>
        <w:rPr>
          <w:sz w:val="28"/>
          <w:szCs w:val="28"/>
          <w:lang w:val="ru-RU"/>
        </w:rPr>
        <w:t>на</w:t>
      </w:r>
      <w:proofErr w:type="gramEnd"/>
      <w:r>
        <w:rPr>
          <w:sz w:val="28"/>
          <w:szCs w:val="28"/>
          <w:lang w:val="ru-RU"/>
        </w:rPr>
        <w:t xml:space="preserve">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основі</w:t>
      </w:r>
      <w:proofErr w:type="spellEnd"/>
      <w:r>
        <w:rPr>
          <w:sz w:val="28"/>
          <w:szCs w:val="28"/>
          <w:lang w:val="ru-RU"/>
        </w:rPr>
        <w:t xml:space="preserve"> </w:t>
      </w:r>
      <w:proofErr w:type="spellStart"/>
      <w:r>
        <w:rPr>
          <w:sz w:val="28"/>
          <w:szCs w:val="28"/>
          <w:lang w:val="ru-RU"/>
        </w:rPr>
        <w:t>робити</w:t>
      </w:r>
      <w:proofErr w:type="spellEnd"/>
      <w:r>
        <w:rPr>
          <w:sz w:val="28"/>
          <w:szCs w:val="28"/>
          <w:lang w:val="ru-RU"/>
        </w:rPr>
        <w:t xml:space="preserve"> </w:t>
      </w:r>
      <w:proofErr w:type="spellStart"/>
      <w:r>
        <w:rPr>
          <w:sz w:val="28"/>
          <w:szCs w:val="28"/>
          <w:lang w:val="ru-RU"/>
        </w:rPr>
        <w:t>висновок</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збільшення</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зменшення</w:t>
      </w:r>
      <w:proofErr w:type="spellEnd"/>
      <w:r>
        <w:rPr>
          <w:sz w:val="28"/>
          <w:szCs w:val="28"/>
          <w:lang w:val="ru-RU"/>
        </w:rPr>
        <w:t xml:space="preserve"> </w:t>
      </w:r>
      <w:proofErr w:type="spellStart"/>
      <w:r>
        <w:rPr>
          <w:sz w:val="28"/>
          <w:szCs w:val="28"/>
          <w:lang w:val="ru-RU"/>
        </w:rPr>
        <w:t>справедливої</w:t>
      </w:r>
      <w:proofErr w:type="spellEnd"/>
      <w:r>
        <w:rPr>
          <w:sz w:val="28"/>
          <w:szCs w:val="28"/>
          <w:lang w:val="ru-RU"/>
        </w:rPr>
        <w:t xml:space="preserve"> </w:t>
      </w:r>
      <w:proofErr w:type="spellStart"/>
      <w:r>
        <w:rPr>
          <w:sz w:val="28"/>
          <w:szCs w:val="28"/>
          <w:lang w:val="ru-RU"/>
        </w:rPr>
        <w:t>вартості</w:t>
      </w:r>
      <w:proofErr w:type="spellEnd"/>
      <w:r>
        <w:rPr>
          <w:sz w:val="28"/>
          <w:szCs w:val="28"/>
          <w:lang w:val="ru-RU"/>
        </w:rPr>
        <w:t xml:space="preserve">. </w:t>
      </w:r>
    </w:p>
    <w:p w:rsidR="007F44D3" w:rsidRPr="009D15B6" w:rsidRDefault="007F44D3" w:rsidP="007F44D3">
      <w:pPr>
        <w:pStyle w:val="a3"/>
        <w:spacing w:before="0" w:beforeAutospacing="0" w:after="0" w:afterAutospacing="0"/>
        <w:ind w:firstLine="709"/>
        <w:jc w:val="both"/>
        <w:rPr>
          <w:sz w:val="28"/>
          <w:szCs w:val="28"/>
          <w:lang w:val="ru-RU"/>
        </w:rPr>
      </w:pPr>
      <w:r>
        <w:rPr>
          <w:sz w:val="28"/>
          <w:szCs w:val="28"/>
          <w:lang w:val="ru-RU"/>
        </w:rPr>
        <w:t xml:space="preserve">Так, справедлива </w:t>
      </w:r>
      <w:proofErr w:type="spellStart"/>
      <w:r>
        <w:rPr>
          <w:sz w:val="28"/>
          <w:szCs w:val="28"/>
          <w:lang w:val="ru-RU"/>
        </w:rPr>
        <w:t>вартість</w:t>
      </w:r>
      <w:proofErr w:type="spellEnd"/>
      <w:r>
        <w:rPr>
          <w:sz w:val="28"/>
          <w:szCs w:val="28"/>
          <w:lang w:val="ru-RU"/>
        </w:rPr>
        <w:t xml:space="preserve"> </w:t>
      </w:r>
      <w:proofErr w:type="spellStart"/>
      <w:r>
        <w:rPr>
          <w:sz w:val="28"/>
          <w:szCs w:val="28"/>
          <w:lang w:val="ru-RU"/>
        </w:rPr>
        <w:t>фінансових</w:t>
      </w:r>
      <w:proofErr w:type="spellEnd"/>
      <w:r>
        <w:rPr>
          <w:sz w:val="28"/>
          <w:szCs w:val="28"/>
          <w:lang w:val="ru-RU"/>
        </w:rPr>
        <w:t xml:space="preserve"> </w:t>
      </w:r>
      <w:proofErr w:type="spellStart"/>
      <w:r>
        <w:rPr>
          <w:sz w:val="28"/>
          <w:szCs w:val="28"/>
          <w:lang w:val="ru-RU"/>
        </w:rPr>
        <w:t>інвестицій</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яких</w:t>
      </w:r>
      <w:proofErr w:type="spellEnd"/>
      <w:r>
        <w:rPr>
          <w:sz w:val="28"/>
          <w:szCs w:val="28"/>
          <w:lang w:val="ru-RU"/>
        </w:rPr>
        <w:t xml:space="preserve"> </w:t>
      </w:r>
      <w:proofErr w:type="spellStart"/>
      <w:r>
        <w:rPr>
          <w:sz w:val="28"/>
          <w:szCs w:val="28"/>
          <w:lang w:val="ru-RU"/>
        </w:rPr>
        <w:t>прийняті</w:t>
      </w:r>
      <w:proofErr w:type="spellEnd"/>
      <w:r>
        <w:rPr>
          <w:sz w:val="28"/>
          <w:szCs w:val="28"/>
          <w:lang w:val="ru-RU"/>
        </w:rPr>
        <w:t xml:space="preserve"> </w:t>
      </w:r>
      <w:proofErr w:type="spellStart"/>
      <w:r>
        <w:rPr>
          <w:sz w:val="28"/>
          <w:szCs w:val="28"/>
          <w:lang w:val="ru-RU"/>
        </w:rPr>
        <w:t>рішення</w:t>
      </w:r>
      <w:proofErr w:type="spellEnd"/>
      <w:r>
        <w:rPr>
          <w:sz w:val="28"/>
          <w:szCs w:val="28"/>
          <w:lang w:val="ru-RU"/>
        </w:rPr>
        <w:t xml:space="preserve"> про </w:t>
      </w:r>
      <w:proofErr w:type="spellStart"/>
      <w:r>
        <w:rPr>
          <w:sz w:val="28"/>
          <w:szCs w:val="28"/>
          <w:lang w:val="ru-RU"/>
        </w:rPr>
        <w:t>зупинення</w:t>
      </w:r>
      <w:proofErr w:type="spellEnd"/>
      <w:r>
        <w:rPr>
          <w:sz w:val="28"/>
          <w:szCs w:val="28"/>
          <w:lang w:val="ru-RU"/>
        </w:rPr>
        <w:t xml:space="preserve"> </w:t>
      </w:r>
      <w:proofErr w:type="spellStart"/>
      <w:r>
        <w:rPr>
          <w:sz w:val="28"/>
          <w:szCs w:val="28"/>
          <w:lang w:val="ru-RU"/>
        </w:rPr>
        <w:t>внесення</w:t>
      </w:r>
      <w:proofErr w:type="spellEnd"/>
      <w:r>
        <w:rPr>
          <w:sz w:val="28"/>
          <w:szCs w:val="28"/>
          <w:lang w:val="ru-RU"/>
        </w:rPr>
        <w:t xml:space="preserve"> </w:t>
      </w:r>
      <w:proofErr w:type="spellStart"/>
      <w:r>
        <w:rPr>
          <w:sz w:val="28"/>
          <w:szCs w:val="28"/>
          <w:lang w:val="ru-RU"/>
        </w:rPr>
        <w:t>змін</w:t>
      </w:r>
      <w:proofErr w:type="spellEnd"/>
      <w:r>
        <w:rPr>
          <w:sz w:val="28"/>
          <w:szCs w:val="28"/>
          <w:lang w:val="ru-RU"/>
        </w:rPr>
        <w:t xml:space="preserve"> до </w:t>
      </w:r>
      <w:proofErr w:type="spellStart"/>
      <w:r>
        <w:rPr>
          <w:sz w:val="28"/>
          <w:szCs w:val="28"/>
          <w:lang w:val="ru-RU"/>
        </w:rPr>
        <w:t>системи</w:t>
      </w:r>
      <w:proofErr w:type="spellEnd"/>
      <w:r>
        <w:rPr>
          <w:sz w:val="28"/>
          <w:szCs w:val="28"/>
          <w:lang w:val="ru-RU"/>
        </w:rPr>
        <w:t xml:space="preserve"> депозитарного </w:t>
      </w:r>
      <w:proofErr w:type="spellStart"/>
      <w:r>
        <w:rPr>
          <w:sz w:val="28"/>
          <w:szCs w:val="28"/>
          <w:lang w:val="ru-RU"/>
        </w:rPr>
        <w:t>обліку</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про </w:t>
      </w:r>
      <w:proofErr w:type="spellStart"/>
      <w:r>
        <w:rPr>
          <w:sz w:val="28"/>
          <w:szCs w:val="28"/>
          <w:lang w:val="ru-RU"/>
        </w:rPr>
        <w:t>заборону</w:t>
      </w:r>
      <w:proofErr w:type="spellEnd"/>
      <w:r>
        <w:rPr>
          <w:sz w:val="28"/>
          <w:szCs w:val="28"/>
          <w:lang w:val="ru-RU"/>
        </w:rPr>
        <w:t xml:space="preserve"> </w:t>
      </w:r>
      <w:proofErr w:type="spellStart"/>
      <w:r>
        <w:rPr>
          <w:sz w:val="28"/>
          <w:szCs w:val="28"/>
          <w:lang w:val="ru-RU"/>
        </w:rPr>
        <w:t>торгівлі</w:t>
      </w:r>
      <w:proofErr w:type="spellEnd"/>
      <w:r>
        <w:rPr>
          <w:sz w:val="28"/>
          <w:szCs w:val="28"/>
          <w:lang w:val="ru-RU"/>
        </w:rPr>
        <w:t xml:space="preserve">, про </w:t>
      </w:r>
      <w:proofErr w:type="spellStart"/>
      <w:r>
        <w:rPr>
          <w:sz w:val="28"/>
          <w:szCs w:val="28"/>
          <w:lang w:val="ru-RU"/>
        </w:rPr>
        <w:t>зупинення</w:t>
      </w:r>
      <w:proofErr w:type="spellEnd"/>
      <w:r>
        <w:rPr>
          <w:sz w:val="28"/>
          <w:szCs w:val="28"/>
          <w:lang w:val="ru-RU"/>
        </w:rPr>
        <w:t xml:space="preserve"> </w:t>
      </w:r>
      <w:proofErr w:type="spellStart"/>
      <w:r>
        <w:rPr>
          <w:sz w:val="28"/>
          <w:szCs w:val="28"/>
          <w:lang w:val="ru-RU"/>
        </w:rPr>
        <w:t>торгівлі</w:t>
      </w:r>
      <w:proofErr w:type="spellEnd"/>
      <w:r>
        <w:rPr>
          <w:sz w:val="28"/>
          <w:szCs w:val="28"/>
          <w:lang w:val="ru-RU"/>
        </w:rPr>
        <w:t xml:space="preserve"> </w:t>
      </w:r>
      <w:proofErr w:type="spellStart"/>
      <w:r>
        <w:rPr>
          <w:sz w:val="28"/>
          <w:szCs w:val="28"/>
          <w:lang w:val="ru-RU"/>
        </w:rPr>
        <w:t>цінними</w:t>
      </w:r>
      <w:proofErr w:type="spellEnd"/>
      <w:r>
        <w:rPr>
          <w:sz w:val="28"/>
          <w:szCs w:val="28"/>
          <w:lang w:val="ru-RU"/>
        </w:rPr>
        <w:t xml:space="preserve"> </w:t>
      </w:r>
      <w:proofErr w:type="spellStart"/>
      <w:r>
        <w:rPr>
          <w:sz w:val="28"/>
          <w:szCs w:val="28"/>
          <w:lang w:val="ru-RU"/>
        </w:rPr>
        <w:t>паперами</w:t>
      </w:r>
      <w:proofErr w:type="spellEnd"/>
      <w:r>
        <w:rPr>
          <w:sz w:val="28"/>
          <w:szCs w:val="28"/>
          <w:lang w:val="ru-RU"/>
        </w:rPr>
        <w:t xml:space="preserve"> на </w:t>
      </w:r>
      <w:proofErr w:type="spellStart"/>
      <w:r>
        <w:rPr>
          <w:sz w:val="28"/>
          <w:szCs w:val="28"/>
          <w:lang w:val="ru-RU"/>
        </w:rPr>
        <w:t>будь-якій</w:t>
      </w:r>
      <w:proofErr w:type="spellEnd"/>
      <w:r>
        <w:rPr>
          <w:sz w:val="28"/>
          <w:szCs w:val="28"/>
          <w:lang w:val="ru-RU"/>
        </w:rPr>
        <w:t xml:space="preserve"> </w:t>
      </w:r>
      <w:proofErr w:type="spellStart"/>
      <w:r>
        <w:rPr>
          <w:sz w:val="28"/>
          <w:szCs w:val="28"/>
          <w:lang w:val="ru-RU"/>
        </w:rPr>
        <w:t>фондовій</w:t>
      </w:r>
      <w:proofErr w:type="spellEnd"/>
      <w:r>
        <w:rPr>
          <w:sz w:val="28"/>
          <w:szCs w:val="28"/>
          <w:lang w:val="ru-RU"/>
        </w:rPr>
        <w:t xml:space="preserve"> </w:t>
      </w:r>
      <w:proofErr w:type="spellStart"/>
      <w:r>
        <w:rPr>
          <w:sz w:val="28"/>
          <w:szCs w:val="28"/>
          <w:lang w:val="ru-RU"/>
        </w:rPr>
        <w:t>біржі</w:t>
      </w:r>
      <w:proofErr w:type="spellEnd"/>
      <w:r>
        <w:rPr>
          <w:sz w:val="28"/>
          <w:szCs w:val="28"/>
          <w:lang w:val="ru-RU"/>
        </w:rPr>
        <w:t xml:space="preserve"> </w:t>
      </w:r>
      <w:proofErr w:type="spellStart"/>
      <w:r>
        <w:rPr>
          <w:sz w:val="28"/>
          <w:szCs w:val="28"/>
          <w:lang w:val="ru-RU"/>
        </w:rPr>
        <w:t>тощо</w:t>
      </w:r>
      <w:proofErr w:type="spellEnd"/>
      <w:r>
        <w:rPr>
          <w:sz w:val="28"/>
          <w:szCs w:val="28"/>
          <w:lang w:val="ru-RU"/>
        </w:rPr>
        <w:t xml:space="preserve">, повинна </w:t>
      </w:r>
      <w:proofErr w:type="spellStart"/>
      <w:r>
        <w:rPr>
          <w:sz w:val="28"/>
          <w:szCs w:val="28"/>
          <w:lang w:val="ru-RU"/>
        </w:rPr>
        <w:t>визначатися</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урахуванням</w:t>
      </w:r>
      <w:proofErr w:type="spellEnd"/>
      <w:r>
        <w:rPr>
          <w:sz w:val="28"/>
          <w:szCs w:val="28"/>
          <w:lang w:val="ru-RU"/>
        </w:rPr>
        <w:t xml:space="preserve"> </w:t>
      </w:r>
      <w:proofErr w:type="spellStart"/>
      <w:r>
        <w:rPr>
          <w:sz w:val="28"/>
          <w:szCs w:val="28"/>
          <w:lang w:val="ru-RU"/>
        </w:rPr>
        <w:t>строків</w:t>
      </w:r>
      <w:proofErr w:type="spellEnd"/>
      <w:r>
        <w:rPr>
          <w:sz w:val="28"/>
          <w:szCs w:val="28"/>
          <w:lang w:val="ru-RU"/>
        </w:rPr>
        <w:t xml:space="preserve"> </w:t>
      </w:r>
      <w:proofErr w:type="spellStart"/>
      <w:proofErr w:type="gramStart"/>
      <w:r>
        <w:rPr>
          <w:sz w:val="28"/>
          <w:szCs w:val="28"/>
          <w:lang w:val="ru-RU"/>
        </w:rPr>
        <w:t>в</w:t>
      </w:r>
      <w:proofErr w:type="gramEnd"/>
      <w:r>
        <w:rPr>
          <w:sz w:val="28"/>
          <w:szCs w:val="28"/>
          <w:lang w:val="ru-RU"/>
        </w:rPr>
        <w:t>ідновлення</w:t>
      </w:r>
      <w:proofErr w:type="spellEnd"/>
      <w:r>
        <w:rPr>
          <w:sz w:val="28"/>
          <w:szCs w:val="28"/>
          <w:lang w:val="ru-RU"/>
        </w:rPr>
        <w:t xml:space="preserve"> </w:t>
      </w:r>
      <w:proofErr w:type="spellStart"/>
      <w:r>
        <w:rPr>
          <w:sz w:val="28"/>
          <w:szCs w:val="28"/>
          <w:lang w:val="ru-RU"/>
        </w:rPr>
        <w:t>обігу</w:t>
      </w:r>
      <w:proofErr w:type="spellEnd"/>
      <w:r>
        <w:rPr>
          <w:sz w:val="28"/>
          <w:szCs w:val="28"/>
          <w:lang w:val="ru-RU"/>
        </w:rPr>
        <w:t xml:space="preserve"> таких </w:t>
      </w:r>
      <w:proofErr w:type="spellStart"/>
      <w:r>
        <w:rPr>
          <w:sz w:val="28"/>
          <w:szCs w:val="28"/>
          <w:lang w:val="ru-RU"/>
        </w:rPr>
        <w:t>цінних</w:t>
      </w:r>
      <w:proofErr w:type="spellEnd"/>
      <w:r>
        <w:rPr>
          <w:sz w:val="28"/>
          <w:szCs w:val="28"/>
          <w:lang w:val="ru-RU"/>
        </w:rPr>
        <w:t xml:space="preserve"> </w:t>
      </w:r>
      <w:proofErr w:type="spellStart"/>
      <w:r>
        <w:rPr>
          <w:sz w:val="28"/>
          <w:szCs w:val="28"/>
          <w:lang w:val="ru-RU"/>
        </w:rPr>
        <w:t>паперів</w:t>
      </w:r>
      <w:proofErr w:type="spellEnd"/>
      <w:r>
        <w:rPr>
          <w:sz w:val="28"/>
          <w:szCs w:val="28"/>
          <w:lang w:val="ru-RU"/>
        </w:rPr>
        <w:t xml:space="preserve">, </w:t>
      </w:r>
      <w:proofErr w:type="spellStart"/>
      <w:r>
        <w:rPr>
          <w:sz w:val="28"/>
          <w:szCs w:val="28"/>
          <w:lang w:val="ru-RU"/>
        </w:rPr>
        <w:t>наявності</w:t>
      </w:r>
      <w:proofErr w:type="spellEnd"/>
      <w:r>
        <w:rPr>
          <w:sz w:val="28"/>
          <w:szCs w:val="28"/>
          <w:lang w:val="ru-RU"/>
        </w:rPr>
        <w:t xml:space="preserve"> </w:t>
      </w:r>
      <w:proofErr w:type="spellStart"/>
      <w:r>
        <w:rPr>
          <w:sz w:val="28"/>
          <w:szCs w:val="28"/>
          <w:lang w:val="ru-RU"/>
        </w:rPr>
        <w:t>фінансової</w:t>
      </w:r>
      <w:proofErr w:type="spellEnd"/>
      <w:r>
        <w:rPr>
          <w:sz w:val="28"/>
          <w:szCs w:val="28"/>
          <w:lang w:val="ru-RU"/>
        </w:rPr>
        <w:t xml:space="preserve"> </w:t>
      </w:r>
      <w:proofErr w:type="spellStart"/>
      <w:r>
        <w:rPr>
          <w:sz w:val="28"/>
          <w:szCs w:val="28"/>
          <w:lang w:val="ru-RU"/>
        </w:rPr>
        <w:t>звітності</w:t>
      </w:r>
      <w:proofErr w:type="spellEnd"/>
      <w:r>
        <w:rPr>
          <w:sz w:val="28"/>
          <w:szCs w:val="28"/>
          <w:lang w:val="ru-RU"/>
        </w:rPr>
        <w:t xml:space="preserve"> таких </w:t>
      </w:r>
      <w:proofErr w:type="spellStart"/>
      <w:r>
        <w:rPr>
          <w:sz w:val="28"/>
          <w:szCs w:val="28"/>
          <w:lang w:val="ru-RU"/>
        </w:rPr>
        <w:t>емітентів</w:t>
      </w:r>
      <w:proofErr w:type="spellEnd"/>
      <w:r>
        <w:rPr>
          <w:sz w:val="28"/>
          <w:szCs w:val="28"/>
          <w:lang w:val="ru-RU"/>
        </w:rPr>
        <w:t xml:space="preserve">, </w:t>
      </w:r>
      <w:proofErr w:type="spellStart"/>
      <w:r>
        <w:rPr>
          <w:sz w:val="28"/>
          <w:szCs w:val="28"/>
          <w:lang w:val="ru-RU"/>
        </w:rPr>
        <w:t>результатів</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 xml:space="preserve">, </w:t>
      </w:r>
      <w:proofErr w:type="spellStart"/>
      <w:r>
        <w:rPr>
          <w:sz w:val="28"/>
          <w:szCs w:val="28"/>
          <w:lang w:val="ru-RU"/>
        </w:rPr>
        <w:t>очікуваних</w:t>
      </w:r>
      <w:proofErr w:type="spellEnd"/>
      <w:r>
        <w:rPr>
          <w:sz w:val="28"/>
          <w:szCs w:val="28"/>
          <w:lang w:val="ru-RU"/>
        </w:rPr>
        <w:t xml:space="preserve"> </w:t>
      </w:r>
      <w:proofErr w:type="spellStart"/>
      <w:r>
        <w:rPr>
          <w:sz w:val="28"/>
          <w:szCs w:val="28"/>
          <w:lang w:val="ru-RU"/>
        </w:rPr>
        <w:t>майбутніх</w:t>
      </w:r>
      <w:proofErr w:type="spellEnd"/>
      <w:r>
        <w:rPr>
          <w:sz w:val="28"/>
          <w:szCs w:val="28"/>
          <w:lang w:val="ru-RU"/>
        </w:rPr>
        <w:t xml:space="preserve"> </w:t>
      </w:r>
      <w:proofErr w:type="spellStart"/>
      <w:r>
        <w:rPr>
          <w:sz w:val="28"/>
          <w:szCs w:val="28"/>
          <w:lang w:val="ru-RU"/>
        </w:rPr>
        <w:t>економічних</w:t>
      </w:r>
      <w:proofErr w:type="spellEnd"/>
      <w:r>
        <w:rPr>
          <w:sz w:val="28"/>
          <w:szCs w:val="28"/>
          <w:lang w:val="ru-RU"/>
        </w:rPr>
        <w:t xml:space="preserve"> </w:t>
      </w:r>
      <w:proofErr w:type="spellStart"/>
      <w:r>
        <w:rPr>
          <w:sz w:val="28"/>
          <w:szCs w:val="28"/>
          <w:lang w:val="ru-RU"/>
        </w:rPr>
        <w:t>вигід</w:t>
      </w:r>
      <w:proofErr w:type="spellEnd"/>
      <w:r>
        <w:rPr>
          <w:sz w:val="28"/>
          <w:szCs w:val="28"/>
          <w:lang w:val="ru-RU"/>
        </w:rPr>
        <w:t xml:space="preserve"> та </w:t>
      </w:r>
      <w:proofErr w:type="spellStart"/>
      <w:r>
        <w:rPr>
          <w:sz w:val="28"/>
          <w:szCs w:val="28"/>
          <w:lang w:val="ru-RU"/>
        </w:rPr>
        <w:t>іншої</w:t>
      </w:r>
      <w:proofErr w:type="spellEnd"/>
      <w:r>
        <w:rPr>
          <w:sz w:val="28"/>
          <w:szCs w:val="28"/>
          <w:lang w:val="ru-RU"/>
        </w:rPr>
        <w:t xml:space="preserve"> </w:t>
      </w:r>
      <w:proofErr w:type="spellStart"/>
      <w:r>
        <w:rPr>
          <w:sz w:val="28"/>
          <w:szCs w:val="28"/>
          <w:lang w:val="ru-RU"/>
        </w:rPr>
        <w:t>доречної</w:t>
      </w:r>
      <w:proofErr w:type="spellEnd"/>
      <w:r>
        <w:rPr>
          <w:sz w:val="28"/>
          <w:szCs w:val="28"/>
          <w:lang w:val="ru-RU"/>
        </w:rPr>
        <w:t xml:space="preserve"> </w:t>
      </w:r>
      <w:proofErr w:type="spellStart"/>
      <w:r>
        <w:rPr>
          <w:sz w:val="28"/>
          <w:szCs w:val="28"/>
          <w:lang w:val="ru-RU"/>
        </w:rPr>
        <w:t>інформації</w:t>
      </w:r>
      <w:proofErr w:type="spellEnd"/>
      <w:r>
        <w:rPr>
          <w:sz w:val="28"/>
          <w:szCs w:val="28"/>
          <w:lang w:val="ru-RU"/>
        </w:rPr>
        <w:t xml:space="preserve">. </w:t>
      </w:r>
      <w:proofErr w:type="spellStart"/>
      <w:r>
        <w:rPr>
          <w:sz w:val="28"/>
          <w:szCs w:val="28"/>
          <w:lang w:val="ru-RU"/>
        </w:rPr>
        <w:t>Оскільки</w:t>
      </w:r>
      <w:proofErr w:type="spellEnd"/>
      <w:r>
        <w:rPr>
          <w:sz w:val="28"/>
          <w:szCs w:val="28"/>
          <w:lang w:val="ru-RU"/>
        </w:rPr>
        <w:t xml:space="preserve"> </w:t>
      </w:r>
      <w:proofErr w:type="spellStart"/>
      <w:r>
        <w:rPr>
          <w:sz w:val="28"/>
          <w:szCs w:val="28"/>
          <w:lang w:val="ru-RU"/>
        </w:rPr>
        <w:t>зазначена</w:t>
      </w:r>
      <w:proofErr w:type="spellEnd"/>
      <w:r>
        <w:rPr>
          <w:sz w:val="28"/>
          <w:szCs w:val="28"/>
          <w:lang w:val="ru-RU"/>
        </w:rPr>
        <w:t xml:space="preserve"> </w:t>
      </w:r>
      <w:proofErr w:type="spellStart"/>
      <w:r>
        <w:rPr>
          <w:sz w:val="28"/>
          <w:szCs w:val="28"/>
          <w:lang w:val="ru-RU"/>
        </w:rPr>
        <w:t>інформація</w:t>
      </w:r>
      <w:proofErr w:type="spellEnd"/>
      <w:r>
        <w:rPr>
          <w:sz w:val="28"/>
          <w:szCs w:val="28"/>
          <w:lang w:val="ru-RU"/>
        </w:rPr>
        <w:t xml:space="preserve"> у кожному конкретному </w:t>
      </w:r>
      <w:proofErr w:type="spellStart"/>
      <w:r>
        <w:rPr>
          <w:sz w:val="28"/>
          <w:szCs w:val="28"/>
          <w:lang w:val="ru-RU"/>
        </w:rPr>
        <w:t>випадку</w:t>
      </w:r>
      <w:proofErr w:type="spellEnd"/>
      <w:r>
        <w:rPr>
          <w:sz w:val="28"/>
          <w:szCs w:val="28"/>
          <w:lang w:val="ru-RU"/>
        </w:rPr>
        <w:t xml:space="preserve"> буде </w:t>
      </w:r>
      <w:proofErr w:type="spellStart"/>
      <w:proofErr w:type="gramStart"/>
      <w:r>
        <w:rPr>
          <w:sz w:val="28"/>
          <w:szCs w:val="28"/>
          <w:lang w:val="ru-RU"/>
        </w:rPr>
        <w:t>р</w:t>
      </w:r>
      <w:proofErr w:type="gramEnd"/>
      <w:r>
        <w:rPr>
          <w:sz w:val="28"/>
          <w:szCs w:val="28"/>
          <w:lang w:val="ru-RU"/>
        </w:rPr>
        <w:t>ізною</w:t>
      </w:r>
      <w:proofErr w:type="spellEnd"/>
      <w:r>
        <w:rPr>
          <w:sz w:val="28"/>
          <w:szCs w:val="28"/>
          <w:lang w:val="ru-RU"/>
        </w:rPr>
        <w:t xml:space="preserve">, то, </w:t>
      </w:r>
      <w:proofErr w:type="spellStart"/>
      <w:r>
        <w:rPr>
          <w:sz w:val="28"/>
          <w:szCs w:val="28"/>
          <w:lang w:val="ru-RU"/>
        </w:rPr>
        <w:t>відповідно</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розмір</w:t>
      </w:r>
      <w:proofErr w:type="spellEnd"/>
      <w:r>
        <w:rPr>
          <w:sz w:val="28"/>
          <w:szCs w:val="28"/>
          <w:lang w:val="ru-RU"/>
        </w:rPr>
        <w:t xml:space="preserve">, на </w:t>
      </w:r>
      <w:proofErr w:type="spellStart"/>
      <w:r>
        <w:rPr>
          <w:sz w:val="28"/>
          <w:szCs w:val="28"/>
          <w:lang w:val="ru-RU"/>
        </w:rPr>
        <w:t>який</w:t>
      </w:r>
      <w:proofErr w:type="spellEnd"/>
      <w:r>
        <w:rPr>
          <w:sz w:val="28"/>
          <w:szCs w:val="28"/>
          <w:lang w:val="ru-RU"/>
        </w:rPr>
        <w:t xml:space="preserve"> </w:t>
      </w:r>
      <w:proofErr w:type="spellStart"/>
      <w:r>
        <w:rPr>
          <w:sz w:val="28"/>
          <w:szCs w:val="28"/>
          <w:lang w:val="ru-RU"/>
        </w:rPr>
        <w:t>зменшується</w:t>
      </w:r>
      <w:proofErr w:type="spellEnd"/>
      <w:r>
        <w:rPr>
          <w:sz w:val="28"/>
          <w:szCs w:val="28"/>
          <w:lang w:val="ru-RU"/>
        </w:rPr>
        <w:t xml:space="preserve"> справедлива </w:t>
      </w:r>
      <w:proofErr w:type="spellStart"/>
      <w:r>
        <w:rPr>
          <w:sz w:val="28"/>
          <w:szCs w:val="28"/>
          <w:lang w:val="ru-RU"/>
        </w:rPr>
        <w:t>вартість</w:t>
      </w:r>
      <w:proofErr w:type="spellEnd"/>
      <w:r>
        <w:rPr>
          <w:sz w:val="28"/>
          <w:szCs w:val="28"/>
          <w:lang w:val="ru-RU"/>
        </w:rPr>
        <w:t xml:space="preserve"> </w:t>
      </w:r>
      <w:proofErr w:type="spellStart"/>
      <w:r>
        <w:rPr>
          <w:sz w:val="28"/>
          <w:szCs w:val="28"/>
          <w:lang w:val="ru-RU"/>
        </w:rPr>
        <w:t>певних</w:t>
      </w:r>
      <w:proofErr w:type="spellEnd"/>
      <w:r>
        <w:rPr>
          <w:sz w:val="28"/>
          <w:szCs w:val="28"/>
          <w:lang w:val="ru-RU"/>
        </w:rPr>
        <w:t xml:space="preserve"> </w:t>
      </w:r>
      <w:proofErr w:type="spellStart"/>
      <w:r>
        <w:rPr>
          <w:sz w:val="28"/>
          <w:szCs w:val="28"/>
          <w:lang w:val="ru-RU"/>
        </w:rPr>
        <w:t>цінних</w:t>
      </w:r>
      <w:proofErr w:type="spellEnd"/>
      <w:r>
        <w:rPr>
          <w:sz w:val="28"/>
          <w:szCs w:val="28"/>
          <w:lang w:val="ru-RU"/>
        </w:rPr>
        <w:t xml:space="preserve"> </w:t>
      </w:r>
      <w:proofErr w:type="spellStart"/>
      <w:r>
        <w:rPr>
          <w:sz w:val="28"/>
          <w:szCs w:val="28"/>
          <w:lang w:val="ru-RU"/>
        </w:rPr>
        <w:t>паперів</w:t>
      </w:r>
      <w:proofErr w:type="spellEnd"/>
      <w:r>
        <w:rPr>
          <w:sz w:val="28"/>
          <w:szCs w:val="28"/>
          <w:lang w:val="ru-RU"/>
        </w:rPr>
        <w:t xml:space="preserve">, буде </w:t>
      </w:r>
      <w:proofErr w:type="spellStart"/>
      <w:r>
        <w:rPr>
          <w:sz w:val="28"/>
          <w:szCs w:val="28"/>
          <w:lang w:val="ru-RU"/>
        </w:rPr>
        <w:t>різним</w:t>
      </w:r>
      <w:proofErr w:type="spellEnd"/>
      <w:r>
        <w:rPr>
          <w:sz w:val="28"/>
          <w:szCs w:val="28"/>
          <w:lang w:val="ru-RU"/>
        </w:rPr>
        <w:t>.</w:t>
      </w:r>
    </w:p>
    <w:p w:rsidR="007F44D3" w:rsidRDefault="007F44D3" w:rsidP="007F44D3">
      <w:pPr>
        <w:pStyle w:val="a3"/>
        <w:spacing w:before="0" w:beforeAutospacing="0" w:after="0" w:afterAutospacing="0"/>
        <w:ind w:firstLine="709"/>
        <w:jc w:val="both"/>
        <w:rPr>
          <w:sz w:val="28"/>
          <w:szCs w:val="28"/>
          <w:lang w:eastAsia="ru-RU"/>
        </w:rPr>
      </w:pPr>
      <w:r>
        <w:rPr>
          <w:sz w:val="28"/>
          <w:szCs w:val="28"/>
          <w:lang w:eastAsia="ru-RU"/>
        </w:rPr>
        <w:t>Проте, в обліковій політиці ЗНВПІФ «Прогрес» зазначено, що знецінення (зменшення справедливої вартості) цінних паперів, які перебувають в активах фонду, у разі зупинення їх обігу здійснюється у наступному порядку:</w:t>
      </w:r>
    </w:p>
    <w:p w:rsidR="007F44D3" w:rsidRDefault="007F44D3" w:rsidP="007F44D3">
      <w:pPr>
        <w:pStyle w:val="a3"/>
        <w:numPr>
          <w:ilvl w:val="0"/>
          <w:numId w:val="1"/>
        </w:numPr>
        <w:spacing w:before="0" w:beforeAutospacing="0" w:after="0" w:afterAutospacing="0"/>
        <w:jc w:val="both"/>
        <w:rPr>
          <w:sz w:val="28"/>
          <w:szCs w:val="28"/>
        </w:rPr>
      </w:pPr>
      <w:r>
        <w:rPr>
          <w:sz w:val="28"/>
          <w:szCs w:val="28"/>
          <w:lang w:eastAsia="ru-RU"/>
        </w:rPr>
        <w:t>через 18 місяців з дня зупинення внесення змін до системи депозитарного обліку балансова вартість зменшується на 25% від загальної балансової вартості цінних паперів;</w:t>
      </w:r>
    </w:p>
    <w:p w:rsidR="007F44D3" w:rsidRDefault="007F44D3" w:rsidP="007F44D3">
      <w:pPr>
        <w:pStyle w:val="a3"/>
        <w:numPr>
          <w:ilvl w:val="0"/>
          <w:numId w:val="1"/>
        </w:numPr>
        <w:spacing w:before="0" w:beforeAutospacing="0" w:after="0" w:afterAutospacing="0"/>
        <w:jc w:val="both"/>
        <w:rPr>
          <w:sz w:val="28"/>
          <w:szCs w:val="28"/>
        </w:rPr>
      </w:pPr>
      <w:r>
        <w:rPr>
          <w:sz w:val="28"/>
          <w:szCs w:val="28"/>
          <w:lang w:eastAsia="ru-RU"/>
        </w:rPr>
        <w:t>через 24 місяці – на 50% від загальної балансової вартості цінних паперів;</w:t>
      </w:r>
    </w:p>
    <w:p w:rsidR="007F44D3" w:rsidRDefault="007F44D3" w:rsidP="007F44D3">
      <w:pPr>
        <w:pStyle w:val="a3"/>
        <w:numPr>
          <w:ilvl w:val="0"/>
          <w:numId w:val="1"/>
        </w:numPr>
        <w:spacing w:before="0" w:beforeAutospacing="0" w:after="0" w:afterAutospacing="0"/>
        <w:jc w:val="both"/>
        <w:rPr>
          <w:sz w:val="28"/>
          <w:szCs w:val="28"/>
        </w:rPr>
      </w:pPr>
      <w:r>
        <w:rPr>
          <w:sz w:val="28"/>
          <w:szCs w:val="28"/>
          <w:lang w:eastAsia="ru-RU"/>
        </w:rPr>
        <w:t>через 36 місяців – на 100% від загальної балансової вартості цінних паперів.</w:t>
      </w:r>
    </w:p>
    <w:p w:rsidR="007F44D3" w:rsidRDefault="007F44D3" w:rsidP="007F44D3">
      <w:pPr>
        <w:pStyle w:val="a3"/>
        <w:spacing w:before="0" w:beforeAutospacing="0" w:after="0" w:afterAutospacing="0"/>
        <w:ind w:firstLine="709"/>
        <w:jc w:val="both"/>
        <w:rPr>
          <w:sz w:val="28"/>
          <w:szCs w:val="28"/>
        </w:rPr>
      </w:pPr>
      <w:r>
        <w:rPr>
          <w:sz w:val="28"/>
          <w:szCs w:val="28"/>
        </w:rPr>
        <w:t xml:space="preserve">Тобто, згідно з наведеною інформацією, </w:t>
      </w:r>
      <w:r>
        <w:rPr>
          <w:sz w:val="28"/>
          <w:szCs w:val="28"/>
          <w:lang w:eastAsia="ru-RU"/>
        </w:rPr>
        <w:t xml:space="preserve">ЗНВПІФ «Прогрес» при оцінці справедливої вартості інвестицій, у відношенні яких наявні обмеження щодо обігу, використовує загальний підхід для будь-яких інвестицій, не беручи до уваги наявну щодо кожних конкретних цінних паперів інформацію, факти та обставини. </w:t>
      </w:r>
    </w:p>
    <w:p w:rsidR="007F44D3" w:rsidRPr="00A639DE" w:rsidRDefault="007F44D3" w:rsidP="007F44D3">
      <w:pPr>
        <w:pStyle w:val="a3"/>
        <w:spacing w:before="0" w:beforeAutospacing="0" w:after="0" w:afterAutospacing="0"/>
        <w:ind w:firstLine="709"/>
        <w:jc w:val="both"/>
        <w:rPr>
          <w:sz w:val="28"/>
          <w:szCs w:val="28"/>
        </w:rPr>
      </w:pPr>
      <w:r>
        <w:rPr>
          <w:sz w:val="28"/>
          <w:szCs w:val="28"/>
        </w:rPr>
        <w:t xml:space="preserve">Зазначене свідчить про те, що облікова політика ЗНВПІФ «Прогрес» в частині, що стосується оцінки справедливої вартості фінансових інвестицій, </w:t>
      </w:r>
      <w:r w:rsidRPr="00BB04A0">
        <w:rPr>
          <w:sz w:val="28"/>
          <w:szCs w:val="28"/>
        </w:rPr>
        <w:t>щодо яких прийнято рішення про зупинення внесення змін до системи депозитарного обліку, рішення про заборону торгівлі, зупинення торгівлі цінними паперами на будь-якій фондовій біржі тощо</w:t>
      </w:r>
      <w:r>
        <w:rPr>
          <w:sz w:val="28"/>
          <w:szCs w:val="28"/>
        </w:rPr>
        <w:t xml:space="preserve">, не відповідає МСФЗ, </w:t>
      </w:r>
      <w:r>
        <w:rPr>
          <w:sz w:val="28"/>
          <w:szCs w:val="28"/>
        </w:rPr>
        <w:lastRenderedPageBreak/>
        <w:t xml:space="preserve">оскільки встановлює узагальнений підхід до зменшення балансової вартості цінних паперів, без урахування специфіки кожного конкретного випадку.  </w:t>
      </w:r>
    </w:p>
    <w:p w:rsidR="007F44D3" w:rsidRDefault="007F44D3" w:rsidP="007F44D3">
      <w:pPr>
        <w:pStyle w:val="a3"/>
        <w:spacing w:before="0" w:beforeAutospacing="0" w:after="0" w:afterAutospacing="0"/>
        <w:ind w:firstLine="720"/>
        <w:jc w:val="both"/>
        <w:rPr>
          <w:rStyle w:val="rvts0"/>
          <w:sz w:val="28"/>
          <w:szCs w:val="28"/>
        </w:rPr>
      </w:pPr>
      <w:r w:rsidRPr="00D741BD">
        <w:rPr>
          <w:sz w:val="28"/>
          <w:szCs w:val="28"/>
          <w:lang w:eastAsia="ru-RU"/>
        </w:rPr>
        <w:t xml:space="preserve">Таким чином, професійний учасник фондового ринку </w:t>
      </w:r>
      <w:r w:rsidRPr="00D741BD">
        <w:rPr>
          <w:noProof/>
          <w:sz w:val="28"/>
          <w:szCs w:val="28"/>
        </w:rPr>
        <w:t xml:space="preserve">ТОВ </w:t>
      </w:r>
      <w:r>
        <w:rPr>
          <w:noProof/>
          <w:sz w:val="28"/>
          <w:szCs w:val="28"/>
        </w:rPr>
        <w:t>«</w:t>
      </w:r>
      <w:r w:rsidRPr="00D741BD">
        <w:rPr>
          <w:noProof/>
          <w:sz w:val="28"/>
          <w:szCs w:val="28"/>
        </w:rPr>
        <w:t>КУА «Будкепітал», як</w:t>
      </w:r>
      <w:r>
        <w:rPr>
          <w:noProof/>
          <w:sz w:val="28"/>
          <w:szCs w:val="28"/>
        </w:rPr>
        <w:t>а</w:t>
      </w:r>
      <w:r w:rsidRPr="00D741BD">
        <w:rPr>
          <w:noProof/>
          <w:sz w:val="28"/>
          <w:szCs w:val="28"/>
        </w:rPr>
        <w:t xml:space="preserve"> управляє активами ЗНВПІФ «Прогрес», порушив вимоги частини шостої статті </w:t>
      </w:r>
      <w:r w:rsidRPr="00D741BD">
        <w:rPr>
          <w:sz w:val="28"/>
          <w:szCs w:val="28"/>
          <w:lang w:eastAsia="ru-RU"/>
        </w:rPr>
        <w:t>12¹ Закону України «Про бухгалтерський облік та фінансову звітність в Україні»</w:t>
      </w:r>
      <w:r>
        <w:rPr>
          <w:sz w:val="28"/>
          <w:szCs w:val="28"/>
          <w:lang w:eastAsia="ru-RU"/>
        </w:rPr>
        <w:t>, а саме не забезпечив ведення бухгалтерського обліку відповідно до облікової політики за МСФЗ</w:t>
      </w:r>
      <w:r w:rsidRPr="00D741BD">
        <w:rPr>
          <w:rStyle w:val="rvts0"/>
          <w:sz w:val="28"/>
          <w:szCs w:val="28"/>
        </w:rPr>
        <w:t xml:space="preserve">. </w:t>
      </w:r>
    </w:p>
    <w:p w:rsidR="00935CD7" w:rsidRPr="007F44D3" w:rsidRDefault="00935CD7" w:rsidP="007F44D3">
      <w:pPr>
        <w:pStyle w:val="a3"/>
        <w:spacing w:before="0" w:beforeAutospacing="0" w:after="0" w:afterAutospacing="0"/>
        <w:ind w:firstLine="720"/>
        <w:jc w:val="both"/>
        <w:rPr>
          <w:sz w:val="28"/>
          <w:szCs w:val="28"/>
        </w:rPr>
      </w:pPr>
      <w:r w:rsidRPr="007F44D3">
        <w:rPr>
          <w:sz w:val="28"/>
          <w:szCs w:val="28"/>
        </w:rPr>
        <w:t>Враховуючи викладене, на підставі пункту 10 статті 8 Закону України «Про державне регулювання ринку цінних паперів в Україні» та пункту 1 розділу X</w:t>
      </w:r>
      <w:r w:rsidRPr="007F44D3">
        <w:rPr>
          <w:sz w:val="28"/>
          <w:szCs w:val="28"/>
          <w:lang w:val="en-US"/>
        </w:rPr>
        <w:t>I</w:t>
      </w:r>
      <w:r w:rsidRPr="007F44D3">
        <w:rPr>
          <w:sz w:val="28"/>
          <w:szCs w:val="28"/>
        </w:rPr>
        <w:t xml:space="preserve">V Правил розгляду справ про порушення вимог законодавства на ринку цінних паперів та застосування санкцій, затверджених </w:t>
      </w:r>
      <w:r w:rsidR="00D351DC" w:rsidRPr="007F44D3">
        <w:rPr>
          <w:sz w:val="28"/>
          <w:szCs w:val="28"/>
        </w:rPr>
        <w:t>рішенням Комісії від 16.10.2012 №</w:t>
      </w:r>
      <w:r w:rsidRPr="007F44D3">
        <w:rPr>
          <w:sz w:val="28"/>
          <w:szCs w:val="28"/>
        </w:rPr>
        <w:t>1470,</w:t>
      </w:r>
    </w:p>
    <w:p w:rsidR="00A276C9" w:rsidRPr="007F44D3" w:rsidRDefault="00A276C9" w:rsidP="00A276C9">
      <w:pPr>
        <w:ind w:firstLine="709"/>
        <w:jc w:val="both"/>
        <w:rPr>
          <w:sz w:val="28"/>
          <w:szCs w:val="28"/>
        </w:rPr>
      </w:pPr>
    </w:p>
    <w:p w:rsidR="00935CD7" w:rsidRPr="007F44D3" w:rsidRDefault="00935CD7" w:rsidP="00A276C9">
      <w:pPr>
        <w:ind w:right="-5"/>
        <w:jc w:val="center"/>
        <w:outlineLvl w:val="0"/>
        <w:rPr>
          <w:b/>
          <w:color w:val="000000"/>
          <w:sz w:val="28"/>
          <w:szCs w:val="28"/>
        </w:rPr>
      </w:pPr>
      <w:r w:rsidRPr="007F44D3">
        <w:rPr>
          <w:b/>
          <w:color w:val="000000"/>
          <w:sz w:val="28"/>
          <w:szCs w:val="28"/>
        </w:rPr>
        <w:t>РОЗПОРЯДЖУЮСЬ:</w:t>
      </w:r>
    </w:p>
    <w:p w:rsidR="00C51413" w:rsidRPr="007F44D3" w:rsidRDefault="00C51413" w:rsidP="00FC223D">
      <w:pPr>
        <w:ind w:right="-5"/>
        <w:jc w:val="center"/>
        <w:outlineLvl w:val="0"/>
        <w:rPr>
          <w:b/>
          <w:color w:val="000000"/>
          <w:sz w:val="28"/>
          <w:szCs w:val="28"/>
        </w:rPr>
      </w:pPr>
    </w:p>
    <w:p w:rsidR="00935CD7" w:rsidRPr="007F44D3" w:rsidRDefault="00935CD7" w:rsidP="00F5768B">
      <w:pPr>
        <w:ind w:firstLine="709"/>
        <w:jc w:val="both"/>
        <w:rPr>
          <w:sz w:val="28"/>
          <w:szCs w:val="28"/>
        </w:rPr>
      </w:pPr>
      <w:r w:rsidRPr="007F44D3">
        <w:rPr>
          <w:sz w:val="28"/>
          <w:szCs w:val="28"/>
        </w:rPr>
        <w:t>1</w:t>
      </w:r>
      <w:r w:rsidR="00193CFA" w:rsidRPr="007F44D3">
        <w:rPr>
          <w:sz w:val="28"/>
          <w:szCs w:val="28"/>
        </w:rPr>
        <w:t xml:space="preserve">. </w:t>
      </w:r>
      <w:r w:rsidR="00D16475" w:rsidRPr="007F44D3">
        <w:rPr>
          <w:sz w:val="28"/>
          <w:szCs w:val="28"/>
        </w:rPr>
        <w:t xml:space="preserve"> </w:t>
      </w:r>
      <w:r w:rsidR="007F44D3">
        <w:rPr>
          <w:sz w:val="28"/>
          <w:szCs w:val="28"/>
        </w:rPr>
        <w:t xml:space="preserve"> </w:t>
      </w:r>
      <w:r w:rsidR="007F44D3" w:rsidRPr="00D741BD">
        <w:rPr>
          <w:noProof/>
          <w:sz w:val="28"/>
          <w:szCs w:val="28"/>
        </w:rPr>
        <w:t xml:space="preserve">ТОВ </w:t>
      </w:r>
      <w:r w:rsidR="007F44D3">
        <w:rPr>
          <w:noProof/>
          <w:sz w:val="28"/>
          <w:szCs w:val="28"/>
        </w:rPr>
        <w:t>«</w:t>
      </w:r>
      <w:r w:rsidR="007F44D3" w:rsidRPr="00D741BD">
        <w:rPr>
          <w:noProof/>
          <w:sz w:val="28"/>
          <w:szCs w:val="28"/>
        </w:rPr>
        <w:t>КУА «Будкепітал»</w:t>
      </w:r>
      <w:r w:rsidR="00F5768B" w:rsidRPr="007F44D3">
        <w:rPr>
          <w:sz w:val="28"/>
          <w:szCs w:val="28"/>
        </w:rPr>
        <w:t xml:space="preserve"> </w:t>
      </w:r>
      <w:r w:rsidRPr="007F44D3">
        <w:rPr>
          <w:sz w:val="28"/>
          <w:szCs w:val="28"/>
        </w:rPr>
        <w:t xml:space="preserve">у термін до </w:t>
      </w:r>
      <w:r w:rsidR="007F44D3">
        <w:rPr>
          <w:b/>
          <w:sz w:val="28"/>
          <w:szCs w:val="28"/>
        </w:rPr>
        <w:t>31</w:t>
      </w:r>
      <w:r w:rsidR="00A276C9" w:rsidRPr="007F44D3">
        <w:rPr>
          <w:b/>
          <w:sz w:val="28"/>
          <w:szCs w:val="28"/>
        </w:rPr>
        <w:t xml:space="preserve"> січня 2019</w:t>
      </w:r>
      <w:r w:rsidRPr="007F44D3">
        <w:rPr>
          <w:b/>
          <w:sz w:val="28"/>
          <w:szCs w:val="28"/>
        </w:rPr>
        <w:t xml:space="preserve"> року</w:t>
      </w:r>
      <w:r w:rsidR="00246F8B" w:rsidRPr="007F44D3">
        <w:rPr>
          <w:sz w:val="28"/>
          <w:szCs w:val="28"/>
        </w:rPr>
        <w:t xml:space="preserve"> усунути вищезазначене</w:t>
      </w:r>
      <w:r w:rsidRPr="007F44D3">
        <w:rPr>
          <w:sz w:val="28"/>
          <w:szCs w:val="28"/>
        </w:rPr>
        <w:t xml:space="preserve"> порушення законодавства</w:t>
      </w:r>
      <w:r w:rsidR="00A276C9" w:rsidRPr="007F44D3">
        <w:rPr>
          <w:sz w:val="28"/>
          <w:szCs w:val="28"/>
        </w:rPr>
        <w:t xml:space="preserve"> шляхом </w:t>
      </w:r>
      <w:r w:rsidR="00530E50">
        <w:rPr>
          <w:sz w:val="28"/>
          <w:szCs w:val="28"/>
        </w:rPr>
        <w:t xml:space="preserve">приведення облікової політики </w:t>
      </w:r>
      <w:r w:rsidR="00530E50">
        <w:rPr>
          <w:sz w:val="28"/>
          <w:szCs w:val="28"/>
          <w:lang w:eastAsia="ru-RU"/>
        </w:rPr>
        <w:t>ЗНВПІФ «Прогрес» в частині обліку зменшення корисності та визначення справедливої вартості фінансових інструментів у відповідність до МСФЗ 9 «Фінансові інструменти» та МСФЗ 13 «Оцінка справедливої вартості» (</w:t>
      </w:r>
      <w:r w:rsidR="00CC342D">
        <w:rPr>
          <w:sz w:val="28"/>
          <w:szCs w:val="28"/>
          <w:lang w:eastAsia="ru-RU"/>
        </w:rPr>
        <w:t xml:space="preserve">вказати, </w:t>
      </w:r>
      <w:r w:rsidR="00530E50">
        <w:rPr>
          <w:sz w:val="28"/>
          <w:szCs w:val="28"/>
          <w:lang w:eastAsia="ru-RU"/>
        </w:rPr>
        <w:t>які вхідні дані будуть використані для визначення розміру зменшення вартості фінансових активів, корисність яких зменшилась після настання події/подій, які відбулися після первісного визнання активу та є об’єктивним свідченням зменшення його корисності)</w:t>
      </w:r>
      <w:r w:rsidR="00F3433D" w:rsidRPr="007F44D3">
        <w:rPr>
          <w:sz w:val="28"/>
          <w:szCs w:val="28"/>
        </w:rPr>
        <w:t>,</w:t>
      </w:r>
      <w:r w:rsidR="00530E50">
        <w:rPr>
          <w:sz w:val="28"/>
          <w:szCs w:val="28"/>
        </w:rPr>
        <w:t xml:space="preserve"> </w:t>
      </w:r>
      <w:r w:rsidR="00CA60FD" w:rsidRPr="007F44D3">
        <w:rPr>
          <w:sz w:val="28"/>
          <w:szCs w:val="28"/>
        </w:rPr>
        <w:t>та до</w:t>
      </w:r>
      <w:r w:rsidRPr="007F44D3">
        <w:rPr>
          <w:sz w:val="28"/>
          <w:szCs w:val="28"/>
        </w:rPr>
        <w:t xml:space="preserve"> </w:t>
      </w:r>
      <w:r w:rsidR="007F44D3">
        <w:rPr>
          <w:b/>
          <w:sz w:val="28"/>
          <w:szCs w:val="28"/>
        </w:rPr>
        <w:t>31</w:t>
      </w:r>
      <w:r w:rsidR="00A276C9" w:rsidRPr="007F44D3">
        <w:rPr>
          <w:b/>
          <w:sz w:val="28"/>
          <w:szCs w:val="28"/>
        </w:rPr>
        <w:t xml:space="preserve"> січня 2019</w:t>
      </w:r>
      <w:r w:rsidRPr="007F44D3">
        <w:rPr>
          <w:b/>
          <w:sz w:val="28"/>
          <w:szCs w:val="28"/>
        </w:rPr>
        <w:t xml:space="preserve"> року</w:t>
      </w:r>
      <w:r w:rsidRPr="007F44D3">
        <w:rPr>
          <w:sz w:val="28"/>
          <w:szCs w:val="28"/>
        </w:rPr>
        <w:t xml:space="preserve"> письмово проінформувати уповноваже</w:t>
      </w:r>
      <w:r w:rsidR="00A551E4" w:rsidRPr="007F44D3">
        <w:rPr>
          <w:sz w:val="28"/>
          <w:szCs w:val="28"/>
        </w:rPr>
        <w:t xml:space="preserve">ну особу Комісії та департамент </w:t>
      </w:r>
      <w:r w:rsidR="007F44D3">
        <w:rPr>
          <w:sz w:val="28"/>
          <w:szCs w:val="28"/>
        </w:rPr>
        <w:t xml:space="preserve">систематизації та аналізу фінансової звітності учасників ринків капіталу та </w:t>
      </w:r>
      <w:proofErr w:type="spellStart"/>
      <w:r w:rsidR="007F44D3">
        <w:rPr>
          <w:sz w:val="28"/>
          <w:szCs w:val="28"/>
        </w:rPr>
        <w:t>пруденційного</w:t>
      </w:r>
      <w:proofErr w:type="spellEnd"/>
      <w:r w:rsidR="007F44D3">
        <w:rPr>
          <w:sz w:val="28"/>
          <w:szCs w:val="28"/>
        </w:rPr>
        <w:t xml:space="preserve"> нагляду</w:t>
      </w:r>
      <w:r w:rsidR="003F239B" w:rsidRPr="007F44D3">
        <w:rPr>
          <w:sz w:val="28"/>
          <w:szCs w:val="28"/>
        </w:rPr>
        <w:t xml:space="preserve"> про виконання цього розпорядження.</w:t>
      </w:r>
    </w:p>
    <w:p w:rsidR="00EA4772" w:rsidRPr="007F44D3" w:rsidRDefault="00935CD7" w:rsidP="00EA4772">
      <w:pPr>
        <w:pStyle w:val="a3"/>
        <w:spacing w:before="0" w:beforeAutospacing="0" w:after="0" w:afterAutospacing="0"/>
        <w:ind w:firstLine="709"/>
        <w:jc w:val="both"/>
        <w:rPr>
          <w:sz w:val="28"/>
          <w:szCs w:val="28"/>
        </w:rPr>
      </w:pPr>
      <w:r w:rsidRPr="007F44D3">
        <w:rPr>
          <w:sz w:val="28"/>
          <w:szCs w:val="28"/>
        </w:rPr>
        <w:t>2. Контроль за виконанням розпорядження про усунення порушення законодавства про цінні</w:t>
      </w:r>
      <w:r w:rsidR="00A551E4" w:rsidRPr="007F44D3">
        <w:rPr>
          <w:sz w:val="28"/>
          <w:szCs w:val="28"/>
        </w:rPr>
        <w:t xml:space="preserve"> папери покласти на д</w:t>
      </w:r>
      <w:r w:rsidR="007F44D3">
        <w:rPr>
          <w:sz w:val="28"/>
          <w:szCs w:val="28"/>
        </w:rPr>
        <w:t xml:space="preserve">епартамент систематизації та аналізу фінансової звітності учасників ринків капіталу та </w:t>
      </w:r>
      <w:proofErr w:type="spellStart"/>
      <w:r w:rsidR="007F44D3">
        <w:rPr>
          <w:sz w:val="28"/>
          <w:szCs w:val="28"/>
        </w:rPr>
        <w:t>пруденційного</w:t>
      </w:r>
      <w:proofErr w:type="spellEnd"/>
      <w:r w:rsidR="007F44D3">
        <w:rPr>
          <w:sz w:val="28"/>
          <w:szCs w:val="28"/>
        </w:rPr>
        <w:t xml:space="preserve"> нагляду </w:t>
      </w:r>
      <w:r w:rsidR="000B3609" w:rsidRPr="007F44D3">
        <w:rPr>
          <w:sz w:val="28"/>
          <w:szCs w:val="28"/>
        </w:rPr>
        <w:t xml:space="preserve"> та департамент правозастосування</w:t>
      </w:r>
      <w:r w:rsidR="00F5768B" w:rsidRPr="007F44D3">
        <w:rPr>
          <w:sz w:val="28"/>
          <w:szCs w:val="28"/>
        </w:rPr>
        <w:t xml:space="preserve">. </w:t>
      </w:r>
    </w:p>
    <w:p w:rsidR="00D351DC" w:rsidRPr="007F44D3" w:rsidRDefault="00D351DC" w:rsidP="00EA4772">
      <w:pPr>
        <w:pStyle w:val="a3"/>
        <w:spacing w:before="0" w:beforeAutospacing="0" w:after="0" w:afterAutospacing="0"/>
        <w:ind w:firstLine="709"/>
        <w:jc w:val="both"/>
        <w:rPr>
          <w:sz w:val="28"/>
          <w:szCs w:val="28"/>
        </w:rPr>
      </w:pPr>
    </w:p>
    <w:p w:rsidR="00935CD7" w:rsidRPr="00EA4772" w:rsidRDefault="00935CD7" w:rsidP="00951AD3">
      <w:pPr>
        <w:pStyle w:val="a3"/>
        <w:spacing w:before="0" w:beforeAutospacing="0" w:after="0" w:afterAutospacing="0"/>
        <w:ind w:firstLine="709"/>
        <w:jc w:val="both"/>
        <w:rPr>
          <w:sz w:val="26"/>
          <w:szCs w:val="26"/>
        </w:rPr>
      </w:pPr>
      <w:r w:rsidRPr="001E0974">
        <w:rPr>
          <w:color w:val="000000"/>
        </w:rPr>
        <w:t>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w:t>
      </w:r>
    </w:p>
    <w:p w:rsidR="00935CD7" w:rsidRPr="001E0974" w:rsidRDefault="00935CD7" w:rsidP="00935CD7">
      <w:pPr>
        <w:ind w:firstLine="540"/>
        <w:jc w:val="both"/>
        <w:rPr>
          <w:color w:val="000000"/>
        </w:rPr>
      </w:pPr>
      <w:r w:rsidRPr="001E0974">
        <w:rPr>
          <w:color w:val="000000"/>
        </w:rPr>
        <w:t>Розпорядження про усунення порушень може бути оскаржено до суду у порядку, встановленому законодавством.</w:t>
      </w:r>
    </w:p>
    <w:p w:rsidR="00EA4772" w:rsidRPr="001E0974" w:rsidRDefault="00935CD7" w:rsidP="00EA4772">
      <w:pPr>
        <w:ind w:firstLine="540"/>
        <w:jc w:val="both"/>
        <w:rPr>
          <w:color w:val="000000"/>
        </w:rPr>
      </w:pPr>
      <w:r w:rsidRPr="001E0974">
        <w:rPr>
          <w:color w:val="000000"/>
        </w:rPr>
        <w:t xml:space="preserve">До спливу терміну виконання розпорядження про усунення порушень законодавства про цінні папери, таке розпорядження може бути переглянуто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EA4772" w:rsidRDefault="00EA4772" w:rsidP="00EA4772">
      <w:pPr>
        <w:pStyle w:val="1"/>
        <w:rPr>
          <w:sz w:val="27"/>
          <w:szCs w:val="27"/>
          <w:lang w:eastAsia="uk-UA"/>
        </w:rPr>
      </w:pPr>
      <w:r>
        <w:rPr>
          <w:sz w:val="27"/>
          <w:szCs w:val="27"/>
          <w:lang w:eastAsia="uk-UA"/>
        </w:rPr>
        <w:t xml:space="preserve">    </w:t>
      </w:r>
    </w:p>
    <w:p w:rsidR="00EA4772" w:rsidRDefault="00EA4772" w:rsidP="00EA4772">
      <w:pPr>
        <w:pStyle w:val="1"/>
        <w:rPr>
          <w:sz w:val="27"/>
          <w:szCs w:val="27"/>
          <w:lang w:eastAsia="uk-UA"/>
        </w:rPr>
      </w:pPr>
    </w:p>
    <w:p w:rsidR="00DC14D7" w:rsidRPr="00A551E4" w:rsidRDefault="00DC14D7" w:rsidP="00DC14D7">
      <w:pPr>
        <w:pStyle w:val="1"/>
        <w:rPr>
          <w:b/>
          <w:sz w:val="28"/>
          <w:szCs w:val="28"/>
        </w:rPr>
      </w:pPr>
      <w:r w:rsidRPr="00A551E4">
        <w:rPr>
          <w:b/>
          <w:sz w:val="28"/>
          <w:szCs w:val="28"/>
        </w:rPr>
        <w:t xml:space="preserve">Уповноважена особа Комісії             </w:t>
      </w:r>
      <w:r w:rsidRPr="00A551E4">
        <w:rPr>
          <w:b/>
          <w:sz w:val="28"/>
          <w:szCs w:val="28"/>
        </w:rPr>
        <w:tab/>
      </w:r>
      <w:r w:rsidRPr="00A551E4">
        <w:rPr>
          <w:b/>
          <w:sz w:val="28"/>
          <w:szCs w:val="28"/>
        </w:rPr>
        <w:tab/>
        <w:t xml:space="preserve">                         </w:t>
      </w:r>
      <w:r>
        <w:rPr>
          <w:b/>
          <w:sz w:val="28"/>
          <w:szCs w:val="28"/>
        </w:rPr>
        <w:t xml:space="preserve"> </w:t>
      </w:r>
      <w:r w:rsidR="007F44D3">
        <w:rPr>
          <w:b/>
          <w:sz w:val="28"/>
          <w:szCs w:val="28"/>
        </w:rPr>
        <w:t xml:space="preserve"> М. Лібанов</w:t>
      </w:r>
    </w:p>
    <w:sectPr w:rsidR="00DC14D7" w:rsidRPr="00A551E4" w:rsidSect="003A26FD">
      <w:footerReference w:type="default" r:id="rId7"/>
      <w:pgSz w:w="11906" w:h="16838"/>
      <w:pgMar w:top="899" w:right="746" w:bottom="71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E5" w:rsidRDefault="007C4CE5" w:rsidP="003A26FD">
      <w:r>
        <w:separator/>
      </w:r>
    </w:p>
  </w:endnote>
  <w:endnote w:type="continuationSeparator" w:id="0">
    <w:p w:rsidR="007C4CE5" w:rsidRDefault="007C4CE5" w:rsidP="003A2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157"/>
      <w:docPartObj>
        <w:docPartGallery w:val="Page Numbers (Bottom of Page)"/>
        <w:docPartUnique/>
      </w:docPartObj>
    </w:sdtPr>
    <w:sdtContent>
      <w:p w:rsidR="003A26FD" w:rsidRDefault="00D95932">
        <w:pPr>
          <w:pStyle w:val="a9"/>
          <w:jc w:val="right"/>
        </w:pPr>
        <w:fldSimple w:instr=" PAGE   \* MERGEFORMAT ">
          <w:r w:rsidR="00CC342D">
            <w:rPr>
              <w:noProof/>
            </w:rPr>
            <w:t>3</w:t>
          </w:r>
        </w:fldSimple>
      </w:p>
    </w:sdtContent>
  </w:sdt>
  <w:p w:rsidR="003A26FD" w:rsidRDefault="003A26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E5" w:rsidRDefault="007C4CE5" w:rsidP="003A26FD">
      <w:r>
        <w:separator/>
      </w:r>
    </w:p>
  </w:footnote>
  <w:footnote w:type="continuationSeparator" w:id="0">
    <w:p w:rsidR="007C4CE5" w:rsidRDefault="007C4CE5" w:rsidP="003A2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978"/>
    <w:multiLevelType w:val="hybridMultilevel"/>
    <w:tmpl w:val="533A289E"/>
    <w:lvl w:ilvl="0" w:tplc="F33E2EC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53C56"/>
    <w:rsid w:val="000216B8"/>
    <w:rsid w:val="0002666C"/>
    <w:rsid w:val="00037E77"/>
    <w:rsid w:val="000555DB"/>
    <w:rsid w:val="00057069"/>
    <w:rsid w:val="00061D37"/>
    <w:rsid w:val="00070A4E"/>
    <w:rsid w:val="00072775"/>
    <w:rsid w:val="00097150"/>
    <w:rsid w:val="000A7766"/>
    <w:rsid w:val="000B3609"/>
    <w:rsid w:val="000B4D25"/>
    <w:rsid w:val="000C6335"/>
    <w:rsid w:val="000D2530"/>
    <w:rsid w:val="000D4B60"/>
    <w:rsid w:val="000E7A15"/>
    <w:rsid w:val="00114FC4"/>
    <w:rsid w:val="00145465"/>
    <w:rsid w:val="00154032"/>
    <w:rsid w:val="00166534"/>
    <w:rsid w:val="00167A6E"/>
    <w:rsid w:val="00182FBE"/>
    <w:rsid w:val="00193CFA"/>
    <w:rsid w:val="001961DA"/>
    <w:rsid w:val="001E0974"/>
    <w:rsid w:val="001E3DB4"/>
    <w:rsid w:val="001E6871"/>
    <w:rsid w:val="001F2625"/>
    <w:rsid w:val="001F66A8"/>
    <w:rsid w:val="00217093"/>
    <w:rsid w:val="00234751"/>
    <w:rsid w:val="00235001"/>
    <w:rsid w:val="00237906"/>
    <w:rsid w:val="00246F8B"/>
    <w:rsid w:val="00252EFA"/>
    <w:rsid w:val="00256BF7"/>
    <w:rsid w:val="00257886"/>
    <w:rsid w:val="00261080"/>
    <w:rsid w:val="00264975"/>
    <w:rsid w:val="00265E86"/>
    <w:rsid w:val="002704A6"/>
    <w:rsid w:val="00280547"/>
    <w:rsid w:val="002A49D7"/>
    <w:rsid w:val="002C19E0"/>
    <w:rsid w:val="002D3C79"/>
    <w:rsid w:val="002E0241"/>
    <w:rsid w:val="002E3D61"/>
    <w:rsid w:val="002F63A2"/>
    <w:rsid w:val="00327143"/>
    <w:rsid w:val="0033403F"/>
    <w:rsid w:val="0035193E"/>
    <w:rsid w:val="003A26FD"/>
    <w:rsid w:val="003A4E4D"/>
    <w:rsid w:val="003B1619"/>
    <w:rsid w:val="003B1A9A"/>
    <w:rsid w:val="003B28AD"/>
    <w:rsid w:val="003C6D1A"/>
    <w:rsid w:val="003C6F96"/>
    <w:rsid w:val="003D108F"/>
    <w:rsid w:val="003D3FE8"/>
    <w:rsid w:val="003E3A80"/>
    <w:rsid w:val="003F239B"/>
    <w:rsid w:val="00416351"/>
    <w:rsid w:val="00447005"/>
    <w:rsid w:val="00460BBB"/>
    <w:rsid w:val="00466D35"/>
    <w:rsid w:val="00470D7E"/>
    <w:rsid w:val="004A037E"/>
    <w:rsid w:val="004A5B55"/>
    <w:rsid w:val="004B74D8"/>
    <w:rsid w:val="004C1327"/>
    <w:rsid w:val="004D5F0E"/>
    <w:rsid w:val="004D7E54"/>
    <w:rsid w:val="004F018C"/>
    <w:rsid w:val="004F23FF"/>
    <w:rsid w:val="005028C7"/>
    <w:rsid w:val="00503AC6"/>
    <w:rsid w:val="005078CD"/>
    <w:rsid w:val="0051632B"/>
    <w:rsid w:val="00530E50"/>
    <w:rsid w:val="0053344C"/>
    <w:rsid w:val="00540979"/>
    <w:rsid w:val="0055797E"/>
    <w:rsid w:val="00581DFD"/>
    <w:rsid w:val="005A1341"/>
    <w:rsid w:val="005A1D6C"/>
    <w:rsid w:val="005A37AE"/>
    <w:rsid w:val="005D49C5"/>
    <w:rsid w:val="005E0771"/>
    <w:rsid w:val="005E2AF3"/>
    <w:rsid w:val="005E39AC"/>
    <w:rsid w:val="005E3E30"/>
    <w:rsid w:val="005F1A2B"/>
    <w:rsid w:val="00605321"/>
    <w:rsid w:val="00620495"/>
    <w:rsid w:val="0065283B"/>
    <w:rsid w:val="0066273C"/>
    <w:rsid w:val="0067155B"/>
    <w:rsid w:val="00677B6B"/>
    <w:rsid w:val="006805C3"/>
    <w:rsid w:val="00695694"/>
    <w:rsid w:val="00697F18"/>
    <w:rsid w:val="006A6CF6"/>
    <w:rsid w:val="006B1F9F"/>
    <w:rsid w:val="006B3D50"/>
    <w:rsid w:val="006E49E4"/>
    <w:rsid w:val="006F0848"/>
    <w:rsid w:val="007077DB"/>
    <w:rsid w:val="007124A8"/>
    <w:rsid w:val="00715CA2"/>
    <w:rsid w:val="00731670"/>
    <w:rsid w:val="00774DCC"/>
    <w:rsid w:val="00776485"/>
    <w:rsid w:val="007C1C71"/>
    <w:rsid w:val="007C4CE5"/>
    <w:rsid w:val="007D0350"/>
    <w:rsid w:val="007D2415"/>
    <w:rsid w:val="007D42F2"/>
    <w:rsid w:val="007D5583"/>
    <w:rsid w:val="007F084F"/>
    <w:rsid w:val="007F30DA"/>
    <w:rsid w:val="007F44D3"/>
    <w:rsid w:val="00812BF0"/>
    <w:rsid w:val="00827273"/>
    <w:rsid w:val="0086241C"/>
    <w:rsid w:val="00867BE3"/>
    <w:rsid w:val="008757AD"/>
    <w:rsid w:val="008A0DC0"/>
    <w:rsid w:val="008A2491"/>
    <w:rsid w:val="008A4CA0"/>
    <w:rsid w:val="008C4050"/>
    <w:rsid w:val="0090038C"/>
    <w:rsid w:val="00923252"/>
    <w:rsid w:val="00935CD7"/>
    <w:rsid w:val="00951AD3"/>
    <w:rsid w:val="009672E3"/>
    <w:rsid w:val="00967AA8"/>
    <w:rsid w:val="009715A9"/>
    <w:rsid w:val="0097540B"/>
    <w:rsid w:val="009965CC"/>
    <w:rsid w:val="00996ADD"/>
    <w:rsid w:val="009B4106"/>
    <w:rsid w:val="009B6FF4"/>
    <w:rsid w:val="009D4CD9"/>
    <w:rsid w:val="009E0BCE"/>
    <w:rsid w:val="009F3245"/>
    <w:rsid w:val="009F6854"/>
    <w:rsid w:val="00A10424"/>
    <w:rsid w:val="00A226A1"/>
    <w:rsid w:val="00A276C9"/>
    <w:rsid w:val="00A348DB"/>
    <w:rsid w:val="00A36D46"/>
    <w:rsid w:val="00A41561"/>
    <w:rsid w:val="00A551E4"/>
    <w:rsid w:val="00A63814"/>
    <w:rsid w:val="00A837B1"/>
    <w:rsid w:val="00A9736C"/>
    <w:rsid w:val="00AA0BB0"/>
    <w:rsid w:val="00AA7C5A"/>
    <w:rsid w:val="00AF32D4"/>
    <w:rsid w:val="00AF5CE8"/>
    <w:rsid w:val="00AF6AD6"/>
    <w:rsid w:val="00B0012A"/>
    <w:rsid w:val="00B07744"/>
    <w:rsid w:val="00B22580"/>
    <w:rsid w:val="00B45ECF"/>
    <w:rsid w:val="00B46D64"/>
    <w:rsid w:val="00B75368"/>
    <w:rsid w:val="00B84C7B"/>
    <w:rsid w:val="00B8700B"/>
    <w:rsid w:val="00B96634"/>
    <w:rsid w:val="00BA1A6C"/>
    <w:rsid w:val="00BE4B29"/>
    <w:rsid w:val="00C00227"/>
    <w:rsid w:val="00C046B9"/>
    <w:rsid w:val="00C41ED4"/>
    <w:rsid w:val="00C42F12"/>
    <w:rsid w:val="00C51413"/>
    <w:rsid w:val="00C52D6B"/>
    <w:rsid w:val="00C53C56"/>
    <w:rsid w:val="00C609C3"/>
    <w:rsid w:val="00C75775"/>
    <w:rsid w:val="00C77DB5"/>
    <w:rsid w:val="00C87A3E"/>
    <w:rsid w:val="00C909A0"/>
    <w:rsid w:val="00CA4027"/>
    <w:rsid w:val="00CA5EB0"/>
    <w:rsid w:val="00CA60FD"/>
    <w:rsid w:val="00CB00E0"/>
    <w:rsid w:val="00CB0EE8"/>
    <w:rsid w:val="00CC342D"/>
    <w:rsid w:val="00CC3EC5"/>
    <w:rsid w:val="00CC663D"/>
    <w:rsid w:val="00CD0D84"/>
    <w:rsid w:val="00D16475"/>
    <w:rsid w:val="00D1648D"/>
    <w:rsid w:val="00D17D25"/>
    <w:rsid w:val="00D351DC"/>
    <w:rsid w:val="00D42CB3"/>
    <w:rsid w:val="00D95932"/>
    <w:rsid w:val="00D97036"/>
    <w:rsid w:val="00DB01F3"/>
    <w:rsid w:val="00DB466E"/>
    <w:rsid w:val="00DC14D7"/>
    <w:rsid w:val="00E2051B"/>
    <w:rsid w:val="00E212F9"/>
    <w:rsid w:val="00E322DD"/>
    <w:rsid w:val="00E44B02"/>
    <w:rsid w:val="00E50374"/>
    <w:rsid w:val="00E511B7"/>
    <w:rsid w:val="00E724AC"/>
    <w:rsid w:val="00E72D84"/>
    <w:rsid w:val="00E954D5"/>
    <w:rsid w:val="00EA4772"/>
    <w:rsid w:val="00EA6FB7"/>
    <w:rsid w:val="00ED285E"/>
    <w:rsid w:val="00ED356B"/>
    <w:rsid w:val="00EF58E4"/>
    <w:rsid w:val="00F3433D"/>
    <w:rsid w:val="00F51EFE"/>
    <w:rsid w:val="00F5768B"/>
    <w:rsid w:val="00F73CE2"/>
    <w:rsid w:val="00F74893"/>
    <w:rsid w:val="00F758CB"/>
    <w:rsid w:val="00F84694"/>
    <w:rsid w:val="00FA18BC"/>
    <w:rsid w:val="00FB5632"/>
    <w:rsid w:val="00FC223D"/>
    <w:rsid w:val="00FD2876"/>
    <w:rsid w:val="00FE2D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C56"/>
    <w:rPr>
      <w:sz w:val="24"/>
      <w:szCs w:val="24"/>
    </w:rPr>
  </w:style>
  <w:style w:type="paragraph" w:styleId="5">
    <w:name w:val="heading 5"/>
    <w:basedOn w:val="a"/>
    <w:next w:val="a"/>
    <w:qFormat/>
    <w:rsid w:val="00C53C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53C56"/>
    <w:pPr>
      <w:ind w:firstLine="851"/>
      <w:jc w:val="both"/>
    </w:pPr>
    <w:rPr>
      <w:sz w:val="28"/>
      <w:szCs w:val="20"/>
      <w:lang w:val="ru-RU" w:eastAsia="ru-RU"/>
    </w:rPr>
  </w:style>
  <w:style w:type="paragraph" w:styleId="a3">
    <w:name w:val="Normal (Web)"/>
    <w:basedOn w:val="a"/>
    <w:link w:val="a4"/>
    <w:rsid w:val="00C53C56"/>
    <w:pPr>
      <w:spacing w:before="100" w:beforeAutospacing="1" w:after="100" w:afterAutospacing="1"/>
    </w:pPr>
  </w:style>
  <w:style w:type="character" w:styleId="a5">
    <w:name w:val="Hyperlink"/>
    <w:basedOn w:val="a0"/>
    <w:rsid w:val="00C53C56"/>
    <w:rPr>
      <w:color w:val="0000FF"/>
      <w:u w:val="single"/>
    </w:rPr>
  </w:style>
  <w:style w:type="paragraph" w:customStyle="1" w:styleId="1">
    <w:name w:val="Обычный1"/>
    <w:rsid w:val="00C53C56"/>
    <w:rPr>
      <w:lang w:eastAsia="ru-RU"/>
    </w:rPr>
  </w:style>
  <w:style w:type="paragraph" w:styleId="3">
    <w:name w:val="Body Text Indent 3"/>
    <w:basedOn w:val="a"/>
    <w:link w:val="30"/>
    <w:rsid w:val="005E2AF3"/>
    <w:pPr>
      <w:spacing w:after="120"/>
      <w:ind w:left="283"/>
    </w:pPr>
    <w:rPr>
      <w:sz w:val="16"/>
      <w:szCs w:val="16"/>
    </w:rPr>
  </w:style>
  <w:style w:type="character" w:customStyle="1" w:styleId="rvts23">
    <w:name w:val="rvts23"/>
    <w:basedOn w:val="a0"/>
    <w:rsid w:val="00E954D5"/>
  </w:style>
  <w:style w:type="character" w:customStyle="1" w:styleId="rvts0">
    <w:name w:val="rvts0"/>
    <w:basedOn w:val="a0"/>
    <w:rsid w:val="00E954D5"/>
  </w:style>
  <w:style w:type="character" w:customStyle="1" w:styleId="rvts46">
    <w:name w:val="rvts46"/>
    <w:basedOn w:val="a0"/>
    <w:rsid w:val="00E954D5"/>
  </w:style>
  <w:style w:type="character" w:customStyle="1" w:styleId="rvts11">
    <w:name w:val="rvts11"/>
    <w:basedOn w:val="a0"/>
    <w:rsid w:val="00E954D5"/>
  </w:style>
  <w:style w:type="paragraph" w:styleId="a6">
    <w:name w:val="Body Text Indent"/>
    <w:basedOn w:val="a"/>
    <w:rsid w:val="00327143"/>
    <w:pPr>
      <w:spacing w:after="120"/>
      <w:ind w:left="283"/>
    </w:pPr>
  </w:style>
  <w:style w:type="paragraph" w:customStyle="1" w:styleId="rvps2">
    <w:name w:val="rvps2"/>
    <w:basedOn w:val="a"/>
    <w:rsid w:val="00327143"/>
    <w:pPr>
      <w:spacing w:before="100" w:beforeAutospacing="1" w:after="100" w:afterAutospacing="1"/>
    </w:pPr>
  </w:style>
  <w:style w:type="paragraph" w:styleId="HTML">
    <w:name w:val="HTML Preformatted"/>
    <w:basedOn w:val="a"/>
    <w:link w:val="HTML0"/>
    <w:rsid w:val="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0">
    <w:name w:val="Основной текст с отступом 3 Знак"/>
    <w:basedOn w:val="a0"/>
    <w:link w:val="3"/>
    <w:rsid w:val="00114FC4"/>
    <w:rPr>
      <w:sz w:val="16"/>
      <w:szCs w:val="16"/>
      <w:lang w:val="uk-UA" w:eastAsia="uk-UA" w:bidi="ar-SA"/>
    </w:rPr>
  </w:style>
  <w:style w:type="paragraph" w:styleId="a7">
    <w:name w:val="header"/>
    <w:basedOn w:val="a"/>
    <w:link w:val="a8"/>
    <w:rsid w:val="003A26FD"/>
    <w:pPr>
      <w:tabs>
        <w:tab w:val="center" w:pos="4819"/>
        <w:tab w:val="right" w:pos="9639"/>
      </w:tabs>
    </w:pPr>
  </w:style>
  <w:style w:type="character" w:customStyle="1" w:styleId="a8">
    <w:name w:val="Верхний колонтитул Знак"/>
    <w:basedOn w:val="a0"/>
    <w:link w:val="a7"/>
    <w:rsid w:val="003A26FD"/>
    <w:rPr>
      <w:sz w:val="24"/>
      <w:szCs w:val="24"/>
    </w:rPr>
  </w:style>
  <w:style w:type="paragraph" w:styleId="a9">
    <w:name w:val="footer"/>
    <w:basedOn w:val="a"/>
    <w:link w:val="aa"/>
    <w:uiPriority w:val="99"/>
    <w:rsid w:val="003A26FD"/>
    <w:pPr>
      <w:tabs>
        <w:tab w:val="center" w:pos="4819"/>
        <w:tab w:val="right" w:pos="9639"/>
      </w:tabs>
    </w:pPr>
  </w:style>
  <w:style w:type="character" w:customStyle="1" w:styleId="aa">
    <w:name w:val="Нижний колонтитул Знак"/>
    <w:basedOn w:val="a0"/>
    <w:link w:val="a9"/>
    <w:uiPriority w:val="99"/>
    <w:rsid w:val="003A26FD"/>
    <w:rPr>
      <w:sz w:val="24"/>
      <w:szCs w:val="24"/>
    </w:rPr>
  </w:style>
  <w:style w:type="character" w:customStyle="1" w:styleId="rvts9">
    <w:name w:val="rvts9"/>
    <w:basedOn w:val="a0"/>
    <w:rsid w:val="00540979"/>
  </w:style>
  <w:style w:type="character" w:customStyle="1" w:styleId="a4">
    <w:name w:val="Обычный (веб) Знак"/>
    <w:link w:val="a3"/>
    <w:rsid w:val="00540979"/>
    <w:rPr>
      <w:sz w:val="24"/>
      <w:szCs w:val="24"/>
    </w:rPr>
  </w:style>
  <w:style w:type="character" w:customStyle="1" w:styleId="HTML0">
    <w:name w:val="Стандартный HTML Знак"/>
    <w:basedOn w:val="a0"/>
    <w:link w:val="HTML"/>
    <w:rsid w:val="0054097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638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5199</Words>
  <Characters>2964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НАЦІОНАЛЬНА КОМІСІЯ З ЦІННИХ ПАПЕРІВ ТА ФОНДОВОГО РИНКУ</vt:lpstr>
    </vt:vector>
  </TitlesOfParts>
  <Company>SSMSC</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З ЦІННИХ ПАПЕРІВ ТА ФОНДОВОГО РИНКУ</dc:title>
  <dc:creator>tarasko</dc:creator>
  <cp:lastModifiedBy>iryna.kochura</cp:lastModifiedBy>
  <cp:revision>69</cp:revision>
  <cp:lastPrinted>2019-01-11T08:06:00Z</cp:lastPrinted>
  <dcterms:created xsi:type="dcterms:W3CDTF">2018-04-17T06:48:00Z</dcterms:created>
  <dcterms:modified xsi:type="dcterms:W3CDTF">2019-01-11T08:06:00Z</dcterms:modified>
</cp:coreProperties>
</file>