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BFB" w:rsidRPr="008170B4" w:rsidRDefault="00E56BFB" w:rsidP="000545FF">
      <w:pPr>
        <w:jc w:val="center"/>
        <w:rPr>
          <w:b/>
          <w:sz w:val="28"/>
          <w:szCs w:val="28"/>
          <w:lang w:val="uk-UA"/>
        </w:rPr>
      </w:pPr>
      <w:bookmarkStart w:id="0" w:name="_GoBack"/>
      <w:bookmarkEnd w:id="0"/>
      <w:r w:rsidRPr="008A476B">
        <w:rPr>
          <w:b/>
          <w:sz w:val="28"/>
          <w:szCs w:val="28"/>
          <w:lang w:val="uk-UA"/>
        </w:rPr>
        <w:t>Аналіз впливу регулято</w:t>
      </w:r>
      <w:r w:rsidRPr="008170B4">
        <w:rPr>
          <w:b/>
          <w:sz w:val="28"/>
          <w:szCs w:val="28"/>
          <w:lang w:val="uk-UA"/>
        </w:rPr>
        <w:t>рного акта</w:t>
      </w:r>
    </w:p>
    <w:p w:rsidR="00E56BFB" w:rsidRPr="008170B4" w:rsidRDefault="00686E4F" w:rsidP="00686E4F">
      <w:pPr>
        <w:jc w:val="center"/>
        <w:rPr>
          <w:sz w:val="28"/>
          <w:szCs w:val="28"/>
          <w:lang w:val="uk-UA"/>
        </w:rPr>
      </w:pPr>
      <w:r w:rsidRPr="002B3A3B">
        <w:rPr>
          <w:b/>
          <w:sz w:val="28"/>
          <w:szCs w:val="28"/>
          <w:lang w:val="uk-UA" w:eastAsia="uk-UA"/>
        </w:rPr>
        <w:t xml:space="preserve">до проекту рішення НКЦПФР </w:t>
      </w:r>
      <w:r w:rsidR="0067242B" w:rsidRPr="008170B4">
        <w:rPr>
          <w:sz w:val="28"/>
          <w:szCs w:val="28"/>
          <w:lang w:val="uk-UA"/>
        </w:rPr>
        <w:t>«</w:t>
      </w:r>
      <w:r w:rsidR="002B3A3B" w:rsidRPr="00F23CE1">
        <w:rPr>
          <w:b/>
          <w:sz w:val="28"/>
          <w:szCs w:val="28"/>
        </w:rPr>
        <w:t>Про внесення змін до Положення про здійснення фінансового моніторингу професійними учасниками фондового ринку</w:t>
      </w:r>
      <w:r w:rsidR="0067242B" w:rsidRPr="008170B4">
        <w:rPr>
          <w:sz w:val="28"/>
          <w:szCs w:val="28"/>
          <w:lang w:val="uk-UA"/>
        </w:rPr>
        <w:t>»</w:t>
      </w:r>
    </w:p>
    <w:p w:rsidR="00E56BFB" w:rsidRPr="008170B4" w:rsidRDefault="00E56BFB" w:rsidP="00E56BFB">
      <w:pPr>
        <w:jc w:val="center"/>
        <w:rPr>
          <w:b/>
          <w:sz w:val="28"/>
          <w:szCs w:val="28"/>
          <w:lang w:val="uk-UA"/>
        </w:rPr>
      </w:pPr>
    </w:p>
    <w:p w:rsidR="00E56BFB" w:rsidRPr="008170B4" w:rsidRDefault="00E56BFB" w:rsidP="00DB38E3">
      <w:pPr>
        <w:jc w:val="center"/>
        <w:rPr>
          <w:b/>
          <w:sz w:val="28"/>
          <w:szCs w:val="28"/>
          <w:lang w:val="uk-UA"/>
        </w:rPr>
      </w:pPr>
      <w:r w:rsidRPr="008170B4">
        <w:rPr>
          <w:b/>
          <w:sz w:val="28"/>
          <w:szCs w:val="28"/>
          <w:lang w:val="uk-UA"/>
        </w:rPr>
        <w:t>І. Визначення проблеми</w:t>
      </w:r>
    </w:p>
    <w:p w:rsidR="0060740D" w:rsidRPr="008170B4" w:rsidRDefault="0060740D" w:rsidP="00E56BFB">
      <w:pPr>
        <w:ind w:firstLine="720"/>
        <w:jc w:val="center"/>
        <w:rPr>
          <w:sz w:val="28"/>
          <w:szCs w:val="28"/>
          <w:lang w:val="uk-UA"/>
        </w:rPr>
      </w:pPr>
    </w:p>
    <w:p w:rsidR="009D1BBA" w:rsidRPr="00501CB6" w:rsidRDefault="009D1BBA" w:rsidP="00BC2C97">
      <w:pPr>
        <w:pStyle w:val="a4"/>
        <w:ind w:firstLine="720"/>
        <w:rPr>
          <w:b w:val="0"/>
          <w:szCs w:val="28"/>
        </w:rPr>
      </w:pPr>
      <w:r w:rsidRPr="00501CB6">
        <w:rPr>
          <w:b w:val="0"/>
          <w:szCs w:val="28"/>
        </w:rPr>
        <w:t xml:space="preserve">Необхідність внесення змін до </w:t>
      </w:r>
      <w:r w:rsidR="002B3A3B" w:rsidRPr="00501CB6">
        <w:rPr>
          <w:b w:val="0"/>
          <w:szCs w:val="28"/>
        </w:rPr>
        <w:t>Положення про здійснення фінансового моніторингу професійними учасниками фондового ринку</w:t>
      </w:r>
      <w:r w:rsidRPr="00501CB6">
        <w:rPr>
          <w:b w:val="0"/>
          <w:szCs w:val="28"/>
        </w:rPr>
        <w:t xml:space="preserve">, </w:t>
      </w:r>
      <w:r w:rsidR="002B3A3B" w:rsidRPr="00501CB6">
        <w:rPr>
          <w:b w:val="0"/>
          <w:szCs w:val="28"/>
        </w:rPr>
        <w:t>затвердженого рішенням НКЦПФР від 17.03.2016 № 309, зареєстрованого в Міністерстві юстиції України 13 квітня 2016 року за № 551/28681</w:t>
      </w:r>
      <w:r w:rsidRPr="00501CB6">
        <w:rPr>
          <w:b w:val="0"/>
          <w:szCs w:val="28"/>
        </w:rPr>
        <w:t xml:space="preserve"> (далі – По</w:t>
      </w:r>
      <w:r w:rsidR="002B3A3B" w:rsidRPr="00501CB6">
        <w:rPr>
          <w:b w:val="0"/>
          <w:szCs w:val="28"/>
        </w:rPr>
        <w:t>ложення</w:t>
      </w:r>
      <w:r w:rsidRPr="00501CB6">
        <w:rPr>
          <w:b w:val="0"/>
          <w:szCs w:val="28"/>
        </w:rPr>
        <w:t xml:space="preserve"> №</w:t>
      </w:r>
      <w:r w:rsidR="002B3A3B" w:rsidRPr="00501CB6">
        <w:rPr>
          <w:b w:val="0"/>
          <w:szCs w:val="28"/>
        </w:rPr>
        <w:t>309</w:t>
      </w:r>
      <w:r w:rsidRPr="00501CB6">
        <w:rPr>
          <w:b w:val="0"/>
          <w:szCs w:val="28"/>
        </w:rPr>
        <w:t xml:space="preserve">) зумовлена </w:t>
      </w:r>
      <w:r w:rsidR="002B3A3B" w:rsidRPr="00501CB6">
        <w:rPr>
          <w:b w:val="0"/>
          <w:szCs w:val="28"/>
        </w:rPr>
        <w:t>приведенням нормативно-правового акту у відповідність до вимог Закону України від 15.05.2018 №2418-VІІІ «Про внесення змін до деяких законів України щодо сприяння залученню іноземних інвестицій»</w:t>
      </w:r>
      <w:r w:rsidRPr="00501CB6">
        <w:rPr>
          <w:b w:val="0"/>
          <w:szCs w:val="28"/>
        </w:rPr>
        <w:t>.</w:t>
      </w:r>
    </w:p>
    <w:p w:rsidR="00854F6B" w:rsidRPr="00501CB6" w:rsidRDefault="00DB3157" w:rsidP="000F7C79">
      <w:pPr>
        <w:pStyle w:val="a4"/>
        <w:ind w:firstLine="720"/>
        <w:rPr>
          <w:b w:val="0"/>
          <w:szCs w:val="28"/>
        </w:rPr>
      </w:pPr>
      <w:r w:rsidRPr="00501CB6">
        <w:rPr>
          <w:b w:val="0"/>
          <w:szCs w:val="28"/>
        </w:rPr>
        <w:t xml:space="preserve">У зв’язку з </w:t>
      </w:r>
      <w:r w:rsidR="00554A30" w:rsidRPr="00501CB6">
        <w:rPr>
          <w:b w:val="0"/>
          <w:szCs w:val="28"/>
        </w:rPr>
        <w:t>цим</w:t>
      </w:r>
      <w:r w:rsidRPr="00501CB6">
        <w:rPr>
          <w:b w:val="0"/>
          <w:szCs w:val="28"/>
        </w:rPr>
        <w:t xml:space="preserve"> у </w:t>
      </w:r>
      <w:r w:rsidR="00DC4598" w:rsidRPr="00501CB6">
        <w:rPr>
          <w:b w:val="0"/>
          <w:szCs w:val="28"/>
        </w:rPr>
        <w:t>НКЦПФР</w:t>
      </w:r>
      <w:r w:rsidRPr="00501CB6">
        <w:rPr>
          <w:b w:val="0"/>
          <w:szCs w:val="28"/>
        </w:rPr>
        <w:t xml:space="preserve"> виникла необхідність внесення змін до </w:t>
      </w:r>
      <w:r w:rsidR="00D342FA" w:rsidRPr="00501CB6">
        <w:rPr>
          <w:b w:val="0"/>
          <w:szCs w:val="28"/>
        </w:rPr>
        <w:t xml:space="preserve">ряду </w:t>
      </w:r>
      <w:r w:rsidR="00BC2C97" w:rsidRPr="00501CB6">
        <w:rPr>
          <w:b w:val="0"/>
          <w:szCs w:val="28"/>
        </w:rPr>
        <w:t xml:space="preserve">діючих </w:t>
      </w:r>
      <w:r w:rsidR="00D342FA" w:rsidRPr="00501CB6">
        <w:rPr>
          <w:b w:val="0"/>
          <w:szCs w:val="28"/>
        </w:rPr>
        <w:t>нормативно</w:t>
      </w:r>
      <w:r w:rsidR="00BC2C97" w:rsidRPr="00501CB6">
        <w:rPr>
          <w:b w:val="0"/>
          <w:szCs w:val="28"/>
        </w:rPr>
        <w:t>-</w:t>
      </w:r>
      <w:r w:rsidR="00D342FA" w:rsidRPr="00501CB6">
        <w:rPr>
          <w:b w:val="0"/>
          <w:szCs w:val="28"/>
        </w:rPr>
        <w:t>правових</w:t>
      </w:r>
      <w:r w:rsidRPr="00501CB6">
        <w:rPr>
          <w:b w:val="0"/>
          <w:szCs w:val="28"/>
        </w:rPr>
        <w:t xml:space="preserve"> актів Комісії</w:t>
      </w:r>
      <w:r w:rsidR="00E252D1" w:rsidRPr="00501CB6">
        <w:rPr>
          <w:b w:val="0"/>
          <w:szCs w:val="28"/>
        </w:rPr>
        <w:t>.</w:t>
      </w:r>
    </w:p>
    <w:p w:rsidR="00A53B9C" w:rsidRPr="00501CB6" w:rsidRDefault="00554A30" w:rsidP="00A53B9C">
      <w:pPr>
        <w:pStyle w:val="HTML"/>
        <w:ind w:firstLine="720"/>
        <w:jc w:val="both"/>
        <w:rPr>
          <w:rFonts w:ascii="Times New Roman" w:hAnsi="Times New Roman" w:cs="Times New Roman"/>
          <w:bCs/>
          <w:sz w:val="28"/>
          <w:szCs w:val="28"/>
          <w:highlight w:val="green"/>
          <w:lang w:val="uk-UA"/>
        </w:rPr>
      </w:pPr>
      <w:r w:rsidRPr="00501CB6">
        <w:rPr>
          <w:rFonts w:ascii="Times New Roman" w:hAnsi="Times New Roman" w:cs="Times New Roman"/>
          <w:sz w:val="28"/>
          <w:szCs w:val="28"/>
          <w:lang w:val="uk-UA"/>
        </w:rPr>
        <w:t xml:space="preserve">З метою приведення </w:t>
      </w:r>
      <w:r w:rsidR="00D342FA" w:rsidRPr="00501CB6">
        <w:rPr>
          <w:rFonts w:ascii="Times New Roman" w:hAnsi="Times New Roman" w:cs="Times New Roman"/>
          <w:sz w:val="28"/>
          <w:szCs w:val="28"/>
          <w:lang w:val="uk-UA"/>
        </w:rPr>
        <w:t>нормативно</w:t>
      </w:r>
      <w:r w:rsidR="00BC2C97" w:rsidRPr="00501CB6">
        <w:rPr>
          <w:rFonts w:ascii="Times New Roman" w:hAnsi="Times New Roman" w:cs="Times New Roman"/>
          <w:sz w:val="28"/>
          <w:szCs w:val="28"/>
          <w:lang w:val="uk-UA"/>
        </w:rPr>
        <w:t>-</w:t>
      </w:r>
      <w:r w:rsidR="00D342FA" w:rsidRPr="00501CB6">
        <w:rPr>
          <w:rFonts w:ascii="Times New Roman" w:hAnsi="Times New Roman" w:cs="Times New Roman"/>
          <w:sz w:val="28"/>
          <w:szCs w:val="28"/>
          <w:lang w:val="uk-UA"/>
        </w:rPr>
        <w:t xml:space="preserve">правових актів Комісії, </w:t>
      </w:r>
      <w:r w:rsidR="00DC4598" w:rsidRPr="00501CB6">
        <w:rPr>
          <w:rFonts w:ascii="Times New Roman" w:hAnsi="Times New Roman" w:cs="Times New Roman"/>
          <w:sz w:val="28"/>
          <w:szCs w:val="28"/>
          <w:lang w:val="uk-UA"/>
        </w:rPr>
        <w:t>а саме:</w:t>
      </w:r>
      <w:r w:rsidR="00D342FA" w:rsidRPr="00501CB6">
        <w:rPr>
          <w:rFonts w:ascii="Times New Roman" w:hAnsi="Times New Roman" w:cs="Times New Roman"/>
          <w:sz w:val="28"/>
          <w:szCs w:val="28"/>
          <w:lang w:val="uk-UA"/>
        </w:rPr>
        <w:t xml:space="preserve"> </w:t>
      </w:r>
      <w:r w:rsidR="00897D54" w:rsidRPr="00501CB6">
        <w:rPr>
          <w:rFonts w:ascii="Times New Roman" w:hAnsi="Times New Roman" w:cs="Times New Roman"/>
          <w:sz w:val="28"/>
          <w:szCs w:val="28"/>
          <w:lang w:val="uk-UA"/>
        </w:rPr>
        <w:t>Положення №</w:t>
      </w:r>
      <w:r w:rsidR="00501CB6">
        <w:rPr>
          <w:rFonts w:ascii="Times New Roman" w:hAnsi="Times New Roman" w:cs="Times New Roman"/>
          <w:sz w:val="28"/>
          <w:szCs w:val="28"/>
          <w:lang w:val="uk-UA"/>
        </w:rPr>
        <w:t xml:space="preserve"> </w:t>
      </w:r>
      <w:r w:rsidR="00897D54" w:rsidRPr="00501CB6">
        <w:rPr>
          <w:rFonts w:ascii="Times New Roman" w:hAnsi="Times New Roman" w:cs="Times New Roman"/>
          <w:sz w:val="28"/>
          <w:szCs w:val="28"/>
          <w:lang w:val="uk-UA"/>
        </w:rPr>
        <w:t>309</w:t>
      </w:r>
      <w:r w:rsidR="00DC4598" w:rsidRPr="00501CB6">
        <w:rPr>
          <w:rFonts w:ascii="Times New Roman" w:hAnsi="Times New Roman" w:cs="Times New Roman"/>
          <w:sz w:val="28"/>
          <w:szCs w:val="28"/>
          <w:lang w:val="uk-UA"/>
        </w:rPr>
        <w:t>,</w:t>
      </w:r>
      <w:r w:rsidR="00D342FA" w:rsidRPr="00501CB6">
        <w:rPr>
          <w:rFonts w:ascii="Times New Roman" w:hAnsi="Times New Roman" w:cs="Times New Roman"/>
          <w:sz w:val="28"/>
          <w:szCs w:val="28"/>
          <w:lang w:val="uk-UA"/>
        </w:rPr>
        <w:t xml:space="preserve"> було підготовлено </w:t>
      </w:r>
      <w:r w:rsidR="00D342FA" w:rsidRPr="00501CB6">
        <w:rPr>
          <w:rFonts w:ascii="Times New Roman" w:hAnsi="Times New Roman" w:cs="Times New Roman"/>
          <w:sz w:val="28"/>
          <w:szCs w:val="28"/>
          <w:lang w:val="uk-UA" w:eastAsia="uk-UA"/>
        </w:rPr>
        <w:t xml:space="preserve">проект рішення НКЦПФР </w:t>
      </w:r>
      <w:r w:rsidR="00D342FA" w:rsidRPr="00501CB6">
        <w:rPr>
          <w:rFonts w:ascii="Times New Roman" w:hAnsi="Times New Roman" w:cs="Times New Roman"/>
          <w:sz w:val="28"/>
          <w:szCs w:val="28"/>
          <w:lang w:val="uk-UA"/>
        </w:rPr>
        <w:t>«</w:t>
      </w:r>
      <w:r w:rsidR="00897D54" w:rsidRPr="00501CB6">
        <w:rPr>
          <w:rFonts w:ascii="Times New Roman" w:hAnsi="Times New Roman" w:cs="Times New Roman"/>
          <w:sz w:val="28"/>
          <w:szCs w:val="28"/>
        </w:rPr>
        <w:t>Про внесення змін до Положення про здійснення фінансового моніторингу професійними учасниками фондового ринку</w:t>
      </w:r>
      <w:r w:rsidR="00D342FA" w:rsidRPr="00501CB6">
        <w:rPr>
          <w:rFonts w:ascii="Times New Roman" w:hAnsi="Times New Roman" w:cs="Times New Roman"/>
          <w:sz w:val="28"/>
          <w:szCs w:val="28"/>
          <w:lang w:val="uk-UA"/>
        </w:rPr>
        <w:t>»</w:t>
      </w:r>
      <w:r w:rsidR="00E20954" w:rsidRPr="00501CB6">
        <w:rPr>
          <w:rFonts w:ascii="Times New Roman" w:hAnsi="Times New Roman" w:cs="Times New Roman"/>
          <w:sz w:val="28"/>
          <w:szCs w:val="28"/>
          <w:lang w:val="uk-UA"/>
        </w:rPr>
        <w:t xml:space="preserve"> (далі – проект регуляторного акта або проект)</w:t>
      </w:r>
      <w:r w:rsidR="00D342FA" w:rsidRPr="00501CB6">
        <w:rPr>
          <w:rFonts w:ascii="Times New Roman" w:hAnsi="Times New Roman" w:cs="Times New Roman"/>
          <w:sz w:val="28"/>
          <w:szCs w:val="28"/>
          <w:lang w:val="uk-UA"/>
        </w:rPr>
        <w:t>.</w:t>
      </w:r>
      <w:r w:rsidR="005B1C33" w:rsidRPr="00501CB6">
        <w:rPr>
          <w:rFonts w:ascii="Times New Roman" w:hAnsi="Times New Roman" w:cs="Times New Roman"/>
          <w:bCs/>
          <w:sz w:val="28"/>
          <w:szCs w:val="28"/>
          <w:highlight w:val="green"/>
          <w:lang w:val="uk-UA"/>
        </w:rPr>
        <w:t xml:space="preserve"> </w:t>
      </w:r>
    </w:p>
    <w:p w:rsidR="002A556E" w:rsidRPr="00501CB6" w:rsidRDefault="005B1C33" w:rsidP="00501CB6">
      <w:pPr>
        <w:pStyle w:val="HTML"/>
        <w:ind w:firstLine="720"/>
        <w:jc w:val="both"/>
        <w:rPr>
          <w:rFonts w:ascii="Times New Roman" w:hAnsi="Times New Roman" w:cs="Times New Roman"/>
          <w:sz w:val="28"/>
          <w:szCs w:val="28"/>
          <w:lang w:val="uk-UA"/>
        </w:rPr>
      </w:pPr>
      <w:r w:rsidRPr="00501CB6">
        <w:rPr>
          <w:rFonts w:ascii="Times New Roman" w:hAnsi="Times New Roman" w:cs="Times New Roman"/>
          <w:sz w:val="28"/>
          <w:szCs w:val="28"/>
          <w:lang w:val="uk-UA"/>
        </w:rPr>
        <w:t>По</w:t>
      </w:r>
      <w:r w:rsidR="00501CB6">
        <w:rPr>
          <w:rFonts w:ascii="Times New Roman" w:hAnsi="Times New Roman" w:cs="Times New Roman"/>
          <w:sz w:val="28"/>
          <w:szCs w:val="28"/>
          <w:lang w:val="uk-UA"/>
        </w:rPr>
        <w:t>ложення</w:t>
      </w:r>
      <w:r w:rsidRPr="00501CB6">
        <w:rPr>
          <w:rFonts w:ascii="Times New Roman" w:hAnsi="Times New Roman" w:cs="Times New Roman"/>
          <w:sz w:val="28"/>
          <w:szCs w:val="28"/>
          <w:lang w:val="uk-UA"/>
        </w:rPr>
        <w:t xml:space="preserve"> № </w:t>
      </w:r>
      <w:r w:rsidR="00501CB6">
        <w:rPr>
          <w:rFonts w:ascii="Times New Roman" w:hAnsi="Times New Roman" w:cs="Times New Roman"/>
          <w:sz w:val="28"/>
          <w:szCs w:val="28"/>
          <w:lang w:val="uk-UA"/>
        </w:rPr>
        <w:t>309</w:t>
      </w:r>
      <w:r w:rsidRPr="00501CB6">
        <w:rPr>
          <w:rFonts w:ascii="Times New Roman" w:hAnsi="Times New Roman" w:cs="Times New Roman"/>
          <w:sz w:val="28"/>
          <w:szCs w:val="28"/>
          <w:lang w:val="uk-UA"/>
        </w:rPr>
        <w:t xml:space="preserve"> потребує внесення змін, оскільки містить норми, що мають суперечливий характер та </w:t>
      </w:r>
      <w:r w:rsidR="00A53B9C" w:rsidRPr="00501CB6">
        <w:rPr>
          <w:rFonts w:ascii="Times New Roman" w:hAnsi="Times New Roman" w:cs="Times New Roman"/>
          <w:sz w:val="28"/>
          <w:szCs w:val="28"/>
          <w:lang w:val="uk-UA"/>
        </w:rPr>
        <w:t>створю</w:t>
      </w:r>
      <w:r w:rsidR="00485DF4">
        <w:rPr>
          <w:rFonts w:ascii="Times New Roman" w:hAnsi="Times New Roman" w:cs="Times New Roman"/>
          <w:sz w:val="28"/>
          <w:szCs w:val="28"/>
          <w:lang w:val="uk-UA"/>
        </w:rPr>
        <w:t>ють</w:t>
      </w:r>
      <w:r w:rsidR="00A53B9C" w:rsidRPr="00501CB6">
        <w:rPr>
          <w:rFonts w:ascii="Times New Roman" w:hAnsi="Times New Roman" w:cs="Times New Roman"/>
          <w:sz w:val="28"/>
          <w:szCs w:val="28"/>
          <w:lang w:val="uk-UA"/>
        </w:rPr>
        <w:t xml:space="preserve"> колізію </w:t>
      </w:r>
      <w:r w:rsidR="00501CB6" w:rsidRPr="00501CB6">
        <w:rPr>
          <w:rFonts w:ascii="Times New Roman" w:hAnsi="Times New Roman" w:cs="Times New Roman"/>
          <w:sz w:val="28"/>
          <w:szCs w:val="28"/>
          <w:lang w:val="uk-UA"/>
        </w:rPr>
        <w:t xml:space="preserve">в частині встановлення НКЦПФР, як суб’єктом державного фінансового моніторингу, особливостей проведення депозитарними </w:t>
      </w:r>
      <w:r w:rsidR="00501CB6" w:rsidRPr="00D31D9A">
        <w:rPr>
          <w:rFonts w:ascii="Times New Roman" w:hAnsi="Times New Roman" w:cs="Times New Roman"/>
          <w:sz w:val="28"/>
          <w:szCs w:val="28"/>
          <w:lang w:val="uk-UA"/>
        </w:rPr>
        <w:t>установами</w:t>
      </w:r>
      <w:r w:rsidR="00D31D9A" w:rsidRPr="00D31D9A">
        <w:rPr>
          <w:rFonts w:ascii="Times New Roman" w:hAnsi="Times New Roman" w:cs="Times New Roman"/>
          <w:sz w:val="28"/>
          <w:szCs w:val="28"/>
          <w:lang w:val="uk-UA"/>
        </w:rPr>
        <w:t xml:space="preserve"> (торговцями цінними паперами)</w:t>
      </w:r>
      <w:r w:rsidR="00501CB6" w:rsidRPr="00501CB6">
        <w:rPr>
          <w:rFonts w:ascii="Times New Roman" w:hAnsi="Times New Roman" w:cs="Times New Roman"/>
          <w:sz w:val="28"/>
          <w:szCs w:val="28"/>
          <w:lang w:val="uk-UA"/>
        </w:rPr>
        <w:t xml:space="preserve"> – суб’єктами первинного фінансового моніторингу (далі - СПФМ), ідентифікації та верифікації при відкритті та в процесі функціонування рахунку в цінних паперах номінального утримувача.</w:t>
      </w:r>
    </w:p>
    <w:p w:rsidR="00897D54" w:rsidRPr="00A53B9C" w:rsidRDefault="00897D54" w:rsidP="00501CB6">
      <w:pPr>
        <w:pStyle w:val="HTML"/>
        <w:ind w:firstLine="720"/>
        <w:jc w:val="both"/>
        <w:rPr>
          <w:rFonts w:ascii="Times New Roman" w:hAnsi="Times New Roman" w:cs="Times New Roman"/>
          <w:sz w:val="28"/>
          <w:szCs w:val="28"/>
          <w:lang w:val="uk-UA"/>
        </w:rPr>
      </w:pPr>
      <w:r w:rsidRPr="00501CB6">
        <w:rPr>
          <w:rFonts w:ascii="Times New Roman" w:hAnsi="Times New Roman" w:cs="Times New Roman"/>
          <w:sz w:val="28"/>
          <w:szCs w:val="28"/>
          <w:lang w:val="uk-UA"/>
        </w:rPr>
        <w:t>Положення №</w:t>
      </w:r>
      <w:r w:rsidR="00501CB6">
        <w:rPr>
          <w:rFonts w:ascii="Times New Roman" w:hAnsi="Times New Roman" w:cs="Times New Roman"/>
          <w:sz w:val="28"/>
          <w:szCs w:val="28"/>
          <w:lang w:val="uk-UA"/>
        </w:rPr>
        <w:t xml:space="preserve"> </w:t>
      </w:r>
      <w:r w:rsidRPr="00501CB6">
        <w:rPr>
          <w:rFonts w:ascii="Times New Roman" w:hAnsi="Times New Roman" w:cs="Times New Roman"/>
          <w:sz w:val="28"/>
          <w:szCs w:val="28"/>
          <w:lang w:val="uk-UA"/>
        </w:rPr>
        <w:t>309</w:t>
      </w:r>
      <w:r w:rsidR="00A53B9C" w:rsidRPr="00501CB6">
        <w:rPr>
          <w:rFonts w:ascii="Times New Roman" w:hAnsi="Times New Roman" w:cs="Times New Roman"/>
          <w:bCs/>
          <w:sz w:val="28"/>
          <w:szCs w:val="28"/>
          <w:lang w:val="uk-UA"/>
        </w:rPr>
        <w:t xml:space="preserve"> </w:t>
      </w:r>
      <w:r w:rsidR="00A53B9C" w:rsidRPr="00501CB6">
        <w:rPr>
          <w:rFonts w:ascii="Times New Roman" w:hAnsi="Times New Roman" w:cs="Times New Roman"/>
          <w:sz w:val="28"/>
          <w:szCs w:val="28"/>
          <w:lang w:val="uk-UA"/>
        </w:rPr>
        <w:t>за предметом правового регулювання відноситься до законодавства щодо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501CB6">
        <w:rPr>
          <w:rFonts w:ascii="Times New Roman" w:hAnsi="Times New Roman" w:cs="Times New Roman"/>
          <w:sz w:val="28"/>
          <w:szCs w:val="28"/>
          <w:lang w:val="uk-UA"/>
        </w:rPr>
        <w:t xml:space="preserve"> (далі – законодавство у сфері фінансового моніторингу)</w:t>
      </w:r>
      <w:r w:rsidR="00A53B9C" w:rsidRPr="00501CB6">
        <w:rPr>
          <w:rFonts w:ascii="Times New Roman" w:hAnsi="Times New Roman" w:cs="Times New Roman"/>
          <w:sz w:val="28"/>
          <w:szCs w:val="28"/>
          <w:lang w:val="uk-UA"/>
        </w:rPr>
        <w:t>.</w:t>
      </w:r>
    </w:p>
    <w:p w:rsidR="00897D54" w:rsidRPr="00501CB6" w:rsidRDefault="005B1C33" w:rsidP="00897D54">
      <w:pPr>
        <w:pStyle w:val="HTML"/>
        <w:ind w:firstLine="720"/>
        <w:jc w:val="both"/>
        <w:rPr>
          <w:rFonts w:ascii="Times New Roman" w:hAnsi="Times New Roman" w:cs="Times New Roman"/>
          <w:sz w:val="28"/>
          <w:szCs w:val="28"/>
          <w:lang w:val="uk-UA"/>
        </w:rPr>
      </w:pPr>
      <w:r w:rsidRPr="00501CB6">
        <w:rPr>
          <w:rFonts w:ascii="Times New Roman" w:hAnsi="Times New Roman" w:cs="Times New Roman"/>
          <w:sz w:val="28"/>
          <w:szCs w:val="28"/>
          <w:lang w:val="uk-UA"/>
        </w:rPr>
        <w:t xml:space="preserve">Таким чином, НКЦПФР підготовлено проект рішення </w:t>
      </w:r>
      <w:r w:rsidRPr="00501CB6">
        <w:rPr>
          <w:rFonts w:ascii="Times New Roman" w:hAnsi="Times New Roman" w:cs="Times New Roman"/>
          <w:color w:val="000000"/>
          <w:sz w:val="28"/>
          <w:szCs w:val="28"/>
          <w:lang w:val="uk-UA"/>
        </w:rPr>
        <w:t>«</w:t>
      </w:r>
      <w:r w:rsidR="00897D54" w:rsidRPr="00501CB6">
        <w:rPr>
          <w:rFonts w:ascii="Times New Roman" w:hAnsi="Times New Roman" w:cs="Times New Roman"/>
          <w:sz w:val="28"/>
          <w:szCs w:val="28"/>
          <w:lang w:val="uk-UA"/>
        </w:rPr>
        <w:t>Про внесення змін до Положення про здійснення фінансового моніторингу професійними учасниками фондового ринку</w:t>
      </w:r>
      <w:r w:rsidRPr="00501CB6">
        <w:rPr>
          <w:rFonts w:ascii="Times New Roman" w:hAnsi="Times New Roman" w:cs="Times New Roman"/>
          <w:color w:val="000000"/>
          <w:sz w:val="28"/>
          <w:szCs w:val="28"/>
          <w:lang w:val="uk-UA"/>
        </w:rPr>
        <w:t>»</w:t>
      </w:r>
      <w:r w:rsidRPr="00501CB6">
        <w:rPr>
          <w:rFonts w:ascii="Times New Roman" w:hAnsi="Times New Roman" w:cs="Times New Roman"/>
          <w:sz w:val="28"/>
          <w:szCs w:val="28"/>
          <w:lang w:val="uk-UA"/>
        </w:rPr>
        <w:t xml:space="preserve">, який забезпечить усунення колізії </w:t>
      </w:r>
      <w:r w:rsidR="00860519" w:rsidRPr="00501CB6">
        <w:rPr>
          <w:rFonts w:ascii="Times New Roman" w:hAnsi="Times New Roman" w:cs="Times New Roman"/>
          <w:sz w:val="28"/>
          <w:szCs w:val="28"/>
          <w:lang w:val="uk-UA"/>
        </w:rPr>
        <w:t>в частині встановлення НКЦПФР, як суб’єктом державного фінансового моніторингу, особливостей проведення депозитарними установами</w:t>
      </w:r>
      <w:r w:rsidR="00D31D9A">
        <w:rPr>
          <w:rFonts w:ascii="Times New Roman" w:hAnsi="Times New Roman" w:cs="Times New Roman"/>
          <w:sz w:val="28"/>
          <w:szCs w:val="28"/>
          <w:lang w:val="uk-UA"/>
        </w:rPr>
        <w:t xml:space="preserve"> </w:t>
      </w:r>
      <w:r w:rsidR="00D31D9A" w:rsidRPr="00D31D9A">
        <w:rPr>
          <w:rFonts w:ascii="Times New Roman" w:hAnsi="Times New Roman" w:cs="Times New Roman"/>
          <w:sz w:val="28"/>
          <w:szCs w:val="28"/>
          <w:lang w:val="uk-UA"/>
        </w:rPr>
        <w:t>(торговцями цінними паперами)</w:t>
      </w:r>
      <w:r w:rsidR="00860519" w:rsidRPr="00D31D9A">
        <w:rPr>
          <w:rFonts w:ascii="Times New Roman" w:hAnsi="Times New Roman" w:cs="Times New Roman"/>
          <w:sz w:val="28"/>
          <w:szCs w:val="28"/>
          <w:lang w:val="uk-UA"/>
        </w:rPr>
        <w:t xml:space="preserve"> </w:t>
      </w:r>
      <w:r w:rsidR="00860519" w:rsidRPr="00501CB6">
        <w:rPr>
          <w:rFonts w:ascii="Times New Roman" w:hAnsi="Times New Roman" w:cs="Times New Roman"/>
          <w:sz w:val="28"/>
          <w:szCs w:val="28"/>
          <w:lang w:val="uk-UA"/>
        </w:rPr>
        <w:t>– суб’єктами первинного фінансового моніторингу</w:t>
      </w:r>
      <w:r w:rsidR="00501CB6" w:rsidRPr="00501CB6">
        <w:rPr>
          <w:rFonts w:ascii="Times New Roman" w:hAnsi="Times New Roman" w:cs="Times New Roman"/>
          <w:sz w:val="28"/>
          <w:szCs w:val="28"/>
          <w:lang w:val="uk-UA"/>
        </w:rPr>
        <w:t xml:space="preserve"> (далі - СПФМ)</w:t>
      </w:r>
      <w:r w:rsidR="00860519" w:rsidRPr="00501CB6">
        <w:rPr>
          <w:rFonts w:ascii="Times New Roman" w:hAnsi="Times New Roman" w:cs="Times New Roman"/>
          <w:sz w:val="28"/>
          <w:szCs w:val="28"/>
          <w:lang w:val="uk-UA"/>
        </w:rPr>
        <w:t>, ідентифікації та верифікації при відкритті та в процесі функціонування рахунку в цінних паперах номінального утримувача</w:t>
      </w:r>
      <w:r w:rsidR="00897D54" w:rsidRPr="00501CB6">
        <w:rPr>
          <w:rFonts w:ascii="Times New Roman" w:hAnsi="Times New Roman" w:cs="Times New Roman"/>
          <w:sz w:val="28"/>
          <w:szCs w:val="28"/>
          <w:lang w:val="uk-UA"/>
        </w:rPr>
        <w:t>.</w:t>
      </w:r>
    </w:p>
    <w:p w:rsidR="005B1C33" w:rsidRDefault="005B1C33" w:rsidP="005B1C33">
      <w:pPr>
        <w:ind w:firstLine="720"/>
        <w:jc w:val="both"/>
        <w:rPr>
          <w:sz w:val="28"/>
          <w:szCs w:val="28"/>
        </w:rPr>
      </w:pPr>
      <w:r w:rsidRPr="00A53B9C">
        <w:rPr>
          <w:sz w:val="28"/>
          <w:szCs w:val="28"/>
        </w:rPr>
        <w:t>Регуляторний акт за предметом правового регулювання не відноситься до сфери фінансових послуг, яка є пріоритетною сферою адаптації законодавства України до законодавства ЄС.</w:t>
      </w:r>
    </w:p>
    <w:p w:rsidR="0060740D" w:rsidRDefault="0060740D" w:rsidP="002555AE">
      <w:pPr>
        <w:ind w:firstLine="720"/>
        <w:jc w:val="both"/>
        <w:rPr>
          <w:lang w:val="uk-UA"/>
        </w:rPr>
      </w:pPr>
    </w:p>
    <w:p w:rsidR="00397C3C" w:rsidRDefault="00397C3C" w:rsidP="002555AE">
      <w:pPr>
        <w:ind w:firstLine="720"/>
        <w:jc w:val="both"/>
        <w:rPr>
          <w:lang w:val="uk-UA"/>
        </w:rPr>
      </w:pPr>
    </w:p>
    <w:p w:rsidR="00397C3C" w:rsidRDefault="00397C3C" w:rsidP="002555AE">
      <w:pPr>
        <w:ind w:firstLine="720"/>
        <w:jc w:val="both"/>
        <w:rPr>
          <w:lang w:val="uk-UA"/>
        </w:rPr>
      </w:pPr>
    </w:p>
    <w:p w:rsidR="00397C3C" w:rsidRDefault="00397C3C" w:rsidP="002555AE">
      <w:pPr>
        <w:ind w:firstLine="720"/>
        <w:jc w:val="both"/>
        <w:rPr>
          <w:lang w:val="uk-UA"/>
        </w:rPr>
      </w:pPr>
    </w:p>
    <w:p w:rsidR="00397C3C" w:rsidRPr="009E3417" w:rsidRDefault="00397C3C" w:rsidP="002555AE">
      <w:pPr>
        <w:ind w:firstLine="720"/>
        <w:jc w:val="both"/>
        <w:rPr>
          <w:lang w:val="uk-UA"/>
        </w:rPr>
      </w:pPr>
    </w:p>
    <w:p w:rsidR="002555AE" w:rsidRPr="008170B4" w:rsidRDefault="002555AE" w:rsidP="002555AE">
      <w:pPr>
        <w:ind w:firstLine="720"/>
        <w:jc w:val="both"/>
        <w:rPr>
          <w:sz w:val="28"/>
          <w:szCs w:val="28"/>
          <w:lang w:val="uk-UA"/>
        </w:rPr>
      </w:pPr>
      <w:r w:rsidRPr="008170B4">
        <w:rPr>
          <w:sz w:val="28"/>
          <w:szCs w:val="28"/>
          <w:lang w:val="uk-UA"/>
        </w:rPr>
        <w:lastRenderedPageBreak/>
        <w:t>Основні групи (підгрупи), на які проблема справляє вплив:</w:t>
      </w:r>
    </w:p>
    <w:p w:rsidR="002555AE" w:rsidRPr="009E3417" w:rsidRDefault="002555AE" w:rsidP="002555AE">
      <w:pPr>
        <w:ind w:firstLine="720"/>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3270"/>
        <w:gridCol w:w="3263"/>
      </w:tblGrid>
      <w:tr w:rsidR="002555AE" w:rsidRPr="00200161" w:rsidTr="00200161">
        <w:tc>
          <w:tcPr>
            <w:tcW w:w="3322" w:type="dxa"/>
            <w:shd w:val="clear" w:color="auto" w:fill="auto"/>
          </w:tcPr>
          <w:p w:rsidR="002555AE" w:rsidRPr="00200161" w:rsidRDefault="002555AE" w:rsidP="00200161">
            <w:pPr>
              <w:jc w:val="center"/>
              <w:rPr>
                <w:b/>
                <w:sz w:val="24"/>
                <w:szCs w:val="24"/>
                <w:lang w:val="uk-UA"/>
              </w:rPr>
            </w:pPr>
            <w:r w:rsidRPr="00200161">
              <w:rPr>
                <w:b/>
                <w:sz w:val="24"/>
                <w:szCs w:val="24"/>
                <w:lang w:val="uk-UA"/>
              </w:rPr>
              <w:t>Групи (підгрупи)</w:t>
            </w:r>
          </w:p>
        </w:tc>
        <w:tc>
          <w:tcPr>
            <w:tcW w:w="3270" w:type="dxa"/>
            <w:shd w:val="clear" w:color="auto" w:fill="auto"/>
          </w:tcPr>
          <w:p w:rsidR="002555AE" w:rsidRPr="00200161" w:rsidRDefault="002555AE" w:rsidP="00200161">
            <w:pPr>
              <w:jc w:val="center"/>
              <w:rPr>
                <w:b/>
                <w:sz w:val="24"/>
                <w:szCs w:val="24"/>
                <w:lang w:val="uk-UA"/>
              </w:rPr>
            </w:pPr>
            <w:r w:rsidRPr="00200161">
              <w:rPr>
                <w:b/>
                <w:sz w:val="24"/>
                <w:szCs w:val="24"/>
                <w:lang w:val="uk-UA"/>
              </w:rPr>
              <w:t>Так</w:t>
            </w:r>
          </w:p>
        </w:tc>
        <w:tc>
          <w:tcPr>
            <w:tcW w:w="3263" w:type="dxa"/>
            <w:shd w:val="clear" w:color="auto" w:fill="auto"/>
          </w:tcPr>
          <w:p w:rsidR="002555AE" w:rsidRPr="00200161" w:rsidRDefault="002555AE" w:rsidP="00200161">
            <w:pPr>
              <w:jc w:val="center"/>
              <w:rPr>
                <w:b/>
                <w:sz w:val="24"/>
                <w:szCs w:val="24"/>
                <w:lang w:val="uk-UA"/>
              </w:rPr>
            </w:pPr>
            <w:r w:rsidRPr="00200161">
              <w:rPr>
                <w:b/>
                <w:sz w:val="24"/>
                <w:szCs w:val="24"/>
                <w:lang w:val="uk-UA"/>
              </w:rPr>
              <w:t>Ні</w:t>
            </w:r>
          </w:p>
        </w:tc>
      </w:tr>
      <w:tr w:rsidR="002555AE" w:rsidRPr="00200161" w:rsidTr="00200161">
        <w:trPr>
          <w:trHeight w:val="491"/>
        </w:trPr>
        <w:tc>
          <w:tcPr>
            <w:tcW w:w="3322" w:type="dxa"/>
            <w:shd w:val="clear" w:color="auto" w:fill="auto"/>
            <w:vAlign w:val="center"/>
          </w:tcPr>
          <w:p w:rsidR="002555AE" w:rsidRPr="00200161" w:rsidRDefault="002555AE" w:rsidP="00200161">
            <w:pPr>
              <w:jc w:val="center"/>
              <w:rPr>
                <w:sz w:val="24"/>
                <w:szCs w:val="24"/>
                <w:lang w:val="uk-UA"/>
              </w:rPr>
            </w:pPr>
            <w:r w:rsidRPr="00200161">
              <w:rPr>
                <w:sz w:val="24"/>
                <w:szCs w:val="24"/>
                <w:lang w:val="uk-UA"/>
              </w:rPr>
              <w:t>Громадян</w:t>
            </w:r>
            <w:r w:rsidR="000D1568" w:rsidRPr="00200161">
              <w:rPr>
                <w:sz w:val="24"/>
                <w:szCs w:val="24"/>
                <w:lang w:val="uk-UA"/>
              </w:rPr>
              <w:t>и</w:t>
            </w:r>
          </w:p>
        </w:tc>
        <w:tc>
          <w:tcPr>
            <w:tcW w:w="3270" w:type="dxa"/>
            <w:shd w:val="clear" w:color="auto" w:fill="auto"/>
            <w:vAlign w:val="center"/>
          </w:tcPr>
          <w:p w:rsidR="002555AE" w:rsidRPr="00200161" w:rsidRDefault="002555AE" w:rsidP="00200161">
            <w:pPr>
              <w:jc w:val="center"/>
              <w:rPr>
                <w:sz w:val="24"/>
                <w:szCs w:val="24"/>
                <w:lang w:val="uk-UA"/>
              </w:rPr>
            </w:pPr>
          </w:p>
        </w:tc>
        <w:tc>
          <w:tcPr>
            <w:tcW w:w="3263" w:type="dxa"/>
            <w:shd w:val="clear" w:color="auto" w:fill="auto"/>
            <w:vAlign w:val="center"/>
          </w:tcPr>
          <w:p w:rsidR="002555AE" w:rsidRPr="00200161" w:rsidRDefault="00664569" w:rsidP="00200161">
            <w:pPr>
              <w:jc w:val="center"/>
              <w:rPr>
                <w:sz w:val="24"/>
                <w:szCs w:val="24"/>
                <w:lang w:val="uk-UA"/>
              </w:rPr>
            </w:pPr>
            <w:r w:rsidRPr="00200161">
              <w:rPr>
                <w:sz w:val="24"/>
                <w:szCs w:val="24"/>
                <w:lang w:val="uk-UA"/>
              </w:rPr>
              <w:t>ні</w:t>
            </w:r>
          </w:p>
        </w:tc>
      </w:tr>
      <w:tr w:rsidR="002555AE" w:rsidRPr="00200161" w:rsidTr="00200161">
        <w:trPr>
          <w:trHeight w:val="527"/>
        </w:trPr>
        <w:tc>
          <w:tcPr>
            <w:tcW w:w="3322" w:type="dxa"/>
            <w:shd w:val="clear" w:color="auto" w:fill="auto"/>
            <w:vAlign w:val="center"/>
          </w:tcPr>
          <w:p w:rsidR="002555AE" w:rsidRPr="00200161" w:rsidRDefault="002555AE" w:rsidP="00200161">
            <w:pPr>
              <w:jc w:val="center"/>
              <w:rPr>
                <w:sz w:val="24"/>
                <w:szCs w:val="24"/>
                <w:lang w:val="uk-UA"/>
              </w:rPr>
            </w:pPr>
            <w:r w:rsidRPr="00200161">
              <w:rPr>
                <w:sz w:val="24"/>
                <w:szCs w:val="24"/>
                <w:lang w:val="uk-UA"/>
              </w:rPr>
              <w:t>Держава</w:t>
            </w:r>
          </w:p>
        </w:tc>
        <w:tc>
          <w:tcPr>
            <w:tcW w:w="3270" w:type="dxa"/>
            <w:shd w:val="clear" w:color="auto" w:fill="auto"/>
            <w:vAlign w:val="center"/>
          </w:tcPr>
          <w:p w:rsidR="002555AE" w:rsidRPr="00200161" w:rsidRDefault="009E3417" w:rsidP="00200161">
            <w:pPr>
              <w:jc w:val="center"/>
              <w:rPr>
                <w:sz w:val="24"/>
                <w:szCs w:val="24"/>
                <w:lang w:val="uk-UA"/>
              </w:rPr>
            </w:pPr>
            <w:r w:rsidRPr="00200161">
              <w:rPr>
                <w:sz w:val="24"/>
                <w:szCs w:val="24"/>
                <w:lang w:val="uk-UA"/>
              </w:rPr>
              <w:t>т</w:t>
            </w:r>
            <w:r w:rsidR="002555AE" w:rsidRPr="00200161">
              <w:rPr>
                <w:sz w:val="24"/>
                <w:szCs w:val="24"/>
                <w:lang w:val="uk-UA"/>
              </w:rPr>
              <w:t>ак</w:t>
            </w:r>
          </w:p>
        </w:tc>
        <w:tc>
          <w:tcPr>
            <w:tcW w:w="3263" w:type="dxa"/>
            <w:shd w:val="clear" w:color="auto" w:fill="auto"/>
            <w:vAlign w:val="center"/>
          </w:tcPr>
          <w:p w:rsidR="002555AE" w:rsidRPr="00200161" w:rsidRDefault="002555AE" w:rsidP="00200161">
            <w:pPr>
              <w:jc w:val="center"/>
              <w:rPr>
                <w:sz w:val="24"/>
                <w:szCs w:val="24"/>
                <w:lang w:val="uk-UA"/>
              </w:rPr>
            </w:pPr>
          </w:p>
        </w:tc>
      </w:tr>
      <w:tr w:rsidR="002555AE" w:rsidRPr="00200161" w:rsidTr="00200161">
        <w:trPr>
          <w:trHeight w:val="521"/>
        </w:trPr>
        <w:tc>
          <w:tcPr>
            <w:tcW w:w="3322" w:type="dxa"/>
            <w:shd w:val="clear" w:color="auto" w:fill="auto"/>
            <w:vAlign w:val="center"/>
          </w:tcPr>
          <w:p w:rsidR="002555AE" w:rsidRPr="00200161" w:rsidRDefault="005302D6" w:rsidP="00200161">
            <w:pPr>
              <w:jc w:val="center"/>
              <w:rPr>
                <w:sz w:val="24"/>
                <w:szCs w:val="24"/>
                <w:lang w:val="uk-UA"/>
              </w:rPr>
            </w:pPr>
            <w:r w:rsidRPr="00200161">
              <w:rPr>
                <w:sz w:val="24"/>
                <w:szCs w:val="24"/>
                <w:lang w:val="uk-UA"/>
              </w:rPr>
              <w:t>Суб’єкти господарювання</w:t>
            </w:r>
            <w:r w:rsidR="00890B08" w:rsidRPr="00200161">
              <w:rPr>
                <w:sz w:val="24"/>
                <w:szCs w:val="24"/>
                <w:lang w:val="uk-UA"/>
              </w:rPr>
              <w:t>,</w:t>
            </w:r>
          </w:p>
        </w:tc>
        <w:tc>
          <w:tcPr>
            <w:tcW w:w="3270" w:type="dxa"/>
            <w:shd w:val="clear" w:color="auto" w:fill="auto"/>
            <w:vAlign w:val="center"/>
          </w:tcPr>
          <w:p w:rsidR="002555AE" w:rsidRPr="00200161" w:rsidRDefault="009E3417" w:rsidP="00200161">
            <w:pPr>
              <w:jc w:val="center"/>
              <w:rPr>
                <w:sz w:val="24"/>
                <w:szCs w:val="24"/>
                <w:lang w:val="uk-UA"/>
              </w:rPr>
            </w:pPr>
            <w:r w:rsidRPr="00200161">
              <w:rPr>
                <w:sz w:val="24"/>
                <w:szCs w:val="24"/>
                <w:lang w:val="uk-UA"/>
              </w:rPr>
              <w:t>т</w:t>
            </w:r>
            <w:r w:rsidR="002555AE" w:rsidRPr="00200161">
              <w:rPr>
                <w:sz w:val="24"/>
                <w:szCs w:val="24"/>
                <w:lang w:val="uk-UA"/>
              </w:rPr>
              <w:t>ак</w:t>
            </w:r>
          </w:p>
        </w:tc>
        <w:tc>
          <w:tcPr>
            <w:tcW w:w="3263" w:type="dxa"/>
            <w:shd w:val="clear" w:color="auto" w:fill="auto"/>
            <w:vAlign w:val="center"/>
          </w:tcPr>
          <w:p w:rsidR="002555AE" w:rsidRPr="00200161" w:rsidRDefault="002555AE" w:rsidP="00200161">
            <w:pPr>
              <w:jc w:val="center"/>
              <w:rPr>
                <w:sz w:val="24"/>
                <w:szCs w:val="24"/>
                <w:lang w:val="uk-UA"/>
              </w:rPr>
            </w:pPr>
          </w:p>
        </w:tc>
      </w:tr>
      <w:tr w:rsidR="00890B08" w:rsidRPr="00200161" w:rsidTr="00200161">
        <w:tc>
          <w:tcPr>
            <w:tcW w:w="3322" w:type="dxa"/>
            <w:shd w:val="clear" w:color="auto" w:fill="auto"/>
            <w:vAlign w:val="center"/>
          </w:tcPr>
          <w:p w:rsidR="00890B08" w:rsidRPr="00200161" w:rsidRDefault="00890B08" w:rsidP="00200161">
            <w:pPr>
              <w:jc w:val="center"/>
              <w:rPr>
                <w:sz w:val="24"/>
                <w:szCs w:val="24"/>
                <w:lang w:val="uk-UA"/>
              </w:rPr>
            </w:pPr>
            <w:r w:rsidRPr="00200161">
              <w:rPr>
                <w:sz w:val="24"/>
                <w:szCs w:val="24"/>
                <w:lang w:val="uk-UA"/>
              </w:rPr>
              <w:t>у тому числі суб’єкти малого підприємництва</w:t>
            </w:r>
          </w:p>
        </w:tc>
        <w:tc>
          <w:tcPr>
            <w:tcW w:w="3270" w:type="dxa"/>
            <w:shd w:val="clear" w:color="auto" w:fill="auto"/>
            <w:vAlign w:val="center"/>
          </w:tcPr>
          <w:p w:rsidR="00890B08" w:rsidRPr="00200161" w:rsidRDefault="00890B08" w:rsidP="00200161">
            <w:pPr>
              <w:jc w:val="center"/>
              <w:rPr>
                <w:sz w:val="24"/>
                <w:szCs w:val="24"/>
                <w:lang w:val="uk-UA"/>
              </w:rPr>
            </w:pPr>
            <w:r w:rsidRPr="00200161">
              <w:rPr>
                <w:sz w:val="24"/>
                <w:szCs w:val="24"/>
                <w:lang w:val="uk-UA"/>
              </w:rPr>
              <w:t>так</w:t>
            </w:r>
          </w:p>
        </w:tc>
        <w:tc>
          <w:tcPr>
            <w:tcW w:w="3263" w:type="dxa"/>
            <w:shd w:val="clear" w:color="auto" w:fill="auto"/>
            <w:vAlign w:val="center"/>
          </w:tcPr>
          <w:p w:rsidR="00890B08" w:rsidRPr="00200161" w:rsidRDefault="00890B08" w:rsidP="00200161">
            <w:pPr>
              <w:jc w:val="center"/>
              <w:rPr>
                <w:sz w:val="24"/>
                <w:szCs w:val="24"/>
                <w:lang w:val="uk-UA"/>
              </w:rPr>
            </w:pPr>
          </w:p>
        </w:tc>
      </w:tr>
    </w:tbl>
    <w:p w:rsidR="00912BE6" w:rsidRDefault="00912BE6" w:rsidP="00DB38E3">
      <w:pPr>
        <w:pStyle w:val="30"/>
        <w:tabs>
          <w:tab w:val="left" w:pos="2890"/>
          <w:tab w:val="center" w:pos="5174"/>
        </w:tabs>
        <w:suppressAutoHyphens/>
        <w:ind w:left="0"/>
        <w:jc w:val="center"/>
        <w:rPr>
          <w:b/>
          <w:sz w:val="28"/>
          <w:szCs w:val="28"/>
          <w:lang w:val="uk-UA"/>
        </w:rPr>
      </w:pPr>
    </w:p>
    <w:p w:rsidR="00E56BFB" w:rsidRPr="008170B4" w:rsidRDefault="00E56BFB" w:rsidP="00DB38E3">
      <w:pPr>
        <w:pStyle w:val="30"/>
        <w:tabs>
          <w:tab w:val="left" w:pos="2890"/>
          <w:tab w:val="center" w:pos="5174"/>
        </w:tabs>
        <w:suppressAutoHyphens/>
        <w:ind w:left="0"/>
        <w:jc w:val="center"/>
        <w:rPr>
          <w:b/>
          <w:sz w:val="28"/>
          <w:szCs w:val="28"/>
          <w:lang w:val="uk-UA"/>
        </w:rPr>
      </w:pPr>
      <w:r w:rsidRPr="008170B4">
        <w:rPr>
          <w:b/>
          <w:sz w:val="28"/>
          <w:szCs w:val="28"/>
          <w:lang w:val="uk-UA"/>
        </w:rPr>
        <w:t>ІІ. Цілі державного регулювання</w:t>
      </w:r>
    </w:p>
    <w:p w:rsidR="00E20954" w:rsidRDefault="00E56BFB" w:rsidP="00DD0F2C">
      <w:pPr>
        <w:ind w:firstLine="708"/>
        <w:jc w:val="both"/>
        <w:rPr>
          <w:sz w:val="28"/>
          <w:szCs w:val="28"/>
          <w:lang w:val="uk-UA"/>
        </w:rPr>
      </w:pPr>
      <w:r w:rsidRPr="008170B4">
        <w:rPr>
          <w:sz w:val="28"/>
          <w:szCs w:val="28"/>
          <w:lang w:val="uk-UA"/>
        </w:rPr>
        <w:t>Основн</w:t>
      </w:r>
      <w:r w:rsidR="00F70CAD" w:rsidRPr="008170B4">
        <w:rPr>
          <w:sz w:val="28"/>
          <w:szCs w:val="28"/>
          <w:lang w:val="uk-UA"/>
        </w:rPr>
        <w:t>ою</w:t>
      </w:r>
      <w:r w:rsidRPr="008170B4">
        <w:rPr>
          <w:sz w:val="28"/>
          <w:szCs w:val="28"/>
          <w:lang w:val="uk-UA"/>
        </w:rPr>
        <w:t xml:space="preserve"> ціл</w:t>
      </w:r>
      <w:r w:rsidR="00F70CAD" w:rsidRPr="008170B4">
        <w:rPr>
          <w:sz w:val="28"/>
          <w:szCs w:val="28"/>
          <w:lang w:val="uk-UA"/>
        </w:rPr>
        <w:t>лю</w:t>
      </w:r>
      <w:r w:rsidRPr="008170B4">
        <w:rPr>
          <w:sz w:val="28"/>
          <w:szCs w:val="28"/>
          <w:lang w:val="uk-UA"/>
        </w:rPr>
        <w:t xml:space="preserve"> прийняття проекту регуляторного акт</w:t>
      </w:r>
      <w:r w:rsidR="00501CB6">
        <w:rPr>
          <w:sz w:val="28"/>
          <w:szCs w:val="28"/>
          <w:lang w:val="uk-UA"/>
        </w:rPr>
        <w:t>у</w:t>
      </w:r>
      <w:r w:rsidR="00E20954">
        <w:rPr>
          <w:sz w:val="28"/>
          <w:szCs w:val="28"/>
          <w:lang w:val="uk-UA"/>
        </w:rPr>
        <w:t xml:space="preserve"> (далі – проект)</w:t>
      </w:r>
      <w:r w:rsidRPr="008170B4">
        <w:rPr>
          <w:sz w:val="28"/>
          <w:szCs w:val="28"/>
          <w:lang w:val="uk-UA"/>
        </w:rPr>
        <w:t xml:space="preserve"> є</w:t>
      </w:r>
      <w:r w:rsidR="002008D3" w:rsidRPr="008170B4">
        <w:rPr>
          <w:sz w:val="28"/>
          <w:szCs w:val="28"/>
          <w:lang w:val="uk-UA"/>
        </w:rPr>
        <w:t xml:space="preserve"> </w:t>
      </w:r>
      <w:r w:rsidR="0060740D" w:rsidRPr="008170B4">
        <w:rPr>
          <w:sz w:val="28"/>
          <w:szCs w:val="28"/>
          <w:lang w:val="uk-UA"/>
        </w:rPr>
        <w:t xml:space="preserve">приведення його у відповідність до </w:t>
      </w:r>
      <w:r w:rsidR="00501CB6" w:rsidRPr="00501CB6">
        <w:rPr>
          <w:sz w:val="28"/>
          <w:szCs w:val="28"/>
          <w:lang w:val="uk-UA"/>
        </w:rPr>
        <w:t>Закону України від 15.05.2018 №2418-</w:t>
      </w:r>
      <w:r w:rsidR="00501CB6" w:rsidRPr="00501CB6">
        <w:rPr>
          <w:sz w:val="28"/>
          <w:szCs w:val="28"/>
        </w:rPr>
        <w:t>V</w:t>
      </w:r>
      <w:r w:rsidR="00501CB6" w:rsidRPr="00501CB6">
        <w:rPr>
          <w:sz w:val="28"/>
          <w:szCs w:val="28"/>
          <w:lang w:val="uk-UA"/>
        </w:rPr>
        <w:t>ІІІ «Про внесення змін до деяких законів України щодо сприяння залученню іноземних інвестицій»</w:t>
      </w:r>
      <w:r w:rsidR="00A53B9C">
        <w:rPr>
          <w:sz w:val="28"/>
          <w:szCs w:val="28"/>
          <w:lang w:val="uk-UA"/>
        </w:rPr>
        <w:t>.</w:t>
      </w:r>
    </w:p>
    <w:p w:rsidR="008F7BEC" w:rsidRPr="008170B4" w:rsidRDefault="00A53B9C" w:rsidP="00DD0F2C">
      <w:pPr>
        <w:ind w:firstLine="708"/>
        <w:jc w:val="both"/>
        <w:rPr>
          <w:sz w:val="28"/>
          <w:szCs w:val="28"/>
          <w:lang w:val="uk-UA"/>
        </w:rPr>
      </w:pPr>
      <w:r>
        <w:rPr>
          <w:sz w:val="28"/>
          <w:szCs w:val="28"/>
          <w:lang w:val="uk-UA"/>
        </w:rPr>
        <w:t xml:space="preserve">Разом з тим, </w:t>
      </w:r>
      <w:r w:rsidR="00E20954">
        <w:rPr>
          <w:sz w:val="28"/>
          <w:szCs w:val="28"/>
          <w:lang w:val="uk-UA"/>
        </w:rPr>
        <w:t xml:space="preserve">проект забезпечить усунення колізії </w:t>
      </w:r>
      <w:r w:rsidR="00501CB6" w:rsidRPr="00501CB6">
        <w:rPr>
          <w:sz w:val="28"/>
          <w:szCs w:val="28"/>
          <w:lang w:val="uk-UA"/>
        </w:rPr>
        <w:t>в частині встановлення НКЦПФР, як суб’єктом державного фінансового моніторингу, особливостей проведення депозитарними установами</w:t>
      </w:r>
      <w:r w:rsidR="00D31D9A">
        <w:rPr>
          <w:sz w:val="28"/>
          <w:szCs w:val="28"/>
          <w:lang w:val="uk-UA"/>
        </w:rPr>
        <w:t xml:space="preserve"> (торговцями цінними паперами)</w:t>
      </w:r>
      <w:r w:rsidR="00501CB6" w:rsidRPr="00501CB6">
        <w:rPr>
          <w:sz w:val="28"/>
          <w:szCs w:val="28"/>
          <w:lang w:val="uk-UA"/>
        </w:rPr>
        <w:t xml:space="preserve"> – суб’єктами первинного фінансового моніторингу (далі - СПФМ), ідентифікації та верифікації при відкритті та в процесі функціонування рахунку в цінних паперах номінального утримувача</w:t>
      </w:r>
      <w:r w:rsidR="00E20954">
        <w:rPr>
          <w:sz w:val="28"/>
          <w:szCs w:val="28"/>
          <w:lang w:val="uk-UA"/>
        </w:rPr>
        <w:t>.</w:t>
      </w:r>
    </w:p>
    <w:p w:rsidR="00C35400" w:rsidRPr="00D60481" w:rsidRDefault="00C35400" w:rsidP="00DD0F2C">
      <w:pPr>
        <w:ind w:firstLine="708"/>
        <w:jc w:val="both"/>
        <w:rPr>
          <w:lang w:val="uk-UA"/>
        </w:rPr>
      </w:pPr>
    </w:p>
    <w:p w:rsidR="00E56BFB" w:rsidRPr="008170B4" w:rsidRDefault="00E56BFB" w:rsidP="00E56BFB">
      <w:pPr>
        <w:ind w:firstLine="720"/>
        <w:jc w:val="center"/>
        <w:rPr>
          <w:b/>
          <w:sz w:val="28"/>
          <w:szCs w:val="28"/>
          <w:lang w:val="uk-UA"/>
        </w:rPr>
      </w:pPr>
      <w:r w:rsidRPr="008170B4">
        <w:rPr>
          <w:b/>
          <w:sz w:val="28"/>
          <w:szCs w:val="28"/>
          <w:lang w:val="uk-UA"/>
        </w:rPr>
        <w:t>ІІІ. Визначення та оцінка альтернативних способів досягнення цілей</w:t>
      </w:r>
    </w:p>
    <w:p w:rsidR="005A655D" w:rsidRPr="00D60481" w:rsidRDefault="005A655D" w:rsidP="00E56BFB">
      <w:pPr>
        <w:ind w:firstLine="720"/>
        <w:jc w:val="center"/>
        <w:rPr>
          <w:b/>
          <w:lang w:val="uk-UA"/>
        </w:rPr>
      </w:pPr>
    </w:p>
    <w:p w:rsidR="00E56BFB" w:rsidRPr="008170B4" w:rsidRDefault="00E56BFB" w:rsidP="00E56BFB">
      <w:pPr>
        <w:numPr>
          <w:ilvl w:val="0"/>
          <w:numId w:val="1"/>
        </w:numPr>
        <w:jc w:val="both"/>
        <w:rPr>
          <w:sz w:val="28"/>
          <w:szCs w:val="28"/>
          <w:lang w:val="uk-UA"/>
        </w:rPr>
      </w:pPr>
      <w:r w:rsidRPr="008170B4">
        <w:rPr>
          <w:sz w:val="28"/>
          <w:szCs w:val="28"/>
          <w:lang w:val="uk-UA"/>
        </w:rPr>
        <w:t>Визначення альтернативних способів</w:t>
      </w:r>
    </w:p>
    <w:p w:rsidR="005A655D" w:rsidRPr="00D60481" w:rsidRDefault="005A655D" w:rsidP="005A655D">
      <w:pPr>
        <w:ind w:left="720"/>
        <w:jc w:val="both"/>
        <w:rPr>
          <w:lang w:val="uk-UA"/>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480"/>
      </w:tblGrid>
      <w:tr w:rsidR="00E56BFB" w:rsidRPr="00200161" w:rsidTr="00200161">
        <w:tc>
          <w:tcPr>
            <w:tcW w:w="3528" w:type="dxa"/>
            <w:shd w:val="clear" w:color="auto" w:fill="auto"/>
          </w:tcPr>
          <w:p w:rsidR="00E56BFB" w:rsidRPr="00200161" w:rsidRDefault="00E56BFB" w:rsidP="00200161">
            <w:pPr>
              <w:spacing w:before="100" w:beforeAutospacing="1" w:after="100" w:afterAutospacing="1"/>
              <w:jc w:val="center"/>
              <w:rPr>
                <w:b/>
                <w:bCs/>
                <w:lang w:val="uk-UA"/>
              </w:rPr>
            </w:pPr>
            <w:r w:rsidRPr="00200161">
              <w:rPr>
                <w:b/>
                <w:sz w:val="24"/>
                <w:szCs w:val="24"/>
                <w:lang w:val="uk-UA"/>
              </w:rPr>
              <w:t>Вид альтернативи</w:t>
            </w:r>
          </w:p>
        </w:tc>
        <w:tc>
          <w:tcPr>
            <w:tcW w:w="6480" w:type="dxa"/>
            <w:shd w:val="clear" w:color="auto" w:fill="auto"/>
          </w:tcPr>
          <w:p w:rsidR="00E56BFB" w:rsidRPr="00200161" w:rsidRDefault="00E56BFB" w:rsidP="00200161">
            <w:pPr>
              <w:jc w:val="center"/>
              <w:rPr>
                <w:b/>
                <w:sz w:val="24"/>
                <w:szCs w:val="24"/>
                <w:lang w:val="uk-UA"/>
              </w:rPr>
            </w:pPr>
            <w:r w:rsidRPr="00200161">
              <w:rPr>
                <w:b/>
                <w:sz w:val="24"/>
                <w:szCs w:val="24"/>
                <w:lang w:val="uk-UA"/>
              </w:rPr>
              <w:t>Опис альтернативи</w:t>
            </w:r>
          </w:p>
        </w:tc>
      </w:tr>
      <w:tr w:rsidR="00E56BFB" w:rsidRPr="00200161" w:rsidTr="00200161">
        <w:tc>
          <w:tcPr>
            <w:tcW w:w="3528" w:type="dxa"/>
            <w:shd w:val="clear" w:color="auto" w:fill="auto"/>
          </w:tcPr>
          <w:p w:rsidR="00E56BFB" w:rsidRPr="00200161" w:rsidRDefault="00C45006" w:rsidP="00200161">
            <w:pPr>
              <w:jc w:val="both"/>
              <w:rPr>
                <w:b/>
                <w:lang w:val="uk-UA"/>
              </w:rPr>
            </w:pPr>
            <w:r w:rsidRPr="00200161">
              <w:rPr>
                <w:b/>
                <w:sz w:val="24"/>
                <w:szCs w:val="24"/>
                <w:lang w:val="uk-UA"/>
              </w:rPr>
              <w:t>Альтернатива 1</w:t>
            </w:r>
            <w:r w:rsidR="00E56BFB" w:rsidRPr="00200161">
              <w:rPr>
                <w:b/>
                <w:sz w:val="24"/>
                <w:szCs w:val="24"/>
                <w:lang w:val="uk-UA"/>
              </w:rPr>
              <w:t xml:space="preserve"> </w:t>
            </w:r>
          </w:p>
        </w:tc>
        <w:tc>
          <w:tcPr>
            <w:tcW w:w="6480" w:type="dxa"/>
            <w:shd w:val="clear" w:color="auto" w:fill="auto"/>
          </w:tcPr>
          <w:p w:rsidR="00C45006" w:rsidRPr="00200161" w:rsidRDefault="00106914" w:rsidP="00200161">
            <w:pPr>
              <w:ind w:firstLine="432"/>
              <w:jc w:val="both"/>
              <w:rPr>
                <w:b/>
                <w:color w:val="000000"/>
                <w:sz w:val="24"/>
                <w:szCs w:val="24"/>
                <w:lang w:val="uk-UA"/>
              </w:rPr>
            </w:pPr>
            <w:r w:rsidRPr="00200161">
              <w:rPr>
                <w:b/>
                <w:sz w:val="24"/>
                <w:szCs w:val="24"/>
                <w:lang w:val="uk-UA"/>
              </w:rPr>
              <w:t>Відсутність регулювання</w:t>
            </w:r>
          </w:p>
          <w:p w:rsidR="00E56BFB" w:rsidRPr="00200161" w:rsidRDefault="0016628A" w:rsidP="00200161">
            <w:pPr>
              <w:ind w:firstLine="432"/>
              <w:jc w:val="both"/>
              <w:rPr>
                <w:sz w:val="24"/>
                <w:szCs w:val="24"/>
                <w:lang w:val="uk-UA"/>
              </w:rPr>
            </w:pPr>
            <w:r w:rsidRPr="00200161">
              <w:rPr>
                <w:color w:val="000000"/>
                <w:sz w:val="24"/>
                <w:szCs w:val="24"/>
                <w:lang w:val="uk-UA"/>
              </w:rPr>
              <w:t>Невиконання вимог чинного законодавства</w:t>
            </w:r>
            <w:r w:rsidR="00D8635A" w:rsidRPr="00200161">
              <w:rPr>
                <w:color w:val="000000"/>
                <w:sz w:val="24"/>
                <w:szCs w:val="24"/>
                <w:lang w:val="uk-UA"/>
              </w:rPr>
              <w:t xml:space="preserve"> та не врегулювання існуючої колізії </w:t>
            </w:r>
            <w:r w:rsidR="00501CB6" w:rsidRPr="00200161">
              <w:rPr>
                <w:sz w:val="24"/>
                <w:szCs w:val="24"/>
                <w:lang w:val="uk-UA"/>
              </w:rPr>
              <w:t>в частині встановлення НКЦПФР, як суб’єктом державного фінансового моніторингу, особливостей проведення депозитарними установами</w:t>
            </w:r>
            <w:r w:rsidR="00D31D9A" w:rsidRPr="00200161">
              <w:rPr>
                <w:sz w:val="24"/>
                <w:lang w:val="uk-UA"/>
              </w:rPr>
              <w:t xml:space="preserve"> (торговцями цінними паперами)</w:t>
            </w:r>
            <w:r w:rsidR="00501CB6" w:rsidRPr="00200161">
              <w:rPr>
                <w:sz w:val="24"/>
                <w:szCs w:val="24"/>
                <w:lang w:val="uk-UA"/>
              </w:rPr>
              <w:t xml:space="preserve"> – суб’єктами первинного фінансового моніторингу (далі - СПФМ), ідентифікації та верифікації при відкритті та в процесі функціонування рахунку в цінних паперах номінального утримувача</w:t>
            </w:r>
            <w:r w:rsidR="009E3417" w:rsidRPr="00200161">
              <w:rPr>
                <w:sz w:val="24"/>
                <w:szCs w:val="24"/>
                <w:lang w:val="uk-UA"/>
              </w:rPr>
              <w:t>.</w:t>
            </w:r>
          </w:p>
        </w:tc>
      </w:tr>
      <w:tr w:rsidR="00E56BFB" w:rsidRPr="00200161" w:rsidTr="00200161">
        <w:tc>
          <w:tcPr>
            <w:tcW w:w="3528" w:type="dxa"/>
            <w:shd w:val="clear" w:color="auto" w:fill="auto"/>
          </w:tcPr>
          <w:p w:rsidR="00E56BFB" w:rsidRPr="00200161" w:rsidRDefault="00C45006" w:rsidP="00200161">
            <w:pPr>
              <w:jc w:val="both"/>
              <w:rPr>
                <w:b/>
                <w:sz w:val="24"/>
                <w:szCs w:val="24"/>
                <w:lang w:val="uk-UA"/>
              </w:rPr>
            </w:pPr>
            <w:r w:rsidRPr="00200161">
              <w:rPr>
                <w:b/>
                <w:sz w:val="24"/>
                <w:szCs w:val="24"/>
                <w:lang w:val="uk-UA"/>
              </w:rPr>
              <w:t xml:space="preserve">Альтернатива </w:t>
            </w:r>
            <w:r w:rsidR="00E56BFB" w:rsidRPr="00200161">
              <w:rPr>
                <w:b/>
                <w:sz w:val="24"/>
                <w:szCs w:val="24"/>
                <w:lang w:val="uk-UA"/>
              </w:rPr>
              <w:t xml:space="preserve">2 </w:t>
            </w:r>
          </w:p>
        </w:tc>
        <w:tc>
          <w:tcPr>
            <w:tcW w:w="6480" w:type="dxa"/>
            <w:shd w:val="clear" w:color="auto" w:fill="auto"/>
          </w:tcPr>
          <w:p w:rsidR="00E56BFB" w:rsidRPr="00200161" w:rsidRDefault="00106914" w:rsidP="00200161">
            <w:pPr>
              <w:ind w:firstLine="432"/>
              <w:jc w:val="both"/>
              <w:rPr>
                <w:sz w:val="24"/>
                <w:szCs w:val="24"/>
                <w:lang w:val="uk-UA"/>
              </w:rPr>
            </w:pPr>
            <w:r w:rsidRPr="00200161">
              <w:rPr>
                <w:b/>
                <w:sz w:val="24"/>
                <w:szCs w:val="24"/>
                <w:lang w:val="uk-UA"/>
              </w:rPr>
              <w:t>Розробка проекту нормативно-правового акту</w:t>
            </w:r>
            <w:r w:rsidR="00C45006" w:rsidRPr="00200161">
              <w:rPr>
                <w:sz w:val="24"/>
                <w:szCs w:val="24"/>
                <w:lang w:val="uk-UA"/>
              </w:rPr>
              <w:t xml:space="preserve"> </w:t>
            </w:r>
          </w:p>
          <w:p w:rsidR="00C31EAD" w:rsidRPr="00200161" w:rsidRDefault="00A40054" w:rsidP="00200161">
            <w:pPr>
              <w:ind w:firstLine="432"/>
              <w:jc w:val="both"/>
              <w:rPr>
                <w:sz w:val="24"/>
                <w:szCs w:val="24"/>
                <w:lang w:val="uk-UA"/>
              </w:rPr>
            </w:pPr>
            <w:r w:rsidRPr="00200161">
              <w:rPr>
                <w:sz w:val="24"/>
                <w:szCs w:val="24"/>
                <w:lang w:val="uk-UA"/>
              </w:rPr>
              <w:t>Приведення зазначеного нормативного акта у відповідність до вимог законодавства, що дозволяє досягти зазначеної мети</w:t>
            </w:r>
            <w:r w:rsidR="00D8635A" w:rsidRPr="00200161">
              <w:rPr>
                <w:sz w:val="24"/>
                <w:szCs w:val="24"/>
                <w:lang w:val="uk-UA"/>
              </w:rPr>
              <w:t xml:space="preserve"> та усунення відповідної колізії.</w:t>
            </w:r>
          </w:p>
        </w:tc>
      </w:tr>
    </w:tbl>
    <w:p w:rsidR="0085294C" w:rsidRDefault="0085294C" w:rsidP="00E56BFB">
      <w:pPr>
        <w:rPr>
          <w:lang w:val="uk-UA"/>
        </w:rPr>
      </w:pPr>
    </w:p>
    <w:p w:rsidR="00E56BFB" w:rsidRPr="008170B4" w:rsidRDefault="00E56BFB" w:rsidP="00E56BFB">
      <w:pPr>
        <w:numPr>
          <w:ilvl w:val="0"/>
          <w:numId w:val="1"/>
        </w:numPr>
        <w:jc w:val="both"/>
        <w:rPr>
          <w:sz w:val="28"/>
          <w:szCs w:val="28"/>
          <w:lang w:val="uk-UA"/>
        </w:rPr>
      </w:pPr>
      <w:r w:rsidRPr="008170B4">
        <w:rPr>
          <w:sz w:val="28"/>
          <w:szCs w:val="28"/>
          <w:lang w:val="uk-UA"/>
        </w:rPr>
        <w:t>Оцінка вибраних альтернативних способів досягнення цілей</w:t>
      </w:r>
    </w:p>
    <w:p w:rsidR="0085294C" w:rsidRPr="00D60481" w:rsidRDefault="0085294C" w:rsidP="00E56BFB">
      <w:pPr>
        <w:ind w:firstLine="720"/>
        <w:jc w:val="both"/>
        <w:rPr>
          <w:u w:val="single"/>
          <w:lang w:val="uk-UA"/>
        </w:rPr>
      </w:pPr>
    </w:p>
    <w:p w:rsidR="00E56BFB" w:rsidRPr="008170B4" w:rsidRDefault="00E56BFB" w:rsidP="00E56BFB">
      <w:pPr>
        <w:ind w:firstLine="720"/>
        <w:jc w:val="both"/>
        <w:rPr>
          <w:sz w:val="28"/>
          <w:szCs w:val="28"/>
          <w:u w:val="single"/>
          <w:lang w:val="uk-UA"/>
        </w:rPr>
      </w:pPr>
      <w:r w:rsidRPr="008170B4">
        <w:rPr>
          <w:sz w:val="28"/>
          <w:szCs w:val="28"/>
          <w:u w:val="single"/>
          <w:lang w:val="uk-UA"/>
        </w:rPr>
        <w:t xml:space="preserve">Оцінка впливу на сферу інтересів держави </w:t>
      </w:r>
    </w:p>
    <w:p w:rsidR="00E56BFB" w:rsidRPr="00D60481" w:rsidRDefault="00E56BFB" w:rsidP="00E56BFB">
      <w:pPr>
        <w:ind w:firstLine="708"/>
        <w:rPr>
          <w:lang w:val="uk-U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780"/>
        <w:gridCol w:w="4392"/>
      </w:tblGrid>
      <w:tr w:rsidR="00E56BFB" w:rsidRPr="00200161" w:rsidTr="00200161">
        <w:tc>
          <w:tcPr>
            <w:tcW w:w="2448" w:type="dxa"/>
            <w:shd w:val="clear" w:color="auto" w:fill="auto"/>
          </w:tcPr>
          <w:p w:rsidR="00E56BFB" w:rsidRPr="00200161" w:rsidRDefault="00E56BFB" w:rsidP="00200161">
            <w:pPr>
              <w:jc w:val="center"/>
              <w:rPr>
                <w:sz w:val="28"/>
                <w:szCs w:val="28"/>
                <w:lang w:val="uk-UA"/>
              </w:rPr>
            </w:pPr>
            <w:r w:rsidRPr="00200161">
              <w:rPr>
                <w:b/>
                <w:sz w:val="24"/>
                <w:szCs w:val="24"/>
                <w:lang w:val="uk-UA"/>
              </w:rPr>
              <w:t>Вид альтернативи</w:t>
            </w:r>
          </w:p>
        </w:tc>
        <w:tc>
          <w:tcPr>
            <w:tcW w:w="3780" w:type="dxa"/>
            <w:shd w:val="clear" w:color="auto" w:fill="auto"/>
          </w:tcPr>
          <w:p w:rsidR="00E56BFB" w:rsidRPr="00200161" w:rsidRDefault="00E56BFB" w:rsidP="00200161">
            <w:pPr>
              <w:jc w:val="center"/>
              <w:rPr>
                <w:b/>
                <w:sz w:val="24"/>
                <w:szCs w:val="24"/>
                <w:lang w:val="uk-UA"/>
              </w:rPr>
            </w:pPr>
            <w:r w:rsidRPr="00200161">
              <w:rPr>
                <w:b/>
                <w:sz w:val="24"/>
                <w:szCs w:val="24"/>
                <w:lang w:val="uk-UA"/>
              </w:rPr>
              <w:t>Вигоди</w:t>
            </w:r>
          </w:p>
        </w:tc>
        <w:tc>
          <w:tcPr>
            <w:tcW w:w="4392" w:type="dxa"/>
            <w:shd w:val="clear" w:color="auto" w:fill="auto"/>
          </w:tcPr>
          <w:p w:rsidR="00E56BFB" w:rsidRPr="00200161" w:rsidRDefault="00E56BFB" w:rsidP="00200161">
            <w:pPr>
              <w:jc w:val="center"/>
              <w:rPr>
                <w:b/>
                <w:sz w:val="24"/>
                <w:szCs w:val="24"/>
                <w:lang w:val="uk-UA"/>
              </w:rPr>
            </w:pPr>
            <w:r w:rsidRPr="00200161">
              <w:rPr>
                <w:b/>
                <w:sz w:val="24"/>
                <w:szCs w:val="24"/>
                <w:lang w:val="uk-UA"/>
              </w:rPr>
              <w:t>Витрати</w:t>
            </w:r>
          </w:p>
        </w:tc>
      </w:tr>
      <w:tr w:rsidR="00D944C8" w:rsidRPr="00200161" w:rsidTr="00200161">
        <w:tc>
          <w:tcPr>
            <w:tcW w:w="2448" w:type="dxa"/>
            <w:shd w:val="clear" w:color="auto" w:fill="auto"/>
          </w:tcPr>
          <w:p w:rsidR="00D944C8" w:rsidRPr="00200161" w:rsidRDefault="00D944C8" w:rsidP="00200161">
            <w:pPr>
              <w:jc w:val="both"/>
              <w:rPr>
                <w:b/>
                <w:lang w:val="uk-UA"/>
              </w:rPr>
            </w:pPr>
            <w:r w:rsidRPr="00200161">
              <w:rPr>
                <w:b/>
                <w:sz w:val="24"/>
                <w:szCs w:val="24"/>
                <w:lang w:val="uk-UA"/>
              </w:rPr>
              <w:t xml:space="preserve">Альтернатива 1 </w:t>
            </w:r>
          </w:p>
        </w:tc>
        <w:tc>
          <w:tcPr>
            <w:tcW w:w="3780" w:type="dxa"/>
            <w:shd w:val="clear" w:color="auto" w:fill="auto"/>
          </w:tcPr>
          <w:p w:rsidR="00D944C8" w:rsidRPr="00200161" w:rsidRDefault="00405040" w:rsidP="00200161">
            <w:pPr>
              <w:jc w:val="both"/>
              <w:rPr>
                <w:sz w:val="24"/>
                <w:szCs w:val="24"/>
                <w:lang w:val="uk-UA"/>
              </w:rPr>
            </w:pPr>
            <w:r w:rsidRPr="00200161">
              <w:rPr>
                <w:sz w:val="24"/>
                <w:szCs w:val="24"/>
                <w:lang w:val="uk-UA"/>
              </w:rPr>
              <w:t>Відсутні</w:t>
            </w:r>
            <w:r w:rsidR="004B185D" w:rsidRPr="00200161">
              <w:rPr>
                <w:sz w:val="24"/>
                <w:szCs w:val="24"/>
                <w:lang w:val="uk-UA"/>
              </w:rPr>
              <w:t>.</w:t>
            </w:r>
          </w:p>
        </w:tc>
        <w:tc>
          <w:tcPr>
            <w:tcW w:w="4392" w:type="dxa"/>
            <w:shd w:val="clear" w:color="auto" w:fill="auto"/>
          </w:tcPr>
          <w:p w:rsidR="00D944C8" w:rsidRPr="00200161" w:rsidRDefault="004B185D" w:rsidP="00200161">
            <w:pPr>
              <w:jc w:val="both"/>
              <w:rPr>
                <w:sz w:val="24"/>
                <w:szCs w:val="24"/>
                <w:lang w:val="uk-UA"/>
              </w:rPr>
            </w:pPr>
            <w:r w:rsidRPr="00200161">
              <w:rPr>
                <w:sz w:val="24"/>
                <w:szCs w:val="24"/>
                <w:lang w:val="uk-UA"/>
              </w:rPr>
              <w:t>Проблема залишається невирішеною.</w:t>
            </w:r>
          </w:p>
        </w:tc>
      </w:tr>
      <w:tr w:rsidR="00D944C8" w:rsidRPr="00200161" w:rsidTr="00200161">
        <w:trPr>
          <w:trHeight w:val="115"/>
        </w:trPr>
        <w:tc>
          <w:tcPr>
            <w:tcW w:w="2448" w:type="dxa"/>
            <w:shd w:val="clear" w:color="auto" w:fill="auto"/>
          </w:tcPr>
          <w:p w:rsidR="00D944C8" w:rsidRPr="00200161" w:rsidRDefault="00D944C8" w:rsidP="00200161">
            <w:pPr>
              <w:jc w:val="both"/>
              <w:rPr>
                <w:b/>
                <w:sz w:val="24"/>
                <w:szCs w:val="24"/>
                <w:lang w:val="uk-UA"/>
              </w:rPr>
            </w:pPr>
            <w:r w:rsidRPr="00200161">
              <w:rPr>
                <w:b/>
                <w:sz w:val="24"/>
                <w:szCs w:val="24"/>
                <w:lang w:val="uk-UA"/>
              </w:rPr>
              <w:t xml:space="preserve">Альтернатива 2 </w:t>
            </w:r>
          </w:p>
        </w:tc>
        <w:tc>
          <w:tcPr>
            <w:tcW w:w="3780" w:type="dxa"/>
            <w:shd w:val="clear" w:color="auto" w:fill="auto"/>
          </w:tcPr>
          <w:p w:rsidR="00DB6203" w:rsidRPr="00200161" w:rsidRDefault="00DB6203" w:rsidP="00E5292E">
            <w:pPr>
              <w:pStyle w:val="a4"/>
              <w:rPr>
                <w:b w:val="0"/>
                <w:sz w:val="24"/>
              </w:rPr>
            </w:pPr>
            <w:r w:rsidRPr="00200161">
              <w:rPr>
                <w:b w:val="0"/>
                <w:sz w:val="24"/>
              </w:rPr>
              <w:t xml:space="preserve">Гармонізація </w:t>
            </w:r>
            <w:r w:rsidR="00932228" w:rsidRPr="00200161">
              <w:rPr>
                <w:b w:val="0"/>
                <w:sz w:val="24"/>
              </w:rPr>
              <w:t xml:space="preserve">із чинним законодавством України та </w:t>
            </w:r>
            <w:r w:rsidR="00D31D9A" w:rsidRPr="00200161">
              <w:rPr>
                <w:b w:val="0"/>
                <w:sz w:val="24"/>
              </w:rPr>
              <w:lastRenderedPageBreak/>
              <w:t>Закон</w:t>
            </w:r>
            <w:r w:rsidR="00E5292E" w:rsidRPr="00200161">
              <w:rPr>
                <w:b w:val="0"/>
                <w:sz w:val="24"/>
              </w:rPr>
              <w:t>ом</w:t>
            </w:r>
            <w:r w:rsidR="00D31D9A" w:rsidRPr="00200161">
              <w:rPr>
                <w:b w:val="0"/>
                <w:sz w:val="24"/>
              </w:rPr>
              <w:t xml:space="preserve"> України від 15.05.2018 №2418-VІІІ «Про внесення змін до деяких законів України щодо сприяння залученню іноземних інвестицій»,</w:t>
            </w:r>
            <w:r w:rsidR="00D31D9A" w:rsidRPr="00200161">
              <w:rPr>
                <w:b w:val="0"/>
                <w:szCs w:val="28"/>
              </w:rPr>
              <w:t xml:space="preserve"> </w:t>
            </w:r>
            <w:r w:rsidR="00932228" w:rsidRPr="00200161">
              <w:rPr>
                <w:b w:val="0"/>
                <w:sz w:val="24"/>
              </w:rPr>
              <w:t xml:space="preserve">з метою уникнення дезорієнтації </w:t>
            </w:r>
            <w:r w:rsidR="00912BE6" w:rsidRPr="00200161">
              <w:rPr>
                <w:b w:val="0"/>
                <w:sz w:val="24"/>
              </w:rPr>
              <w:t xml:space="preserve">професійних </w:t>
            </w:r>
            <w:r w:rsidR="00932228" w:rsidRPr="00200161">
              <w:rPr>
                <w:b w:val="0"/>
                <w:sz w:val="24"/>
              </w:rPr>
              <w:t xml:space="preserve">учасників </w:t>
            </w:r>
            <w:r w:rsidR="00912BE6" w:rsidRPr="00200161">
              <w:rPr>
                <w:b w:val="0"/>
                <w:sz w:val="24"/>
              </w:rPr>
              <w:t xml:space="preserve">фондового </w:t>
            </w:r>
            <w:r w:rsidR="00932228" w:rsidRPr="00200161">
              <w:rPr>
                <w:b w:val="0"/>
                <w:sz w:val="24"/>
              </w:rPr>
              <w:t>ринку</w:t>
            </w:r>
            <w:r w:rsidR="00912BE6" w:rsidRPr="00200161">
              <w:rPr>
                <w:b w:val="0"/>
                <w:sz w:val="24"/>
              </w:rPr>
              <w:t xml:space="preserve"> (ринку цінних паперів) </w:t>
            </w:r>
            <w:r w:rsidR="00501CB6" w:rsidRPr="00200161">
              <w:rPr>
                <w:b w:val="0"/>
                <w:sz w:val="24"/>
              </w:rPr>
              <w:t>–депозитарних установ</w:t>
            </w:r>
            <w:r w:rsidR="00D31D9A" w:rsidRPr="00200161">
              <w:rPr>
                <w:b w:val="0"/>
                <w:sz w:val="24"/>
              </w:rPr>
              <w:t xml:space="preserve"> (торговців цінними паперами)</w:t>
            </w:r>
            <w:r w:rsidR="00501CB6" w:rsidRPr="00200161">
              <w:rPr>
                <w:b w:val="0"/>
                <w:sz w:val="24"/>
              </w:rPr>
              <w:t xml:space="preserve"> </w:t>
            </w:r>
            <w:r w:rsidR="00D31D9A" w:rsidRPr="00200161">
              <w:rPr>
                <w:b w:val="0"/>
                <w:sz w:val="24"/>
              </w:rPr>
              <w:t xml:space="preserve">- </w:t>
            </w:r>
            <w:r w:rsidR="00912BE6" w:rsidRPr="00200161">
              <w:rPr>
                <w:b w:val="0"/>
                <w:sz w:val="24"/>
              </w:rPr>
              <w:t>СПФМ</w:t>
            </w:r>
            <w:r w:rsidR="00932228" w:rsidRPr="00200161">
              <w:rPr>
                <w:b w:val="0"/>
                <w:sz w:val="24"/>
              </w:rPr>
              <w:t xml:space="preserve"> та систематизації практики </w:t>
            </w:r>
            <w:r w:rsidR="00912BE6" w:rsidRPr="00200161">
              <w:rPr>
                <w:b w:val="0"/>
                <w:sz w:val="24"/>
              </w:rPr>
              <w:t>регулювання і нагляду суб’єктом державного фінансового моніторингу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4392" w:type="dxa"/>
            <w:shd w:val="clear" w:color="auto" w:fill="auto"/>
          </w:tcPr>
          <w:p w:rsidR="00D944C8" w:rsidRPr="00200161" w:rsidRDefault="00A40054" w:rsidP="00200161">
            <w:pPr>
              <w:pStyle w:val="a4"/>
              <w:jc w:val="left"/>
              <w:rPr>
                <w:b w:val="0"/>
                <w:sz w:val="24"/>
              </w:rPr>
            </w:pPr>
            <w:r w:rsidRPr="00200161">
              <w:rPr>
                <w:b w:val="0"/>
                <w:sz w:val="24"/>
              </w:rPr>
              <w:lastRenderedPageBreak/>
              <w:t>Відсутні</w:t>
            </w:r>
            <w:r w:rsidR="004B185D" w:rsidRPr="00200161">
              <w:rPr>
                <w:b w:val="0"/>
                <w:sz w:val="24"/>
              </w:rPr>
              <w:t>.</w:t>
            </w:r>
          </w:p>
        </w:tc>
      </w:tr>
    </w:tbl>
    <w:p w:rsidR="002063FF" w:rsidRPr="00D60481" w:rsidRDefault="002063FF" w:rsidP="00E56BFB">
      <w:pPr>
        <w:rPr>
          <w:lang w:val="uk-UA"/>
        </w:rPr>
      </w:pPr>
    </w:p>
    <w:p w:rsidR="00E56BFB" w:rsidRPr="008170B4" w:rsidRDefault="00E56BFB" w:rsidP="00890B08">
      <w:pPr>
        <w:ind w:firstLine="720"/>
        <w:rPr>
          <w:sz w:val="28"/>
          <w:szCs w:val="28"/>
          <w:u w:val="single"/>
          <w:lang w:val="uk-UA"/>
        </w:rPr>
      </w:pPr>
      <w:r w:rsidRPr="008170B4">
        <w:rPr>
          <w:sz w:val="28"/>
          <w:szCs w:val="28"/>
          <w:u w:val="single"/>
          <w:lang w:val="uk-UA"/>
        </w:rPr>
        <w:t>Оцінка впливу на сферу інтересів суб’єктів господарювання</w:t>
      </w:r>
    </w:p>
    <w:p w:rsidR="002063FF" w:rsidRPr="00D60481" w:rsidRDefault="002063FF" w:rsidP="00890B08">
      <w:pPr>
        <w:ind w:firstLine="720"/>
        <w:rPr>
          <w:u w:val="single"/>
          <w:lang w:val="uk-UA"/>
        </w:rPr>
      </w:pPr>
    </w:p>
    <w:p w:rsidR="00E56BFB" w:rsidRPr="008170B4" w:rsidRDefault="00E56BFB" w:rsidP="002063FF">
      <w:pPr>
        <w:ind w:firstLine="720"/>
        <w:rPr>
          <w:sz w:val="28"/>
          <w:szCs w:val="28"/>
          <w:lang w:val="uk-UA"/>
        </w:rPr>
      </w:pPr>
      <w:r w:rsidRPr="008170B4">
        <w:rPr>
          <w:sz w:val="28"/>
          <w:szCs w:val="28"/>
          <w:lang w:val="uk-UA"/>
        </w:rPr>
        <w:t xml:space="preserve">Під дію регулювання підпадають </w:t>
      </w:r>
      <w:r w:rsidR="00D31D9A" w:rsidRPr="00BB4436">
        <w:rPr>
          <w:sz w:val="28"/>
          <w:szCs w:val="28"/>
          <w:lang w:val="uk-UA"/>
        </w:rPr>
        <w:t>523</w:t>
      </w:r>
      <w:r w:rsidRPr="008170B4">
        <w:rPr>
          <w:sz w:val="28"/>
          <w:szCs w:val="28"/>
          <w:lang w:val="uk-UA"/>
        </w:rPr>
        <w:t xml:space="preserve"> </w:t>
      </w:r>
      <w:r w:rsidR="002063FF" w:rsidRPr="008170B4">
        <w:rPr>
          <w:sz w:val="28"/>
          <w:szCs w:val="28"/>
          <w:lang w:val="uk-UA"/>
        </w:rPr>
        <w:t>професійни</w:t>
      </w:r>
      <w:r w:rsidR="00912BE6">
        <w:rPr>
          <w:sz w:val="28"/>
          <w:szCs w:val="28"/>
          <w:lang w:val="uk-UA"/>
        </w:rPr>
        <w:t>й</w:t>
      </w:r>
      <w:r w:rsidR="002063FF" w:rsidRPr="008170B4">
        <w:rPr>
          <w:sz w:val="28"/>
          <w:szCs w:val="28"/>
          <w:lang w:val="uk-UA"/>
        </w:rPr>
        <w:t xml:space="preserve"> учасник фондового ринку (ринку цінних паперів)</w:t>
      </w:r>
      <w:r w:rsidR="00912BE6">
        <w:rPr>
          <w:sz w:val="28"/>
          <w:szCs w:val="28"/>
          <w:lang w:val="uk-UA"/>
        </w:rPr>
        <w:t xml:space="preserve"> - СПФМ</w:t>
      </w:r>
      <w:r w:rsidRPr="008170B4">
        <w:rPr>
          <w:sz w:val="28"/>
          <w:szCs w:val="28"/>
          <w:lang w:val="uk-UA"/>
        </w:rPr>
        <w:t>.</w:t>
      </w:r>
    </w:p>
    <w:p w:rsidR="00781B54" w:rsidRPr="00D60481" w:rsidRDefault="00781B54" w:rsidP="00E56BFB">
      <w:pPr>
        <w:rPr>
          <w:lang w:val="uk-UA"/>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760"/>
      </w:tblGrid>
      <w:tr w:rsidR="002063FF" w:rsidRPr="00200161" w:rsidTr="00200161">
        <w:tc>
          <w:tcPr>
            <w:tcW w:w="5040" w:type="dxa"/>
            <w:shd w:val="clear" w:color="auto" w:fill="auto"/>
          </w:tcPr>
          <w:p w:rsidR="002063FF" w:rsidRPr="00200161" w:rsidRDefault="002063FF" w:rsidP="00200161">
            <w:pPr>
              <w:jc w:val="center"/>
              <w:rPr>
                <w:b/>
                <w:sz w:val="24"/>
                <w:szCs w:val="24"/>
                <w:lang w:val="uk-UA"/>
              </w:rPr>
            </w:pPr>
            <w:r w:rsidRPr="00200161">
              <w:rPr>
                <w:b/>
                <w:sz w:val="24"/>
                <w:szCs w:val="24"/>
                <w:lang w:val="uk-UA"/>
              </w:rPr>
              <w:t>Показник</w:t>
            </w:r>
          </w:p>
        </w:tc>
        <w:tc>
          <w:tcPr>
            <w:tcW w:w="5760" w:type="dxa"/>
            <w:shd w:val="clear" w:color="auto" w:fill="auto"/>
          </w:tcPr>
          <w:p w:rsidR="002063FF" w:rsidRPr="00200161" w:rsidRDefault="002063FF" w:rsidP="00200161">
            <w:pPr>
              <w:jc w:val="center"/>
              <w:rPr>
                <w:b/>
                <w:sz w:val="24"/>
                <w:szCs w:val="24"/>
                <w:lang w:val="uk-UA"/>
              </w:rPr>
            </w:pPr>
            <w:r w:rsidRPr="00200161">
              <w:rPr>
                <w:b/>
                <w:sz w:val="24"/>
                <w:szCs w:val="24"/>
                <w:lang w:val="uk-UA"/>
              </w:rPr>
              <w:t>Мікро</w:t>
            </w:r>
          </w:p>
        </w:tc>
      </w:tr>
      <w:tr w:rsidR="002063FF" w:rsidRPr="00200161" w:rsidTr="00200161">
        <w:tc>
          <w:tcPr>
            <w:tcW w:w="5040" w:type="dxa"/>
            <w:shd w:val="clear" w:color="auto" w:fill="auto"/>
          </w:tcPr>
          <w:p w:rsidR="002063FF" w:rsidRPr="00200161" w:rsidRDefault="002063FF" w:rsidP="00204A58">
            <w:pPr>
              <w:rPr>
                <w:b/>
                <w:sz w:val="24"/>
                <w:szCs w:val="24"/>
                <w:lang w:val="uk-UA"/>
              </w:rPr>
            </w:pPr>
            <w:r w:rsidRPr="00200161">
              <w:rPr>
                <w:b/>
                <w:sz w:val="24"/>
                <w:szCs w:val="24"/>
                <w:lang w:val="uk-UA"/>
              </w:rPr>
              <w:t>Кількість суб’єктів господарювання, що підпадають під дію регулювання, одиниць</w:t>
            </w:r>
          </w:p>
        </w:tc>
        <w:tc>
          <w:tcPr>
            <w:tcW w:w="5760" w:type="dxa"/>
            <w:shd w:val="clear" w:color="auto" w:fill="auto"/>
          </w:tcPr>
          <w:p w:rsidR="002063FF" w:rsidRPr="00200161" w:rsidRDefault="00BB4436" w:rsidP="00200161">
            <w:pPr>
              <w:jc w:val="center"/>
              <w:rPr>
                <w:sz w:val="28"/>
                <w:szCs w:val="28"/>
                <w:lang w:val="uk-UA"/>
              </w:rPr>
            </w:pPr>
            <w:r w:rsidRPr="00BB4436">
              <w:rPr>
                <w:sz w:val="28"/>
                <w:szCs w:val="28"/>
                <w:lang w:val="uk-UA"/>
              </w:rPr>
              <w:t>523</w:t>
            </w:r>
          </w:p>
        </w:tc>
      </w:tr>
      <w:tr w:rsidR="002063FF" w:rsidRPr="00200161" w:rsidTr="00200161">
        <w:trPr>
          <w:trHeight w:val="115"/>
        </w:trPr>
        <w:tc>
          <w:tcPr>
            <w:tcW w:w="5040" w:type="dxa"/>
            <w:shd w:val="clear" w:color="auto" w:fill="auto"/>
          </w:tcPr>
          <w:p w:rsidR="002063FF" w:rsidRPr="00200161" w:rsidRDefault="002063FF" w:rsidP="00204A58">
            <w:pPr>
              <w:rPr>
                <w:b/>
                <w:sz w:val="24"/>
                <w:szCs w:val="24"/>
                <w:lang w:val="uk-UA"/>
              </w:rPr>
            </w:pPr>
            <w:r w:rsidRPr="00200161">
              <w:rPr>
                <w:b/>
                <w:sz w:val="24"/>
                <w:szCs w:val="24"/>
                <w:lang w:val="uk-UA"/>
              </w:rPr>
              <w:t>Питома вага групи у загальній кількості, відсотків</w:t>
            </w:r>
          </w:p>
        </w:tc>
        <w:tc>
          <w:tcPr>
            <w:tcW w:w="5760" w:type="dxa"/>
            <w:shd w:val="clear" w:color="auto" w:fill="auto"/>
          </w:tcPr>
          <w:p w:rsidR="002063FF" w:rsidRPr="00200161" w:rsidRDefault="002063FF" w:rsidP="00200161">
            <w:pPr>
              <w:jc w:val="center"/>
              <w:rPr>
                <w:sz w:val="28"/>
                <w:szCs w:val="28"/>
                <w:lang w:val="uk-UA"/>
              </w:rPr>
            </w:pPr>
            <w:r w:rsidRPr="00200161">
              <w:rPr>
                <w:sz w:val="28"/>
                <w:szCs w:val="28"/>
                <w:lang w:val="uk-UA"/>
              </w:rPr>
              <w:t>100</w:t>
            </w:r>
          </w:p>
        </w:tc>
      </w:tr>
    </w:tbl>
    <w:p w:rsidR="00781B54" w:rsidRDefault="00781B54" w:rsidP="00E56BFB">
      <w:pPr>
        <w:rPr>
          <w:lang w:val="uk-UA"/>
        </w:rPr>
      </w:pPr>
    </w:p>
    <w:tbl>
      <w:tblPr>
        <w:tblW w:w="106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852"/>
        <w:gridCol w:w="4392"/>
      </w:tblGrid>
      <w:tr w:rsidR="00E56BFB" w:rsidRPr="00200161" w:rsidTr="00200161">
        <w:tc>
          <w:tcPr>
            <w:tcW w:w="2448" w:type="dxa"/>
            <w:shd w:val="clear" w:color="auto" w:fill="auto"/>
          </w:tcPr>
          <w:p w:rsidR="00E56BFB" w:rsidRPr="00200161" w:rsidRDefault="00E56BFB" w:rsidP="00200161">
            <w:pPr>
              <w:jc w:val="center"/>
              <w:rPr>
                <w:b/>
                <w:sz w:val="28"/>
                <w:szCs w:val="28"/>
                <w:lang w:val="uk-UA"/>
              </w:rPr>
            </w:pPr>
            <w:r w:rsidRPr="00200161">
              <w:rPr>
                <w:b/>
                <w:sz w:val="24"/>
                <w:szCs w:val="24"/>
                <w:lang w:val="uk-UA"/>
              </w:rPr>
              <w:t>Вид альтернативи</w:t>
            </w:r>
          </w:p>
        </w:tc>
        <w:tc>
          <w:tcPr>
            <w:tcW w:w="3852" w:type="dxa"/>
            <w:shd w:val="clear" w:color="auto" w:fill="auto"/>
          </w:tcPr>
          <w:p w:rsidR="00E56BFB" w:rsidRPr="00200161" w:rsidRDefault="00E56BFB" w:rsidP="00200161">
            <w:pPr>
              <w:jc w:val="center"/>
              <w:rPr>
                <w:b/>
                <w:sz w:val="24"/>
                <w:szCs w:val="24"/>
                <w:lang w:val="uk-UA"/>
              </w:rPr>
            </w:pPr>
            <w:r w:rsidRPr="00200161">
              <w:rPr>
                <w:b/>
                <w:sz w:val="24"/>
                <w:szCs w:val="24"/>
                <w:lang w:val="uk-UA"/>
              </w:rPr>
              <w:t>Вигоди</w:t>
            </w:r>
          </w:p>
        </w:tc>
        <w:tc>
          <w:tcPr>
            <w:tcW w:w="4392" w:type="dxa"/>
            <w:shd w:val="clear" w:color="auto" w:fill="auto"/>
          </w:tcPr>
          <w:p w:rsidR="00E56BFB" w:rsidRPr="00200161" w:rsidRDefault="00E56BFB" w:rsidP="00200161">
            <w:pPr>
              <w:jc w:val="center"/>
              <w:rPr>
                <w:b/>
                <w:sz w:val="24"/>
                <w:szCs w:val="24"/>
                <w:lang w:val="uk-UA"/>
              </w:rPr>
            </w:pPr>
            <w:r w:rsidRPr="00200161">
              <w:rPr>
                <w:b/>
                <w:sz w:val="24"/>
                <w:szCs w:val="24"/>
                <w:lang w:val="uk-UA"/>
              </w:rPr>
              <w:t>Витрати</w:t>
            </w:r>
          </w:p>
        </w:tc>
      </w:tr>
      <w:tr w:rsidR="00D944C8" w:rsidRPr="00200161" w:rsidTr="00200161">
        <w:tc>
          <w:tcPr>
            <w:tcW w:w="2448" w:type="dxa"/>
            <w:shd w:val="clear" w:color="auto" w:fill="auto"/>
          </w:tcPr>
          <w:p w:rsidR="00D944C8" w:rsidRPr="00200161" w:rsidRDefault="00D944C8" w:rsidP="00200161">
            <w:pPr>
              <w:jc w:val="both"/>
              <w:rPr>
                <w:b/>
                <w:lang w:val="uk-UA"/>
              </w:rPr>
            </w:pPr>
            <w:r w:rsidRPr="00200161">
              <w:rPr>
                <w:b/>
                <w:sz w:val="24"/>
                <w:szCs w:val="24"/>
                <w:lang w:val="uk-UA"/>
              </w:rPr>
              <w:t xml:space="preserve">Альтернатива 1 </w:t>
            </w:r>
          </w:p>
        </w:tc>
        <w:tc>
          <w:tcPr>
            <w:tcW w:w="3852" w:type="dxa"/>
            <w:shd w:val="clear" w:color="auto" w:fill="auto"/>
          </w:tcPr>
          <w:p w:rsidR="00D944C8" w:rsidRPr="00200161" w:rsidRDefault="00262FA8" w:rsidP="00200161">
            <w:pPr>
              <w:jc w:val="both"/>
              <w:rPr>
                <w:sz w:val="24"/>
                <w:szCs w:val="24"/>
                <w:lang w:val="uk-UA"/>
              </w:rPr>
            </w:pPr>
            <w:r w:rsidRPr="00200161">
              <w:rPr>
                <w:sz w:val="24"/>
                <w:lang w:val="uk-UA"/>
              </w:rPr>
              <w:t>Відсутні</w:t>
            </w:r>
            <w:r w:rsidR="00B51801" w:rsidRPr="00200161">
              <w:rPr>
                <w:sz w:val="24"/>
                <w:lang w:val="uk-UA"/>
              </w:rPr>
              <w:t>.</w:t>
            </w:r>
          </w:p>
        </w:tc>
        <w:tc>
          <w:tcPr>
            <w:tcW w:w="4392" w:type="dxa"/>
            <w:shd w:val="clear" w:color="auto" w:fill="auto"/>
          </w:tcPr>
          <w:p w:rsidR="00D944C8" w:rsidRPr="00200161" w:rsidRDefault="00D944C8" w:rsidP="00200161">
            <w:pPr>
              <w:jc w:val="both"/>
              <w:rPr>
                <w:sz w:val="24"/>
                <w:szCs w:val="24"/>
                <w:lang w:val="uk-UA"/>
              </w:rPr>
            </w:pPr>
            <w:r w:rsidRPr="00200161">
              <w:rPr>
                <w:sz w:val="24"/>
                <w:lang w:val="uk-UA"/>
              </w:rPr>
              <w:t>Відсутні</w:t>
            </w:r>
            <w:r w:rsidR="00B51801" w:rsidRPr="00200161">
              <w:rPr>
                <w:sz w:val="24"/>
                <w:lang w:val="uk-UA"/>
              </w:rPr>
              <w:t>.</w:t>
            </w:r>
          </w:p>
        </w:tc>
      </w:tr>
      <w:tr w:rsidR="00D944C8" w:rsidRPr="00200161" w:rsidTr="00200161">
        <w:trPr>
          <w:trHeight w:val="115"/>
        </w:trPr>
        <w:tc>
          <w:tcPr>
            <w:tcW w:w="2448" w:type="dxa"/>
            <w:shd w:val="clear" w:color="auto" w:fill="auto"/>
          </w:tcPr>
          <w:p w:rsidR="00D944C8" w:rsidRPr="00200161" w:rsidRDefault="00D944C8" w:rsidP="00200161">
            <w:pPr>
              <w:jc w:val="both"/>
              <w:rPr>
                <w:b/>
                <w:sz w:val="24"/>
                <w:szCs w:val="24"/>
                <w:lang w:val="uk-UA"/>
              </w:rPr>
            </w:pPr>
            <w:r w:rsidRPr="00200161">
              <w:rPr>
                <w:b/>
                <w:sz w:val="24"/>
                <w:szCs w:val="24"/>
                <w:lang w:val="uk-UA"/>
              </w:rPr>
              <w:t xml:space="preserve">Альтернатива 2 </w:t>
            </w:r>
          </w:p>
        </w:tc>
        <w:tc>
          <w:tcPr>
            <w:tcW w:w="3852" w:type="dxa"/>
            <w:shd w:val="clear" w:color="auto" w:fill="auto"/>
          </w:tcPr>
          <w:p w:rsidR="00D944C8" w:rsidRPr="00200161" w:rsidRDefault="00D60481" w:rsidP="00D31D9A">
            <w:pPr>
              <w:pStyle w:val="a4"/>
              <w:rPr>
                <w:b w:val="0"/>
                <w:sz w:val="24"/>
              </w:rPr>
            </w:pPr>
            <w:r w:rsidRPr="00200161">
              <w:rPr>
                <w:b w:val="0"/>
                <w:sz w:val="24"/>
              </w:rPr>
              <w:t xml:space="preserve">Отримання можливості керуватися актами законодавства, вимоги яких узгоджені між собою. Також забезпечується </w:t>
            </w:r>
            <w:r w:rsidR="00D31D9A" w:rsidRPr="00200161">
              <w:rPr>
                <w:b w:val="0"/>
                <w:sz w:val="24"/>
              </w:rPr>
              <w:t>встановлення повноваження НКЦПФР встановлювати вимоги до іноземних фінансових установ, які можуть відкрити рахунок в цінних паперах номінального утримувача в системі депозитарного обліку цінних паперів, а також права заборонити або обмежити на певний строк проведення всіх або окремих депозитарних операцій на рахунку номінального утримувача у разі не розкриття останнім інформації про власників та належні їм цінні папери у випадках, встановлених законом.</w:t>
            </w:r>
          </w:p>
        </w:tc>
        <w:tc>
          <w:tcPr>
            <w:tcW w:w="4392" w:type="dxa"/>
            <w:shd w:val="clear" w:color="auto" w:fill="auto"/>
          </w:tcPr>
          <w:p w:rsidR="00D944C8" w:rsidRPr="00200161" w:rsidRDefault="00B47846" w:rsidP="00E56BFB">
            <w:pPr>
              <w:pStyle w:val="a4"/>
              <w:rPr>
                <w:b w:val="0"/>
                <w:sz w:val="24"/>
              </w:rPr>
            </w:pPr>
            <w:r w:rsidRPr="00200161">
              <w:rPr>
                <w:b w:val="0"/>
                <w:sz w:val="24"/>
              </w:rPr>
              <w:t>Відсутні</w:t>
            </w:r>
            <w:r w:rsidR="00B51801" w:rsidRPr="00200161">
              <w:rPr>
                <w:b w:val="0"/>
                <w:sz w:val="24"/>
              </w:rPr>
              <w:t>.</w:t>
            </w:r>
          </w:p>
        </w:tc>
      </w:tr>
    </w:tbl>
    <w:p w:rsidR="00E56BFB" w:rsidRPr="008170B4" w:rsidRDefault="00E56BFB" w:rsidP="00E56BFB">
      <w:pPr>
        <w:rPr>
          <w:lang w:val="uk-UA"/>
        </w:rPr>
      </w:pPr>
    </w:p>
    <w:p w:rsidR="00C800B5" w:rsidRDefault="00C800B5" w:rsidP="00E56BFB">
      <w:pPr>
        <w:ind w:firstLine="720"/>
        <w:jc w:val="center"/>
        <w:rPr>
          <w:b/>
          <w:sz w:val="28"/>
          <w:szCs w:val="28"/>
          <w:lang w:val="uk-UA"/>
        </w:rPr>
      </w:pPr>
    </w:p>
    <w:p w:rsidR="00E56BFB" w:rsidRDefault="00E56BFB" w:rsidP="00E56BFB">
      <w:pPr>
        <w:ind w:firstLine="720"/>
        <w:jc w:val="center"/>
        <w:rPr>
          <w:b/>
          <w:sz w:val="28"/>
          <w:szCs w:val="28"/>
          <w:lang w:val="uk-UA"/>
        </w:rPr>
      </w:pPr>
      <w:r w:rsidRPr="008170B4">
        <w:rPr>
          <w:b/>
          <w:sz w:val="28"/>
          <w:szCs w:val="28"/>
          <w:lang w:val="uk-UA"/>
        </w:rPr>
        <w:t>ІV. Вибір найбільш оптимального альтернативного способу досягнення цілей</w:t>
      </w:r>
    </w:p>
    <w:p w:rsidR="00C800B5" w:rsidRPr="008170B4" w:rsidRDefault="00C800B5" w:rsidP="00E56BFB">
      <w:pPr>
        <w:ind w:firstLine="720"/>
        <w:jc w:val="center"/>
        <w:rPr>
          <w:b/>
          <w:sz w:val="28"/>
          <w:szCs w:val="28"/>
          <w:lang w:val="uk-U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780"/>
        <w:gridCol w:w="4392"/>
      </w:tblGrid>
      <w:tr w:rsidR="00E56BFB" w:rsidRPr="00200161" w:rsidTr="00200161">
        <w:tc>
          <w:tcPr>
            <w:tcW w:w="2448" w:type="dxa"/>
            <w:shd w:val="clear" w:color="auto" w:fill="auto"/>
          </w:tcPr>
          <w:p w:rsidR="00E56BFB" w:rsidRPr="00200161" w:rsidRDefault="00E56BFB" w:rsidP="00200161">
            <w:pPr>
              <w:jc w:val="center"/>
              <w:rPr>
                <w:b/>
                <w:sz w:val="24"/>
                <w:szCs w:val="24"/>
                <w:lang w:val="uk-UA"/>
              </w:rPr>
            </w:pPr>
            <w:r w:rsidRPr="00200161">
              <w:rPr>
                <w:b/>
                <w:sz w:val="24"/>
                <w:szCs w:val="24"/>
                <w:lang w:val="uk-UA"/>
              </w:rPr>
              <w:t>Рейтинг результативності (досягнення цілей під час вирішення проблеми)</w:t>
            </w:r>
          </w:p>
        </w:tc>
        <w:tc>
          <w:tcPr>
            <w:tcW w:w="3780" w:type="dxa"/>
            <w:shd w:val="clear" w:color="auto" w:fill="auto"/>
          </w:tcPr>
          <w:p w:rsidR="00E56BFB" w:rsidRPr="00200161" w:rsidRDefault="00E56BFB" w:rsidP="00200161">
            <w:pPr>
              <w:jc w:val="center"/>
              <w:rPr>
                <w:b/>
                <w:sz w:val="24"/>
                <w:szCs w:val="24"/>
                <w:lang w:val="uk-UA"/>
              </w:rPr>
            </w:pPr>
            <w:r w:rsidRPr="00200161">
              <w:rPr>
                <w:b/>
                <w:sz w:val="24"/>
                <w:szCs w:val="24"/>
                <w:lang w:val="uk-UA"/>
              </w:rPr>
              <w:t>Бал результативності (за чотирибальною системою оцінки)</w:t>
            </w:r>
          </w:p>
        </w:tc>
        <w:tc>
          <w:tcPr>
            <w:tcW w:w="4392" w:type="dxa"/>
            <w:shd w:val="clear" w:color="auto" w:fill="auto"/>
          </w:tcPr>
          <w:p w:rsidR="00E56BFB" w:rsidRPr="00200161" w:rsidRDefault="00E56BFB" w:rsidP="00200161">
            <w:pPr>
              <w:jc w:val="center"/>
              <w:rPr>
                <w:b/>
                <w:sz w:val="24"/>
                <w:szCs w:val="24"/>
                <w:lang w:val="uk-UA"/>
              </w:rPr>
            </w:pPr>
            <w:r w:rsidRPr="00200161">
              <w:rPr>
                <w:b/>
                <w:sz w:val="24"/>
                <w:szCs w:val="24"/>
                <w:lang w:val="uk-UA"/>
              </w:rPr>
              <w:t>Коментарі щодо присвоєння відповідного бала</w:t>
            </w:r>
          </w:p>
        </w:tc>
      </w:tr>
      <w:tr w:rsidR="00D944C8" w:rsidRPr="00200161" w:rsidTr="00200161">
        <w:tc>
          <w:tcPr>
            <w:tcW w:w="2448" w:type="dxa"/>
            <w:shd w:val="clear" w:color="auto" w:fill="auto"/>
          </w:tcPr>
          <w:p w:rsidR="00D944C8" w:rsidRPr="00200161" w:rsidRDefault="00D944C8" w:rsidP="00200161">
            <w:pPr>
              <w:jc w:val="both"/>
              <w:rPr>
                <w:b/>
                <w:lang w:val="uk-UA"/>
              </w:rPr>
            </w:pPr>
            <w:r w:rsidRPr="00200161">
              <w:rPr>
                <w:b/>
                <w:sz w:val="24"/>
                <w:szCs w:val="24"/>
                <w:lang w:val="uk-UA"/>
              </w:rPr>
              <w:t xml:space="preserve">Альтернатива 1 </w:t>
            </w:r>
          </w:p>
        </w:tc>
        <w:tc>
          <w:tcPr>
            <w:tcW w:w="3780" w:type="dxa"/>
            <w:shd w:val="clear" w:color="auto" w:fill="auto"/>
          </w:tcPr>
          <w:p w:rsidR="00D944C8" w:rsidRPr="00200161" w:rsidRDefault="00D944C8" w:rsidP="00200161">
            <w:pPr>
              <w:jc w:val="center"/>
              <w:rPr>
                <w:b/>
                <w:sz w:val="24"/>
                <w:szCs w:val="24"/>
                <w:lang w:val="uk-UA"/>
              </w:rPr>
            </w:pPr>
            <w:r w:rsidRPr="00200161">
              <w:rPr>
                <w:b/>
                <w:sz w:val="24"/>
                <w:szCs w:val="24"/>
                <w:lang w:val="uk-UA"/>
              </w:rPr>
              <w:t>1</w:t>
            </w:r>
          </w:p>
        </w:tc>
        <w:tc>
          <w:tcPr>
            <w:tcW w:w="4392" w:type="dxa"/>
            <w:shd w:val="clear" w:color="auto" w:fill="auto"/>
          </w:tcPr>
          <w:p w:rsidR="00D944C8" w:rsidRPr="00200161" w:rsidRDefault="00D944C8" w:rsidP="00200161">
            <w:pPr>
              <w:jc w:val="both"/>
              <w:rPr>
                <w:sz w:val="24"/>
                <w:szCs w:val="24"/>
                <w:lang w:val="uk-UA"/>
              </w:rPr>
            </w:pPr>
            <w:r w:rsidRPr="00200161">
              <w:rPr>
                <w:sz w:val="24"/>
                <w:szCs w:val="24"/>
                <w:lang w:val="uk-UA"/>
              </w:rPr>
              <w:t xml:space="preserve">Проблема продовжує існувати </w:t>
            </w:r>
            <w:r w:rsidR="00912BE6" w:rsidRPr="00200161">
              <w:rPr>
                <w:sz w:val="24"/>
                <w:szCs w:val="24"/>
                <w:lang w:val="uk-UA"/>
              </w:rPr>
              <w:t>протягом</w:t>
            </w:r>
            <w:r w:rsidR="00474B24" w:rsidRPr="00200161">
              <w:rPr>
                <w:sz w:val="24"/>
                <w:szCs w:val="24"/>
                <w:lang w:val="uk-UA"/>
              </w:rPr>
              <w:t xml:space="preserve"> всього </w:t>
            </w:r>
            <w:r w:rsidRPr="00200161">
              <w:rPr>
                <w:sz w:val="24"/>
                <w:szCs w:val="24"/>
                <w:lang w:val="uk-UA"/>
              </w:rPr>
              <w:t>час</w:t>
            </w:r>
            <w:r w:rsidR="00474B24" w:rsidRPr="00200161">
              <w:rPr>
                <w:sz w:val="24"/>
                <w:szCs w:val="24"/>
                <w:lang w:val="uk-UA"/>
              </w:rPr>
              <w:t>у</w:t>
            </w:r>
            <w:r w:rsidRPr="00200161">
              <w:rPr>
                <w:sz w:val="24"/>
                <w:szCs w:val="24"/>
                <w:lang w:val="uk-UA"/>
              </w:rPr>
              <w:t>.</w:t>
            </w:r>
          </w:p>
        </w:tc>
      </w:tr>
      <w:tr w:rsidR="00D944C8" w:rsidRPr="00200161" w:rsidTr="00200161">
        <w:trPr>
          <w:trHeight w:val="115"/>
        </w:trPr>
        <w:tc>
          <w:tcPr>
            <w:tcW w:w="2448" w:type="dxa"/>
            <w:shd w:val="clear" w:color="auto" w:fill="auto"/>
          </w:tcPr>
          <w:p w:rsidR="00D944C8" w:rsidRPr="00200161" w:rsidRDefault="00D944C8" w:rsidP="00200161">
            <w:pPr>
              <w:jc w:val="both"/>
              <w:rPr>
                <w:b/>
                <w:sz w:val="24"/>
                <w:szCs w:val="24"/>
                <w:lang w:val="uk-UA"/>
              </w:rPr>
            </w:pPr>
            <w:r w:rsidRPr="00200161">
              <w:rPr>
                <w:b/>
                <w:sz w:val="24"/>
                <w:szCs w:val="24"/>
                <w:lang w:val="uk-UA"/>
              </w:rPr>
              <w:t xml:space="preserve">Альтернатива 2 </w:t>
            </w:r>
          </w:p>
        </w:tc>
        <w:tc>
          <w:tcPr>
            <w:tcW w:w="3780" w:type="dxa"/>
            <w:shd w:val="clear" w:color="auto" w:fill="auto"/>
          </w:tcPr>
          <w:p w:rsidR="00D944C8" w:rsidRPr="00200161" w:rsidRDefault="00474B24" w:rsidP="00200161">
            <w:pPr>
              <w:jc w:val="center"/>
              <w:rPr>
                <w:b/>
                <w:sz w:val="24"/>
                <w:szCs w:val="24"/>
                <w:lang w:val="uk-UA"/>
              </w:rPr>
            </w:pPr>
            <w:r w:rsidRPr="00200161">
              <w:rPr>
                <w:b/>
                <w:sz w:val="24"/>
                <w:szCs w:val="24"/>
                <w:lang w:val="uk-UA"/>
              </w:rPr>
              <w:t>4</w:t>
            </w:r>
          </w:p>
        </w:tc>
        <w:tc>
          <w:tcPr>
            <w:tcW w:w="4392" w:type="dxa"/>
            <w:shd w:val="clear" w:color="auto" w:fill="auto"/>
          </w:tcPr>
          <w:p w:rsidR="00D944C8" w:rsidRPr="00200161" w:rsidRDefault="00D944C8" w:rsidP="00200161">
            <w:pPr>
              <w:jc w:val="both"/>
              <w:rPr>
                <w:sz w:val="24"/>
                <w:szCs w:val="24"/>
                <w:lang w:val="uk-UA"/>
              </w:rPr>
            </w:pPr>
            <w:r w:rsidRPr="00200161">
              <w:rPr>
                <w:sz w:val="24"/>
                <w:lang w:val="uk-UA"/>
              </w:rPr>
              <w:t>Цілі прийняття регуляторного акта можуть бути досягнуті повною мірою</w:t>
            </w:r>
            <w:r w:rsidR="00474B24" w:rsidRPr="00200161">
              <w:rPr>
                <w:sz w:val="24"/>
                <w:lang w:val="uk-UA"/>
              </w:rPr>
              <w:t xml:space="preserve"> (проблема більше існувати не буде).</w:t>
            </w:r>
          </w:p>
        </w:tc>
      </w:tr>
    </w:tbl>
    <w:p w:rsidR="00E56BFB" w:rsidRPr="008170B4" w:rsidRDefault="00E56BFB" w:rsidP="00E56BFB">
      <w:pPr>
        <w:rPr>
          <w:lang w:val="uk-U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700"/>
        <w:gridCol w:w="2700"/>
        <w:gridCol w:w="3600"/>
      </w:tblGrid>
      <w:tr w:rsidR="00E56BFB" w:rsidRPr="00200161" w:rsidTr="00200161">
        <w:tc>
          <w:tcPr>
            <w:tcW w:w="1620" w:type="dxa"/>
            <w:shd w:val="clear" w:color="auto" w:fill="auto"/>
          </w:tcPr>
          <w:p w:rsidR="002375AB" w:rsidRPr="00200161" w:rsidRDefault="00E56BFB" w:rsidP="00200161">
            <w:pPr>
              <w:pStyle w:val="a4"/>
              <w:jc w:val="center"/>
              <w:rPr>
                <w:sz w:val="20"/>
                <w:szCs w:val="20"/>
              </w:rPr>
            </w:pPr>
            <w:r w:rsidRPr="00200161">
              <w:rPr>
                <w:sz w:val="20"/>
                <w:szCs w:val="20"/>
              </w:rPr>
              <w:t>Рейтинг результатив</w:t>
            </w:r>
            <w:r w:rsidR="002375AB" w:rsidRPr="00200161">
              <w:rPr>
                <w:sz w:val="20"/>
                <w:szCs w:val="20"/>
              </w:rPr>
              <w:t>-</w:t>
            </w:r>
          </w:p>
          <w:p w:rsidR="00E56BFB" w:rsidRPr="00200161" w:rsidRDefault="00E56BFB" w:rsidP="00200161">
            <w:pPr>
              <w:pStyle w:val="a4"/>
              <w:jc w:val="center"/>
              <w:rPr>
                <w:sz w:val="20"/>
                <w:szCs w:val="20"/>
              </w:rPr>
            </w:pPr>
            <w:r w:rsidRPr="00200161">
              <w:rPr>
                <w:sz w:val="20"/>
                <w:szCs w:val="20"/>
              </w:rPr>
              <w:t>ності</w:t>
            </w:r>
          </w:p>
        </w:tc>
        <w:tc>
          <w:tcPr>
            <w:tcW w:w="2700" w:type="dxa"/>
            <w:shd w:val="clear" w:color="auto" w:fill="auto"/>
          </w:tcPr>
          <w:p w:rsidR="00E56BFB" w:rsidRPr="00200161" w:rsidRDefault="00E56BFB" w:rsidP="00200161">
            <w:pPr>
              <w:pStyle w:val="a4"/>
              <w:jc w:val="center"/>
              <w:rPr>
                <w:sz w:val="20"/>
                <w:szCs w:val="20"/>
              </w:rPr>
            </w:pPr>
            <w:r w:rsidRPr="00200161">
              <w:rPr>
                <w:sz w:val="20"/>
                <w:szCs w:val="20"/>
              </w:rPr>
              <w:t>Вигоди (підсумок)</w:t>
            </w:r>
          </w:p>
        </w:tc>
        <w:tc>
          <w:tcPr>
            <w:tcW w:w="2700" w:type="dxa"/>
            <w:shd w:val="clear" w:color="auto" w:fill="auto"/>
          </w:tcPr>
          <w:p w:rsidR="00E56BFB" w:rsidRPr="00200161" w:rsidRDefault="00E56BFB" w:rsidP="00200161">
            <w:pPr>
              <w:pStyle w:val="a4"/>
              <w:jc w:val="center"/>
              <w:rPr>
                <w:sz w:val="20"/>
                <w:szCs w:val="20"/>
              </w:rPr>
            </w:pPr>
            <w:r w:rsidRPr="00200161">
              <w:rPr>
                <w:sz w:val="20"/>
                <w:szCs w:val="20"/>
              </w:rPr>
              <w:t>Витрати (підсумок)</w:t>
            </w:r>
          </w:p>
        </w:tc>
        <w:tc>
          <w:tcPr>
            <w:tcW w:w="3600" w:type="dxa"/>
            <w:shd w:val="clear" w:color="auto" w:fill="auto"/>
          </w:tcPr>
          <w:p w:rsidR="00E56BFB" w:rsidRPr="00200161" w:rsidRDefault="00E56BFB" w:rsidP="00200161">
            <w:pPr>
              <w:pStyle w:val="a4"/>
              <w:jc w:val="center"/>
              <w:rPr>
                <w:sz w:val="20"/>
                <w:szCs w:val="20"/>
              </w:rPr>
            </w:pPr>
            <w:r w:rsidRPr="00200161">
              <w:rPr>
                <w:sz w:val="20"/>
                <w:szCs w:val="20"/>
              </w:rPr>
              <w:t>Обґрунтування відповідного місця альтернативи у рейтингу</w:t>
            </w:r>
          </w:p>
        </w:tc>
      </w:tr>
      <w:tr w:rsidR="007130E8" w:rsidRPr="00200161" w:rsidTr="00200161">
        <w:trPr>
          <w:trHeight w:val="115"/>
        </w:trPr>
        <w:tc>
          <w:tcPr>
            <w:tcW w:w="1620" w:type="dxa"/>
            <w:shd w:val="clear" w:color="auto" w:fill="auto"/>
          </w:tcPr>
          <w:p w:rsidR="007130E8" w:rsidRPr="00200161" w:rsidRDefault="007130E8" w:rsidP="00200161">
            <w:pPr>
              <w:jc w:val="both"/>
              <w:rPr>
                <w:b/>
                <w:sz w:val="22"/>
                <w:szCs w:val="22"/>
                <w:lang w:val="uk-UA"/>
              </w:rPr>
            </w:pPr>
            <w:r w:rsidRPr="00200161">
              <w:rPr>
                <w:b/>
                <w:sz w:val="22"/>
                <w:szCs w:val="22"/>
                <w:lang w:val="uk-UA"/>
              </w:rPr>
              <w:t>Розробка проекту нормативно-правового акту</w:t>
            </w:r>
          </w:p>
          <w:p w:rsidR="00664569" w:rsidRPr="00200161" w:rsidRDefault="00664569" w:rsidP="00200161">
            <w:pPr>
              <w:jc w:val="both"/>
              <w:rPr>
                <w:b/>
                <w:sz w:val="22"/>
                <w:szCs w:val="22"/>
                <w:lang w:val="uk-UA"/>
              </w:rPr>
            </w:pPr>
          </w:p>
        </w:tc>
        <w:tc>
          <w:tcPr>
            <w:tcW w:w="2700" w:type="dxa"/>
            <w:shd w:val="clear" w:color="auto" w:fill="auto"/>
          </w:tcPr>
          <w:p w:rsidR="00BF7E9C" w:rsidRPr="00200161" w:rsidRDefault="001204D4" w:rsidP="00E56BFB">
            <w:pPr>
              <w:pStyle w:val="a4"/>
              <w:rPr>
                <w:b w:val="0"/>
                <w:sz w:val="24"/>
              </w:rPr>
            </w:pPr>
            <w:r w:rsidRPr="00200161">
              <w:rPr>
                <w:b w:val="0"/>
                <w:sz w:val="24"/>
              </w:rPr>
              <w:t xml:space="preserve">Для держави </w:t>
            </w:r>
            <w:r w:rsidR="00AB0376" w:rsidRPr="00200161">
              <w:rPr>
                <w:b w:val="0"/>
                <w:sz w:val="24"/>
              </w:rPr>
              <w:t>–</w:t>
            </w:r>
            <w:r w:rsidRPr="00200161">
              <w:rPr>
                <w:b w:val="0"/>
                <w:sz w:val="24"/>
              </w:rPr>
              <w:t xml:space="preserve"> в</w:t>
            </w:r>
            <w:r w:rsidR="007130E8" w:rsidRPr="00200161">
              <w:rPr>
                <w:b w:val="0"/>
                <w:sz w:val="24"/>
              </w:rPr>
              <w:t>исока результативність, ефективність, політична та адміністративна здійсненність</w:t>
            </w:r>
            <w:r w:rsidRPr="00200161">
              <w:rPr>
                <w:b w:val="0"/>
                <w:sz w:val="24"/>
              </w:rPr>
              <w:t xml:space="preserve">. </w:t>
            </w:r>
          </w:p>
          <w:p w:rsidR="00A374AF" w:rsidRPr="00200161" w:rsidRDefault="00A374AF" w:rsidP="00E56BFB">
            <w:pPr>
              <w:pStyle w:val="a4"/>
              <w:rPr>
                <w:b w:val="0"/>
                <w:color w:val="000000"/>
                <w:sz w:val="24"/>
              </w:rPr>
            </w:pPr>
          </w:p>
          <w:p w:rsidR="007130E8" w:rsidRPr="00200161" w:rsidRDefault="007130E8" w:rsidP="00E56BFB">
            <w:pPr>
              <w:pStyle w:val="a4"/>
              <w:rPr>
                <w:b w:val="0"/>
                <w:sz w:val="24"/>
              </w:rPr>
            </w:pPr>
          </w:p>
        </w:tc>
        <w:tc>
          <w:tcPr>
            <w:tcW w:w="2700" w:type="dxa"/>
            <w:shd w:val="clear" w:color="auto" w:fill="auto"/>
          </w:tcPr>
          <w:p w:rsidR="00A374AF" w:rsidRPr="00200161" w:rsidRDefault="00A374AF" w:rsidP="00E56BFB">
            <w:pPr>
              <w:pStyle w:val="a4"/>
              <w:rPr>
                <w:b w:val="0"/>
                <w:sz w:val="24"/>
              </w:rPr>
            </w:pPr>
            <w:r w:rsidRPr="00200161">
              <w:rPr>
                <w:b w:val="0"/>
                <w:sz w:val="24"/>
              </w:rPr>
              <w:t>Д</w:t>
            </w:r>
            <w:r w:rsidR="00664569" w:rsidRPr="00200161">
              <w:rPr>
                <w:b w:val="0"/>
                <w:sz w:val="24"/>
              </w:rPr>
              <w:t>одаткових витрат з боку держави</w:t>
            </w:r>
            <w:r w:rsidRPr="00200161">
              <w:rPr>
                <w:b w:val="0"/>
                <w:sz w:val="24"/>
              </w:rPr>
              <w:t xml:space="preserve"> та професійних учасників фондового ринку (рику цінних паперів) </w:t>
            </w:r>
            <w:r w:rsidR="00CB17E2" w:rsidRPr="00200161">
              <w:rPr>
                <w:b w:val="0"/>
                <w:sz w:val="24"/>
              </w:rPr>
              <w:t xml:space="preserve">– СПФМ </w:t>
            </w:r>
            <w:r w:rsidRPr="00200161">
              <w:rPr>
                <w:b w:val="0"/>
                <w:sz w:val="24"/>
              </w:rPr>
              <w:t>не передбачається.</w:t>
            </w:r>
          </w:p>
          <w:p w:rsidR="007130E8" w:rsidRPr="00200161" w:rsidRDefault="007130E8" w:rsidP="00E56BFB">
            <w:pPr>
              <w:pStyle w:val="a4"/>
              <w:rPr>
                <w:b w:val="0"/>
                <w:sz w:val="24"/>
              </w:rPr>
            </w:pPr>
            <w:r w:rsidRPr="00200161">
              <w:rPr>
                <w:b w:val="0"/>
                <w:sz w:val="24"/>
              </w:rPr>
              <w:t xml:space="preserve">Витрати </w:t>
            </w:r>
            <w:r w:rsidR="00AB0376" w:rsidRPr="00200161">
              <w:rPr>
                <w:b w:val="0"/>
                <w:sz w:val="24"/>
              </w:rPr>
              <w:t xml:space="preserve">професійних учасників </w:t>
            </w:r>
            <w:r w:rsidR="00C800B5" w:rsidRPr="00200161">
              <w:rPr>
                <w:b w:val="0"/>
                <w:sz w:val="24"/>
              </w:rPr>
              <w:t>фондового ринку (ринку цінних паперів - СПФМ</w:t>
            </w:r>
            <w:r w:rsidR="00AB0376" w:rsidRPr="00200161">
              <w:rPr>
                <w:b w:val="0"/>
                <w:sz w:val="24"/>
              </w:rPr>
              <w:t xml:space="preserve"> на</w:t>
            </w:r>
            <w:r w:rsidRPr="00200161">
              <w:rPr>
                <w:b w:val="0"/>
                <w:sz w:val="24"/>
              </w:rPr>
              <w:t xml:space="preserve"> підготовку необхідних змін у </w:t>
            </w:r>
            <w:r w:rsidR="00AB0376" w:rsidRPr="00200161">
              <w:rPr>
                <w:b w:val="0"/>
                <w:sz w:val="24"/>
              </w:rPr>
              <w:t>внутрішніх інструкціях та інших документах щодо відповідності вимогам законодавства відсутні.</w:t>
            </w:r>
          </w:p>
          <w:p w:rsidR="00264E97" w:rsidRPr="00200161" w:rsidRDefault="00264E97" w:rsidP="00E56BFB">
            <w:pPr>
              <w:pStyle w:val="a4"/>
              <w:rPr>
                <w:b w:val="0"/>
                <w:sz w:val="24"/>
              </w:rPr>
            </w:pPr>
            <w:r w:rsidRPr="00200161">
              <w:rPr>
                <w:b w:val="0"/>
                <w:sz w:val="24"/>
              </w:rPr>
              <w:t>Додаткове навантаження на працівників НКЦПФР щодо необхідності здійснюва</w:t>
            </w:r>
            <w:r w:rsidR="00AB0376" w:rsidRPr="00200161">
              <w:rPr>
                <w:b w:val="0"/>
                <w:sz w:val="24"/>
              </w:rPr>
              <w:t>ти контрольно-наглядові функції відсутнє.</w:t>
            </w:r>
          </w:p>
        </w:tc>
        <w:tc>
          <w:tcPr>
            <w:tcW w:w="3600" w:type="dxa"/>
            <w:shd w:val="clear" w:color="auto" w:fill="auto"/>
          </w:tcPr>
          <w:p w:rsidR="00E5292E" w:rsidRPr="00200161" w:rsidRDefault="00EC6D5B" w:rsidP="00200161">
            <w:pPr>
              <w:shd w:val="clear" w:color="auto" w:fill="FFFFFF"/>
              <w:suppressAutoHyphens/>
              <w:autoSpaceDE w:val="0"/>
              <w:autoSpaceDN w:val="0"/>
              <w:adjustRightInd w:val="0"/>
              <w:jc w:val="both"/>
              <w:rPr>
                <w:b/>
                <w:sz w:val="24"/>
                <w:lang w:val="uk-UA"/>
              </w:rPr>
            </w:pPr>
            <w:r w:rsidRPr="00200161">
              <w:rPr>
                <w:sz w:val="24"/>
                <w:szCs w:val="24"/>
                <w:lang w:val="uk-UA"/>
              </w:rPr>
              <w:t>Запровадження даної альтернативи надасть можливість</w:t>
            </w:r>
            <w:r w:rsidR="00AB0376" w:rsidRPr="00200161">
              <w:rPr>
                <w:sz w:val="24"/>
                <w:szCs w:val="24"/>
                <w:lang w:val="uk-UA"/>
              </w:rPr>
              <w:t xml:space="preserve"> </w:t>
            </w:r>
            <w:r w:rsidR="00932228" w:rsidRPr="00200161">
              <w:rPr>
                <w:sz w:val="24"/>
                <w:szCs w:val="24"/>
                <w:lang w:val="uk-UA"/>
              </w:rPr>
              <w:t xml:space="preserve">привести нормативно-правовий акт у відповідність до </w:t>
            </w:r>
            <w:r w:rsidR="00E5292E" w:rsidRPr="00200161">
              <w:rPr>
                <w:sz w:val="24"/>
                <w:szCs w:val="24"/>
                <w:lang w:val="uk-UA"/>
              </w:rPr>
              <w:t>вимог Закон</w:t>
            </w:r>
            <w:r w:rsidR="00E5292E" w:rsidRPr="00200161">
              <w:rPr>
                <w:b/>
                <w:sz w:val="24"/>
                <w:lang w:val="uk-UA"/>
              </w:rPr>
              <w:t>у</w:t>
            </w:r>
            <w:r w:rsidR="00E5292E" w:rsidRPr="00200161">
              <w:rPr>
                <w:sz w:val="24"/>
                <w:szCs w:val="24"/>
                <w:lang w:val="uk-UA"/>
              </w:rPr>
              <w:t xml:space="preserve"> України від 15.05.2018 №2418-</w:t>
            </w:r>
            <w:r w:rsidR="00E5292E" w:rsidRPr="00200161">
              <w:rPr>
                <w:sz w:val="24"/>
                <w:szCs w:val="24"/>
              </w:rPr>
              <w:t>V</w:t>
            </w:r>
            <w:r w:rsidR="00E5292E" w:rsidRPr="00200161">
              <w:rPr>
                <w:sz w:val="24"/>
                <w:szCs w:val="24"/>
                <w:lang w:val="uk-UA"/>
              </w:rPr>
              <w:t>ІІІ «Про внесення змін до деяких законів України щодо сприяння залученню іноземних інвестицій»,</w:t>
            </w:r>
            <w:r w:rsidR="00E5292E" w:rsidRPr="00200161">
              <w:rPr>
                <w:szCs w:val="28"/>
                <w:lang w:val="uk-UA"/>
              </w:rPr>
              <w:t xml:space="preserve"> </w:t>
            </w:r>
            <w:r w:rsidR="00E5292E" w:rsidRPr="00200161">
              <w:rPr>
                <w:sz w:val="24"/>
                <w:lang w:val="uk-UA"/>
              </w:rPr>
              <w:t>та надасть можливість уникнути дезорієнтації професійних учасників фондового ринку (ринку цінних паперів) –депозитарних установ (торговців цінними паперами) – СПФМ.</w:t>
            </w:r>
          </w:p>
          <w:p w:rsidR="00664569" w:rsidRPr="00200161" w:rsidRDefault="00932228" w:rsidP="00200161">
            <w:pPr>
              <w:shd w:val="clear" w:color="auto" w:fill="FFFFFF"/>
              <w:suppressAutoHyphens/>
              <w:autoSpaceDE w:val="0"/>
              <w:autoSpaceDN w:val="0"/>
              <w:adjustRightInd w:val="0"/>
              <w:jc w:val="both"/>
              <w:rPr>
                <w:sz w:val="26"/>
                <w:szCs w:val="26"/>
                <w:highlight w:val="green"/>
                <w:lang w:val="uk-UA"/>
              </w:rPr>
            </w:pPr>
            <w:r w:rsidRPr="00200161">
              <w:rPr>
                <w:sz w:val="24"/>
                <w:szCs w:val="24"/>
                <w:lang w:val="uk-UA"/>
              </w:rPr>
              <w:t xml:space="preserve">Крім того, запровадження даної альтернативи </w:t>
            </w:r>
            <w:r w:rsidR="00E5292E" w:rsidRPr="00200161">
              <w:rPr>
                <w:sz w:val="24"/>
                <w:szCs w:val="24"/>
                <w:lang w:val="uk-UA"/>
              </w:rPr>
              <w:t>систематизує</w:t>
            </w:r>
            <w:r w:rsidRPr="00200161">
              <w:rPr>
                <w:sz w:val="24"/>
                <w:szCs w:val="24"/>
                <w:lang w:val="uk-UA"/>
              </w:rPr>
              <w:t xml:space="preserve"> </w:t>
            </w:r>
            <w:r w:rsidR="00E5292E" w:rsidRPr="00200161">
              <w:rPr>
                <w:sz w:val="24"/>
                <w:lang w:val="uk-UA"/>
              </w:rPr>
              <w:t>практику регулювання і нагляду суб’єктом державного фінансового моніторингу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r>
      <w:tr w:rsidR="001D2451" w:rsidRPr="00200161" w:rsidTr="00200161">
        <w:trPr>
          <w:trHeight w:val="115"/>
        </w:trPr>
        <w:tc>
          <w:tcPr>
            <w:tcW w:w="1620" w:type="dxa"/>
            <w:shd w:val="clear" w:color="auto" w:fill="auto"/>
          </w:tcPr>
          <w:p w:rsidR="001D2451" w:rsidRPr="00200161" w:rsidRDefault="001D2451" w:rsidP="00200161">
            <w:pPr>
              <w:jc w:val="both"/>
              <w:rPr>
                <w:b/>
                <w:sz w:val="22"/>
                <w:szCs w:val="22"/>
                <w:lang w:val="uk-UA"/>
              </w:rPr>
            </w:pPr>
            <w:r w:rsidRPr="00200161">
              <w:rPr>
                <w:b/>
                <w:sz w:val="22"/>
                <w:szCs w:val="22"/>
                <w:lang w:val="uk-UA"/>
              </w:rPr>
              <w:t>Відсутність регулювання</w:t>
            </w:r>
          </w:p>
        </w:tc>
        <w:tc>
          <w:tcPr>
            <w:tcW w:w="2700" w:type="dxa"/>
            <w:shd w:val="clear" w:color="auto" w:fill="auto"/>
          </w:tcPr>
          <w:p w:rsidR="00CA2B33" w:rsidRPr="00200161" w:rsidRDefault="00CA2B33" w:rsidP="00200161">
            <w:pPr>
              <w:jc w:val="both"/>
              <w:rPr>
                <w:sz w:val="24"/>
                <w:szCs w:val="24"/>
                <w:lang w:val="uk-UA"/>
              </w:rPr>
            </w:pPr>
            <w:r w:rsidRPr="00200161">
              <w:rPr>
                <w:sz w:val="24"/>
                <w:szCs w:val="24"/>
                <w:lang w:val="uk-UA"/>
              </w:rPr>
              <w:t>Відсутність вигод для держави</w:t>
            </w:r>
            <w:r w:rsidR="00664569" w:rsidRPr="00200161">
              <w:rPr>
                <w:sz w:val="24"/>
                <w:szCs w:val="24"/>
                <w:lang w:val="uk-UA"/>
              </w:rPr>
              <w:t xml:space="preserve"> </w:t>
            </w:r>
            <w:r w:rsidRPr="00200161">
              <w:rPr>
                <w:sz w:val="24"/>
                <w:szCs w:val="24"/>
                <w:lang w:val="uk-UA"/>
              </w:rPr>
              <w:t>та професійних учасників фондового ринку (ринку цінних паперів)</w:t>
            </w:r>
            <w:r w:rsidR="00E5292E" w:rsidRPr="00200161">
              <w:rPr>
                <w:sz w:val="24"/>
                <w:szCs w:val="24"/>
                <w:lang w:val="uk-UA"/>
              </w:rPr>
              <w:t xml:space="preserve"> – депозитарних установ (торговців цінними </w:t>
            </w:r>
            <w:r w:rsidR="00E5292E" w:rsidRPr="00200161">
              <w:rPr>
                <w:sz w:val="24"/>
                <w:szCs w:val="24"/>
                <w:lang w:val="uk-UA"/>
              </w:rPr>
              <w:lastRenderedPageBreak/>
              <w:t>паперами)</w:t>
            </w:r>
            <w:r w:rsidR="00CB17E2" w:rsidRPr="00200161">
              <w:rPr>
                <w:sz w:val="24"/>
                <w:szCs w:val="24"/>
                <w:lang w:val="uk-UA"/>
              </w:rPr>
              <w:t xml:space="preserve"> - СПФМ</w:t>
            </w:r>
          </w:p>
        </w:tc>
        <w:tc>
          <w:tcPr>
            <w:tcW w:w="2700" w:type="dxa"/>
            <w:shd w:val="clear" w:color="auto" w:fill="auto"/>
          </w:tcPr>
          <w:p w:rsidR="00976F2A" w:rsidRPr="00200161" w:rsidRDefault="00CA2B33" w:rsidP="00200161">
            <w:pPr>
              <w:jc w:val="both"/>
              <w:rPr>
                <w:sz w:val="24"/>
                <w:szCs w:val="24"/>
                <w:lang w:val="uk-UA"/>
              </w:rPr>
            </w:pPr>
            <w:r w:rsidRPr="00200161">
              <w:rPr>
                <w:sz w:val="24"/>
                <w:szCs w:val="24"/>
                <w:lang w:val="uk-UA"/>
              </w:rPr>
              <w:lastRenderedPageBreak/>
              <w:t>Проблема залишається невирішеною.</w:t>
            </w:r>
          </w:p>
        </w:tc>
        <w:tc>
          <w:tcPr>
            <w:tcW w:w="3600" w:type="dxa"/>
            <w:shd w:val="clear" w:color="auto" w:fill="auto"/>
          </w:tcPr>
          <w:p w:rsidR="001D2451" w:rsidRPr="00200161" w:rsidRDefault="00811C91" w:rsidP="00811C91">
            <w:pPr>
              <w:pStyle w:val="a4"/>
              <w:rPr>
                <w:b w:val="0"/>
                <w:sz w:val="24"/>
              </w:rPr>
            </w:pPr>
            <w:r w:rsidRPr="00200161">
              <w:rPr>
                <w:b w:val="0"/>
                <w:sz w:val="24"/>
              </w:rPr>
              <w:t xml:space="preserve">Альтернатива має низьку ефективність. Цілі прийняття регуляторного акта не можуть бути досягнуті </w:t>
            </w:r>
            <w:r w:rsidR="00CA2B33" w:rsidRPr="00200161">
              <w:rPr>
                <w:b w:val="0"/>
                <w:sz w:val="24"/>
              </w:rPr>
              <w:t>і</w:t>
            </w:r>
            <w:r w:rsidRPr="00200161">
              <w:rPr>
                <w:b w:val="0"/>
                <w:sz w:val="24"/>
              </w:rPr>
              <w:t xml:space="preserve"> проблема продовжить існувати</w:t>
            </w:r>
            <w:r w:rsidR="0004678D" w:rsidRPr="00200161">
              <w:rPr>
                <w:b w:val="0"/>
                <w:sz w:val="24"/>
              </w:rPr>
              <w:t>.</w:t>
            </w:r>
          </w:p>
        </w:tc>
      </w:tr>
    </w:tbl>
    <w:p w:rsidR="00E56BFB" w:rsidRPr="00D60481" w:rsidRDefault="00E56BFB" w:rsidP="00E56BFB">
      <w:pPr>
        <w:rPr>
          <w:lang w:val="uk-U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780"/>
        <w:gridCol w:w="4392"/>
      </w:tblGrid>
      <w:tr w:rsidR="00E56BFB" w:rsidRPr="00200161" w:rsidTr="00200161">
        <w:tc>
          <w:tcPr>
            <w:tcW w:w="2448" w:type="dxa"/>
            <w:shd w:val="clear" w:color="auto" w:fill="auto"/>
          </w:tcPr>
          <w:p w:rsidR="00E56BFB" w:rsidRPr="00200161" w:rsidRDefault="00E56BFB" w:rsidP="00200161">
            <w:pPr>
              <w:jc w:val="center"/>
              <w:rPr>
                <w:b/>
                <w:sz w:val="24"/>
                <w:szCs w:val="24"/>
                <w:lang w:val="uk-UA"/>
              </w:rPr>
            </w:pPr>
            <w:r w:rsidRPr="00200161">
              <w:rPr>
                <w:b/>
                <w:sz w:val="24"/>
                <w:szCs w:val="24"/>
                <w:lang w:val="uk-UA"/>
              </w:rPr>
              <w:t xml:space="preserve">Рейтинг </w:t>
            </w:r>
          </w:p>
        </w:tc>
        <w:tc>
          <w:tcPr>
            <w:tcW w:w="3780" w:type="dxa"/>
            <w:shd w:val="clear" w:color="auto" w:fill="auto"/>
          </w:tcPr>
          <w:p w:rsidR="00E56BFB" w:rsidRPr="00200161" w:rsidRDefault="00E56BFB" w:rsidP="00200161">
            <w:pPr>
              <w:pStyle w:val="a4"/>
              <w:jc w:val="center"/>
              <w:rPr>
                <w:sz w:val="24"/>
              </w:rPr>
            </w:pPr>
            <w:r w:rsidRPr="00200161">
              <w:rPr>
                <w:sz w:val="24"/>
              </w:rPr>
              <w:t>Аргументи щодо переваги обраної альтернативи/причини відмови від альтернативи</w:t>
            </w:r>
          </w:p>
        </w:tc>
        <w:tc>
          <w:tcPr>
            <w:tcW w:w="4392" w:type="dxa"/>
            <w:shd w:val="clear" w:color="auto" w:fill="auto"/>
          </w:tcPr>
          <w:p w:rsidR="00E56BFB" w:rsidRPr="00200161" w:rsidRDefault="00E56BFB" w:rsidP="00200161">
            <w:pPr>
              <w:pStyle w:val="a4"/>
              <w:jc w:val="center"/>
              <w:rPr>
                <w:sz w:val="24"/>
              </w:rPr>
            </w:pPr>
            <w:r w:rsidRPr="00200161">
              <w:rPr>
                <w:sz w:val="24"/>
              </w:rPr>
              <w:t>Оцінка ризику</w:t>
            </w:r>
            <w:r w:rsidR="006479B1" w:rsidRPr="00200161">
              <w:rPr>
                <w:sz w:val="24"/>
              </w:rPr>
              <w:t xml:space="preserve"> впливу</w:t>
            </w:r>
            <w:r w:rsidRPr="00200161">
              <w:rPr>
                <w:sz w:val="24"/>
              </w:rPr>
              <w:t xml:space="preserve"> зовнішніх чинників на дію запропонованого регуляторного акта</w:t>
            </w:r>
          </w:p>
        </w:tc>
      </w:tr>
      <w:tr w:rsidR="006F5A4D" w:rsidRPr="00200161" w:rsidTr="00200161">
        <w:trPr>
          <w:trHeight w:val="115"/>
        </w:trPr>
        <w:tc>
          <w:tcPr>
            <w:tcW w:w="2448" w:type="dxa"/>
            <w:shd w:val="clear" w:color="auto" w:fill="auto"/>
          </w:tcPr>
          <w:p w:rsidR="006F5A4D" w:rsidRPr="00200161" w:rsidRDefault="006F5A4D" w:rsidP="00200161">
            <w:pPr>
              <w:jc w:val="both"/>
              <w:rPr>
                <w:b/>
                <w:sz w:val="24"/>
                <w:szCs w:val="24"/>
                <w:lang w:val="uk-UA"/>
              </w:rPr>
            </w:pPr>
            <w:r w:rsidRPr="00200161">
              <w:rPr>
                <w:b/>
                <w:sz w:val="24"/>
                <w:szCs w:val="24"/>
                <w:lang w:val="uk-UA"/>
              </w:rPr>
              <w:t>Розробка проекту нормативно-правового акту</w:t>
            </w:r>
          </w:p>
        </w:tc>
        <w:tc>
          <w:tcPr>
            <w:tcW w:w="3780" w:type="dxa"/>
            <w:shd w:val="clear" w:color="auto" w:fill="auto"/>
          </w:tcPr>
          <w:p w:rsidR="006F5A4D" w:rsidRPr="00200161" w:rsidRDefault="00D505DE" w:rsidP="00200161">
            <w:pPr>
              <w:shd w:val="clear" w:color="auto" w:fill="FFFFFF"/>
              <w:suppressAutoHyphens/>
              <w:autoSpaceDE w:val="0"/>
              <w:autoSpaceDN w:val="0"/>
              <w:adjustRightInd w:val="0"/>
              <w:jc w:val="both"/>
              <w:rPr>
                <w:sz w:val="24"/>
                <w:szCs w:val="24"/>
                <w:lang w:val="uk-UA"/>
              </w:rPr>
            </w:pPr>
            <w:r w:rsidRPr="00200161">
              <w:rPr>
                <w:sz w:val="24"/>
                <w:szCs w:val="24"/>
                <w:lang w:val="uk-UA"/>
              </w:rPr>
              <w:t>По</w:t>
            </w:r>
            <w:r w:rsidR="00E5292E" w:rsidRPr="00200161">
              <w:rPr>
                <w:sz w:val="24"/>
                <w:szCs w:val="24"/>
                <w:lang w:val="uk-UA"/>
              </w:rPr>
              <w:t>ложення № 309</w:t>
            </w:r>
            <w:r w:rsidRPr="00200161">
              <w:rPr>
                <w:sz w:val="24"/>
                <w:szCs w:val="24"/>
                <w:lang w:val="uk-UA"/>
              </w:rPr>
              <w:t xml:space="preserve"> </w:t>
            </w:r>
            <w:r w:rsidR="006F5A4D" w:rsidRPr="00200161">
              <w:rPr>
                <w:sz w:val="24"/>
                <w:szCs w:val="24"/>
                <w:lang w:val="uk-UA"/>
              </w:rPr>
              <w:t xml:space="preserve">є базовим та комплексним документом, що </w:t>
            </w:r>
            <w:r w:rsidRPr="00200161">
              <w:rPr>
                <w:sz w:val="24"/>
                <w:szCs w:val="24"/>
                <w:lang w:val="uk-UA"/>
              </w:rPr>
              <w:t>встановлю</w:t>
            </w:r>
            <w:r w:rsidR="006F5A4D" w:rsidRPr="00200161">
              <w:rPr>
                <w:sz w:val="24"/>
                <w:szCs w:val="24"/>
                <w:lang w:val="uk-UA"/>
              </w:rPr>
              <w:t>є</w:t>
            </w:r>
            <w:r w:rsidRPr="00200161">
              <w:rPr>
                <w:sz w:val="24"/>
                <w:szCs w:val="24"/>
                <w:lang w:val="uk-UA"/>
              </w:rPr>
              <w:t xml:space="preserve"> </w:t>
            </w:r>
            <w:r w:rsidR="00E5292E" w:rsidRPr="00200161">
              <w:rPr>
                <w:color w:val="000000"/>
                <w:sz w:val="24"/>
                <w:szCs w:val="24"/>
                <w:shd w:val="clear" w:color="auto" w:fill="FFFFFF"/>
                <w:lang w:val="uk-UA"/>
              </w:rPr>
              <w:t>загальні вимоги НКЦПФР щодо організації та проведення первинного фінансового моніторингу професійними учасниками фондового ринку (ринку цінних паперів) (далі - суб'єкти первинного фінансового моніторингу)</w:t>
            </w:r>
            <w:r w:rsidR="006F5A4D" w:rsidRPr="00200161">
              <w:rPr>
                <w:color w:val="000000"/>
                <w:sz w:val="24"/>
                <w:szCs w:val="24"/>
                <w:lang w:val="uk-UA"/>
              </w:rPr>
              <w:t>. Тому внесення змін до нього дозволить досягти цілей прийняття регуляторного акта</w:t>
            </w:r>
            <w:r w:rsidR="006A0639" w:rsidRPr="00200161">
              <w:rPr>
                <w:color w:val="000000"/>
                <w:sz w:val="24"/>
                <w:szCs w:val="24"/>
                <w:lang w:val="uk-UA"/>
              </w:rPr>
              <w:t>, а саме:</w:t>
            </w:r>
            <w:r w:rsidR="00232129" w:rsidRPr="00200161">
              <w:rPr>
                <w:color w:val="000000"/>
                <w:sz w:val="24"/>
                <w:szCs w:val="24"/>
                <w:lang w:val="uk-UA"/>
              </w:rPr>
              <w:t xml:space="preserve"> </w:t>
            </w:r>
            <w:r w:rsidRPr="00200161">
              <w:rPr>
                <w:sz w:val="24"/>
                <w:szCs w:val="24"/>
                <w:lang w:val="uk-UA"/>
              </w:rPr>
              <w:t>приве</w:t>
            </w:r>
            <w:r w:rsidR="00664569" w:rsidRPr="00200161">
              <w:rPr>
                <w:sz w:val="24"/>
                <w:szCs w:val="24"/>
                <w:lang w:val="uk-UA"/>
              </w:rPr>
              <w:t>сти</w:t>
            </w:r>
            <w:r w:rsidRPr="00200161">
              <w:rPr>
                <w:sz w:val="24"/>
                <w:szCs w:val="24"/>
                <w:lang w:val="uk-UA"/>
              </w:rPr>
              <w:t xml:space="preserve"> його у відповідність до </w:t>
            </w:r>
            <w:r w:rsidR="00E5292E" w:rsidRPr="00200161">
              <w:rPr>
                <w:sz w:val="24"/>
                <w:szCs w:val="24"/>
                <w:lang w:val="uk-UA"/>
              </w:rPr>
              <w:t>вимог Закон</w:t>
            </w:r>
            <w:r w:rsidR="00E5292E" w:rsidRPr="00200161">
              <w:rPr>
                <w:b/>
                <w:sz w:val="24"/>
                <w:szCs w:val="24"/>
                <w:lang w:val="uk-UA"/>
              </w:rPr>
              <w:t>у</w:t>
            </w:r>
            <w:r w:rsidR="00E5292E" w:rsidRPr="00200161">
              <w:rPr>
                <w:sz w:val="24"/>
                <w:szCs w:val="24"/>
                <w:lang w:val="uk-UA"/>
              </w:rPr>
              <w:t xml:space="preserve"> України від 15.05.2018 №2418-</w:t>
            </w:r>
            <w:r w:rsidR="00E5292E" w:rsidRPr="00200161">
              <w:rPr>
                <w:sz w:val="24"/>
                <w:szCs w:val="24"/>
              </w:rPr>
              <w:t>V</w:t>
            </w:r>
            <w:r w:rsidR="00E5292E" w:rsidRPr="00200161">
              <w:rPr>
                <w:sz w:val="24"/>
                <w:szCs w:val="24"/>
                <w:lang w:val="uk-UA"/>
              </w:rPr>
              <w:t>ІІІ «Про внесення змін до деяких законів України щодо сприяння залученню іноземних інвестицій».</w:t>
            </w:r>
          </w:p>
        </w:tc>
        <w:tc>
          <w:tcPr>
            <w:tcW w:w="4392" w:type="dxa"/>
            <w:shd w:val="clear" w:color="auto" w:fill="auto"/>
          </w:tcPr>
          <w:p w:rsidR="006F5A4D" w:rsidRPr="00200161" w:rsidRDefault="00F741A6" w:rsidP="00200161">
            <w:pPr>
              <w:pStyle w:val="a3"/>
              <w:ind w:right="21"/>
              <w:jc w:val="both"/>
              <w:rPr>
                <w:b w:val="0"/>
                <w:color w:val="000000"/>
                <w:sz w:val="24"/>
                <w:szCs w:val="24"/>
              </w:rPr>
            </w:pPr>
            <w:r w:rsidRPr="00200161">
              <w:rPr>
                <w:b w:val="0"/>
                <w:sz w:val="24"/>
              </w:rPr>
              <w:t>Ризики впливу зовнішніх чинників на дію запропонованого регуляторного акта відсутні.</w:t>
            </w:r>
          </w:p>
          <w:p w:rsidR="006F5A4D" w:rsidRPr="00200161" w:rsidRDefault="006F5A4D" w:rsidP="00200161">
            <w:pPr>
              <w:pStyle w:val="a4"/>
              <w:ind w:firstLine="792"/>
              <w:rPr>
                <w:sz w:val="24"/>
              </w:rPr>
            </w:pPr>
          </w:p>
        </w:tc>
      </w:tr>
      <w:tr w:rsidR="00E35770" w:rsidRPr="00200161" w:rsidTr="00200161">
        <w:trPr>
          <w:trHeight w:val="115"/>
        </w:trPr>
        <w:tc>
          <w:tcPr>
            <w:tcW w:w="2448" w:type="dxa"/>
            <w:shd w:val="clear" w:color="auto" w:fill="auto"/>
          </w:tcPr>
          <w:p w:rsidR="00E35770" w:rsidRPr="00200161" w:rsidRDefault="00E35770" w:rsidP="00200161">
            <w:pPr>
              <w:jc w:val="both"/>
              <w:rPr>
                <w:b/>
                <w:lang w:val="uk-UA"/>
              </w:rPr>
            </w:pPr>
            <w:r w:rsidRPr="00200161">
              <w:rPr>
                <w:b/>
                <w:sz w:val="24"/>
                <w:szCs w:val="24"/>
                <w:lang w:val="uk-UA"/>
              </w:rPr>
              <w:t>Відсутність регулювання</w:t>
            </w:r>
          </w:p>
        </w:tc>
        <w:tc>
          <w:tcPr>
            <w:tcW w:w="3780" w:type="dxa"/>
            <w:shd w:val="clear" w:color="auto" w:fill="auto"/>
          </w:tcPr>
          <w:p w:rsidR="00E35770" w:rsidRPr="00200161" w:rsidRDefault="008E5A1F" w:rsidP="00E615F9">
            <w:pPr>
              <w:pStyle w:val="a4"/>
              <w:rPr>
                <w:b w:val="0"/>
                <w:color w:val="000000"/>
                <w:sz w:val="24"/>
              </w:rPr>
            </w:pPr>
            <w:r w:rsidRPr="00200161">
              <w:rPr>
                <w:b w:val="0"/>
                <w:color w:val="000000"/>
                <w:sz w:val="24"/>
              </w:rPr>
              <w:t xml:space="preserve">Причина відмови від зазначеної альтернативи полягає у тому, що </w:t>
            </w:r>
            <w:r w:rsidR="00E35770" w:rsidRPr="00200161">
              <w:rPr>
                <w:b w:val="0"/>
                <w:color w:val="000000"/>
                <w:sz w:val="24"/>
              </w:rPr>
              <w:t xml:space="preserve">при відсутності </w:t>
            </w:r>
            <w:r w:rsidR="00363686" w:rsidRPr="00200161">
              <w:rPr>
                <w:b w:val="0"/>
                <w:color w:val="000000"/>
                <w:sz w:val="24"/>
              </w:rPr>
              <w:t xml:space="preserve">державного регулювання </w:t>
            </w:r>
            <w:r w:rsidR="004303B7" w:rsidRPr="00200161">
              <w:rPr>
                <w:b w:val="0"/>
                <w:color w:val="000000"/>
                <w:sz w:val="24"/>
              </w:rPr>
              <w:t xml:space="preserve">проблема не буде вирішеною, що буде свідчити про невиконання </w:t>
            </w:r>
            <w:r w:rsidR="00E5292E" w:rsidRPr="00200161">
              <w:rPr>
                <w:b w:val="0"/>
                <w:sz w:val="24"/>
              </w:rPr>
              <w:t>Закону України від 15.05.2018 №2418-VІІІ «Про внесення змін до деяких законів України щодо сприяння залученню іноземних інвестицій</w:t>
            </w:r>
            <w:r w:rsidR="00E5292E" w:rsidRPr="00200161">
              <w:rPr>
                <w:sz w:val="24"/>
              </w:rPr>
              <w:t>»</w:t>
            </w:r>
            <w:r w:rsidR="00CF1236" w:rsidRPr="00200161">
              <w:rPr>
                <w:b w:val="0"/>
                <w:sz w:val="24"/>
              </w:rPr>
              <w:t>.</w:t>
            </w:r>
          </w:p>
        </w:tc>
        <w:tc>
          <w:tcPr>
            <w:tcW w:w="4392" w:type="dxa"/>
            <w:shd w:val="clear" w:color="auto" w:fill="auto"/>
          </w:tcPr>
          <w:p w:rsidR="00E35770" w:rsidRPr="00200161" w:rsidRDefault="00E35770" w:rsidP="00200161">
            <w:pPr>
              <w:pStyle w:val="a4"/>
              <w:jc w:val="center"/>
              <w:rPr>
                <w:sz w:val="24"/>
              </w:rPr>
            </w:pPr>
            <w:r w:rsidRPr="00200161">
              <w:rPr>
                <w:sz w:val="24"/>
              </w:rPr>
              <w:t>Х</w:t>
            </w:r>
          </w:p>
        </w:tc>
      </w:tr>
    </w:tbl>
    <w:p w:rsidR="0057146A" w:rsidRPr="00D60481" w:rsidRDefault="0057146A" w:rsidP="00E56BFB">
      <w:pPr>
        <w:ind w:firstLine="709"/>
        <w:jc w:val="center"/>
        <w:rPr>
          <w:b/>
          <w:sz w:val="18"/>
          <w:szCs w:val="18"/>
          <w:lang w:val="uk-UA"/>
        </w:rPr>
      </w:pPr>
    </w:p>
    <w:p w:rsidR="00E56BFB" w:rsidRPr="008170B4" w:rsidRDefault="00E56BFB" w:rsidP="00E56BFB">
      <w:pPr>
        <w:ind w:firstLine="709"/>
        <w:jc w:val="center"/>
        <w:rPr>
          <w:b/>
          <w:sz w:val="28"/>
          <w:szCs w:val="28"/>
          <w:lang w:val="uk-UA"/>
        </w:rPr>
      </w:pPr>
      <w:r w:rsidRPr="008170B4">
        <w:rPr>
          <w:b/>
          <w:sz w:val="28"/>
          <w:szCs w:val="28"/>
          <w:lang w:val="uk-UA"/>
        </w:rPr>
        <w:t>V.  Механізми та заходи, які забезпечать розв’язання визначеної проблеми</w:t>
      </w:r>
    </w:p>
    <w:p w:rsidR="00E56BFB" w:rsidRPr="00D60481" w:rsidRDefault="00E56BFB" w:rsidP="00E56BFB">
      <w:pPr>
        <w:pStyle w:val="a5"/>
        <w:jc w:val="both"/>
        <w:rPr>
          <w:b/>
          <w:sz w:val="18"/>
          <w:szCs w:val="18"/>
        </w:rPr>
      </w:pPr>
    </w:p>
    <w:p w:rsidR="00BF478D" w:rsidRPr="008170B4" w:rsidRDefault="00BF478D" w:rsidP="00B06DA1">
      <w:pPr>
        <w:pStyle w:val="a8"/>
        <w:tabs>
          <w:tab w:val="left" w:pos="0"/>
        </w:tabs>
        <w:ind w:right="141" w:firstLine="720"/>
        <w:jc w:val="both"/>
        <w:rPr>
          <w:rFonts w:ascii="Times New Roman" w:hAnsi="Times New Roman"/>
          <w:sz w:val="28"/>
          <w:szCs w:val="28"/>
          <w:lang w:val="uk-UA"/>
        </w:rPr>
      </w:pPr>
      <w:r w:rsidRPr="008170B4">
        <w:rPr>
          <w:rFonts w:ascii="Times New Roman" w:hAnsi="Times New Roman"/>
          <w:bCs/>
          <w:sz w:val="28"/>
          <w:szCs w:val="28"/>
          <w:lang w:val="uk-UA"/>
        </w:rPr>
        <w:t xml:space="preserve">Механізмом, який застосовується для розв’язання проблеми, зазначеної у розділі 1 Аналізу регуляторного впливу є прийняття </w:t>
      </w:r>
      <w:r w:rsidR="00881C45">
        <w:rPr>
          <w:rFonts w:ascii="Times New Roman" w:hAnsi="Times New Roman"/>
          <w:bCs/>
          <w:sz w:val="28"/>
          <w:szCs w:val="28"/>
          <w:lang w:val="uk-UA"/>
        </w:rPr>
        <w:t>зазначеного регуляторного акту</w:t>
      </w:r>
      <w:r w:rsidRPr="008170B4">
        <w:rPr>
          <w:rFonts w:ascii="Times New Roman" w:hAnsi="Times New Roman"/>
          <w:sz w:val="28"/>
          <w:szCs w:val="28"/>
          <w:lang w:val="uk-UA"/>
        </w:rPr>
        <w:t xml:space="preserve">, який передбачає, зокрема: </w:t>
      </w:r>
      <w:r w:rsidRPr="008170B4">
        <w:rPr>
          <w:rFonts w:ascii="Times New Roman" w:hAnsi="Times New Roman"/>
          <w:sz w:val="28"/>
          <w:szCs w:val="28"/>
          <w:lang w:val="uk-UA"/>
        </w:rPr>
        <w:tab/>
      </w:r>
    </w:p>
    <w:p w:rsidR="00B06DA1" w:rsidRPr="001E6AF4" w:rsidRDefault="00B06DA1" w:rsidP="00B06DA1">
      <w:pPr>
        <w:keepNext/>
        <w:widowControl w:val="0"/>
        <w:ind w:firstLine="720"/>
        <w:jc w:val="both"/>
        <w:rPr>
          <w:sz w:val="28"/>
          <w:szCs w:val="28"/>
        </w:rPr>
      </w:pPr>
      <w:r w:rsidRPr="001E6AF4">
        <w:rPr>
          <w:sz w:val="28"/>
          <w:szCs w:val="28"/>
        </w:rPr>
        <w:t>1) у розділі І:</w:t>
      </w:r>
    </w:p>
    <w:p w:rsidR="00B06DA1" w:rsidRPr="001E6AF4" w:rsidRDefault="00B06DA1" w:rsidP="00B06DA1">
      <w:pPr>
        <w:keepNext/>
        <w:widowControl w:val="0"/>
        <w:ind w:firstLine="720"/>
        <w:jc w:val="both"/>
        <w:rPr>
          <w:sz w:val="28"/>
          <w:szCs w:val="28"/>
        </w:rPr>
      </w:pPr>
      <w:r w:rsidRPr="001E6AF4">
        <w:rPr>
          <w:sz w:val="28"/>
          <w:szCs w:val="28"/>
        </w:rPr>
        <w:t>підпункт 5 пункту 4 викласти у такій редакції:</w:t>
      </w:r>
    </w:p>
    <w:p w:rsidR="00B06DA1" w:rsidRPr="001E6AF4" w:rsidRDefault="00B06DA1" w:rsidP="00B06DA1">
      <w:pPr>
        <w:ind w:firstLine="720"/>
        <w:jc w:val="both"/>
        <w:rPr>
          <w:sz w:val="28"/>
          <w:szCs w:val="28"/>
        </w:rPr>
      </w:pPr>
      <w:r w:rsidRPr="001E6AF4">
        <w:rPr>
          <w:sz w:val="28"/>
          <w:szCs w:val="28"/>
        </w:rPr>
        <w:t>«5) особливостей здійснення ідентифікації та верифікації клієнтів, номінальних утримувачів та клієнтів номінального утримувача;»</w:t>
      </w:r>
    </w:p>
    <w:p w:rsidR="00B06DA1" w:rsidRPr="001E6AF4" w:rsidRDefault="00B06DA1" w:rsidP="00B06DA1">
      <w:pPr>
        <w:keepNext/>
        <w:widowControl w:val="0"/>
        <w:ind w:firstLine="720"/>
        <w:jc w:val="both"/>
        <w:rPr>
          <w:sz w:val="28"/>
          <w:szCs w:val="28"/>
        </w:rPr>
      </w:pPr>
      <w:r w:rsidRPr="001E6AF4">
        <w:rPr>
          <w:sz w:val="28"/>
          <w:szCs w:val="28"/>
        </w:rPr>
        <w:t>2) у розділі ІІ:</w:t>
      </w:r>
    </w:p>
    <w:p w:rsidR="00B06DA1" w:rsidRPr="001E6AF4" w:rsidRDefault="00B06DA1" w:rsidP="00B06DA1">
      <w:pPr>
        <w:ind w:firstLine="720"/>
        <w:jc w:val="both"/>
        <w:rPr>
          <w:sz w:val="28"/>
          <w:szCs w:val="28"/>
        </w:rPr>
      </w:pPr>
      <w:r w:rsidRPr="001E6AF4">
        <w:rPr>
          <w:sz w:val="28"/>
          <w:szCs w:val="28"/>
        </w:rPr>
        <w:t>абзац перший пункту 7 викласти у такій редакції:</w:t>
      </w:r>
    </w:p>
    <w:p w:rsidR="00B06DA1" w:rsidRPr="001E6AF4" w:rsidRDefault="00B06DA1" w:rsidP="00B06DA1">
      <w:pPr>
        <w:ind w:firstLine="720"/>
        <w:jc w:val="both"/>
        <w:rPr>
          <w:rStyle w:val="rvts0"/>
          <w:sz w:val="28"/>
          <w:szCs w:val="28"/>
        </w:rPr>
      </w:pPr>
      <w:r w:rsidRPr="001E6AF4">
        <w:rPr>
          <w:sz w:val="28"/>
          <w:szCs w:val="28"/>
        </w:rPr>
        <w:t xml:space="preserve">«7. Призначення відповідального працівника повинно бути здійснено після перевірки ділової репутації кандидата на посаду відповідального працівника, за результатами якої встановлено, що кандидат має бездоганну ділову репутацію на підставі наданих оригіналів документів: паспорта, трудової книжки, документів про освіту та/або підвищення кваліфікації, сертифіката на </w:t>
      </w:r>
      <w:r w:rsidRPr="001E6AF4">
        <w:rPr>
          <w:sz w:val="28"/>
          <w:szCs w:val="28"/>
        </w:rPr>
        <w:lastRenderedPageBreak/>
        <w:t>право здійснення професійної діяльності на фондовому ринку, довідки про відсутність судимості, отриманої в органах внутрішніх справ не пізніше трьох місяців до здійснення перевірки ділової репутації, та анкети ділової репутації, яка заповнюється кандидатом на посаду відповідального працівника.»;</w:t>
      </w:r>
    </w:p>
    <w:p w:rsidR="00B06DA1" w:rsidRPr="001E6AF4" w:rsidRDefault="00B06DA1" w:rsidP="00B06DA1">
      <w:pPr>
        <w:ind w:firstLine="720"/>
        <w:jc w:val="both"/>
        <w:rPr>
          <w:sz w:val="28"/>
          <w:szCs w:val="28"/>
        </w:rPr>
      </w:pPr>
      <w:r w:rsidRPr="001E6AF4">
        <w:rPr>
          <w:sz w:val="28"/>
          <w:szCs w:val="28"/>
        </w:rPr>
        <w:t>абзац шостий пункту 13 викласти у такій редакції:</w:t>
      </w:r>
    </w:p>
    <w:p w:rsidR="00B06DA1" w:rsidRPr="001E6AF4" w:rsidRDefault="00B06DA1" w:rsidP="00B06DA1">
      <w:pPr>
        <w:ind w:firstLine="720"/>
        <w:jc w:val="both"/>
        <w:rPr>
          <w:b/>
          <w:sz w:val="28"/>
          <w:szCs w:val="28"/>
        </w:rPr>
      </w:pPr>
      <w:r w:rsidRPr="001E6AF4">
        <w:rPr>
          <w:sz w:val="28"/>
          <w:szCs w:val="28"/>
        </w:rPr>
        <w:t>«Перевірка відповідності особи, що тимчасово виконує обов'язки відповідального працівника, вимогам, установленим цим Положенням, здійснюється керівником або особою, яка виконує його обов'язки, до її призначення на підставі оригіналів документів: паспорта, трудової книжки, документів про освіту та/або підвищення кваліфікації, сертифіката на право здійснення професійної діяльності на ринку цінних паперів, довідки про відсутність судимості, отриманої в органах внутрішніх справ не пізніше трьох місяців до здійснення перевірки відповідності особи, що виконує обов’язки відповідального працівника, вимогам.»;</w:t>
      </w:r>
    </w:p>
    <w:p w:rsidR="00B06DA1" w:rsidRPr="001E6AF4" w:rsidRDefault="00B06DA1" w:rsidP="00B06DA1">
      <w:pPr>
        <w:ind w:firstLine="720"/>
        <w:jc w:val="both"/>
        <w:rPr>
          <w:sz w:val="28"/>
          <w:szCs w:val="28"/>
        </w:rPr>
      </w:pPr>
      <w:r w:rsidRPr="001E6AF4">
        <w:rPr>
          <w:sz w:val="28"/>
          <w:szCs w:val="28"/>
        </w:rPr>
        <w:t>в абзаці шостому пункту 17 слово «</w:t>
      </w:r>
      <w:r w:rsidRPr="001E6AF4">
        <w:rPr>
          <w:rStyle w:val="rvts0"/>
          <w:sz w:val="28"/>
          <w:szCs w:val="28"/>
        </w:rPr>
        <w:t>ужитих</w:t>
      </w:r>
      <w:r w:rsidRPr="001E6AF4">
        <w:rPr>
          <w:sz w:val="28"/>
          <w:szCs w:val="28"/>
        </w:rPr>
        <w:t>» замінити словом «вжитих»;</w:t>
      </w:r>
    </w:p>
    <w:p w:rsidR="00B06DA1" w:rsidRPr="001E6AF4" w:rsidRDefault="00B06DA1" w:rsidP="00B06DA1">
      <w:pPr>
        <w:pStyle w:val="rvps2"/>
        <w:spacing w:before="0" w:beforeAutospacing="0" w:after="0" w:afterAutospacing="0"/>
        <w:ind w:firstLine="720"/>
        <w:jc w:val="both"/>
        <w:rPr>
          <w:sz w:val="28"/>
          <w:szCs w:val="28"/>
        </w:rPr>
      </w:pPr>
      <w:r w:rsidRPr="001E6AF4">
        <w:rPr>
          <w:sz w:val="28"/>
          <w:szCs w:val="28"/>
        </w:rPr>
        <w:t>3) у розділі ІІІ:</w:t>
      </w:r>
    </w:p>
    <w:p w:rsidR="00B06DA1" w:rsidRPr="00465BDB" w:rsidRDefault="00B06DA1" w:rsidP="00B06DA1">
      <w:pPr>
        <w:pStyle w:val="rvps2"/>
        <w:spacing w:before="0" w:beforeAutospacing="0" w:after="0" w:afterAutospacing="0"/>
        <w:ind w:firstLine="720"/>
        <w:jc w:val="both"/>
        <w:rPr>
          <w:sz w:val="28"/>
          <w:szCs w:val="28"/>
          <w:lang w:eastAsia="ru-RU"/>
        </w:rPr>
      </w:pPr>
      <w:r w:rsidRPr="00465BDB">
        <w:rPr>
          <w:sz w:val="28"/>
          <w:szCs w:val="28"/>
          <w:lang w:eastAsia="ru-RU"/>
        </w:rPr>
        <w:t xml:space="preserve">підпункти 4 , 13, 15 </w:t>
      </w:r>
      <w:r>
        <w:rPr>
          <w:sz w:val="28"/>
          <w:szCs w:val="28"/>
          <w:lang w:eastAsia="ru-RU"/>
        </w:rPr>
        <w:t>пункту</w:t>
      </w:r>
      <w:r w:rsidRPr="00465BDB">
        <w:rPr>
          <w:sz w:val="28"/>
          <w:szCs w:val="28"/>
          <w:lang w:eastAsia="ru-RU"/>
        </w:rPr>
        <w:t xml:space="preserve"> 8 викласти у такій редакції:</w:t>
      </w:r>
    </w:p>
    <w:p w:rsidR="00B06DA1" w:rsidRPr="00B06DA1" w:rsidRDefault="00B06DA1" w:rsidP="00B06DA1">
      <w:pPr>
        <w:ind w:firstLine="720"/>
        <w:jc w:val="both"/>
        <w:rPr>
          <w:sz w:val="28"/>
          <w:szCs w:val="28"/>
          <w:lang w:val="uk-UA"/>
        </w:rPr>
      </w:pPr>
      <w:r w:rsidRPr="00B06DA1">
        <w:rPr>
          <w:sz w:val="28"/>
          <w:szCs w:val="28"/>
          <w:lang w:val="uk-UA"/>
        </w:rPr>
        <w:t>«4) порядок ідентифікації, верифікації та вивчення клієнтів, номінального утримувача та клієнтів номінального утримувача;»</w:t>
      </w:r>
    </w:p>
    <w:p w:rsidR="00B06DA1" w:rsidRPr="00B06DA1" w:rsidRDefault="00B06DA1" w:rsidP="00B06DA1">
      <w:pPr>
        <w:ind w:firstLine="720"/>
        <w:jc w:val="both"/>
        <w:rPr>
          <w:sz w:val="28"/>
          <w:szCs w:val="28"/>
          <w:lang w:val="uk-UA"/>
        </w:rPr>
      </w:pPr>
      <w:r w:rsidRPr="00B06DA1">
        <w:rPr>
          <w:sz w:val="28"/>
          <w:szCs w:val="28"/>
          <w:lang w:val="uk-UA"/>
        </w:rPr>
        <w:t>«13) порядок надання на запит Держфінмоніторингу інформації, у тому числі щодо відстеження (моніторингу) фінансових операцій клієнта (клієнта номінального утримувача), операції якого стали об’єктом фінансового моніторингу;»</w:t>
      </w:r>
    </w:p>
    <w:p w:rsidR="00B06DA1" w:rsidRPr="00B06DA1" w:rsidRDefault="00B06DA1" w:rsidP="00B06DA1">
      <w:pPr>
        <w:ind w:firstLine="720"/>
        <w:jc w:val="both"/>
        <w:rPr>
          <w:sz w:val="28"/>
          <w:szCs w:val="28"/>
          <w:lang w:val="uk-UA"/>
        </w:rPr>
      </w:pPr>
      <w:r w:rsidRPr="00B06DA1">
        <w:rPr>
          <w:sz w:val="28"/>
          <w:szCs w:val="28"/>
          <w:lang w:val="uk-UA"/>
        </w:rPr>
        <w:t>«15) порядок збору і зберігання документів щодо ідентифікації, верифікації та вивчення клієнтів (клієнтів номінального утримувача), оцінки та переоцінки ризиків, а також усіх документів, що стосуються проведення фінансових операцій клієнта (клієнта номінального утримувача) та ділових відносин з клієнтом (номінальним утримувачем);»;</w:t>
      </w:r>
    </w:p>
    <w:p w:rsidR="00B06DA1" w:rsidRPr="001E6AF4" w:rsidRDefault="00B06DA1" w:rsidP="00B06DA1">
      <w:pPr>
        <w:pStyle w:val="rvps2"/>
        <w:spacing w:before="0" w:beforeAutospacing="0" w:after="0" w:afterAutospacing="0"/>
        <w:ind w:firstLine="720"/>
        <w:jc w:val="both"/>
        <w:rPr>
          <w:sz w:val="28"/>
          <w:szCs w:val="28"/>
        </w:rPr>
      </w:pPr>
      <w:r w:rsidRPr="001E6AF4">
        <w:rPr>
          <w:sz w:val="28"/>
          <w:szCs w:val="28"/>
        </w:rPr>
        <w:t>4) у розділі V:</w:t>
      </w:r>
    </w:p>
    <w:p w:rsidR="00B06DA1" w:rsidRPr="001E6AF4" w:rsidRDefault="00B06DA1" w:rsidP="00B06DA1">
      <w:pPr>
        <w:pStyle w:val="rvps2"/>
        <w:spacing w:before="0" w:beforeAutospacing="0" w:after="0" w:afterAutospacing="0"/>
        <w:ind w:firstLine="720"/>
        <w:jc w:val="both"/>
        <w:rPr>
          <w:sz w:val="28"/>
          <w:szCs w:val="28"/>
        </w:rPr>
      </w:pPr>
      <w:r w:rsidRPr="001E6AF4">
        <w:rPr>
          <w:sz w:val="28"/>
          <w:szCs w:val="28"/>
        </w:rPr>
        <w:t>пункт 1 викласти в редакції:</w:t>
      </w:r>
    </w:p>
    <w:p w:rsidR="00B06DA1" w:rsidRPr="001E6AF4" w:rsidRDefault="00B06DA1" w:rsidP="00B06DA1">
      <w:pPr>
        <w:pStyle w:val="rvps2"/>
        <w:spacing w:before="0" w:beforeAutospacing="0" w:after="0" w:afterAutospacing="0"/>
        <w:ind w:firstLine="720"/>
        <w:jc w:val="both"/>
        <w:rPr>
          <w:sz w:val="28"/>
          <w:szCs w:val="28"/>
        </w:rPr>
      </w:pPr>
      <w:r w:rsidRPr="001E6AF4">
        <w:rPr>
          <w:sz w:val="28"/>
          <w:szCs w:val="28"/>
        </w:rPr>
        <w:t xml:space="preserve">«1. Суб’єкт первинного фінансового моніторингу зобов'язаний здійснювати ідентифікацію та верифікацію клієнта (представника клієнта) </w:t>
      </w:r>
      <w:r w:rsidRPr="001E6AF4">
        <w:rPr>
          <w:bCs/>
          <w:sz w:val="28"/>
          <w:szCs w:val="28"/>
        </w:rPr>
        <w:t xml:space="preserve">згідно із </w:t>
      </w:r>
      <w:r w:rsidRPr="001E6AF4">
        <w:rPr>
          <w:sz w:val="28"/>
          <w:szCs w:val="28"/>
        </w:rPr>
        <w:t>статтею 9 Закону.»</w:t>
      </w:r>
    </w:p>
    <w:p w:rsidR="00B06DA1" w:rsidRPr="001E6AF4" w:rsidRDefault="00B06DA1" w:rsidP="00B06DA1">
      <w:pPr>
        <w:pStyle w:val="rvps2"/>
        <w:spacing w:before="0" w:beforeAutospacing="0" w:after="0" w:afterAutospacing="0"/>
        <w:ind w:firstLine="720"/>
        <w:jc w:val="both"/>
        <w:rPr>
          <w:sz w:val="28"/>
          <w:szCs w:val="28"/>
          <w:lang w:eastAsia="ru-RU"/>
        </w:rPr>
      </w:pPr>
      <w:r w:rsidRPr="001E6AF4">
        <w:rPr>
          <w:sz w:val="28"/>
          <w:szCs w:val="28"/>
          <w:lang w:eastAsia="ru-RU"/>
        </w:rPr>
        <w:t>після абзацу першого пункту 2 доповнити пункт новим абзацом такого змісту:</w:t>
      </w:r>
    </w:p>
    <w:p w:rsidR="00B06DA1" w:rsidRPr="005D7C87" w:rsidRDefault="00B06DA1" w:rsidP="00B06DA1">
      <w:pPr>
        <w:pStyle w:val="rvps2"/>
        <w:spacing w:before="0" w:beforeAutospacing="0" w:after="0" w:afterAutospacing="0"/>
        <w:ind w:firstLine="720"/>
        <w:jc w:val="both"/>
        <w:rPr>
          <w:sz w:val="28"/>
          <w:szCs w:val="28"/>
        </w:rPr>
      </w:pPr>
      <w:r w:rsidRPr="005D7C87">
        <w:rPr>
          <w:sz w:val="28"/>
          <w:szCs w:val="28"/>
        </w:rPr>
        <w:t>«</w:t>
      </w:r>
      <w:r w:rsidRPr="005D7C87">
        <w:rPr>
          <w:bCs/>
          <w:sz w:val="28"/>
          <w:szCs w:val="28"/>
        </w:rPr>
        <w:t>У разі, якщо клієнтом є номінальний утримувач або номінальний утримувач діє як представник, чи від імені або в інтересах свого клієнта, суб’єкт первинного фінансового моніторингу</w:t>
      </w:r>
      <w:r w:rsidRPr="005D7C87">
        <w:rPr>
          <w:sz w:val="28"/>
          <w:szCs w:val="28"/>
        </w:rPr>
        <w:t xml:space="preserve"> до встановлення з ним ділових відносин, відкриття рахунку в цінних паперах та під час його вивчення, уточнення інформації про нього, у разі виникнення підозри, проведення фінансової операції, що підлягає фінансовому моніторингу</w:t>
      </w:r>
      <w:r w:rsidRPr="005D7C87">
        <w:rPr>
          <w:bCs/>
          <w:sz w:val="28"/>
          <w:szCs w:val="28"/>
        </w:rPr>
        <w:t xml:space="preserve"> забезпечує виявлення факту належності до національних, іноземних публічних діячів та діячів, що виконують політичні функції в міжнародних організаціях, їх близьких осіб або пов'язаних з ними осіб: номінального утримувача, його кінцевих бенефіціарних власників (контролерів), клієнта номінального утримувача, в інтересах якого будуть проводиться фінансові операції за участю </w:t>
      </w:r>
      <w:r w:rsidRPr="005D7C87">
        <w:rPr>
          <w:bCs/>
          <w:sz w:val="28"/>
          <w:szCs w:val="28"/>
        </w:rPr>
        <w:lastRenderedPageBreak/>
        <w:t>цього суб’єкта первинного фінансового моніторингу, його вигодоодержувачів та кінцевих бенефіціарних власників (контролерів) вигодоодержувачів.</w:t>
      </w:r>
      <w:r w:rsidRPr="005D7C87">
        <w:rPr>
          <w:sz w:val="28"/>
          <w:szCs w:val="28"/>
        </w:rPr>
        <w:t>»</w:t>
      </w:r>
    </w:p>
    <w:p w:rsidR="00B06DA1" w:rsidRPr="005D7C87" w:rsidRDefault="00B06DA1" w:rsidP="00B06DA1">
      <w:pPr>
        <w:pStyle w:val="rvps2"/>
        <w:spacing w:before="0" w:beforeAutospacing="0" w:after="0" w:afterAutospacing="0"/>
        <w:ind w:firstLine="720"/>
        <w:jc w:val="both"/>
        <w:rPr>
          <w:sz w:val="28"/>
          <w:szCs w:val="28"/>
          <w:lang w:eastAsia="ru-RU"/>
        </w:rPr>
      </w:pPr>
      <w:r w:rsidRPr="005D7C87">
        <w:rPr>
          <w:sz w:val="28"/>
          <w:szCs w:val="28"/>
          <w:lang w:eastAsia="ru-RU"/>
        </w:rPr>
        <w:t>У зв’язку з цим абзаци другий-четвертий вважати відповідно абзацами третім-п’ятим;</w:t>
      </w:r>
    </w:p>
    <w:p w:rsidR="00B06DA1" w:rsidRPr="005D7C87" w:rsidRDefault="00B06DA1" w:rsidP="00B06DA1">
      <w:pPr>
        <w:pStyle w:val="rvps2"/>
        <w:spacing w:before="0" w:beforeAutospacing="0" w:after="0" w:afterAutospacing="0"/>
        <w:ind w:firstLine="720"/>
        <w:jc w:val="both"/>
        <w:rPr>
          <w:sz w:val="28"/>
          <w:szCs w:val="28"/>
          <w:lang w:eastAsia="ru-RU"/>
        </w:rPr>
      </w:pPr>
      <w:r w:rsidRPr="005D7C87">
        <w:rPr>
          <w:sz w:val="28"/>
          <w:szCs w:val="28"/>
          <w:lang w:eastAsia="ru-RU"/>
        </w:rPr>
        <w:t>абзац четвертий пункту 2 викласти у такій редакції:</w:t>
      </w:r>
    </w:p>
    <w:p w:rsidR="00B06DA1" w:rsidRPr="005D7C87" w:rsidRDefault="00B06DA1" w:rsidP="00B06DA1">
      <w:pPr>
        <w:pStyle w:val="rvps2"/>
        <w:spacing w:before="0" w:beforeAutospacing="0" w:after="0" w:afterAutospacing="0"/>
        <w:ind w:firstLine="720"/>
        <w:jc w:val="both"/>
        <w:rPr>
          <w:sz w:val="28"/>
          <w:szCs w:val="28"/>
        </w:rPr>
      </w:pPr>
      <w:r w:rsidRPr="005D7C87">
        <w:rPr>
          <w:sz w:val="28"/>
          <w:szCs w:val="28"/>
        </w:rPr>
        <w:t>«У разі виявлення факту належності осіб, визначених в абзацах першому та другому цього пункту,</w:t>
      </w:r>
      <w:r w:rsidRPr="005D7C87">
        <w:rPr>
          <w:bCs/>
          <w:sz w:val="28"/>
          <w:szCs w:val="28"/>
        </w:rPr>
        <w:t xml:space="preserve"> </w:t>
      </w:r>
      <w:r w:rsidRPr="005D7C87">
        <w:rPr>
          <w:sz w:val="28"/>
          <w:szCs w:val="28"/>
        </w:rPr>
        <w:t>до національних, іноземних публічних діячів та/або діячів, що виконують політичні функції в міжнародних організаціях, їх близьких осіб або пов'язаних з ними осіб, суб’єкт первинного фінансового моніторингу зобов’язаний вживати заходів щодо з’ясування джерел походження коштів та активів таких осіб на підставі отриманих від них документів та/або інформації з інших джерел, якщо така інформація є публічною (відкритою), підтвердити джерела походження їх активів, прав на такі активи тощо.»</w:t>
      </w:r>
    </w:p>
    <w:p w:rsidR="00B06DA1" w:rsidRPr="001E6AF4" w:rsidRDefault="00B06DA1" w:rsidP="00B06DA1">
      <w:pPr>
        <w:pStyle w:val="rvps2"/>
        <w:spacing w:before="0" w:beforeAutospacing="0" w:after="0" w:afterAutospacing="0"/>
        <w:ind w:firstLine="720"/>
        <w:jc w:val="both"/>
        <w:rPr>
          <w:sz w:val="28"/>
          <w:szCs w:val="28"/>
        </w:rPr>
      </w:pPr>
      <w:r w:rsidRPr="001E6AF4">
        <w:rPr>
          <w:sz w:val="28"/>
          <w:szCs w:val="28"/>
        </w:rPr>
        <w:t>пункт 3 викласти у такій редакції:</w:t>
      </w:r>
    </w:p>
    <w:p w:rsidR="00B06DA1" w:rsidRPr="001E6AF4" w:rsidRDefault="00B06DA1" w:rsidP="00B06DA1">
      <w:pPr>
        <w:pStyle w:val="rvps2"/>
        <w:spacing w:before="0" w:beforeAutospacing="0" w:after="0" w:afterAutospacing="0"/>
        <w:ind w:firstLine="720"/>
        <w:jc w:val="both"/>
        <w:rPr>
          <w:sz w:val="28"/>
          <w:szCs w:val="28"/>
        </w:rPr>
      </w:pPr>
      <w:r w:rsidRPr="001E6AF4">
        <w:rPr>
          <w:sz w:val="28"/>
          <w:szCs w:val="28"/>
        </w:rPr>
        <w:t xml:space="preserve">«3. Особливості здійснення ідентифікації та верифікації клієнта, номінального утримувача та клієнта номінального утримувача визначаються </w:t>
      </w:r>
      <w:hyperlink r:id="rId7" w:anchor="n210" w:history="1">
        <w:r w:rsidRPr="001E6AF4">
          <w:rPr>
            <w:sz w:val="28"/>
            <w:szCs w:val="28"/>
          </w:rPr>
          <w:t>розділом VІ</w:t>
        </w:r>
      </w:hyperlink>
      <w:r w:rsidRPr="001E6AF4">
        <w:rPr>
          <w:sz w:val="28"/>
          <w:szCs w:val="28"/>
        </w:rPr>
        <w:t xml:space="preserve"> цього Положення.»</w:t>
      </w:r>
    </w:p>
    <w:p w:rsidR="00B06DA1" w:rsidRPr="001E6AF4" w:rsidRDefault="00B06DA1" w:rsidP="00B06DA1">
      <w:pPr>
        <w:pStyle w:val="rvps2"/>
        <w:spacing w:before="0" w:beforeAutospacing="0" w:after="0" w:afterAutospacing="0"/>
        <w:ind w:firstLine="720"/>
        <w:jc w:val="both"/>
        <w:rPr>
          <w:sz w:val="28"/>
          <w:szCs w:val="28"/>
          <w:lang w:eastAsia="ru-RU"/>
        </w:rPr>
      </w:pPr>
      <w:r w:rsidRPr="001E6AF4">
        <w:rPr>
          <w:sz w:val="28"/>
          <w:szCs w:val="28"/>
          <w:lang w:eastAsia="ru-RU"/>
        </w:rPr>
        <w:t>абзаци перший – третій пункту 5 викласти у такій редакції:</w:t>
      </w:r>
    </w:p>
    <w:p w:rsidR="00B06DA1" w:rsidRPr="00B06DA1" w:rsidRDefault="00B06DA1" w:rsidP="00B06DA1">
      <w:pPr>
        <w:ind w:firstLine="720"/>
        <w:jc w:val="both"/>
        <w:rPr>
          <w:sz w:val="28"/>
          <w:szCs w:val="28"/>
          <w:lang w:val="uk-UA"/>
        </w:rPr>
      </w:pPr>
      <w:r w:rsidRPr="00B06DA1">
        <w:rPr>
          <w:sz w:val="28"/>
          <w:szCs w:val="28"/>
          <w:lang w:val="uk-UA"/>
        </w:rPr>
        <w:t>«5. Верифікація клієнта (представника клієнта) здійснюється суб'єктом первинного фінансового моніторингу на підставі офіційних документів або засвідчених в установленому порядку (нотаріусом, посадовою особою, яка відповідно до закону має право на вчинення таких нотаріальних дій, або особою, яка видала оригінал такого документа) їх копій, які дають можливість встановити необхідні ідентифікаційні дані.</w:t>
      </w:r>
      <w:bookmarkStart w:id="1" w:name="n158"/>
      <w:bookmarkEnd w:id="1"/>
    </w:p>
    <w:p w:rsidR="00B06DA1" w:rsidRPr="001E6AF4" w:rsidRDefault="00B06DA1" w:rsidP="00B06DA1">
      <w:pPr>
        <w:ind w:firstLine="720"/>
        <w:jc w:val="both"/>
        <w:rPr>
          <w:sz w:val="28"/>
          <w:szCs w:val="28"/>
        </w:rPr>
      </w:pPr>
      <w:r w:rsidRPr="001E6AF4">
        <w:rPr>
          <w:sz w:val="28"/>
          <w:szCs w:val="28"/>
        </w:rPr>
        <w:t>Офіційні документи або засвідчені в установленому порядку їх копії, які подавались суб'єкту первинного фінансового моніторингу для здійснення верифікації клієнта (представника клієнта), повертаються клієнту (представнику клієнта) за його вимогою.</w:t>
      </w:r>
      <w:bookmarkStart w:id="2" w:name="n159"/>
      <w:bookmarkEnd w:id="2"/>
    </w:p>
    <w:p w:rsidR="00B06DA1" w:rsidRPr="001E6AF4" w:rsidRDefault="00B06DA1" w:rsidP="00B06DA1">
      <w:pPr>
        <w:ind w:firstLine="720"/>
        <w:jc w:val="both"/>
        <w:rPr>
          <w:sz w:val="28"/>
          <w:szCs w:val="28"/>
        </w:rPr>
      </w:pPr>
      <w:r w:rsidRPr="001E6AF4">
        <w:rPr>
          <w:sz w:val="28"/>
          <w:szCs w:val="28"/>
        </w:rPr>
        <w:t>Особа, яка здійснює верифікацію клієнта (представника клієнта), створює паперові копії документів, які подавались їй для здійснення верифікації, та засвідчує їх своїм підписом.»;</w:t>
      </w:r>
    </w:p>
    <w:p w:rsidR="00B06DA1" w:rsidRPr="001E6AF4" w:rsidRDefault="00B06DA1" w:rsidP="00B06DA1">
      <w:pPr>
        <w:ind w:firstLine="720"/>
        <w:jc w:val="both"/>
        <w:rPr>
          <w:sz w:val="28"/>
          <w:szCs w:val="28"/>
        </w:rPr>
      </w:pPr>
      <w:r w:rsidRPr="001E6AF4">
        <w:rPr>
          <w:sz w:val="28"/>
          <w:szCs w:val="28"/>
        </w:rPr>
        <w:t>абзац п’ятий пункту 5 викласти у такій редакції:</w:t>
      </w:r>
    </w:p>
    <w:p w:rsidR="00B06DA1" w:rsidRPr="001E6AF4" w:rsidRDefault="00B06DA1" w:rsidP="00B06DA1">
      <w:pPr>
        <w:ind w:firstLine="720"/>
        <w:jc w:val="both"/>
        <w:rPr>
          <w:sz w:val="28"/>
          <w:szCs w:val="28"/>
        </w:rPr>
      </w:pPr>
      <w:r w:rsidRPr="001E6AF4">
        <w:rPr>
          <w:sz w:val="28"/>
          <w:szCs w:val="28"/>
        </w:rPr>
        <w:t>«Суб’єкт первинного фінансового моніторингу, що застосовує у своїй діяльності електронний підпис, може під час здійснення верифікації клієнта (представника клієнта) створювати електронні копії документів, які подавались йому для верифікації клієнта (представника клієнта). В такому випадку особа, яка здійснювала верифікацію клієнта (представника клієнта) та яка на законних підставах володіє особистим ключем та від свого імені або за дорученням особи, яку вона представляє, накладає кваліфікований електронний підпис під час створення електронного документа.»;</w:t>
      </w:r>
    </w:p>
    <w:p w:rsidR="00B06DA1" w:rsidRPr="001E6AF4" w:rsidRDefault="00B06DA1" w:rsidP="00B06DA1">
      <w:pPr>
        <w:pStyle w:val="rvps2"/>
        <w:spacing w:before="0" w:beforeAutospacing="0" w:after="0" w:afterAutospacing="0"/>
        <w:ind w:firstLine="720"/>
        <w:jc w:val="both"/>
        <w:rPr>
          <w:sz w:val="28"/>
          <w:szCs w:val="28"/>
        </w:rPr>
      </w:pPr>
      <w:r w:rsidRPr="001E6AF4">
        <w:rPr>
          <w:sz w:val="28"/>
          <w:szCs w:val="28"/>
        </w:rPr>
        <w:t>друге речення другого абзацу пункту 6 викласти у такій редакції:</w:t>
      </w:r>
    </w:p>
    <w:p w:rsidR="00B06DA1" w:rsidRPr="001E6AF4" w:rsidRDefault="00B06DA1" w:rsidP="00B06DA1">
      <w:pPr>
        <w:ind w:firstLine="720"/>
        <w:jc w:val="both"/>
        <w:rPr>
          <w:sz w:val="28"/>
          <w:szCs w:val="28"/>
        </w:rPr>
      </w:pPr>
      <w:r w:rsidRPr="001E6AF4">
        <w:rPr>
          <w:sz w:val="28"/>
          <w:szCs w:val="28"/>
        </w:rPr>
        <w:t>«Такі документи зберігаються разом з документами щодо ідентифікації та верифікації клієнта (представника клієнта).»;</w:t>
      </w:r>
    </w:p>
    <w:p w:rsidR="00B06DA1" w:rsidRPr="001E6AF4" w:rsidRDefault="00B06DA1" w:rsidP="00B06DA1">
      <w:pPr>
        <w:ind w:firstLine="720"/>
        <w:jc w:val="both"/>
        <w:rPr>
          <w:sz w:val="28"/>
          <w:szCs w:val="28"/>
        </w:rPr>
      </w:pPr>
      <w:r w:rsidRPr="001E6AF4">
        <w:rPr>
          <w:sz w:val="28"/>
          <w:szCs w:val="28"/>
        </w:rPr>
        <w:t>абзац перший пункту 8 викласти у такій редакції:</w:t>
      </w:r>
    </w:p>
    <w:p w:rsidR="00B06DA1" w:rsidRPr="001E6AF4" w:rsidRDefault="00B06DA1" w:rsidP="00B06DA1">
      <w:pPr>
        <w:pStyle w:val="rvps2"/>
        <w:spacing w:before="0" w:beforeAutospacing="0" w:after="0" w:afterAutospacing="0"/>
        <w:ind w:firstLine="720"/>
        <w:jc w:val="both"/>
        <w:rPr>
          <w:sz w:val="28"/>
          <w:szCs w:val="28"/>
        </w:rPr>
      </w:pPr>
      <w:r w:rsidRPr="001E6AF4">
        <w:rPr>
          <w:sz w:val="28"/>
          <w:szCs w:val="28"/>
        </w:rPr>
        <w:t xml:space="preserve">«8. Під час верифікації клієнта (представника клієнта) суб’єкт первинного фінансового моніторингу встановлює (підтверджує) відповідність особи клієнта </w:t>
      </w:r>
      <w:r w:rsidRPr="001E6AF4">
        <w:rPr>
          <w:sz w:val="28"/>
          <w:szCs w:val="28"/>
        </w:rPr>
        <w:lastRenderedPageBreak/>
        <w:t>(представника клієнта) у його присутності отриманим ідентифікаційним даним.»;</w:t>
      </w:r>
    </w:p>
    <w:p w:rsidR="00B06DA1" w:rsidRPr="001E6AF4" w:rsidRDefault="00B06DA1" w:rsidP="00B06DA1">
      <w:pPr>
        <w:ind w:firstLine="720"/>
        <w:jc w:val="both"/>
        <w:rPr>
          <w:sz w:val="28"/>
          <w:szCs w:val="28"/>
          <w:lang w:eastAsia="uk-UA"/>
        </w:rPr>
      </w:pPr>
      <w:hyperlink r:id="rId8" w:anchor="n126" w:tgtFrame="_blank" w:history="1">
        <w:r w:rsidRPr="001E6AF4">
          <w:rPr>
            <w:sz w:val="28"/>
            <w:szCs w:val="28"/>
            <w:lang w:eastAsia="uk-UA"/>
          </w:rPr>
          <w:t>у</w:t>
        </w:r>
      </w:hyperlink>
      <w:r w:rsidRPr="001E6AF4">
        <w:rPr>
          <w:sz w:val="28"/>
          <w:szCs w:val="28"/>
          <w:lang w:eastAsia="uk-UA"/>
        </w:rPr>
        <w:t xml:space="preserve"> підпунктах 3 та 4 пункту 9 після слова «клієнта» доповнити слов</w:t>
      </w:r>
      <w:r>
        <w:rPr>
          <w:sz w:val="28"/>
          <w:szCs w:val="28"/>
          <w:lang w:eastAsia="uk-UA"/>
        </w:rPr>
        <w:t>а</w:t>
      </w:r>
      <w:r w:rsidRPr="001E6AF4">
        <w:rPr>
          <w:sz w:val="28"/>
          <w:szCs w:val="28"/>
          <w:lang w:eastAsia="uk-UA"/>
        </w:rPr>
        <w:t>м</w:t>
      </w:r>
      <w:r>
        <w:rPr>
          <w:sz w:val="28"/>
          <w:szCs w:val="28"/>
          <w:lang w:eastAsia="uk-UA"/>
        </w:rPr>
        <w:t>и</w:t>
      </w:r>
      <w:r w:rsidRPr="001E6AF4">
        <w:rPr>
          <w:sz w:val="28"/>
          <w:szCs w:val="28"/>
          <w:lang w:eastAsia="uk-UA"/>
        </w:rPr>
        <w:t xml:space="preserve"> «(клієнта номінального утримувача)»;</w:t>
      </w:r>
    </w:p>
    <w:p w:rsidR="00B06DA1" w:rsidRPr="001E6AF4" w:rsidRDefault="00B06DA1" w:rsidP="00B06DA1">
      <w:pPr>
        <w:ind w:firstLine="720"/>
        <w:jc w:val="both"/>
        <w:rPr>
          <w:sz w:val="28"/>
          <w:szCs w:val="28"/>
        </w:rPr>
      </w:pPr>
      <w:r w:rsidRPr="001E6AF4">
        <w:rPr>
          <w:sz w:val="28"/>
          <w:szCs w:val="28"/>
        </w:rPr>
        <w:t>одинадцятий абзац пункту 9 викласти у такій редакції:</w:t>
      </w:r>
    </w:p>
    <w:p w:rsidR="00B06DA1" w:rsidRPr="001E6AF4" w:rsidRDefault="00B06DA1" w:rsidP="00B06DA1">
      <w:pPr>
        <w:ind w:firstLine="720"/>
        <w:jc w:val="both"/>
        <w:rPr>
          <w:sz w:val="28"/>
          <w:szCs w:val="28"/>
          <w:lang w:eastAsia="uk-UA"/>
        </w:rPr>
      </w:pPr>
      <w:r w:rsidRPr="001E6AF4">
        <w:rPr>
          <w:sz w:val="28"/>
          <w:szCs w:val="28"/>
          <w:lang w:eastAsia="uk-UA"/>
        </w:rPr>
        <w:t>«Належність клієнта (клієнта номінального утримувача) до організації, юридичної або фізичної особи, що пов'язана з провадженням терористичної діяльності або розповсюдженням зброї масового знищення, та/або наявність клієнта (клієнта номінального утримувача) в переліку осіб, пов'язаних із провадженням терористичної діяльності або щодо яких застосовано міжнародні санкції, фіксується письмово у порядку, визначеному Правилами, до проведення фінансової операції або відкриття рахунку в цінних паперах. Відповідні документи зберігаються разом з документами, що підтверджують факт здійснення ідентифікації та верифікації клієнта або ідентифікації клієнта номінального утримувача.»;</w:t>
      </w:r>
    </w:p>
    <w:p w:rsidR="00B06DA1" w:rsidRPr="001E6AF4" w:rsidRDefault="00B06DA1" w:rsidP="00B06DA1">
      <w:pPr>
        <w:ind w:firstLine="720"/>
        <w:jc w:val="both"/>
        <w:rPr>
          <w:sz w:val="28"/>
          <w:szCs w:val="28"/>
          <w:lang w:eastAsia="uk-UA"/>
        </w:rPr>
      </w:pPr>
      <w:r w:rsidRPr="001E6AF4">
        <w:rPr>
          <w:sz w:val="28"/>
          <w:szCs w:val="28"/>
          <w:lang w:eastAsia="uk-UA"/>
        </w:rPr>
        <w:t>пункт 10 викласти у такій редакції:</w:t>
      </w:r>
    </w:p>
    <w:p w:rsidR="00B06DA1" w:rsidRPr="001E6AF4" w:rsidRDefault="00B06DA1" w:rsidP="00B06DA1">
      <w:pPr>
        <w:ind w:firstLine="720"/>
        <w:jc w:val="both"/>
        <w:rPr>
          <w:sz w:val="28"/>
          <w:szCs w:val="28"/>
          <w:lang w:eastAsia="uk-UA"/>
        </w:rPr>
      </w:pPr>
      <w:r w:rsidRPr="001E6AF4">
        <w:rPr>
          <w:sz w:val="28"/>
          <w:szCs w:val="28"/>
          <w:lang w:eastAsia="uk-UA"/>
        </w:rPr>
        <w:t>«10. З метою управління ризиками та проведення оцінки ризику клієнта (клієнта номінального утримувача) під час ідентифікації, верифікації, вивчення та уточнення інформації про клієнта (клієнта номінального утримувача) суб'єкт первинного фінансового моніторингу розробляє критерії ризику клієнта (клієнта номінального утримувача) та порядок оцінки ризику проведення ним фінансових операцій.</w:t>
      </w:r>
    </w:p>
    <w:p w:rsidR="00B06DA1" w:rsidRPr="001E6AF4" w:rsidRDefault="00B06DA1" w:rsidP="00B06DA1">
      <w:pPr>
        <w:ind w:firstLine="720"/>
        <w:jc w:val="both"/>
        <w:rPr>
          <w:sz w:val="28"/>
          <w:szCs w:val="28"/>
          <w:lang w:eastAsia="uk-UA"/>
        </w:rPr>
      </w:pPr>
      <w:r w:rsidRPr="001E6AF4">
        <w:rPr>
          <w:sz w:val="28"/>
          <w:szCs w:val="28"/>
          <w:lang w:eastAsia="uk-UA"/>
        </w:rPr>
        <w:t>Критерії ризику клієнта (клієнта номінального утримувача) розробляються з урахуванням критеріїв, визначених Міністерством фінансів України. Під час управління ризиками суб’єкт первинного фінансового моніторингу враховує рекомендації НКЦПФР.</w:t>
      </w:r>
    </w:p>
    <w:p w:rsidR="00B06DA1" w:rsidRPr="001E6AF4" w:rsidRDefault="00B06DA1" w:rsidP="00B06DA1">
      <w:pPr>
        <w:ind w:firstLine="720"/>
        <w:jc w:val="both"/>
        <w:rPr>
          <w:sz w:val="28"/>
          <w:szCs w:val="28"/>
          <w:lang w:eastAsia="uk-UA"/>
        </w:rPr>
      </w:pPr>
      <w:r w:rsidRPr="001E6AF4">
        <w:rPr>
          <w:sz w:val="28"/>
          <w:szCs w:val="28"/>
          <w:lang w:eastAsia="uk-UA"/>
        </w:rPr>
        <w:t>Відповідно до розроблених критеріїв суб'єкти первинного фінансового моніторингу встановлюють рівень ризику клієнтів (клієнтів номінального утримувача), які мають низький, середній, високий ризик клієнта, який може бути пов'язаний з легалізацією (відмиванням) доходів, одержаних злочинним шляхом, фінансуванням тероризму та фінансуванням розповсюдження зброї масового знищення.</w:t>
      </w:r>
    </w:p>
    <w:p w:rsidR="00B06DA1" w:rsidRPr="001E6AF4" w:rsidRDefault="00B06DA1" w:rsidP="00B06DA1">
      <w:pPr>
        <w:ind w:firstLine="720"/>
        <w:jc w:val="both"/>
        <w:rPr>
          <w:sz w:val="28"/>
          <w:szCs w:val="28"/>
          <w:lang w:eastAsia="uk-UA"/>
        </w:rPr>
      </w:pPr>
      <w:r w:rsidRPr="001E6AF4">
        <w:rPr>
          <w:sz w:val="28"/>
          <w:szCs w:val="28"/>
          <w:lang w:eastAsia="uk-UA"/>
        </w:rPr>
        <w:t>Суб'єкт первинного фінансового моніторингу вперше визначає та фіксує рівень ризику клієнта (клієнта номінального утримувача) письмово в паперовому вигляді до проведення фінансової операції або відкриття рахунку.</w:t>
      </w:r>
    </w:p>
    <w:p w:rsidR="00B06DA1" w:rsidRPr="001E6AF4" w:rsidRDefault="00B06DA1" w:rsidP="00B06DA1">
      <w:pPr>
        <w:ind w:firstLine="720"/>
        <w:jc w:val="both"/>
        <w:rPr>
          <w:sz w:val="28"/>
          <w:szCs w:val="28"/>
          <w:lang w:eastAsia="uk-UA"/>
        </w:rPr>
      </w:pPr>
      <w:r w:rsidRPr="001E6AF4">
        <w:rPr>
          <w:sz w:val="28"/>
          <w:szCs w:val="28"/>
          <w:lang w:eastAsia="uk-UA"/>
        </w:rPr>
        <w:t>За результатами ділових відносин та заходів із вивчення клієнта (клієнта номінального утримувача)  рівень ризику може бути змінений, що фіксується окремо.</w:t>
      </w:r>
    </w:p>
    <w:p w:rsidR="00B06DA1" w:rsidRPr="001E6AF4" w:rsidRDefault="00B06DA1" w:rsidP="00B06DA1">
      <w:pPr>
        <w:ind w:firstLine="720"/>
        <w:jc w:val="both"/>
        <w:rPr>
          <w:sz w:val="28"/>
          <w:szCs w:val="28"/>
          <w:lang w:eastAsia="uk-UA"/>
        </w:rPr>
      </w:pPr>
      <w:r w:rsidRPr="001E6AF4">
        <w:rPr>
          <w:sz w:val="28"/>
          <w:szCs w:val="28"/>
          <w:lang w:eastAsia="uk-UA"/>
        </w:rPr>
        <w:t>Результати оцінки ризику клієнта (клієнта номінального утримувача) та управління ними фіксуються письмово в паперовому вигляді та зберігаються разом з документами, що підтверджують факт проведення ідентифікації та верифікації клієнта.»</w:t>
      </w:r>
    </w:p>
    <w:p w:rsidR="00B06DA1" w:rsidRPr="001E6AF4" w:rsidRDefault="00B06DA1" w:rsidP="00B06DA1">
      <w:pPr>
        <w:ind w:firstLine="720"/>
        <w:jc w:val="both"/>
        <w:rPr>
          <w:sz w:val="28"/>
          <w:szCs w:val="28"/>
          <w:lang w:eastAsia="uk-UA"/>
        </w:rPr>
      </w:pPr>
      <w:r w:rsidRPr="001E6AF4">
        <w:rPr>
          <w:sz w:val="28"/>
          <w:szCs w:val="28"/>
          <w:lang w:eastAsia="uk-UA"/>
        </w:rPr>
        <w:t>після абзацу першого пункту 14 додати новий абзац такого змісту:</w:t>
      </w:r>
    </w:p>
    <w:p w:rsidR="00B06DA1" w:rsidRPr="001E6AF4" w:rsidRDefault="00B06DA1" w:rsidP="00B06DA1">
      <w:pPr>
        <w:ind w:firstLine="720"/>
        <w:jc w:val="both"/>
        <w:rPr>
          <w:sz w:val="28"/>
          <w:szCs w:val="28"/>
          <w:lang w:eastAsia="uk-UA"/>
        </w:rPr>
      </w:pPr>
      <w:r w:rsidRPr="001E6AF4">
        <w:rPr>
          <w:sz w:val="28"/>
          <w:szCs w:val="28"/>
          <w:lang w:eastAsia="uk-UA"/>
        </w:rPr>
        <w:t>«Поглиблена перевірка клієнта номінального утримувача здійснюється на підставі інформації отриманої від номінального утримувача та з відкритих джерел.»</w:t>
      </w:r>
    </w:p>
    <w:p w:rsidR="00B06DA1" w:rsidRPr="001E6AF4" w:rsidRDefault="00B06DA1" w:rsidP="00B06DA1">
      <w:pPr>
        <w:ind w:firstLine="720"/>
        <w:jc w:val="both"/>
        <w:rPr>
          <w:sz w:val="28"/>
          <w:szCs w:val="28"/>
        </w:rPr>
      </w:pPr>
      <w:r w:rsidRPr="001E6AF4">
        <w:rPr>
          <w:sz w:val="28"/>
          <w:szCs w:val="28"/>
        </w:rPr>
        <w:t>пункт 15 викласти у такій редакції:</w:t>
      </w:r>
    </w:p>
    <w:p w:rsidR="00B06DA1" w:rsidRPr="001E6AF4" w:rsidRDefault="00B06DA1" w:rsidP="00B06DA1">
      <w:pPr>
        <w:ind w:firstLine="720"/>
        <w:jc w:val="both"/>
        <w:rPr>
          <w:sz w:val="28"/>
          <w:szCs w:val="28"/>
          <w:lang w:eastAsia="uk-UA"/>
        </w:rPr>
      </w:pPr>
      <w:r w:rsidRPr="001E6AF4">
        <w:rPr>
          <w:sz w:val="28"/>
          <w:szCs w:val="28"/>
          <w:lang w:eastAsia="uk-UA"/>
        </w:rPr>
        <w:lastRenderedPageBreak/>
        <w:t>15. Якщо під час ідентифікації, верифікації клієнта (представника клієнта) (клієнта номінального утримувача), вивчення клієнта суб'єкт первинного фінансового моніторингу встановив належність клієнта (клієнта номінального утримувача) до неприбуткової організації, він повинен:</w:t>
      </w:r>
    </w:p>
    <w:p w:rsidR="00B06DA1" w:rsidRPr="001E6AF4" w:rsidRDefault="00B06DA1" w:rsidP="00B06DA1">
      <w:pPr>
        <w:ind w:firstLine="720"/>
        <w:jc w:val="both"/>
        <w:rPr>
          <w:sz w:val="28"/>
          <w:szCs w:val="28"/>
          <w:lang w:eastAsia="uk-UA"/>
        </w:rPr>
      </w:pPr>
      <w:r w:rsidRPr="001E6AF4">
        <w:rPr>
          <w:sz w:val="28"/>
          <w:szCs w:val="28"/>
          <w:lang w:eastAsia="uk-UA"/>
        </w:rPr>
        <w:t>1) отримати дозвіл керівника або особи, яка виконує його обов'язки, на встановлення ділових відносин з таким клієнтом;</w:t>
      </w:r>
    </w:p>
    <w:p w:rsidR="00B06DA1" w:rsidRPr="001E6AF4" w:rsidRDefault="00B06DA1" w:rsidP="00B06DA1">
      <w:pPr>
        <w:ind w:firstLine="720"/>
        <w:jc w:val="both"/>
        <w:rPr>
          <w:sz w:val="28"/>
          <w:szCs w:val="28"/>
          <w:lang w:eastAsia="uk-UA"/>
        </w:rPr>
      </w:pPr>
      <w:r w:rsidRPr="001E6AF4">
        <w:rPr>
          <w:sz w:val="28"/>
          <w:szCs w:val="28"/>
          <w:lang w:eastAsia="uk-UA"/>
        </w:rPr>
        <w:t>2) вживати заходів для з'ясування джерел походження коштів та додаткових заходів, визначених суб'єктом первинного фінансового моніторингу, відповідно до пункту 12 цього розділу;</w:t>
      </w:r>
    </w:p>
    <w:p w:rsidR="00B06DA1" w:rsidRPr="001E6AF4" w:rsidRDefault="00B06DA1" w:rsidP="00B06DA1">
      <w:pPr>
        <w:ind w:firstLine="720"/>
        <w:jc w:val="both"/>
        <w:rPr>
          <w:sz w:val="28"/>
          <w:szCs w:val="28"/>
          <w:lang w:eastAsia="uk-UA"/>
        </w:rPr>
      </w:pPr>
      <w:r w:rsidRPr="001E6AF4">
        <w:rPr>
          <w:sz w:val="28"/>
          <w:szCs w:val="28"/>
          <w:lang w:eastAsia="uk-UA"/>
        </w:rPr>
        <w:t>3) проводити моніторинг операцій такого клієнта (клієнта номінального утримувача) у порядку, визначеному для клієнтів високого ризику.</w:t>
      </w:r>
    </w:p>
    <w:p w:rsidR="00B06DA1" w:rsidRPr="001E6AF4" w:rsidRDefault="00B06DA1" w:rsidP="00B06DA1">
      <w:pPr>
        <w:ind w:firstLine="720"/>
        <w:jc w:val="both"/>
        <w:rPr>
          <w:sz w:val="28"/>
          <w:szCs w:val="28"/>
          <w:lang w:eastAsia="uk-UA"/>
        </w:rPr>
      </w:pPr>
      <w:r w:rsidRPr="001E6AF4">
        <w:rPr>
          <w:sz w:val="28"/>
          <w:szCs w:val="28"/>
          <w:lang w:eastAsia="uk-UA"/>
        </w:rPr>
        <w:t>Заходи, визначені в пунктах 11 - 15 цього розділу, фіксуються в паперовому вигляді та зберігаються разом з документами, що підтверджують факт проведення ідентифікації та верифікації клієнта (клієнта номінального утримувача).»;</w:t>
      </w:r>
    </w:p>
    <w:p w:rsidR="00B06DA1" w:rsidRPr="001E6AF4" w:rsidRDefault="00B06DA1" w:rsidP="00B06DA1">
      <w:pPr>
        <w:ind w:firstLine="720"/>
        <w:jc w:val="both"/>
        <w:rPr>
          <w:sz w:val="28"/>
          <w:szCs w:val="28"/>
          <w:lang w:eastAsia="uk-UA"/>
        </w:rPr>
      </w:pPr>
      <w:r w:rsidRPr="001E6AF4">
        <w:rPr>
          <w:sz w:val="28"/>
          <w:szCs w:val="28"/>
          <w:lang w:eastAsia="uk-UA"/>
        </w:rPr>
        <w:t>додати до розділу новий пункт:</w:t>
      </w:r>
    </w:p>
    <w:p w:rsidR="00B06DA1" w:rsidRPr="00F717FE" w:rsidRDefault="00B06DA1" w:rsidP="00B06DA1">
      <w:pPr>
        <w:ind w:firstLine="720"/>
        <w:jc w:val="both"/>
        <w:rPr>
          <w:sz w:val="28"/>
          <w:szCs w:val="28"/>
          <w:lang w:eastAsia="uk-UA"/>
        </w:rPr>
      </w:pPr>
      <w:r w:rsidRPr="00F717FE">
        <w:rPr>
          <w:sz w:val="28"/>
          <w:szCs w:val="28"/>
          <w:lang w:eastAsia="uk-UA"/>
        </w:rPr>
        <w:t>«</w:t>
      </w:r>
      <w:r w:rsidRPr="00F717FE">
        <w:rPr>
          <w:sz w:val="28"/>
          <w:szCs w:val="28"/>
        </w:rPr>
        <w:t>15</w:t>
      </w:r>
      <w:r w:rsidRPr="00F717FE">
        <w:rPr>
          <w:sz w:val="28"/>
          <w:szCs w:val="28"/>
          <w:vertAlign w:val="superscript"/>
        </w:rPr>
        <w:t>1</w:t>
      </w:r>
      <w:r w:rsidRPr="00F717FE">
        <w:rPr>
          <w:sz w:val="28"/>
          <w:szCs w:val="28"/>
        </w:rPr>
        <w:t>. Суб’єкт первинного фінансового моніторингу зобов’язаний здійснювати такі додаткові заходи стосовно іноземної фінансової установи, з якою встановлюються кореспондентські відносини:</w:t>
      </w:r>
    </w:p>
    <w:p w:rsidR="00B06DA1" w:rsidRPr="00F717FE" w:rsidRDefault="00B06DA1" w:rsidP="00B06DA1">
      <w:pPr>
        <w:ind w:firstLine="720"/>
        <w:jc w:val="both"/>
        <w:rPr>
          <w:sz w:val="28"/>
          <w:szCs w:val="28"/>
        </w:rPr>
      </w:pPr>
      <w:r w:rsidRPr="00F717FE">
        <w:rPr>
          <w:sz w:val="28"/>
          <w:szCs w:val="28"/>
        </w:rPr>
        <w:t>а) збирати інформацію в обсязі, достатньому для повного розуміння суб’єктом первинного фінансового моніторингу характеру діяльності такої фінансової установи та з’ясування її репутації і якості нагляду, зокрема, чи була іноземна фінансова установа об’єктом розслідування з питань відмивання доходів або фінансування тероризму, або застосування заходів впливу (санкцій) з боку органу, що здійснює державне регулювання та нагляд за її діяльністю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B06DA1" w:rsidRPr="00F717FE" w:rsidRDefault="00B06DA1" w:rsidP="00B06DA1">
      <w:pPr>
        <w:ind w:firstLine="720"/>
        <w:jc w:val="both"/>
        <w:rPr>
          <w:sz w:val="28"/>
          <w:szCs w:val="28"/>
        </w:rPr>
      </w:pPr>
      <w:r w:rsidRPr="00F717FE">
        <w:rPr>
          <w:sz w:val="28"/>
          <w:szCs w:val="28"/>
        </w:rPr>
        <w:t>б) оцінювати заходи іноземної фінансової установи щодо боротьби з легалізацією (відмиванням) доходів, одержаних злочинним шляхом, фінансуванням тероризму та фінансуванням розповсюдження зброї масового знищення;</w:t>
      </w:r>
    </w:p>
    <w:p w:rsidR="00B06DA1" w:rsidRPr="00F717FE" w:rsidRDefault="00B06DA1" w:rsidP="00B06DA1">
      <w:pPr>
        <w:ind w:firstLine="720"/>
        <w:jc w:val="both"/>
        <w:rPr>
          <w:sz w:val="28"/>
          <w:szCs w:val="28"/>
        </w:rPr>
      </w:pPr>
      <w:r w:rsidRPr="00F717FE">
        <w:rPr>
          <w:sz w:val="28"/>
          <w:szCs w:val="28"/>
        </w:rPr>
        <w:t>в) встановлювати кореспондентські відносини з іноземними фінансовими установами з дозволу керівника суб’єкта первинного фінансового моніторингу;</w:t>
      </w:r>
    </w:p>
    <w:p w:rsidR="00B06DA1" w:rsidRPr="00F717FE" w:rsidRDefault="00B06DA1" w:rsidP="00B06DA1">
      <w:pPr>
        <w:ind w:firstLine="720"/>
        <w:jc w:val="both"/>
        <w:rPr>
          <w:sz w:val="28"/>
          <w:szCs w:val="28"/>
        </w:rPr>
      </w:pPr>
      <w:r w:rsidRPr="00F717FE">
        <w:rPr>
          <w:sz w:val="28"/>
          <w:szCs w:val="28"/>
        </w:rPr>
        <w:t>г) документувати обов’язки іноземної фінансової установи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B06DA1" w:rsidRPr="00F717FE" w:rsidRDefault="00B06DA1" w:rsidP="00B06DA1">
      <w:pPr>
        <w:ind w:firstLine="720"/>
        <w:jc w:val="both"/>
        <w:rPr>
          <w:sz w:val="28"/>
          <w:szCs w:val="28"/>
        </w:rPr>
      </w:pPr>
      <w:r w:rsidRPr="00F717FE">
        <w:rPr>
          <w:sz w:val="28"/>
          <w:szCs w:val="28"/>
        </w:rPr>
        <w:t>ґ) стосовно іноземної фінансової установи, рахунки якої використовуються безпосередньо третіми сторонами для здійснення операцій від свого імені, з’ясовувати, що іноземна фінансова установа здійснює ідентифікацію, верифікацію та вивчення клієнтів, які мають прямий доступ до рахунків іноземної фінансової установи, та що іноземна фінансова установа може надати на запит суб’єкта первинного фінансового моніторингу відповідну інформацію, отриману за результатами здійснення зазначених заходів.</w:t>
      </w:r>
    </w:p>
    <w:p w:rsidR="00B06DA1" w:rsidRPr="00F717FE" w:rsidRDefault="00B06DA1" w:rsidP="00B06DA1">
      <w:pPr>
        <w:ind w:firstLine="720"/>
        <w:jc w:val="both"/>
        <w:rPr>
          <w:sz w:val="28"/>
          <w:szCs w:val="28"/>
        </w:rPr>
      </w:pPr>
      <w:r w:rsidRPr="00F717FE">
        <w:rPr>
          <w:sz w:val="28"/>
          <w:szCs w:val="28"/>
        </w:rPr>
        <w:t xml:space="preserve">Заходи, визначені в цьому пункті, здійснюються при встановленні кореспондентських відносинах з іноземною фінансовою установою, але до </w:t>
      </w:r>
      <w:r w:rsidRPr="00F717FE">
        <w:rPr>
          <w:sz w:val="28"/>
          <w:szCs w:val="28"/>
        </w:rPr>
        <w:lastRenderedPageBreak/>
        <w:t>відкриття рахунку, та фіксуються в паперовому або електронному вигляді, засвідчуються підписом особи, яка здійснила такі додаткові заходи, та зберігаються разом з документами, що підтверджують факт проведення ідентифікації та верифікації іноземної фінансової установи.»;</w:t>
      </w:r>
    </w:p>
    <w:p w:rsidR="00B06DA1" w:rsidRPr="001E6AF4" w:rsidRDefault="00B06DA1" w:rsidP="00B06DA1">
      <w:pPr>
        <w:ind w:firstLine="720"/>
        <w:jc w:val="both"/>
        <w:rPr>
          <w:sz w:val="28"/>
          <w:szCs w:val="28"/>
        </w:rPr>
      </w:pPr>
      <w:r w:rsidRPr="001E6AF4">
        <w:rPr>
          <w:sz w:val="28"/>
          <w:szCs w:val="28"/>
          <w:lang w:eastAsia="uk-UA"/>
        </w:rPr>
        <w:t xml:space="preserve">пункт 16 </w:t>
      </w:r>
      <w:r w:rsidRPr="001E6AF4">
        <w:rPr>
          <w:sz w:val="28"/>
          <w:szCs w:val="28"/>
        </w:rPr>
        <w:t>викласти в такій редакції:</w:t>
      </w:r>
    </w:p>
    <w:p w:rsidR="00B06DA1" w:rsidRPr="00E42E37" w:rsidRDefault="00B06DA1" w:rsidP="00B06DA1">
      <w:pPr>
        <w:ind w:firstLine="720"/>
        <w:jc w:val="both"/>
        <w:rPr>
          <w:sz w:val="28"/>
          <w:szCs w:val="28"/>
        </w:rPr>
      </w:pPr>
      <w:r w:rsidRPr="001E6AF4">
        <w:rPr>
          <w:sz w:val="28"/>
          <w:szCs w:val="28"/>
        </w:rPr>
        <w:t>«</w:t>
      </w:r>
      <w:r w:rsidRPr="00E42E37">
        <w:rPr>
          <w:sz w:val="28"/>
          <w:szCs w:val="28"/>
        </w:rPr>
        <w:t>16. Якщо за результатами аналізу інформації щодо ідентифікації, верифікації та вивчення клієнта, послуг, що надаються клієнту, аналізу операцій, проведених ним, та відповідності фінансовому стану і змісту діяльності клієнта, рівень ризику легалізації (відмивання) доходів, одержаних злочинним шляхом, фінансування тероризму та фінансування розповсюдження зброї масового знищення оцінюється як:</w:t>
      </w:r>
    </w:p>
    <w:p w:rsidR="00B06DA1" w:rsidRPr="001E6AF4" w:rsidRDefault="00B06DA1" w:rsidP="00B06DA1">
      <w:pPr>
        <w:ind w:firstLine="720"/>
        <w:jc w:val="both"/>
        <w:rPr>
          <w:sz w:val="28"/>
          <w:szCs w:val="28"/>
        </w:rPr>
      </w:pPr>
      <w:r w:rsidRPr="001E6AF4">
        <w:rPr>
          <w:sz w:val="28"/>
          <w:szCs w:val="28"/>
        </w:rPr>
        <w:t>1) високий, строк уточнення інформації про клієнта не повинен перевищувати одного року;</w:t>
      </w:r>
    </w:p>
    <w:p w:rsidR="00B06DA1" w:rsidRPr="001E6AF4" w:rsidRDefault="00B06DA1" w:rsidP="00B06DA1">
      <w:pPr>
        <w:ind w:firstLine="720"/>
        <w:jc w:val="both"/>
        <w:rPr>
          <w:sz w:val="28"/>
          <w:szCs w:val="28"/>
        </w:rPr>
      </w:pPr>
      <w:r w:rsidRPr="001E6AF4">
        <w:rPr>
          <w:sz w:val="28"/>
          <w:szCs w:val="28"/>
        </w:rPr>
        <w:t>2) середній, строк уточнення інформації про клієнта не повинен перевищувати двох років;</w:t>
      </w:r>
    </w:p>
    <w:p w:rsidR="00B06DA1" w:rsidRPr="001E6AF4" w:rsidRDefault="00B06DA1" w:rsidP="00B06DA1">
      <w:pPr>
        <w:ind w:firstLine="720"/>
        <w:jc w:val="both"/>
        <w:rPr>
          <w:sz w:val="28"/>
          <w:szCs w:val="28"/>
        </w:rPr>
      </w:pPr>
      <w:r w:rsidRPr="001E6AF4">
        <w:rPr>
          <w:sz w:val="28"/>
          <w:szCs w:val="28"/>
        </w:rPr>
        <w:t>3) низький, строк уточнення інформації про клієнта не повинен перевищувати трьох років.</w:t>
      </w:r>
    </w:p>
    <w:p w:rsidR="00B06DA1" w:rsidRPr="001E6AF4" w:rsidRDefault="00B06DA1" w:rsidP="00B06DA1">
      <w:pPr>
        <w:ind w:firstLine="720"/>
        <w:jc w:val="both"/>
        <w:rPr>
          <w:sz w:val="28"/>
          <w:szCs w:val="28"/>
        </w:rPr>
      </w:pPr>
      <w:r w:rsidRPr="001E6AF4">
        <w:rPr>
          <w:sz w:val="28"/>
          <w:szCs w:val="28"/>
        </w:rPr>
        <w:t>Для клієнтів, з якими укладені договори на обслуговування, але які не звертались до суб'єкта первинного фінансового моніторингу для отримання послуг більше трьох років, вивчення клієнта або уточнення інформації про клієнта здійснюється в разі звернення такого клієнта до суб'єкта первинного фінансового моніторингу або проведення ним фінансової операції.</w:t>
      </w:r>
    </w:p>
    <w:p w:rsidR="00B06DA1" w:rsidRPr="001E6AF4" w:rsidRDefault="00B06DA1" w:rsidP="00B06DA1">
      <w:pPr>
        <w:ind w:firstLine="720"/>
        <w:jc w:val="both"/>
        <w:rPr>
          <w:sz w:val="28"/>
          <w:szCs w:val="28"/>
        </w:rPr>
      </w:pPr>
      <w:r w:rsidRPr="001E6AF4">
        <w:rPr>
          <w:sz w:val="28"/>
          <w:szCs w:val="28"/>
        </w:rPr>
        <w:t>Під час здійснення уточнення інформації про клієнта суб’єкт первинного фінансового моніторингу з’ясовує у встановленому порядку всі відомості про клієнта, які були надані суб’єкту первинного фінансового моніторингу під час здійснення ідентифікації, верифікації та вивчення клієнта.»;</w:t>
      </w:r>
    </w:p>
    <w:p w:rsidR="00B06DA1" w:rsidRPr="001E6AF4" w:rsidRDefault="00B06DA1" w:rsidP="00B06DA1">
      <w:pPr>
        <w:ind w:firstLine="720"/>
        <w:jc w:val="both"/>
        <w:rPr>
          <w:sz w:val="28"/>
          <w:szCs w:val="28"/>
        </w:rPr>
      </w:pPr>
      <w:r w:rsidRPr="001E6AF4">
        <w:rPr>
          <w:sz w:val="28"/>
          <w:szCs w:val="28"/>
        </w:rPr>
        <w:t>абзац перший пункту 18 викласти у наступній редакції:</w:t>
      </w:r>
    </w:p>
    <w:p w:rsidR="00B06DA1" w:rsidRPr="001E6AF4" w:rsidRDefault="00B06DA1" w:rsidP="00B06DA1">
      <w:pPr>
        <w:ind w:firstLine="720"/>
        <w:jc w:val="both"/>
        <w:rPr>
          <w:sz w:val="28"/>
          <w:szCs w:val="28"/>
        </w:rPr>
      </w:pPr>
      <w:r w:rsidRPr="001E6AF4">
        <w:rPr>
          <w:sz w:val="28"/>
          <w:szCs w:val="28"/>
        </w:rPr>
        <w:t>«</w:t>
      </w:r>
      <w:r w:rsidRPr="001C18AF">
        <w:rPr>
          <w:sz w:val="28"/>
          <w:szCs w:val="28"/>
        </w:rPr>
        <w:t>18. Суб'єкт первинного фінансового моніторингу повинен зберігати офіційні документи, інші документи (у тому числі створені суб'єктом первинного фінансового моніторингу електронні документи), їх копії щодо ідентифікації та верифікації осіб (клієнтів, представників клієнтів), дані щодо вигодоодержувачів, а також осіб, яким суб'єктом первинного фінансового моніторингу було відмовлено у проведенні фінансових операцій, вивчення клієнта, уточнення інформації про клієнта, а також усі документи, що стосуються ділових відносин (проведення фінансової операції) з клієнтом (включаючи результати будь-якого аналізу під час проведення заходів щодо верифікації клієнта чи поглибленої перевірки клієнта), не менше п'яти років після завершення фінансової операції, завершення ділових відносин з клієнтом, а всі необхідні дані про фінансові операції (достатні для того, щоб простежити стан операції, у тому числі правочини, розпорядження, заявки, ділове листування, копії векселів з індосаментом, копії векселів, заставних, копії сертифікатів цінних паперів тощо) - не менше п'яти років після завершення операції, закриття рахунку, припинення ділових відносин.</w:t>
      </w:r>
      <w:r w:rsidRPr="001E6AF4">
        <w:rPr>
          <w:sz w:val="28"/>
          <w:szCs w:val="28"/>
        </w:rPr>
        <w:t>»;</w:t>
      </w:r>
    </w:p>
    <w:p w:rsidR="00B06DA1" w:rsidRPr="001E6AF4" w:rsidRDefault="00B06DA1" w:rsidP="00B06DA1">
      <w:pPr>
        <w:ind w:firstLine="720"/>
        <w:jc w:val="both"/>
        <w:rPr>
          <w:sz w:val="28"/>
          <w:szCs w:val="28"/>
        </w:rPr>
      </w:pPr>
      <w:r w:rsidRPr="001E6AF4">
        <w:rPr>
          <w:sz w:val="28"/>
          <w:szCs w:val="28"/>
        </w:rPr>
        <w:t>пункту 18 після абзацу першого доповнити новим пунктом такого змісту:</w:t>
      </w:r>
    </w:p>
    <w:p w:rsidR="00B06DA1" w:rsidRPr="001E6AF4" w:rsidRDefault="00B06DA1" w:rsidP="00B06DA1">
      <w:pPr>
        <w:ind w:firstLine="720"/>
        <w:jc w:val="both"/>
        <w:rPr>
          <w:sz w:val="28"/>
          <w:szCs w:val="28"/>
        </w:rPr>
      </w:pPr>
      <w:r w:rsidRPr="001E6AF4">
        <w:rPr>
          <w:sz w:val="28"/>
          <w:szCs w:val="28"/>
        </w:rPr>
        <w:t xml:space="preserve">«Суб'єкт первинного фінансового моніторингу повинен зберігати документи та іншу інформацію (у тому числі створені суб'єктом первинного фінансового моніторингу електронні документи), їх копії щодо ідентифікації </w:t>
      </w:r>
      <w:r w:rsidRPr="001E6AF4">
        <w:rPr>
          <w:sz w:val="28"/>
          <w:szCs w:val="28"/>
        </w:rPr>
        <w:lastRenderedPageBreak/>
        <w:t>номінальних утримувачів та їх клієнтів, дані щодо вигодоодержувачів, а також осіб, яким суб'єктом первинного фінансового моніторингу було відмовлено у проведенні фінансових операцій, вивчення та уточнення інформації про клієнтів номінального утримувача, а також усі документи, що стосуються ділових відносин з номінальним утримувачем та проведеними операціями клієнтів номінального утримувача, не менше п'яти років після завершення фінансової операції, завершення ділових відносин з номінальним утримувачем, а всі необхідні дані про фінансові операції (достатні для того, щоб простежити стан операції, - не менше п'яти років після завершення операції, закриття рахунку, припинення ділових відносин.»</w:t>
      </w:r>
    </w:p>
    <w:p w:rsidR="00B06DA1" w:rsidRPr="001E6AF4" w:rsidRDefault="00B06DA1" w:rsidP="00B06DA1">
      <w:pPr>
        <w:pStyle w:val="rvps2"/>
        <w:spacing w:before="0" w:beforeAutospacing="0" w:after="0" w:afterAutospacing="0"/>
        <w:ind w:firstLine="720"/>
        <w:jc w:val="both"/>
        <w:rPr>
          <w:sz w:val="28"/>
          <w:szCs w:val="28"/>
          <w:lang w:eastAsia="ru-RU"/>
        </w:rPr>
      </w:pPr>
      <w:r w:rsidRPr="001E6AF4">
        <w:rPr>
          <w:sz w:val="28"/>
          <w:szCs w:val="28"/>
          <w:lang w:eastAsia="ru-RU"/>
        </w:rPr>
        <w:t>У зв’язку з цим абзац другий вважати відповідно абзацом третім;</w:t>
      </w:r>
    </w:p>
    <w:p w:rsidR="00B06DA1" w:rsidRPr="001E6AF4" w:rsidRDefault="00B06DA1" w:rsidP="00B06DA1">
      <w:pPr>
        <w:pStyle w:val="a7"/>
        <w:spacing w:before="0" w:beforeAutospacing="0" w:after="0" w:afterAutospacing="0"/>
        <w:ind w:firstLine="720"/>
        <w:jc w:val="both"/>
        <w:rPr>
          <w:sz w:val="28"/>
          <w:szCs w:val="28"/>
        </w:rPr>
      </w:pPr>
      <w:r>
        <w:rPr>
          <w:sz w:val="28"/>
          <w:szCs w:val="28"/>
        </w:rPr>
        <w:t>5</w:t>
      </w:r>
      <w:r w:rsidRPr="001E6AF4">
        <w:rPr>
          <w:sz w:val="28"/>
          <w:szCs w:val="28"/>
        </w:rPr>
        <w:t>) у розділі VІ:</w:t>
      </w:r>
    </w:p>
    <w:p w:rsidR="00B06DA1" w:rsidRPr="001E6AF4" w:rsidRDefault="00B06DA1" w:rsidP="00B06DA1">
      <w:pPr>
        <w:pStyle w:val="a7"/>
        <w:spacing w:before="0" w:beforeAutospacing="0" w:after="0" w:afterAutospacing="0"/>
        <w:ind w:firstLine="720"/>
        <w:jc w:val="both"/>
        <w:rPr>
          <w:sz w:val="28"/>
          <w:szCs w:val="28"/>
        </w:rPr>
      </w:pPr>
      <w:r w:rsidRPr="001E6AF4">
        <w:rPr>
          <w:sz w:val="28"/>
          <w:szCs w:val="28"/>
        </w:rPr>
        <w:t>пункт 1 викласти в новій редакції:</w:t>
      </w:r>
    </w:p>
    <w:p w:rsidR="00B06DA1" w:rsidRPr="001E6AF4" w:rsidRDefault="00B06DA1" w:rsidP="00B06DA1">
      <w:pPr>
        <w:pStyle w:val="a7"/>
        <w:spacing w:before="0" w:beforeAutospacing="0" w:after="0" w:afterAutospacing="0"/>
        <w:ind w:firstLine="720"/>
        <w:jc w:val="both"/>
        <w:rPr>
          <w:sz w:val="28"/>
          <w:szCs w:val="28"/>
        </w:rPr>
      </w:pPr>
      <w:r w:rsidRPr="001E6AF4">
        <w:rPr>
          <w:sz w:val="28"/>
          <w:szCs w:val="28"/>
        </w:rPr>
        <w:t>«1. Депозитарна установа здійснює ідентифікацію та верифікацію клієнта у випадку укладання договору про обслуговування рахунку в цінних паперах,</w:t>
      </w:r>
      <w:r w:rsidRPr="001E6AF4">
        <w:rPr>
          <w:bCs/>
          <w:sz w:val="28"/>
          <w:szCs w:val="28"/>
        </w:rPr>
        <w:t xml:space="preserve"> договору про надання послуг з обслуговування рахунка в цінних паперах номінального утримувача</w:t>
      </w:r>
      <w:r w:rsidRPr="001E6AF4">
        <w:rPr>
          <w:sz w:val="28"/>
          <w:szCs w:val="28"/>
        </w:rPr>
        <w:t>.»;</w:t>
      </w:r>
    </w:p>
    <w:p w:rsidR="00B06DA1" w:rsidRPr="001E6AF4" w:rsidRDefault="00B06DA1" w:rsidP="00B06DA1">
      <w:pPr>
        <w:pStyle w:val="a7"/>
        <w:spacing w:before="0" w:beforeAutospacing="0" w:after="0" w:afterAutospacing="0"/>
        <w:ind w:firstLine="720"/>
        <w:jc w:val="both"/>
        <w:rPr>
          <w:sz w:val="28"/>
          <w:szCs w:val="28"/>
        </w:rPr>
      </w:pPr>
      <w:hyperlink r:id="rId9" w:anchor="n126" w:tgtFrame="_blank" w:history="1">
        <w:r w:rsidRPr="001E6AF4">
          <w:rPr>
            <w:sz w:val="28"/>
            <w:szCs w:val="28"/>
          </w:rPr>
          <w:t>у</w:t>
        </w:r>
      </w:hyperlink>
      <w:r w:rsidRPr="001E6AF4">
        <w:rPr>
          <w:sz w:val="28"/>
          <w:szCs w:val="28"/>
        </w:rPr>
        <w:t xml:space="preserve"> пункті 5 слова «депозитаріїв кореспондентів» замінити словом «депозитаріїв-кореспондентів»;</w:t>
      </w:r>
    </w:p>
    <w:p w:rsidR="00B06DA1" w:rsidRPr="001E6AF4" w:rsidRDefault="00B06DA1" w:rsidP="00B06DA1">
      <w:pPr>
        <w:pStyle w:val="a7"/>
        <w:spacing w:before="0" w:beforeAutospacing="0" w:after="0" w:afterAutospacing="0"/>
        <w:ind w:firstLine="720"/>
        <w:jc w:val="both"/>
        <w:rPr>
          <w:sz w:val="28"/>
          <w:szCs w:val="28"/>
        </w:rPr>
      </w:pPr>
      <w:r w:rsidRPr="001E6AF4">
        <w:rPr>
          <w:sz w:val="28"/>
          <w:szCs w:val="28"/>
        </w:rPr>
        <w:t>після пункту 9 доповнити розділ новими пунктами у такій редакції:</w:t>
      </w:r>
    </w:p>
    <w:p w:rsidR="00B06DA1" w:rsidRPr="001E6AF4" w:rsidRDefault="00B06DA1" w:rsidP="00B06DA1">
      <w:pPr>
        <w:pStyle w:val="a7"/>
        <w:spacing w:before="0" w:beforeAutospacing="0" w:after="0" w:afterAutospacing="0"/>
        <w:ind w:firstLine="720"/>
        <w:jc w:val="both"/>
        <w:rPr>
          <w:bCs/>
          <w:sz w:val="28"/>
          <w:szCs w:val="28"/>
        </w:rPr>
      </w:pPr>
      <w:r w:rsidRPr="001E6AF4">
        <w:rPr>
          <w:bCs/>
          <w:sz w:val="28"/>
          <w:szCs w:val="28"/>
        </w:rPr>
        <w:t>«10. У випадку, якщо клієнтом депозитарної установи є номінальний утримувач, депозитарна установа зобов’язана встановлювати особу, на користь або в інтересах якої проводиться фінансова операція на рахунку такого номінального утримувача (встановлювати вигодоодержувача).</w:t>
      </w:r>
    </w:p>
    <w:p w:rsidR="00B06DA1" w:rsidRPr="001E6AF4" w:rsidRDefault="00B06DA1" w:rsidP="00B06DA1">
      <w:pPr>
        <w:pStyle w:val="a7"/>
        <w:spacing w:before="0" w:beforeAutospacing="0" w:after="0" w:afterAutospacing="0"/>
        <w:ind w:firstLine="720"/>
        <w:jc w:val="both"/>
        <w:rPr>
          <w:bCs/>
          <w:sz w:val="28"/>
          <w:szCs w:val="28"/>
        </w:rPr>
      </w:pPr>
      <w:r w:rsidRPr="001E6AF4">
        <w:rPr>
          <w:bCs/>
          <w:sz w:val="28"/>
          <w:szCs w:val="28"/>
        </w:rPr>
        <w:t>11. У разі, якщо номінальний утримувач діє як представник, чи від імені або в інтересах свого клієнта, торговець цінними паперами зобов’язаний ідентифікувати клієнта номінального утримувача, від імені або в інтересах якого здійснюватиметься така операція, а також встановити вигодоодержувача, на підставі документів та/або інформації, що надані номінальним утримувачем та засвідчені ним, а також з інших джерел, якщо відповідна інформація є публічною (відкритою).</w:t>
      </w:r>
    </w:p>
    <w:p w:rsidR="00B06DA1" w:rsidRPr="001E6AF4" w:rsidRDefault="00B06DA1" w:rsidP="00B06DA1">
      <w:pPr>
        <w:pStyle w:val="a7"/>
        <w:spacing w:before="0" w:beforeAutospacing="0" w:after="0" w:afterAutospacing="0"/>
        <w:ind w:firstLine="720"/>
        <w:jc w:val="both"/>
        <w:rPr>
          <w:bCs/>
          <w:sz w:val="28"/>
          <w:szCs w:val="28"/>
        </w:rPr>
      </w:pPr>
      <w:r w:rsidRPr="001E6AF4">
        <w:rPr>
          <w:bCs/>
          <w:sz w:val="28"/>
          <w:szCs w:val="28"/>
        </w:rPr>
        <w:t>12. Суб’єкт первинного фінансового моніторингу до проведення фінансової операції (крім випадку, передбаченого пунктом 13 цього розділу), відкриття рахунку встановлює наступні дані щодо вигодоодержувачів:</w:t>
      </w:r>
    </w:p>
    <w:p w:rsidR="00B06DA1" w:rsidRPr="001E6AF4" w:rsidRDefault="00B06DA1" w:rsidP="00B06DA1">
      <w:pPr>
        <w:pStyle w:val="a7"/>
        <w:spacing w:before="0" w:beforeAutospacing="0" w:after="0" w:afterAutospacing="0"/>
        <w:ind w:firstLine="720"/>
        <w:jc w:val="both"/>
        <w:rPr>
          <w:bCs/>
          <w:sz w:val="28"/>
          <w:szCs w:val="28"/>
        </w:rPr>
      </w:pPr>
      <w:r w:rsidRPr="001E6AF4">
        <w:rPr>
          <w:bCs/>
          <w:sz w:val="28"/>
          <w:szCs w:val="28"/>
        </w:rPr>
        <w:t>для фізичної особи - прізвище, ім’я та (за наявності) по батькові, дату народження, громадянство, номер (та за наявності - серію) паспорта, дату видачі (та за наявності - орган, що його видав);</w:t>
      </w:r>
    </w:p>
    <w:p w:rsidR="00B06DA1" w:rsidRPr="001E6AF4" w:rsidRDefault="00B06DA1" w:rsidP="00B06DA1">
      <w:pPr>
        <w:pStyle w:val="a7"/>
        <w:spacing w:before="0" w:beforeAutospacing="0" w:after="0" w:afterAutospacing="0"/>
        <w:ind w:firstLine="720"/>
        <w:jc w:val="both"/>
        <w:rPr>
          <w:bCs/>
          <w:sz w:val="28"/>
          <w:szCs w:val="28"/>
        </w:rPr>
      </w:pPr>
      <w:r w:rsidRPr="001E6AF4">
        <w:rPr>
          <w:bCs/>
          <w:sz w:val="28"/>
          <w:szCs w:val="28"/>
        </w:rPr>
        <w:t>для юридичної особи - повне найменування, місцезнаходження; дата та орган реєстрації юридичної особи; реквізити свідоцтва про реєстрацію або витягу з банківського, торговельного чи судового реєстру; дані, що дають змогу встановити кінцевих бенефіціарних власників (контролерів), а саме: відомості про фізичну особу, які включають прізвище, ім’я та по батькові (за наявності) фізичної особи (фізичних осіб), країну її (їх) постійного місця проживання та дату народження.</w:t>
      </w:r>
    </w:p>
    <w:p w:rsidR="00B06DA1" w:rsidRPr="001E6AF4" w:rsidRDefault="00B06DA1" w:rsidP="00B06DA1">
      <w:pPr>
        <w:pStyle w:val="a7"/>
        <w:spacing w:before="0" w:beforeAutospacing="0" w:after="0" w:afterAutospacing="0"/>
        <w:ind w:firstLine="720"/>
        <w:jc w:val="both"/>
        <w:rPr>
          <w:bCs/>
          <w:sz w:val="28"/>
          <w:szCs w:val="28"/>
        </w:rPr>
      </w:pPr>
      <w:r w:rsidRPr="001E6AF4">
        <w:rPr>
          <w:bCs/>
          <w:sz w:val="28"/>
          <w:szCs w:val="28"/>
        </w:rPr>
        <w:t xml:space="preserve">Встановлення вигодоодержувача здійснюється суб’єктом первинного фінансового моніторингу на підставі документів та/або інформації, що надані </w:t>
      </w:r>
      <w:r w:rsidRPr="001E6AF4">
        <w:rPr>
          <w:bCs/>
          <w:sz w:val="28"/>
          <w:szCs w:val="28"/>
        </w:rPr>
        <w:lastRenderedPageBreak/>
        <w:t>номінальним утримувачем, а також з інших джерел, якщо відповідна інформація є публічною (відкритою).</w:t>
      </w:r>
    </w:p>
    <w:p w:rsidR="00B06DA1" w:rsidRPr="001E6AF4" w:rsidRDefault="00B06DA1" w:rsidP="00B06DA1">
      <w:pPr>
        <w:pStyle w:val="a7"/>
        <w:spacing w:before="0" w:beforeAutospacing="0" w:after="0" w:afterAutospacing="0"/>
        <w:ind w:firstLine="720"/>
        <w:jc w:val="both"/>
        <w:rPr>
          <w:bCs/>
          <w:sz w:val="28"/>
          <w:szCs w:val="28"/>
        </w:rPr>
      </w:pPr>
      <w:r w:rsidRPr="001E6AF4">
        <w:rPr>
          <w:bCs/>
          <w:sz w:val="28"/>
          <w:szCs w:val="28"/>
        </w:rPr>
        <w:t>13. У разі проведення розрахунків за принципом «поставка цінних паперів проти оплати» за участю Розрахункового центру з обслуговування договорів на фінансових ринках за правочинами, укладеними на фондовій біржі та поза фондовою біржою, номінальний утримувач до 14:00 (за київським часом) наступного робочого дня після проведення фінансової операції (переказу коштів) має надати депозитарній установі дані щодо вигодоодержувачів (якщо зазначені дані не були отримані депозитарною установою до проведення розрахунків за відповідними правочинами).»</w:t>
      </w:r>
    </w:p>
    <w:p w:rsidR="00B06DA1" w:rsidRPr="001E6AF4" w:rsidRDefault="00B06DA1" w:rsidP="00B06DA1">
      <w:pPr>
        <w:pStyle w:val="a7"/>
        <w:spacing w:before="0" w:beforeAutospacing="0" w:after="0" w:afterAutospacing="0"/>
        <w:ind w:firstLine="720"/>
        <w:jc w:val="both"/>
        <w:rPr>
          <w:sz w:val="28"/>
          <w:szCs w:val="28"/>
        </w:rPr>
      </w:pPr>
      <w:r>
        <w:rPr>
          <w:sz w:val="28"/>
          <w:szCs w:val="28"/>
        </w:rPr>
        <w:t>6</w:t>
      </w:r>
      <w:r w:rsidRPr="001E6AF4">
        <w:rPr>
          <w:sz w:val="28"/>
          <w:szCs w:val="28"/>
        </w:rPr>
        <w:t>) у розділі VІІ:</w:t>
      </w:r>
    </w:p>
    <w:p w:rsidR="00B06DA1" w:rsidRPr="001E6AF4" w:rsidRDefault="00B06DA1" w:rsidP="00B06DA1">
      <w:pPr>
        <w:pStyle w:val="a7"/>
        <w:spacing w:before="0" w:beforeAutospacing="0" w:after="0" w:afterAutospacing="0"/>
        <w:ind w:firstLine="720"/>
        <w:jc w:val="both"/>
        <w:rPr>
          <w:sz w:val="28"/>
          <w:szCs w:val="28"/>
        </w:rPr>
      </w:pPr>
      <w:r w:rsidRPr="001E6AF4">
        <w:rPr>
          <w:sz w:val="28"/>
          <w:szCs w:val="28"/>
        </w:rPr>
        <w:t>після пункту 5 доповнити пункт новим пунктом такого змісту:</w:t>
      </w:r>
    </w:p>
    <w:p w:rsidR="00B06DA1" w:rsidRPr="001E6AF4" w:rsidRDefault="00B06DA1" w:rsidP="00B06DA1">
      <w:pPr>
        <w:pStyle w:val="rvps2"/>
        <w:spacing w:before="0" w:beforeAutospacing="0" w:after="0" w:afterAutospacing="0"/>
        <w:ind w:firstLine="720"/>
        <w:jc w:val="both"/>
        <w:rPr>
          <w:bCs/>
          <w:sz w:val="28"/>
          <w:szCs w:val="28"/>
        </w:rPr>
      </w:pPr>
      <w:r w:rsidRPr="001E6AF4">
        <w:rPr>
          <w:bCs/>
          <w:sz w:val="28"/>
          <w:szCs w:val="28"/>
        </w:rPr>
        <w:t>«6. Суб’єкт первинного фінансового моніторингу зобов'язаний проводити аналіз відповідності фінансових (фінансової) операцій (операції), що проводяться клієнтом (клієнтом номінального утримувача) наявній інформації про зміст його діяльності та фінансовий стан з метою виявлення фінансових операцій, що не відповідають фінансовому стану та/або змісту діяльності клієнта (клієнта номінального утримувача), та/або не мають очевидного економічного сенсу або очевидної законної мети, або щодо яких виникають підозри.»;</w:t>
      </w:r>
    </w:p>
    <w:p w:rsidR="00B06DA1" w:rsidRPr="001E6AF4" w:rsidRDefault="00B06DA1" w:rsidP="00B06DA1">
      <w:pPr>
        <w:pStyle w:val="rvps2"/>
        <w:spacing w:before="0" w:beforeAutospacing="0" w:after="0" w:afterAutospacing="0"/>
        <w:ind w:firstLine="720"/>
        <w:jc w:val="both"/>
        <w:rPr>
          <w:sz w:val="28"/>
          <w:szCs w:val="28"/>
        </w:rPr>
      </w:pPr>
      <w:r w:rsidRPr="001E6AF4">
        <w:rPr>
          <w:sz w:val="28"/>
          <w:szCs w:val="28"/>
        </w:rPr>
        <w:t>У зв’язку з цим пункти 6 – 8 вважати відповідно пунктами 7 – 9;</w:t>
      </w:r>
    </w:p>
    <w:p w:rsidR="00B06DA1" w:rsidRPr="001E6AF4" w:rsidRDefault="00B06DA1" w:rsidP="00B06DA1">
      <w:pPr>
        <w:pStyle w:val="rvps2"/>
        <w:spacing w:before="0" w:beforeAutospacing="0" w:after="0" w:afterAutospacing="0"/>
        <w:ind w:firstLine="720"/>
        <w:jc w:val="both"/>
        <w:rPr>
          <w:sz w:val="28"/>
          <w:szCs w:val="28"/>
        </w:rPr>
      </w:pPr>
      <w:r w:rsidRPr="001E6AF4">
        <w:rPr>
          <w:sz w:val="28"/>
          <w:szCs w:val="28"/>
        </w:rPr>
        <w:t>пункт 8 викласти в такій редакції:</w:t>
      </w:r>
    </w:p>
    <w:p w:rsidR="00B06DA1" w:rsidRPr="001E6AF4" w:rsidRDefault="00B06DA1" w:rsidP="00B06DA1">
      <w:pPr>
        <w:pStyle w:val="rvps2"/>
        <w:spacing w:before="0" w:beforeAutospacing="0" w:after="0" w:afterAutospacing="0"/>
        <w:ind w:firstLine="720"/>
        <w:jc w:val="both"/>
        <w:rPr>
          <w:sz w:val="28"/>
          <w:szCs w:val="28"/>
        </w:rPr>
      </w:pPr>
      <w:r w:rsidRPr="001E6AF4">
        <w:rPr>
          <w:sz w:val="28"/>
          <w:szCs w:val="28"/>
        </w:rPr>
        <w:t>«8. Суб’єкт первинного фінансового моніторингу забезпечує виявлення фінансових операцій, стосовно яких є підстави підозрювати, що вони пов'язані, стосуються або призначені для фінансування тероризму чи фінансування розповсюдження зброї масового знищення в день їх виявлення, але не пізніше наступного робочого дня з дня реєстрації таких фінансових операцій, а також інформувати про такі фінансові операції та їх учасників визначені законом правоохоронні органи.».</w:t>
      </w:r>
    </w:p>
    <w:p w:rsidR="005C50DB" w:rsidRPr="00E02686" w:rsidRDefault="005C50DB" w:rsidP="00B06DA1">
      <w:pPr>
        <w:pStyle w:val="a7"/>
        <w:spacing w:before="0" w:beforeAutospacing="0" w:after="0" w:afterAutospacing="0"/>
        <w:ind w:firstLine="720"/>
        <w:jc w:val="both"/>
        <w:rPr>
          <w:sz w:val="28"/>
          <w:szCs w:val="28"/>
        </w:rPr>
      </w:pPr>
    </w:p>
    <w:p w:rsidR="00F25A48" w:rsidRPr="00F25A48" w:rsidRDefault="00950BB3" w:rsidP="00F25A48">
      <w:pPr>
        <w:pStyle w:val="a4"/>
        <w:ind w:right="-81" w:firstLine="720"/>
        <w:rPr>
          <w:b w:val="0"/>
        </w:rPr>
      </w:pPr>
      <w:r w:rsidRPr="00F25A48">
        <w:rPr>
          <w:b w:val="0"/>
        </w:rPr>
        <w:t xml:space="preserve">Заходами, які забезпечать розв’язання визначеної проблеми, є погодження регуляторного акта із зацікавленими органами (в тому числі отримання пропозицій та зауважень) та його державна реєстрація в Міністерстві юстиції України; здійснення постійного </w:t>
      </w:r>
      <w:r w:rsidR="00B66B70" w:rsidRPr="00F25A48">
        <w:rPr>
          <w:b w:val="0"/>
        </w:rPr>
        <w:t>контролю</w:t>
      </w:r>
      <w:r w:rsidR="00D94BBE" w:rsidRPr="00F25A48">
        <w:rPr>
          <w:b w:val="0"/>
        </w:rPr>
        <w:t xml:space="preserve"> і нагляду </w:t>
      </w:r>
      <w:r w:rsidR="00BD5FCD" w:rsidRPr="00F25A48">
        <w:rPr>
          <w:b w:val="0"/>
        </w:rPr>
        <w:t xml:space="preserve">працівниками НКЦПФР </w:t>
      </w:r>
      <w:r w:rsidR="00D94BBE" w:rsidRPr="00F25A48">
        <w:rPr>
          <w:b w:val="0"/>
        </w:rPr>
        <w:t xml:space="preserve">за </w:t>
      </w:r>
      <w:r w:rsidRPr="00F25A48">
        <w:rPr>
          <w:b w:val="0"/>
        </w:rPr>
        <w:t>діяльн</w:t>
      </w:r>
      <w:r w:rsidR="00BD5FCD" w:rsidRPr="00F25A48">
        <w:rPr>
          <w:b w:val="0"/>
        </w:rPr>
        <w:t>і</w:t>
      </w:r>
      <w:r w:rsidRPr="00F25A48">
        <w:rPr>
          <w:b w:val="0"/>
        </w:rPr>
        <w:t>ст</w:t>
      </w:r>
      <w:r w:rsidR="00D94BBE" w:rsidRPr="00F25A48">
        <w:rPr>
          <w:b w:val="0"/>
        </w:rPr>
        <w:t>ю</w:t>
      </w:r>
      <w:r w:rsidRPr="00F25A48">
        <w:rPr>
          <w:b w:val="0"/>
        </w:rPr>
        <w:t xml:space="preserve"> професійних учасників фондового ринку (ринку цінних паперів) </w:t>
      </w:r>
      <w:r w:rsidR="00D94BBE" w:rsidRPr="00F25A48">
        <w:rPr>
          <w:b w:val="0"/>
        </w:rPr>
        <w:t xml:space="preserve">– СПФМ </w:t>
      </w:r>
      <w:r w:rsidR="00BD5FCD" w:rsidRPr="00F25A48">
        <w:rPr>
          <w:b w:val="0"/>
        </w:rPr>
        <w:t>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BD5FCD" w:rsidRPr="00F25A48" w:rsidRDefault="006127BC" w:rsidP="00F25A48">
      <w:pPr>
        <w:pStyle w:val="a4"/>
        <w:ind w:right="-81" w:firstLine="720"/>
        <w:rPr>
          <w:b w:val="0"/>
          <w:szCs w:val="28"/>
        </w:rPr>
      </w:pPr>
      <w:r w:rsidRPr="00F25A48">
        <w:rPr>
          <w:b w:val="0"/>
        </w:rPr>
        <w:t xml:space="preserve">Державний контроль </w:t>
      </w:r>
      <w:r w:rsidR="00BD5FCD" w:rsidRPr="00F25A48">
        <w:rPr>
          <w:b w:val="0"/>
        </w:rPr>
        <w:t>за дотриманням вимог регуляторного акта здійснюється НКЦПФР, як суб'єктом державного фінансового моніторингу, який</w:t>
      </w:r>
      <w:r w:rsidR="00B66B70" w:rsidRPr="00F25A48">
        <w:rPr>
          <w:b w:val="0"/>
        </w:rPr>
        <w:t>,</w:t>
      </w:r>
      <w:r w:rsidR="00BD5FCD" w:rsidRPr="00F25A48">
        <w:rPr>
          <w:b w:val="0"/>
        </w:rPr>
        <w:t xml:space="preserve"> відповідно до Закону України </w:t>
      </w:r>
      <w:r w:rsidR="00B66B70" w:rsidRPr="00F25A48">
        <w:rPr>
          <w:b w:val="0"/>
        </w:rP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00BD5FCD" w:rsidRPr="00F25A48">
        <w:rPr>
          <w:b w:val="0"/>
        </w:rPr>
        <w:t>здійснює державне регулювання і нагляд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щодо професійних учасників фондового ринку (ринку цінних паперів) (крім банків).</w:t>
      </w:r>
    </w:p>
    <w:p w:rsidR="00BD5FCD" w:rsidRDefault="00BD5FCD" w:rsidP="00BD5FCD">
      <w:pPr>
        <w:pStyle w:val="a4"/>
        <w:ind w:right="-81" w:firstLine="709"/>
        <w:rPr>
          <w:b w:val="0"/>
          <w:highlight w:val="green"/>
        </w:rPr>
      </w:pPr>
    </w:p>
    <w:p w:rsidR="00E56BFB" w:rsidRPr="008170B4" w:rsidRDefault="00E56BFB" w:rsidP="002063FF">
      <w:pPr>
        <w:pStyle w:val="a3"/>
        <w:rPr>
          <w:szCs w:val="28"/>
        </w:rPr>
      </w:pPr>
      <w:r w:rsidRPr="008170B4">
        <w:rPr>
          <w:szCs w:val="28"/>
        </w:rPr>
        <w:t>VІ.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1661E9" w:rsidRDefault="001661E9" w:rsidP="002063FF">
      <w:pPr>
        <w:pStyle w:val="a3"/>
        <w:rPr>
          <w:szCs w:val="28"/>
        </w:rPr>
      </w:pPr>
      <w:r w:rsidRPr="008170B4">
        <w:rPr>
          <w:szCs w:val="28"/>
        </w:rPr>
        <w:t>Тест малого підприємництва (М-Тест)</w:t>
      </w:r>
    </w:p>
    <w:p w:rsidR="00B66B70" w:rsidRPr="008170B4" w:rsidRDefault="00B66B70" w:rsidP="002063FF">
      <w:pPr>
        <w:pStyle w:val="a3"/>
        <w:rPr>
          <w:szCs w:val="28"/>
        </w:rPr>
      </w:pPr>
    </w:p>
    <w:p w:rsidR="00E56BFB" w:rsidRPr="008170B4" w:rsidRDefault="00E56BFB" w:rsidP="002063FF">
      <w:pPr>
        <w:pStyle w:val="a3"/>
        <w:numPr>
          <w:ilvl w:val="0"/>
          <w:numId w:val="2"/>
        </w:numPr>
        <w:tabs>
          <w:tab w:val="clear" w:pos="1725"/>
          <w:tab w:val="left" w:pos="0"/>
          <w:tab w:val="left" w:pos="1080"/>
        </w:tabs>
        <w:ind w:left="0" w:firstLine="720"/>
        <w:jc w:val="both"/>
        <w:rPr>
          <w:b w:val="0"/>
          <w:szCs w:val="28"/>
        </w:rPr>
      </w:pPr>
      <w:r w:rsidRPr="008170B4">
        <w:rPr>
          <w:b w:val="0"/>
          <w:szCs w:val="28"/>
        </w:rPr>
        <w:t>Консультації з учасниками фондового ринку щодо оцінки впливу регулювання</w:t>
      </w:r>
      <w:r w:rsidR="00B66B70">
        <w:rPr>
          <w:b w:val="0"/>
          <w:szCs w:val="28"/>
        </w:rPr>
        <w:t>.</w:t>
      </w:r>
    </w:p>
    <w:p w:rsidR="00E56BFB" w:rsidRPr="008170B4" w:rsidRDefault="00E56BFB" w:rsidP="00E56BFB">
      <w:pPr>
        <w:pStyle w:val="a3"/>
        <w:tabs>
          <w:tab w:val="left" w:pos="1875"/>
        </w:tabs>
        <w:ind w:firstLine="720"/>
        <w:jc w:val="both"/>
        <w:rPr>
          <w:b w:val="0"/>
          <w:szCs w:val="28"/>
        </w:rPr>
      </w:pPr>
      <w:r w:rsidRPr="00D94BBE">
        <w:rPr>
          <w:b w:val="0"/>
          <w:szCs w:val="28"/>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w:t>
      </w:r>
      <w:r w:rsidRPr="003C65B4">
        <w:rPr>
          <w:b w:val="0"/>
          <w:szCs w:val="28"/>
        </w:rPr>
        <w:t>для здійснення регулювання, проведено розробником у період</w:t>
      </w:r>
      <w:r w:rsidR="00D9139B" w:rsidRPr="003C65B4">
        <w:rPr>
          <w:b w:val="0"/>
          <w:szCs w:val="28"/>
        </w:rPr>
        <w:t xml:space="preserve"> з</w:t>
      </w:r>
      <w:r w:rsidRPr="003C65B4">
        <w:rPr>
          <w:b w:val="0"/>
          <w:szCs w:val="28"/>
        </w:rPr>
        <w:t xml:space="preserve"> </w:t>
      </w:r>
      <w:r w:rsidR="00283D66" w:rsidRPr="00283D66">
        <w:rPr>
          <w:b w:val="0"/>
          <w:color w:val="000000"/>
          <w:szCs w:val="28"/>
          <w:lang w:val="ru-RU"/>
        </w:rPr>
        <w:t>07.11</w:t>
      </w:r>
      <w:r w:rsidR="00D94BBE" w:rsidRPr="00283D66">
        <w:rPr>
          <w:b w:val="0"/>
          <w:color w:val="000000"/>
          <w:szCs w:val="28"/>
        </w:rPr>
        <w:t>.201</w:t>
      </w:r>
      <w:r w:rsidR="00283D66" w:rsidRPr="00283D66">
        <w:rPr>
          <w:b w:val="0"/>
          <w:color w:val="000000"/>
          <w:szCs w:val="28"/>
        </w:rPr>
        <w:t>8</w:t>
      </w:r>
      <w:r w:rsidR="00D9139B" w:rsidRPr="00283D66">
        <w:rPr>
          <w:b w:val="0"/>
          <w:color w:val="000000"/>
          <w:szCs w:val="28"/>
        </w:rPr>
        <w:t xml:space="preserve"> по </w:t>
      </w:r>
      <w:r w:rsidR="00283D66" w:rsidRPr="00283D66">
        <w:rPr>
          <w:b w:val="0"/>
          <w:szCs w:val="28"/>
        </w:rPr>
        <w:t>27.12</w:t>
      </w:r>
      <w:r w:rsidR="00D9139B" w:rsidRPr="00283D66">
        <w:rPr>
          <w:b w:val="0"/>
          <w:szCs w:val="28"/>
        </w:rPr>
        <w:t>.2018</w:t>
      </w:r>
      <w:r w:rsidRPr="00283D66">
        <w:rPr>
          <w:b w:val="0"/>
          <w:szCs w:val="28"/>
        </w:rPr>
        <w:t>.</w:t>
      </w:r>
    </w:p>
    <w:p w:rsidR="00E56BFB" w:rsidRPr="008170B4" w:rsidRDefault="00E56BFB" w:rsidP="00E56BFB">
      <w:pPr>
        <w:rPr>
          <w:lang w:val="uk-UA"/>
        </w:rPr>
      </w:pPr>
    </w:p>
    <w:p w:rsidR="00E56BFB" w:rsidRPr="008170B4" w:rsidRDefault="00E56BFB" w:rsidP="00E56BFB">
      <w:pPr>
        <w:rPr>
          <w:lang w:val="uk-UA"/>
        </w:rPr>
      </w:pPr>
    </w:p>
    <w:tbl>
      <w:tblPr>
        <w:tblW w:w="101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780"/>
        <w:gridCol w:w="1800"/>
        <w:gridCol w:w="2988"/>
      </w:tblGrid>
      <w:tr w:rsidR="00E56BFB" w:rsidRPr="00200161" w:rsidTr="00200161">
        <w:tc>
          <w:tcPr>
            <w:tcW w:w="1620" w:type="dxa"/>
            <w:shd w:val="clear" w:color="auto" w:fill="auto"/>
          </w:tcPr>
          <w:p w:rsidR="00E56BFB" w:rsidRPr="00200161" w:rsidRDefault="00E56BFB" w:rsidP="00200161">
            <w:pPr>
              <w:pStyle w:val="a3"/>
              <w:tabs>
                <w:tab w:val="left" w:pos="1875"/>
              </w:tabs>
              <w:rPr>
                <w:sz w:val="24"/>
                <w:szCs w:val="24"/>
              </w:rPr>
            </w:pPr>
            <w:r w:rsidRPr="00200161">
              <w:rPr>
                <w:sz w:val="24"/>
                <w:szCs w:val="24"/>
              </w:rPr>
              <w:t>Порядковий номер</w:t>
            </w:r>
          </w:p>
        </w:tc>
        <w:tc>
          <w:tcPr>
            <w:tcW w:w="3780" w:type="dxa"/>
            <w:shd w:val="clear" w:color="auto" w:fill="auto"/>
          </w:tcPr>
          <w:p w:rsidR="00E56BFB" w:rsidRPr="00200161" w:rsidRDefault="00E56BFB" w:rsidP="00200161">
            <w:pPr>
              <w:pStyle w:val="a3"/>
              <w:tabs>
                <w:tab w:val="left" w:pos="1875"/>
              </w:tabs>
              <w:rPr>
                <w:sz w:val="24"/>
                <w:szCs w:val="24"/>
              </w:rPr>
            </w:pPr>
            <w:r w:rsidRPr="00200161">
              <w:rPr>
                <w:sz w:val="24"/>
                <w:szCs w:val="24"/>
              </w:rPr>
              <w:t>Вид консультації</w:t>
            </w:r>
          </w:p>
        </w:tc>
        <w:tc>
          <w:tcPr>
            <w:tcW w:w="1800" w:type="dxa"/>
            <w:shd w:val="clear" w:color="auto" w:fill="auto"/>
          </w:tcPr>
          <w:p w:rsidR="00E56BFB" w:rsidRPr="00200161" w:rsidRDefault="00E56BFB" w:rsidP="00200161">
            <w:pPr>
              <w:pStyle w:val="a3"/>
              <w:tabs>
                <w:tab w:val="left" w:pos="1875"/>
              </w:tabs>
              <w:rPr>
                <w:sz w:val="24"/>
                <w:szCs w:val="24"/>
              </w:rPr>
            </w:pPr>
            <w:r w:rsidRPr="00200161">
              <w:rPr>
                <w:sz w:val="24"/>
                <w:szCs w:val="24"/>
              </w:rPr>
              <w:t>Кількість учасників консультацій, осіб</w:t>
            </w:r>
          </w:p>
        </w:tc>
        <w:tc>
          <w:tcPr>
            <w:tcW w:w="2988" w:type="dxa"/>
            <w:shd w:val="clear" w:color="auto" w:fill="auto"/>
          </w:tcPr>
          <w:p w:rsidR="00E56BFB" w:rsidRPr="00200161" w:rsidRDefault="00E56BFB" w:rsidP="00200161">
            <w:pPr>
              <w:pStyle w:val="a3"/>
              <w:tabs>
                <w:tab w:val="left" w:pos="1875"/>
              </w:tabs>
              <w:rPr>
                <w:sz w:val="24"/>
                <w:szCs w:val="24"/>
              </w:rPr>
            </w:pPr>
            <w:r w:rsidRPr="00200161">
              <w:rPr>
                <w:sz w:val="24"/>
                <w:szCs w:val="24"/>
              </w:rPr>
              <w:t>Основні результати консультацій</w:t>
            </w:r>
          </w:p>
        </w:tc>
      </w:tr>
      <w:tr w:rsidR="00E56BFB" w:rsidRPr="00C2235E" w:rsidTr="00DC14A0">
        <w:tc>
          <w:tcPr>
            <w:tcW w:w="1620" w:type="dxa"/>
            <w:shd w:val="clear" w:color="auto" w:fill="auto"/>
            <w:vAlign w:val="center"/>
          </w:tcPr>
          <w:p w:rsidR="00E56BFB" w:rsidRPr="00C2235E" w:rsidRDefault="00E56BFB" w:rsidP="00200161">
            <w:pPr>
              <w:pStyle w:val="a3"/>
              <w:tabs>
                <w:tab w:val="left" w:pos="1875"/>
              </w:tabs>
              <w:rPr>
                <w:sz w:val="24"/>
                <w:szCs w:val="24"/>
              </w:rPr>
            </w:pPr>
            <w:r w:rsidRPr="00C2235E">
              <w:rPr>
                <w:sz w:val="24"/>
                <w:szCs w:val="24"/>
              </w:rPr>
              <w:t>1</w:t>
            </w:r>
          </w:p>
        </w:tc>
        <w:tc>
          <w:tcPr>
            <w:tcW w:w="3780" w:type="dxa"/>
            <w:shd w:val="clear" w:color="auto" w:fill="auto"/>
          </w:tcPr>
          <w:p w:rsidR="009E229B" w:rsidRPr="00C2235E" w:rsidRDefault="009E229B" w:rsidP="009E229B">
            <w:pPr>
              <w:pStyle w:val="a3"/>
              <w:tabs>
                <w:tab w:val="left" w:pos="1875"/>
              </w:tabs>
              <w:jc w:val="left"/>
              <w:rPr>
                <w:b w:val="0"/>
                <w:sz w:val="24"/>
                <w:szCs w:val="24"/>
              </w:rPr>
            </w:pPr>
            <w:r w:rsidRPr="00C2235E">
              <w:rPr>
                <w:b w:val="0"/>
                <w:color w:val="000000"/>
                <w:sz w:val="24"/>
                <w:szCs w:val="24"/>
                <w:lang w:val="ru-RU"/>
              </w:rPr>
              <w:t>07.11.2018</w:t>
            </w:r>
            <w:r w:rsidRPr="00C2235E">
              <w:rPr>
                <w:b w:val="0"/>
                <w:sz w:val="24"/>
                <w:szCs w:val="24"/>
              </w:rPr>
              <w:t xml:space="preserve"> Засідання Комітету з питань правозастосування;</w:t>
            </w:r>
          </w:p>
          <w:p w:rsidR="009E229B" w:rsidRPr="00C2235E" w:rsidRDefault="009E229B" w:rsidP="009E229B">
            <w:pPr>
              <w:pStyle w:val="a3"/>
              <w:tabs>
                <w:tab w:val="left" w:pos="1875"/>
              </w:tabs>
              <w:jc w:val="left"/>
              <w:rPr>
                <w:b w:val="0"/>
                <w:sz w:val="24"/>
                <w:szCs w:val="24"/>
              </w:rPr>
            </w:pPr>
          </w:p>
          <w:p w:rsidR="009E229B" w:rsidRPr="00C2235E" w:rsidRDefault="009E229B" w:rsidP="009E229B">
            <w:pPr>
              <w:pStyle w:val="a3"/>
              <w:tabs>
                <w:tab w:val="left" w:pos="1875"/>
              </w:tabs>
              <w:jc w:val="left"/>
              <w:rPr>
                <w:b w:val="0"/>
                <w:sz w:val="24"/>
                <w:szCs w:val="24"/>
              </w:rPr>
            </w:pPr>
          </w:p>
          <w:p w:rsidR="009E229B" w:rsidRPr="00C2235E" w:rsidRDefault="009E229B" w:rsidP="009E229B">
            <w:pPr>
              <w:pStyle w:val="a3"/>
              <w:tabs>
                <w:tab w:val="left" w:pos="1875"/>
              </w:tabs>
              <w:jc w:val="left"/>
              <w:rPr>
                <w:b w:val="0"/>
                <w:sz w:val="24"/>
                <w:szCs w:val="24"/>
              </w:rPr>
            </w:pPr>
          </w:p>
          <w:p w:rsidR="009E229B" w:rsidRPr="00C2235E" w:rsidRDefault="009E229B" w:rsidP="009E229B">
            <w:pPr>
              <w:pStyle w:val="a3"/>
              <w:tabs>
                <w:tab w:val="left" w:pos="1875"/>
              </w:tabs>
              <w:jc w:val="left"/>
              <w:rPr>
                <w:b w:val="0"/>
                <w:sz w:val="24"/>
                <w:szCs w:val="24"/>
              </w:rPr>
            </w:pPr>
          </w:p>
          <w:p w:rsidR="009E229B" w:rsidRPr="00C2235E" w:rsidRDefault="009E229B" w:rsidP="009E229B">
            <w:pPr>
              <w:pStyle w:val="a3"/>
              <w:tabs>
                <w:tab w:val="left" w:pos="1875"/>
              </w:tabs>
              <w:jc w:val="left"/>
              <w:rPr>
                <w:b w:val="0"/>
                <w:sz w:val="24"/>
                <w:szCs w:val="24"/>
              </w:rPr>
            </w:pPr>
          </w:p>
          <w:p w:rsidR="004A7CA0" w:rsidRPr="00C2235E" w:rsidRDefault="009E229B" w:rsidP="009E229B">
            <w:pPr>
              <w:pStyle w:val="a3"/>
              <w:tabs>
                <w:tab w:val="left" w:pos="1875"/>
              </w:tabs>
              <w:jc w:val="left"/>
              <w:rPr>
                <w:b w:val="0"/>
                <w:sz w:val="24"/>
                <w:szCs w:val="24"/>
              </w:rPr>
            </w:pPr>
            <w:r w:rsidRPr="00C2235E">
              <w:rPr>
                <w:b w:val="0"/>
                <w:sz w:val="24"/>
                <w:szCs w:val="24"/>
              </w:rPr>
              <w:t xml:space="preserve">09.11.2018 Нарада з </w:t>
            </w:r>
            <w:r w:rsidR="004A7CA0" w:rsidRPr="00C2235E">
              <w:rPr>
                <w:b w:val="0"/>
                <w:sz w:val="24"/>
                <w:szCs w:val="24"/>
              </w:rPr>
              <w:t>представниками</w:t>
            </w:r>
            <w:r w:rsidR="00AB695A" w:rsidRPr="00C2235E">
              <w:rPr>
                <w:b w:val="0"/>
                <w:sz w:val="24"/>
                <w:szCs w:val="24"/>
              </w:rPr>
              <w:t>:</w:t>
            </w:r>
            <w:r w:rsidR="004A7CA0" w:rsidRPr="00C2235E">
              <w:rPr>
                <w:b w:val="0"/>
                <w:sz w:val="24"/>
                <w:szCs w:val="24"/>
              </w:rPr>
              <w:t xml:space="preserve"> </w:t>
            </w:r>
            <w:r w:rsidR="00AB695A" w:rsidRPr="00C2235E">
              <w:rPr>
                <w:b w:val="0"/>
                <w:sz w:val="24"/>
                <w:szCs w:val="24"/>
              </w:rPr>
              <w:t>Н</w:t>
            </w:r>
            <w:r w:rsidR="00203E20" w:rsidRPr="00C2235E">
              <w:rPr>
                <w:b w:val="0"/>
                <w:sz w:val="24"/>
                <w:szCs w:val="24"/>
              </w:rPr>
              <w:t>аціонального банку України</w:t>
            </w:r>
            <w:r w:rsidR="00BA6E62" w:rsidRPr="00C2235E">
              <w:rPr>
                <w:b w:val="0"/>
                <w:sz w:val="24"/>
                <w:szCs w:val="24"/>
              </w:rPr>
              <w:t>, Н</w:t>
            </w:r>
            <w:r w:rsidR="00203E20" w:rsidRPr="00C2235E">
              <w:rPr>
                <w:b w:val="0"/>
                <w:sz w:val="24"/>
                <w:szCs w:val="24"/>
              </w:rPr>
              <w:t>аціонального депозитарію України,</w:t>
            </w:r>
            <w:r w:rsidR="004A7CA0" w:rsidRPr="00C2235E">
              <w:rPr>
                <w:b w:val="0"/>
                <w:sz w:val="24"/>
                <w:szCs w:val="24"/>
              </w:rPr>
              <w:t xml:space="preserve"> Д</w:t>
            </w:r>
            <w:r w:rsidR="00203E20" w:rsidRPr="00C2235E">
              <w:rPr>
                <w:b w:val="0"/>
                <w:sz w:val="24"/>
                <w:szCs w:val="24"/>
              </w:rPr>
              <w:t xml:space="preserve">ержфінмоніторингу, професійних учасників фондового ринку </w:t>
            </w:r>
            <w:r w:rsidR="00BA6E62" w:rsidRPr="00C2235E">
              <w:rPr>
                <w:b w:val="0"/>
                <w:sz w:val="24"/>
                <w:szCs w:val="24"/>
              </w:rPr>
              <w:t xml:space="preserve">та </w:t>
            </w:r>
            <w:r w:rsidR="00762F95" w:rsidRPr="00C2235E">
              <w:rPr>
                <w:b w:val="0"/>
                <w:sz w:val="24"/>
                <w:szCs w:val="24"/>
              </w:rPr>
              <w:t>громадської організації «Центр протидії корупції»</w:t>
            </w:r>
            <w:r w:rsidR="004A7CA0" w:rsidRPr="00C2235E">
              <w:rPr>
                <w:b w:val="0"/>
                <w:sz w:val="24"/>
                <w:szCs w:val="24"/>
              </w:rPr>
              <w:t>;</w:t>
            </w:r>
          </w:p>
          <w:p w:rsidR="004A7CA0" w:rsidRPr="00C2235E" w:rsidRDefault="004A7CA0" w:rsidP="009E229B">
            <w:pPr>
              <w:pStyle w:val="a3"/>
              <w:tabs>
                <w:tab w:val="left" w:pos="1875"/>
              </w:tabs>
              <w:jc w:val="left"/>
              <w:rPr>
                <w:b w:val="0"/>
                <w:sz w:val="24"/>
                <w:szCs w:val="24"/>
              </w:rPr>
            </w:pPr>
          </w:p>
          <w:p w:rsidR="00DC14A0" w:rsidRPr="00C2235E" w:rsidRDefault="00DC14A0" w:rsidP="009E229B">
            <w:pPr>
              <w:pStyle w:val="a3"/>
              <w:tabs>
                <w:tab w:val="left" w:pos="1875"/>
              </w:tabs>
              <w:jc w:val="left"/>
              <w:rPr>
                <w:b w:val="0"/>
                <w:sz w:val="24"/>
                <w:szCs w:val="24"/>
              </w:rPr>
            </w:pPr>
          </w:p>
          <w:p w:rsidR="00DC14A0" w:rsidRPr="00C2235E" w:rsidRDefault="00DC14A0" w:rsidP="009E229B">
            <w:pPr>
              <w:pStyle w:val="a3"/>
              <w:tabs>
                <w:tab w:val="left" w:pos="1875"/>
              </w:tabs>
              <w:jc w:val="left"/>
              <w:rPr>
                <w:b w:val="0"/>
                <w:sz w:val="24"/>
                <w:szCs w:val="24"/>
              </w:rPr>
            </w:pPr>
          </w:p>
          <w:p w:rsidR="00DC14A0" w:rsidRPr="00C2235E" w:rsidRDefault="00DC14A0" w:rsidP="009E229B">
            <w:pPr>
              <w:pStyle w:val="a3"/>
              <w:tabs>
                <w:tab w:val="left" w:pos="1875"/>
              </w:tabs>
              <w:jc w:val="left"/>
              <w:rPr>
                <w:b w:val="0"/>
                <w:sz w:val="24"/>
                <w:szCs w:val="24"/>
              </w:rPr>
            </w:pPr>
          </w:p>
          <w:p w:rsidR="0007579E" w:rsidRPr="00C2235E" w:rsidRDefault="0007579E" w:rsidP="009E229B">
            <w:pPr>
              <w:pStyle w:val="a3"/>
              <w:tabs>
                <w:tab w:val="left" w:pos="1875"/>
              </w:tabs>
              <w:jc w:val="left"/>
              <w:rPr>
                <w:b w:val="0"/>
                <w:sz w:val="24"/>
                <w:szCs w:val="24"/>
              </w:rPr>
            </w:pPr>
          </w:p>
          <w:p w:rsidR="00DC14A0" w:rsidRPr="00C2235E" w:rsidRDefault="00DC14A0" w:rsidP="009E229B">
            <w:pPr>
              <w:pStyle w:val="a3"/>
              <w:tabs>
                <w:tab w:val="left" w:pos="1875"/>
              </w:tabs>
              <w:jc w:val="left"/>
              <w:rPr>
                <w:b w:val="0"/>
                <w:sz w:val="24"/>
                <w:szCs w:val="24"/>
              </w:rPr>
            </w:pPr>
          </w:p>
          <w:p w:rsidR="00AB695A" w:rsidRPr="00C2235E" w:rsidRDefault="00AB695A" w:rsidP="00AB695A">
            <w:pPr>
              <w:pStyle w:val="a3"/>
              <w:tabs>
                <w:tab w:val="left" w:pos="1875"/>
              </w:tabs>
              <w:jc w:val="left"/>
              <w:rPr>
                <w:b w:val="0"/>
                <w:sz w:val="24"/>
                <w:szCs w:val="24"/>
              </w:rPr>
            </w:pPr>
            <w:r w:rsidRPr="00C2235E">
              <w:rPr>
                <w:b w:val="0"/>
                <w:sz w:val="24"/>
                <w:szCs w:val="24"/>
              </w:rPr>
              <w:t>19.11.2018 Нарада з представниками: Національного банку України, Національного депозитарію України, Держфінмоніторингу, професійних учасників фондового ринку та громадської організації «Центр протидії корупції»;</w:t>
            </w:r>
          </w:p>
          <w:p w:rsidR="004A7CA0" w:rsidRPr="00C2235E" w:rsidRDefault="004A7CA0" w:rsidP="009E229B">
            <w:pPr>
              <w:pStyle w:val="a3"/>
              <w:tabs>
                <w:tab w:val="left" w:pos="1875"/>
              </w:tabs>
              <w:jc w:val="left"/>
              <w:rPr>
                <w:b w:val="0"/>
                <w:sz w:val="24"/>
                <w:szCs w:val="24"/>
              </w:rPr>
            </w:pPr>
          </w:p>
          <w:p w:rsidR="00DC14A0" w:rsidRPr="00C2235E" w:rsidRDefault="00DC14A0" w:rsidP="009E229B">
            <w:pPr>
              <w:pStyle w:val="a3"/>
              <w:tabs>
                <w:tab w:val="left" w:pos="1875"/>
              </w:tabs>
              <w:jc w:val="left"/>
              <w:rPr>
                <w:b w:val="0"/>
                <w:sz w:val="24"/>
                <w:szCs w:val="24"/>
              </w:rPr>
            </w:pPr>
          </w:p>
          <w:p w:rsidR="00DC14A0" w:rsidRPr="00C2235E" w:rsidRDefault="00DC14A0" w:rsidP="009E229B">
            <w:pPr>
              <w:pStyle w:val="a3"/>
              <w:tabs>
                <w:tab w:val="left" w:pos="1875"/>
              </w:tabs>
              <w:jc w:val="left"/>
              <w:rPr>
                <w:b w:val="0"/>
                <w:sz w:val="24"/>
                <w:szCs w:val="24"/>
              </w:rPr>
            </w:pPr>
          </w:p>
          <w:p w:rsidR="00DC14A0" w:rsidRPr="00C2235E" w:rsidRDefault="00DC14A0" w:rsidP="009E229B">
            <w:pPr>
              <w:pStyle w:val="a3"/>
              <w:tabs>
                <w:tab w:val="left" w:pos="1875"/>
              </w:tabs>
              <w:jc w:val="left"/>
              <w:rPr>
                <w:b w:val="0"/>
                <w:sz w:val="24"/>
                <w:szCs w:val="24"/>
              </w:rPr>
            </w:pPr>
          </w:p>
          <w:p w:rsidR="00DC14A0" w:rsidRPr="00C2235E" w:rsidRDefault="00DC14A0" w:rsidP="009E229B">
            <w:pPr>
              <w:pStyle w:val="a3"/>
              <w:tabs>
                <w:tab w:val="left" w:pos="1875"/>
              </w:tabs>
              <w:jc w:val="left"/>
              <w:rPr>
                <w:b w:val="0"/>
                <w:sz w:val="24"/>
                <w:szCs w:val="24"/>
              </w:rPr>
            </w:pPr>
          </w:p>
          <w:p w:rsidR="00AB695A" w:rsidRPr="00C2235E" w:rsidRDefault="00AB695A" w:rsidP="00AB695A">
            <w:pPr>
              <w:pStyle w:val="a3"/>
              <w:tabs>
                <w:tab w:val="left" w:pos="1875"/>
              </w:tabs>
              <w:jc w:val="left"/>
              <w:rPr>
                <w:b w:val="0"/>
                <w:sz w:val="24"/>
                <w:szCs w:val="24"/>
              </w:rPr>
            </w:pPr>
            <w:r w:rsidRPr="00C2235E">
              <w:rPr>
                <w:b w:val="0"/>
                <w:sz w:val="24"/>
                <w:szCs w:val="24"/>
              </w:rPr>
              <w:lastRenderedPageBreak/>
              <w:t>17.12.2018 Нарада з представниками: Національного банку України, Національного депозитарію України, Держфінмоніторингу, професійних учасників фондового ринку та громадської організації «Центр протидії корупції»;</w:t>
            </w:r>
          </w:p>
          <w:p w:rsidR="004A7CA0" w:rsidRPr="00C2235E" w:rsidRDefault="004A7CA0" w:rsidP="009E229B">
            <w:pPr>
              <w:pStyle w:val="a3"/>
              <w:tabs>
                <w:tab w:val="left" w:pos="1875"/>
              </w:tabs>
              <w:jc w:val="left"/>
              <w:rPr>
                <w:b w:val="0"/>
                <w:sz w:val="24"/>
                <w:szCs w:val="24"/>
              </w:rPr>
            </w:pPr>
          </w:p>
          <w:p w:rsidR="004A7CA0" w:rsidRPr="00C2235E" w:rsidRDefault="004A7CA0" w:rsidP="009E229B">
            <w:pPr>
              <w:pStyle w:val="a3"/>
              <w:tabs>
                <w:tab w:val="left" w:pos="1875"/>
              </w:tabs>
              <w:jc w:val="left"/>
              <w:rPr>
                <w:b w:val="0"/>
                <w:sz w:val="24"/>
                <w:szCs w:val="24"/>
              </w:rPr>
            </w:pPr>
          </w:p>
          <w:p w:rsidR="004A7CA0" w:rsidRPr="00C2235E" w:rsidRDefault="004A7CA0" w:rsidP="009E229B">
            <w:pPr>
              <w:pStyle w:val="a3"/>
              <w:tabs>
                <w:tab w:val="left" w:pos="1875"/>
              </w:tabs>
              <w:jc w:val="left"/>
              <w:rPr>
                <w:b w:val="0"/>
                <w:sz w:val="24"/>
                <w:szCs w:val="24"/>
              </w:rPr>
            </w:pPr>
          </w:p>
          <w:p w:rsidR="004A7CA0" w:rsidRPr="00C2235E" w:rsidRDefault="004A7CA0" w:rsidP="009E229B">
            <w:pPr>
              <w:pStyle w:val="a3"/>
              <w:tabs>
                <w:tab w:val="left" w:pos="1875"/>
              </w:tabs>
              <w:jc w:val="left"/>
              <w:rPr>
                <w:b w:val="0"/>
                <w:sz w:val="24"/>
                <w:szCs w:val="24"/>
              </w:rPr>
            </w:pPr>
          </w:p>
          <w:p w:rsidR="009E229B" w:rsidRPr="00C2235E" w:rsidRDefault="009E229B" w:rsidP="009E229B">
            <w:pPr>
              <w:pStyle w:val="a3"/>
              <w:tabs>
                <w:tab w:val="left" w:pos="1875"/>
              </w:tabs>
              <w:jc w:val="left"/>
              <w:rPr>
                <w:b w:val="0"/>
                <w:sz w:val="24"/>
                <w:szCs w:val="24"/>
              </w:rPr>
            </w:pPr>
          </w:p>
          <w:p w:rsidR="00D9139B" w:rsidRPr="00C2235E" w:rsidRDefault="009E229B" w:rsidP="009E229B">
            <w:pPr>
              <w:pStyle w:val="a3"/>
              <w:tabs>
                <w:tab w:val="left" w:pos="1875"/>
              </w:tabs>
              <w:jc w:val="left"/>
              <w:rPr>
                <w:b w:val="0"/>
                <w:sz w:val="24"/>
                <w:szCs w:val="24"/>
              </w:rPr>
            </w:pPr>
            <w:r w:rsidRPr="00C2235E">
              <w:rPr>
                <w:b w:val="0"/>
                <w:sz w:val="24"/>
                <w:szCs w:val="24"/>
              </w:rPr>
              <w:t>27.12.2018 Засідання Комітету з з питань правозастосування</w:t>
            </w:r>
          </w:p>
        </w:tc>
        <w:tc>
          <w:tcPr>
            <w:tcW w:w="1800" w:type="dxa"/>
            <w:shd w:val="clear" w:color="auto" w:fill="auto"/>
          </w:tcPr>
          <w:p w:rsidR="00E56BFB" w:rsidRPr="00C2235E" w:rsidRDefault="00D9139B" w:rsidP="0007579E">
            <w:pPr>
              <w:pStyle w:val="a3"/>
              <w:tabs>
                <w:tab w:val="left" w:pos="1875"/>
              </w:tabs>
              <w:rPr>
                <w:b w:val="0"/>
                <w:sz w:val="24"/>
                <w:szCs w:val="24"/>
              </w:rPr>
            </w:pPr>
            <w:r w:rsidRPr="00C2235E">
              <w:rPr>
                <w:b w:val="0"/>
                <w:sz w:val="24"/>
                <w:szCs w:val="24"/>
              </w:rPr>
              <w:lastRenderedPageBreak/>
              <w:t>10</w:t>
            </w:r>
          </w:p>
          <w:p w:rsidR="00D9139B" w:rsidRPr="00C2235E" w:rsidRDefault="00D9139B" w:rsidP="0007579E">
            <w:pPr>
              <w:pStyle w:val="a3"/>
              <w:tabs>
                <w:tab w:val="left" w:pos="1875"/>
              </w:tabs>
              <w:rPr>
                <w:b w:val="0"/>
                <w:sz w:val="24"/>
                <w:szCs w:val="24"/>
              </w:rPr>
            </w:pPr>
          </w:p>
          <w:p w:rsidR="00D9139B" w:rsidRPr="00C2235E" w:rsidRDefault="00D9139B" w:rsidP="0007579E">
            <w:pPr>
              <w:pStyle w:val="a3"/>
              <w:tabs>
                <w:tab w:val="left" w:pos="1875"/>
              </w:tabs>
              <w:rPr>
                <w:b w:val="0"/>
                <w:sz w:val="24"/>
                <w:szCs w:val="24"/>
              </w:rPr>
            </w:pPr>
          </w:p>
          <w:p w:rsidR="00D9139B" w:rsidRPr="00C2235E" w:rsidRDefault="00D9139B" w:rsidP="0007579E">
            <w:pPr>
              <w:pStyle w:val="a3"/>
              <w:tabs>
                <w:tab w:val="left" w:pos="1875"/>
              </w:tabs>
              <w:rPr>
                <w:b w:val="0"/>
                <w:sz w:val="24"/>
                <w:szCs w:val="24"/>
              </w:rPr>
            </w:pPr>
          </w:p>
          <w:p w:rsidR="00D9139B" w:rsidRPr="00C2235E" w:rsidRDefault="00D9139B"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C2235E" w:rsidRDefault="00C2235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r w:rsidRPr="00C2235E">
              <w:rPr>
                <w:b w:val="0"/>
                <w:sz w:val="24"/>
                <w:szCs w:val="24"/>
              </w:rPr>
              <w:t>10</w:t>
            </w: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r w:rsidRPr="00C2235E">
              <w:rPr>
                <w:b w:val="0"/>
                <w:sz w:val="24"/>
                <w:szCs w:val="24"/>
              </w:rPr>
              <w:t>15</w:t>
            </w: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r w:rsidRPr="00C2235E">
              <w:rPr>
                <w:b w:val="0"/>
                <w:sz w:val="24"/>
                <w:szCs w:val="24"/>
              </w:rPr>
              <w:lastRenderedPageBreak/>
              <w:t>12</w:t>
            </w: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p>
          <w:p w:rsidR="0007579E" w:rsidRPr="00C2235E" w:rsidRDefault="0007579E" w:rsidP="0007579E">
            <w:pPr>
              <w:pStyle w:val="a3"/>
              <w:tabs>
                <w:tab w:val="left" w:pos="1875"/>
              </w:tabs>
              <w:rPr>
                <w:b w:val="0"/>
                <w:sz w:val="24"/>
                <w:szCs w:val="24"/>
              </w:rPr>
            </w:pPr>
            <w:r w:rsidRPr="00C2235E">
              <w:rPr>
                <w:b w:val="0"/>
                <w:sz w:val="24"/>
                <w:szCs w:val="24"/>
              </w:rPr>
              <w:t>10</w:t>
            </w:r>
          </w:p>
          <w:p w:rsidR="0007579E" w:rsidRPr="00C2235E" w:rsidRDefault="0007579E" w:rsidP="0007579E">
            <w:pPr>
              <w:pStyle w:val="a3"/>
              <w:tabs>
                <w:tab w:val="left" w:pos="1875"/>
              </w:tabs>
              <w:rPr>
                <w:b w:val="0"/>
                <w:sz w:val="24"/>
                <w:szCs w:val="24"/>
              </w:rPr>
            </w:pPr>
          </w:p>
        </w:tc>
        <w:tc>
          <w:tcPr>
            <w:tcW w:w="2988" w:type="dxa"/>
            <w:shd w:val="clear" w:color="auto" w:fill="auto"/>
          </w:tcPr>
          <w:p w:rsidR="00D9139B" w:rsidRPr="00C2235E" w:rsidRDefault="00D9139B" w:rsidP="00200161">
            <w:pPr>
              <w:pStyle w:val="a3"/>
              <w:tabs>
                <w:tab w:val="left" w:pos="1875"/>
              </w:tabs>
              <w:jc w:val="left"/>
              <w:rPr>
                <w:b w:val="0"/>
                <w:sz w:val="24"/>
                <w:szCs w:val="24"/>
              </w:rPr>
            </w:pPr>
            <w:r w:rsidRPr="00C2235E">
              <w:rPr>
                <w:b w:val="0"/>
                <w:sz w:val="24"/>
                <w:szCs w:val="24"/>
              </w:rPr>
              <w:lastRenderedPageBreak/>
              <w:t>Визначення детального переліку процедур, виконання яких необхідно для здійснення регулювання</w:t>
            </w:r>
            <w:r w:rsidR="001C7367" w:rsidRPr="00C2235E">
              <w:rPr>
                <w:b w:val="0"/>
                <w:sz w:val="24"/>
                <w:szCs w:val="24"/>
              </w:rPr>
              <w:t>.</w:t>
            </w:r>
          </w:p>
          <w:p w:rsidR="001C7367" w:rsidRPr="00C2235E" w:rsidRDefault="001C7367" w:rsidP="00200161">
            <w:pPr>
              <w:pStyle w:val="a3"/>
              <w:tabs>
                <w:tab w:val="left" w:pos="1875"/>
              </w:tabs>
              <w:jc w:val="left"/>
              <w:rPr>
                <w:b w:val="0"/>
                <w:sz w:val="24"/>
                <w:szCs w:val="24"/>
              </w:rPr>
            </w:pPr>
          </w:p>
          <w:p w:rsidR="0007579E" w:rsidRPr="00C2235E" w:rsidRDefault="0007579E" w:rsidP="00200161">
            <w:pPr>
              <w:pStyle w:val="a3"/>
              <w:tabs>
                <w:tab w:val="left" w:pos="1875"/>
              </w:tabs>
              <w:jc w:val="left"/>
              <w:rPr>
                <w:b w:val="0"/>
                <w:sz w:val="24"/>
                <w:szCs w:val="24"/>
              </w:rPr>
            </w:pPr>
          </w:p>
          <w:p w:rsidR="001C7367" w:rsidRPr="00C2235E" w:rsidRDefault="006F57BF" w:rsidP="00200161">
            <w:pPr>
              <w:pStyle w:val="a3"/>
              <w:tabs>
                <w:tab w:val="left" w:pos="1875"/>
              </w:tabs>
              <w:jc w:val="left"/>
              <w:rPr>
                <w:b w:val="0"/>
                <w:sz w:val="24"/>
                <w:szCs w:val="24"/>
              </w:rPr>
            </w:pPr>
            <w:r w:rsidRPr="00C2235E">
              <w:rPr>
                <w:b w:val="0"/>
                <w:sz w:val="24"/>
                <w:szCs w:val="24"/>
              </w:rPr>
              <w:t>У</w:t>
            </w:r>
            <w:r w:rsidR="001C7367" w:rsidRPr="00C2235E">
              <w:rPr>
                <w:b w:val="0"/>
                <w:sz w:val="24"/>
                <w:szCs w:val="24"/>
              </w:rPr>
              <w:t>згодження позиції щодо необхідності додаткового регулювання по</w:t>
            </w:r>
            <w:r w:rsidR="00762F95" w:rsidRPr="00C2235E">
              <w:rPr>
                <w:b w:val="0"/>
                <w:sz w:val="24"/>
                <w:szCs w:val="24"/>
              </w:rPr>
              <w:t>ложення</w:t>
            </w:r>
            <w:r w:rsidR="001C7367" w:rsidRPr="00C2235E">
              <w:rPr>
                <w:b w:val="0"/>
                <w:sz w:val="24"/>
                <w:szCs w:val="24"/>
              </w:rPr>
              <w:t xml:space="preserve"> та особливостей виконання професійними учасниками фондового ринку вимог суб’єктів первинного моніторингу при встановленні ділових відносин з номінальними утримувачами та їх обслуговуванні</w:t>
            </w:r>
            <w:r w:rsidR="00AB695A" w:rsidRPr="00C2235E">
              <w:rPr>
                <w:b w:val="0"/>
                <w:sz w:val="24"/>
                <w:szCs w:val="24"/>
              </w:rPr>
              <w:t>.</w:t>
            </w:r>
          </w:p>
          <w:p w:rsidR="00AB695A" w:rsidRPr="00C2235E" w:rsidRDefault="00AB695A" w:rsidP="00200161">
            <w:pPr>
              <w:pStyle w:val="a3"/>
              <w:tabs>
                <w:tab w:val="left" w:pos="1875"/>
              </w:tabs>
              <w:jc w:val="left"/>
              <w:rPr>
                <w:b w:val="0"/>
                <w:sz w:val="24"/>
                <w:szCs w:val="24"/>
              </w:rPr>
            </w:pPr>
          </w:p>
          <w:p w:rsidR="00AB695A" w:rsidRPr="00C2235E" w:rsidRDefault="00AB695A" w:rsidP="00200161">
            <w:pPr>
              <w:pStyle w:val="a3"/>
              <w:tabs>
                <w:tab w:val="left" w:pos="1875"/>
              </w:tabs>
              <w:jc w:val="left"/>
              <w:rPr>
                <w:b w:val="0"/>
                <w:sz w:val="24"/>
                <w:szCs w:val="24"/>
              </w:rPr>
            </w:pPr>
          </w:p>
          <w:p w:rsidR="00DC14A0" w:rsidRPr="00C2235E" w:rsidRDefault="00DC14A0" w:rsidP="00DC14A0">
            <w:pPr>
              <w:pStyle w:val="a3"/>
              <w:tabs>
                <w:tab w:val="left" w:pos="1875"/>
              </w:tabs>
              <w:jc w:val="left"/>
              <w:rPr>
                <w:b w:val="0"/>
                <w:sz w:val="24"/>
                <w:szCs w:val="24"/>
              </w:rPr>
            </w:pPr>
            <w:r w:rsidRPr="00C2235E">
              <w:rPr>
                <w:b w:val="0"/>
                <w:sz w:val="24"/>
                <w:szCs w:val="24"/>
              </w:rPr>
              <w:t>Узгодження позиції щодо необхідності додаткового регулювання положення та особливостей виконання професійними учасниками фондового ринку вимог суб’єктів первинного моніторингу при встановленні ділових відносин з номінальними утримувачами та їх обслуговуванні.</w:t>
            </w:r>
          </w:p>
          <w:p w:rsidR="00AB695A" w:rsidRPr="00C2235E" w:rsidRDefault="00AB695A" w:rsidP="00200161">
            <w:pPr>
              <w:pStyle w:val="a3"/>
              <w:tabs>
                <w:tab w:val="left" w:pos="1875"/>
              </w:tabs>
              <w:jc w:val="left"/>
              <w:rPr>
                <w:b w:val="0"/>
                <w:sz w:val="24"/>
                <w:szCs w:val="24"/>
              </w:rPr>
            </w:pPr>
          </w:p>
          <w:p w:rsidR="00DC14A0" w:rsidRPr="00C2235E" w:rsidRDefault="00DC14A0" w:rsidP="00DC14A0">
            <w:pPr>
              <w:pStyle w:val="a3"/>
              <w:tabs>
                <w:tab w:val="left" w:pos="1875"/>
              </w:tabs>
              <w:jc w:val="left"/>
              <w:rPr>
                <w:b w:val="0"/>
                <w:sz w:val="24"/>
                <w:szCs w:val="24"/>
              </w:rPr>
            </w:pPr>
            <w:r w:rsidRPr="00C2235E">
              <w:rPr>
                <w:b w:val="0"/>
                <w:sz w:val="24"/>
                <w:szCs w:val="24"/>
              </w:rPr>
              <w:lastRenderedPageBreak/>
              <w:t>Узгодження позиції щодо необхідності додаткового регулювання положення та особливостей виконання професійними учасниками фондового ринку вимог суб’єктів первинного моніторингу при встановленні ділових відносин з номінальними утримувачами та їх обслуговуванні.</w:t>
            </w:r>
          </w:p>
          <w:p w:rsidR="00AB695A" w:rsidRPr="00C2235E" w:rsidRDefault="00AB695A" w:rsidP="00200161">
            <w:pPr>
              <w:pStyle w:val="a3"/>
              <w:tabs>
                <w:tab w:val="left" w:pos="1875"/>
              </w:tabs>
              <w:jc w:val="left"/>
              <w:rPr>
                <w:b w:val="0"/>
                <w:sz w:val="24"/>
                <w:szCs w:val="24"/>
              </w:rPr>
            </w:pPr>
          </w:p>
          <w:p w:rsidR="00E56BFB" w:rsidRPr="00C2235E" w:rsidRDefault="00661A7B" w:rsidP="00200161">
            <w:pPr>
              <w:pStyle w:val="a3"/>
              <w:tabs>
                <w:tab w:val="left" w:pos="1875"/>
              </w:tabs>
              <w:jc w:val="both"/>
              <w:rPr>
                <w:b w:val="0"/>
                <w:sz w:val="24"/>
                <w:szCs w:val="24"/>
              </w:rPr>
            </w:pPr>
            <w:r w:rsidRPr="00C2235E">
              <w:rPr>
                <w:b w:val="0"/>
                <w:sz w:val="24"/>
                <w:szCs w:val="24"/>
              </w:rPr>
              <w:t>Погодження</w:t>
            </w:r>
            <w:r w:rsidR="00DE286C" w:rsidRPr="00C2235E">
              <w:rPr>
                <w:b w:val="0"/>
                <w:sz w:val="24"/>
                <w:szCs w:val="24"/>
              </w:rPr>
              <w:t xml:space="preserve"> проекту та рекомендація розглянути </w:t>
            </w:r>
            <w:r w:rsidRPr="00C2235E">
              <w:rPr>
                <w:b w:val="0"/>
                <w:sz w:val="24"/>
                <w:szCs w:val="24"/>
              </w:rPr>
              <w:t xml:space="preserve">питання щодо </w:t>
            </w:r>
            <w:r w:rsidR="00DE286C" w:rsidRPr="00C2235E">
              <w:rPr>
                <w:b w:val="0"/>
                <w:sz w:val="24"/>
                <w:szCs w:val="24"/>
              </w:rPr>
              <w:t>його</w:t>
            </w:r>
            <w:r w:rsidRPr="00C2235E">
              <w:rPr>
                <w:b w:val="0"/>
                <w:sz w:val="24"/>
                <w:szCs w:val="24"/>
              </w:rPr>
              <w:t xml:space="preserve"> схвалення</w:t>
            </w:r>
            <w:r w:rsidR="00DE286C" w:rsidRPr="00C2235E">
              <w:rPr>
                <w:b w:val="0"/>
                <w:sz w:val="24"/>
                <w:szCs w:val="24"/>
              </w:rPr>
              <w:t xml:space="preserve"> на засіданні НКЦПФР.</w:t>
            </w:r>
          </w:p>
        </w:tc>
      </w:tr>
    </w:tbl>
    <w:p w:rsidR="00BF6F2D" w:rsidRPr="00C2235E" w:rsidRDefault="00BF6F2D" w:rsidP="00E56BFB">
      <w:pPr>
        <w:rPr>
          <w:sz w:val="24"/>
          <w:szCs w:val="24"/>
          <w:lang w:val="uk-UA"/>
        </w:rPr>
      </w:pPr>
    </w:p>
    <w:p w:rsidR="00E56BFB" w:rsidRPr="008170B4" w:rsidRDefault="00E56BFB" w:rsidP="002063FF">
      <w:pPr>
        <w:pStyle w:val="a3"/>
        <w:numPr>
          <w:ilvl w:val="0"/>
          <w:numId w:val="2"/>
        </w:numPr>
        <w:tabs>
          <w:tab w:val="clear" w:pos="1725"/>
          <w:tab w:val="left" w:pos="0"/>
          <w:tab w:val="left" w:pos="1080"/>
          <w:tab w:val="num" w:pos="1440"/>
        </w:tabs>
        <w:ind w:left="0" w:firstLine="720"/>
        <w:jc w:val="both"/>
        <w:rPr>
          <w:b w:val="0"/>
          <w:szCs w:val="28"/>
        </w:rPr>
      </w:pPr>
      <w:r w:rsidRPr="008170B4">
        <w:rPr>
          <w:b w:val="0"/>
          <w:szCs w:val="28"/>
        </w:rPr>
        <w:t>Вимірювання впливу регулювання на суб’єктів малого підприємництва:</w:t>
      </w:r>
    </w:p>
    <w:p w:rsidR="00E56BFB" w:rsidRPr="008170B4" w:rsidRDefault="00E56BFB" w:rsidP="00E56BFB">
      <w:pPr>
        <w:pStyle w:val="a3"/>
        <w:tabs>
          <w:tab w:val="left" w:pos="1875"/>
        </w:tabs>
        <w:ind w:firstLine="720"/>
        <w:jc w:val="both"/>
        <w:rPr>
          <w:b w:val="0"/>
          <w:szCs w:val="28"/>
        </w:rPr>
      </w:pPr>
      <w:r w:rsidRPr="008170B4">
        <w:rPr>
          <w:b w:val="0"/>
          <w:szCs w:val="28"/>
        </w:rPr>
        <w:t xml:space="preserve">кількість суб’єктів, на яких поширюється регулювання: </w:t>
      </w:r>
      <w:r w:rsidR="00283D66" w:rsidRPr="00283D66">
        <w:rPr>
          <w:b w:val="0"/>
          <w:szCs w:val="28"/>
        </w:rPr>
        <w:t>523</w:t>
      </w:r>
      <w:r w:rsidRPr="008170B4">
        <w:rPr>
          <w:b w:val="0"/>
          <w:szCs w:val="28"/>
        </w:rPr>
        <w:t xml:space="preserve"> </w:t>
      </w:r>
      <w:r w:rsidR="002063FF" w:rsidRPr="008170B4">
        <w:rPr>
          <w:b w:val="0"/>
          <w:szCs w:val="28"/>
        </w:rPr>
        <w:t>професійни</w:t>
      </w:r>
      <w:r w:rsidR="00CB17E2">
        <w:rPr>
          <w:b w:val="0"/>
          <w:szCs w:val="28"/>
        </w:rPr>
        <w:t xml:space="preserve">й </w:t>
      </w:r>
      <w:r w:rsidR="002063FF" w:rsidRPr="008170B4">
        <w:rPr>
          <w:b w:val="0"/>
          <w:szCs w:val="28"/>
        </w:rPr>
        <w:t>учасник фондового ринку (ринку цінних паперів)</w:t>
      </w:r>
      <w:r w:rsidR="00CB17E2">
        <w:rPr>
          <w:b w:val="0"/>
          <w:szCs w:val="28"/>
        </w:rPr>
        <w:t xml:space="preserve"> - СПФМ</w:t>
      </w:r>
      <w:r w:rsidRPr="008170B4">
        <w:rPr>
          <w:b w:val="0"/>
          <w:szCs w:val="28"/>
        </w:rPr>
        <w:t xml:space="preserve">, у тому числі мікропідприємництва – </w:t>
      </w:r>
      <w:r w:rsidR="00283D66" w:rsidRPr="00283D66">
        <w:rPr>
          <w:b w:val="0"/>
          <w:szCs w:val="28"/>
        </w:rPr>
        <w:t>523</w:t>
      </w:r>
      <w:r w:rsidR="00D9139B">
        <w:rPr>
          <w:b w:val="0"/>
          <w:szCs w:val="28"/>
        </w:rPr>
        <w:t>.</w:t>
      </w:r>
    </w:p>
    <w:p w:rsidR="00E56BFB" w:rsidRPr="008170B4" w:rsidRDefault="00E56BFB" w:rsidP="00E56BFB">
      <w:pPr>
        <w:pStyle w:val="a3"/>
        <w:tabs>
          <w:tab w:val="left" w:pos="1875"/>
        </w:tabs>
        <w:ind w:firstLine="720"/>
        <w:jc w:val="both"/>
        <w:rPr>
          <w:b w:val="0"/>
          <w:szCs w:val="28"/>
        </w:rPr>
      </w:pPr>
      <w:r w:rsidRPr="008170B4">
        <w:rPr>
          <w:b w:val="0"/>
          <w:szCs w:val="28"/>
        </w:rPr>
        <w:t xml:space="preserve">Питома вага суб’єктів </w:t>
      </w:r>
      <w:r w:rsidR="00F77C44" w:rsidRPr="008170B4">
        <w:rPr>
          <w:b w:val="0"/>
          <w:szCs w:val="28"/>
        </w:rPr>
        <w:t>мікро</w:t>
      </w:r>
      <w:r w:rsidRPr="008170B4">
        <w:rPr>
          <w:b w:val="0"/>
          <w:szCs w:val="28"/>
        </w:rPr>
        <w:t>підприємництва у загальній кількості суб’єктів господарювання, на яких проблема справляє вплив, - 100%.</w:t>
      </w:r>
    </w:p>
    <w:p w:rsidR="00E56BFB" w:rsidRPr="008170B4" w:rsidRDefault="00E56BFB" w:rsidP="00E56BFB">
      <w:pPr>
        <w:pStyle w:val="a3"/>
        <w:tabs>
          <w:tab w:val="left" w:pos="1875"/>
        </w:tabs>
        <w:ind w:firstLine="720"/>
        <w:jc w:val="both"/>
        <w:rPr>
          <w:b w:val="0"/>
          <w:szCs w:val="28"/>
        </w:rPr>
      </w:pPr>
      <w:r w:rsidRPr="008170B4">
        <w:rPr>
          <w:b w:val="0"/>
          <w:szCs w:val="28"/>
        </w:rPr>
        <w:t>Розрахунок витрат суб’єктів малого підприємництва на виконання вимог регулювання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780"/>
        <w:gridCol w:w="1440"/>
        <w:gridCol w:w="1260"/>
        <w:gridCol w:w="1443"/>
      </w:tblGrid>
      <w:tr w:rsidR="00E56BFB" w:rsidRPr="00200161" w:rsidTr="00200161">
        <w:tc>
          <w:tcPr>
            <w:tcW w:w="1728" w:type="dxa"/>
            <w:shd w:val="clear" w:color="auto" w:fill="auto"/>
            <w:vAlign w:val="center"/>
          </w:tcPr>
          <w:p w:rsidR="00E56BFB" w:rsidRPr="00200161" w:rsidRDefault="00E56BFB" w:rsidP="00200161">
            <w:pPr>
              <w:pStyle w:val="a3"/>
              <w:tabs>
                <w:tab w:val="left" w:pos="1875"/>
              </w:tabs>
              <w:rPr>
                <w:sz w:val="24"/>
                <w:szCs w:val="24"/>
              </w:rPr>
            </w:pPr>
            <w:r w:rsidRPr="00200161">
              <w:rPr>
                <w:sz w:val="24"/>
                <w:szCs w:val="24"/>
              </w:rPr>
              <w:t>Порядковий номер</w:t>
            </w:r>
          </w:p>
        </w:tc>
        <w:tc>
          <w:tcPr>
            <w:tcW w:w="3780" w:type="dxa"/>
            <w:shd w:val="clear" w:color="auto" w:fill="auto"/>
            <w:vAlign w:val="center"/>
          </w:tcPr>
          <w:p w:rsidR="00E56BFB" w:rsidRPr="00200161" w:rsidRDefault="00E56BFB" w:rsidP="00200161">
            <w:pPr>
              <w:pStyle w:val="a7"/>
              <w:jc w:val="center"/>
              <w:rPr>
                <w:b/>
              </w:rPr>
            </w:pPr>
            <w:r w:rsidRPr="00200161">
              <w:rPr>
                <w:b/>
              </w:rPr>
              <w:t>Найменування оцінки</w:t>
            </w:r>
          </w:p>
        </w:tc>
        <w:tc>
          <w:tcPr>
            <w:tcW w:w="1440" w:type="dxa"/>
            <w:shd w:val="clear" w:color="auto" w:fill="auto"/>
            <w:vAlign w:val="center"/>
          </w:tcPr>
          <w:p w:rsidR="00E56BFB" w:rsidRPr="00200161" w:rsidRDefault="00E56BFB" w:rsidP="00200161">
            <w:pPr>
              <w:pStyle w:val="a7"/>
              <w:jc w:val="center"/>
              <w:rPr>
                <w:b/>
                <w:sz w:val="20"/>
                <w:szCs w:val="20"/>
              </w:rPr>
            </w:pPr>
            <w:r w:rsidRPr="00200161">
              <w:rPr>
                <w:b/>
                <w:sz w:val="20"/>
                <w:szCs w:val="20"/>
              </w:rPr>
              <w:t xml:space="preserve">У перший рік </w:t>
            </w:r>
            <w:r w:rsidRPr="00200161">
              <w:rPr>
                <w:b/>
                <w:sz w:val="16"/>
                <w:szCs w:val="16"/>
              </w:rPr>
              <w:t>(стартовий рік впровадження регулювання</w:t>
            </w:r>
            <w:r w:rsidRPr="00200161">
              <w:rPr>
                <w:b/>
                <w:sz w:val="20"/>
                <w:szCs w:val="20"/>
              </w:rPr>
              <w:t>)</w:t>
            </w:r>
          </w:p>
        </w:tc>
        <w:tc>
          <w:tcPr>
            <w:tcW w:w="1260" w:type="dxa"/>
            <w:shd w:val="clear" w:color="auto" w:fill="auto"/>
            <w:vAlign w:val="center"/>
          </w:tcPr>
          <w:p w:rsidR="00E56BFB" w:rsidRPr="00200161" w:rsidRDefault="00E56BFB" w:rsidP="00200161">
            <w:pPr>
              <w:pStyle w:val="a7"/>
              <w:jc w:val="center"/>
              <w:rPr>
                <w:b/>
                <w:sz w:val="20"/>
                <w:szCs w:val="20"/>
              </w:rPr>
            </w:pPr>
            <w:r w:rsidRPr="00200161">
              <w:rPr>
                <w:b/>
                <w:sz w:val="20"/>
                <w:szCs w:val="20"/>
              </w:rPr>
              <w:t>Періодичні (за наступний рік)</w:t>
            </w:r>
          </w:p>
        </w:tc>
        <w:tc>
          <w:tcPr>
            <w:tcW w:w="1443" w:type="dxa"/>
            <w:shd w:val="clear" w:color="auto" w:fill="auto"/>
            <w:vAlign w:val="center"/>
          </w:tcPr>
          <w:p w:rsidR="00E56BFB" w:rsidRPr="00200161" w:rsidRDefault="00E56BFB" w:rsidP="00200161">
            <w:pPr>
              <w:pStyle w:val="a7"/>
              <w:jc w:val="center"/>
              <w:rPr>
                <w:b/>
                <w:sz w:val="20"/>
                <w:szCs w:val="20"/>
              </w:rPr>
            </w:pPr>
            <w:r w:rsidRPr="00200161">
              <w:rPr>
                <w:b/>
                <w:sz w:val="20"/>
                <w:szCs w:val="20"/>
              </w:rPr>
              <w:t>Витрати за п'ять років</w:t>
            </w:r>
          </w:p>
        </w:tc>
      </w:tr>
      <w:tr w:rsidR="00E56BFB" w:rsidRPr="00200161" w:rsidTr="00200161">
        <w:tc>
          <w:tcPr>
            <w:tcW w:w="9651" w:type="dxa"/>
            <w:gridSpan w:val="5"/>
            <w:shd w:val="clear" w:color="auto" w:fill="auto"/>
          </w:tcPr>
          <w:p w:rsidR="00E56BFB" w:rsidRPr="00200161" w:rsidRDefault="00E56BFB" w:rsidP="00200161">
            <w:pPr>
              <w:jc w:val="center"/>
              <w:rPr>
                <w:b/>
                <w:lang w:val="uk-UA"/>
              </w:rPr>
            </w:pPr>
            <w:r w:rsidRPr="00200161">
              <w:rPr>
                <w:b/>
                <w:sz w:val="24"/>
                <w:szCs w:val="24"/>
                <w:lang w:val="uk-UA"/>
              </w:rPr>
              <w:t xml:space="preserve">Оцінка "прямих" витрат суб'єктів </w:t>
            </w:r>
            <w:r w:rsidR="00F77C44" w:rsidRPr="00200161">
              <w:rPr>
                <w:b/>
                <w:sz w:val="24"/>
                <w:szCs w:val="24"/>
                <w:lang w:val="uk-UA"/>
              </w:rPr>
              <w:t>мікро</w:t>
            </w:r>
            <w:r w:rsidRPr="00200161">
              <w:rPr>
                <w:b/>
                <w:sz w:val="24"/>
                <w:szCs w:val="24"/>
                <w:lang w:val="uk-UA"/>
              </w:rPr>
              <w:t>підприємництва на виконання регулювання</w:t>
            </w:r>
          </w:p>
        </w:tc>
      </w:tr>
      <w:tr w:rsidR="00C45848" w:rsidRPr="00200161" w:rsidTr="00200161">
        <w:trPr>
          <w:trHeight w:val="726"/>
        </w:trPr>
        <w:tc>
          <w:tcPr>
            <w:tcW w:w="1728" w:type="dxa"/>
            <w:shd w:val="clear" w:color="auto" w:fill="auto"/>
            <w:vAlign w:val="center"/>
          </w:tcPr>
          <w:p w:rsidR="00C45848" w:rsidRPr="008170B4" w:rsidRDefault="00C45848" w:rsidP="00200161">
            <w:pPr>
              <w:pStyle w:val="a7"/>
              <w:jc w:val="center"/>
            </w:pPr>
            <w:r w:rsidRPr="008170B4">
              <w:t>1</w:t>
            </w:r>
          </w:p>
        </w:tc>
        <w:tc>
          <w:tcPr>
            <w:tcW w:w="3780" w:type="dxa"/>
            <w:shd w:val="clear" w:color="auto" w:fill="auto"/>
            <w:vAlign w:val="center"/>
          </w:tcPr>
          <w:p w:rsidR="00C45848" w:rsidRPr="008170B4" w:rsidRDefault="00C45848" w:rsidP="00630207">
            <w:pPr>
              <w:pStyle w:val="a7"/>
            </w:pPr>
            <w:r w:rsidRPr="008170B4">
              <w:t>Придб</w:t>
            </w:r>
            <w:r w:rsidR="002063FF" w:rsidRPr="008170B4">
              <w:t xml:space="preserve">ання необхідного обладнання </w:t>
            </w:r>
          </w:p>
        </w:tc>
        <w:tc>
          <w:tcPr>
            <w:tcW w:w="1440" w:type="dxa"/>
            <w:shd w:val="clear" w:color="auto" w:fill="auto"/>
            <w:vAlign w:val="center"/>
          </w:tcPr>
          <w:p w:rsidR="00C45848" w:rsidRPr="008170B4" w:rsidRDefault="002063FF" w:rsidP="00200161">
            <w:pPr>
              <w:pStyle w:val="a7"/>
              <w:tabs>
                <w:tab w:val="left" w:pos="1875"/>
              </w:tabs>
              <w:jc w:val="center"/>
            </w:pPr>
            <w:r w:rsidRPr="008170B4">
              <w:t>-</w:t>
            </w:r>
          </w:p>
        </w:tc>
        <w:tc>
          <w:tcPr>
            <w:tcW w:w="1260" w:type="dxa"/>
            <w:shd w:val="clear" w:color="auto" w:fill="auto"/>
            <w:vAlign w:val="center"/>
          </w:tcPr>
          <w:p w:rsidR="00C45848" w:rsidRPr="00200161" w:rsidRDefault="00C45848" w:rsidP="00200161">
            <w:pPr>
              <w:pStyle w:val="a7"/>
              <w:tabs>
                <w:tab w:val="left" w:pos="1875"/>
              </w:tabs>
              <w:jc w:val="center"/>
              <w:rPr>
                <w:b/>
              </w:rPr>
            </w:pPr>
            <w:r w:rsidRPr="00200161">
              <w:rPr>
                <w:b/>
              </w:rPr>
              <w:t>-</w:t>
            </w:r>
          </w:p>
        </w:tc>
        <w:tc>
          <w:tcPr>
            <w:tcW w:w="1443" w:type="dxa"/>
            <w:shd w:val="clear" w:color="auto" w:fill="auto"/>
            <w:vAlign w:val="center"/>
          </w:tcPr>
          <w:p w:rsidR="00C45848" w:rsidRPr="008170B4" w:rsidRDefault="002063FF" w:rsidP="00200161">
            <w:pPr>
              <w:pStyle w:val="a7"/>
              <w:tabs>
                <w:tab w:val="left" w:pos="1875"/>
              </w:tabs>
              <w:jc w:val="center"/>
            </w:pPr>
            <w:r w:rsidRPr="008170B4">
              <w:t>-</w:t>
            </w:r>
          </w:p>
        </w:tc>
      </w:tr>
      <w:tr w:rsidR="00C45848" w:rsidRPr="00200161" w:rsidTr="00200161">
        <w:trPr>
          <w:trHeight w:val="1469"/>
        </w:trPr>
        <w:tc>
          <w:tcPr>
            <w:tcW w:w="1728" w:type="dxa"/>
            <w:shd w:val="clear" w:color="auto" w:fill="auto"/>
            <w:vAlign w:val="center"/>
          </w:tcPr>
          <w:p w:rsidR="00C45848" w:rsidRPr="008170B4" w:rsidRDefault="00C45848" w:rsidP="00200161">
            <w:pPr>
              <w:pStyle w:val="a7"/>
              <w:jc w:val="center"/>
            </w:pPr>
            <w:r w:rsidRPr="008170B4">
              <w:t>2</w:t>
            </w:r>
          </w:p>
        </w:tc>
        <w:tc>
          <w:tcPr>
            <w:tcW w:w="3780" w:type="dxa"/>
            <w:shd w:val="clear" w:color="auto" w:fill="auto"/>
            <w:vAlign w:val="center"/>
          </w:tcPr>
          <w:p w:rsidR="00C45848" w:rsidRPr="008170B4" w:rsidRDefault="00C45848" w:rsidP="00630207">
            <w:pPr>
              <w:pStyle w:val="a7"/>
            </w:pPr>
            <w:r w:rsidRPr="008170B4">
              <w:t>Процедури повірки та/або постановки на відповідний облік у визначеному органі державної влади чи місцевого самоврядування</w:t>
            </w:r>
          </w:p>
        </w:tc>
        <w:tc>
          <w:tcPr>
            <w:tcW w:w="1440" w:type="dxa"/>
            <w:shd w:val="clear" w:color="auto" w:fill="auto"/>
            <w:vAlign w:val="center"/>
          </w:tcPr>
          <w:p w:rsidR="00C45848" w:rsidRPr="00200161" w:rsidRDefault="00C45848" w:rsidP="00200161">
            <w:pPr>
              <w:pStyle w:val="a7"/>
              <w:tabs>
                <w:tab w:val="left" w:pos="1875"/>
              </w:tabs>
              <w:jc w:val="center"/>
              <w:rPr>
                <w:b/>
              </w:rPr>
            </w:pPr>
            <w:r w:rsidRPr="00200161">
              <w:rPr>
                <w:b/>
              </w:rPr>
              <w:t>-</w:t>
            </w:r>
          </w:p>
        </w:tc>
        <w:tc>
          <w:tcPr>
            <w:tcW w:w="1260" w:type="dxa"/>
            <w:shd w:val="clear" w:color="auto" w:fill="auto"/>
            <w:vAlign w:val="center"/>
          </w:tcPr>
          <w:p w:rsidR="00C45848" w:rsidRPr="00200161" w:rsidRDefault="00C45848" w:rsidP="00200161">
            <w:pPr>
              <w:pStyle w:val="a7"/>
              <w:tabs>
                <w:tab w:val="left" w:pos="1875"/>
              </w:tabs>
              <w:jc w:val="center"/>
              <w:rPr>
                <w:b/>
              </w:rPr>
            </w:pPr>
            <w:r w:rsidRPr="00200161">
              <w:rPr>
                <w:b/>
              </w:rPr>
              <w:t>-</w:t>
            </w:r>
          </w:p>
        </w:tc>
        <w:tc>
          <w:tcPr>
            <w:tcW w:w="1443" w:type="dxa"/>
            <w:shd w:val="clear" w:color="auto" w:fill="auto"/>
            <w:vAlign w:val="center"/>
          </w:tcPr>
          <w:p w:rsidR="00C45848" w:rsidRPr="00200161" w:rsidRDefault="00C45848" w:rsidP="00200161">
            <w:pPr>
              <w:pStyle w:val="a7"/>
              <w:tabs>
                <w:tab w:val="left" w:pos="1875"/>
              </w:tabs>
              <w:jc w:val="center"/>
              <w:rPr>
                <w:b/>
              </w:rPr>
            </w:pPr>
            <w:r w:rsidRPr="00200161">
              <w:rPr>
                <w:b/>
              </w:rPr>
              <w:t>-</w:t>
            </w:r>
          </w:p>
        </w:tc>
      </w:tr>
      <w:tr w:rsidR="00C45848" w:rsidRPr="00200161" w:rsidTr="00200161">
        <w:trPr>
          <w:trHeight w:val="886"/>
        </w:trPr>
        <w:tc>
          <w:tcPr>
            <w:tcW w:w="1728" w:type="dxa"/>
            <w:shd w:val="clear" w:color="auto" w:fill="auto"/>
            <w:vAlign w:val="center"/>
          </w:tcPr>
          <w:p w:rsidR="00C45848" w:rsidRPr="008170B4" w:rsidRDefault="00C45848" w:rsidP="00200161">
            <w:pPr>
              <w:pStyle w:val="a7"/>
              <w:jc w:val="center"/>
            </w:pPr>
            <w:r w:rsidRPr="008170B4">
              <w:t>3</w:t>
            </w:r>
          </w:p>
        </w:tc>
        <w:tc>
          <w:tcPr>
            <w:tcW w:w="3780" w:type="dxa"/>
            <w:shd w:val="clear" w:color="auto" w:fill="auto"/>
            <w:vAlign w:val="center"/>
          </w:tcPr>
          <w:p w:rsidR="00C45848" w:rsidRPr="008170B4" w:rsidRDefault="00C45848" w:rsidP="00630207">
            <w:pPr>
              <w:pStyle w:val="a7"/>
            </w:pPr>
            <w:r w:rsidRPr="008170B4">
              <w:t>Процедури експлуатації обладнання (експлуатаційні витрати - витратні матеріали)</w:t>
            </w:r>
          </w:p>
        </w:tc>
        <w:tc>
          <w:tcPr>
            <w:tcW w:w="1440" w:type="dxa"/>
            <w:shd w:val="clear" w:color="auto" w:fill="auto"/>
            <w:vAlign w:val="center"/>
          </w:tcPr>
          <w:p w:rsidR="00C45848" w:rsidRPr="00200161" w:rsidRDefault="00C45848" w:rsidP="00200161">
            <w:pPr>
              <w:pStyle w:val="a7"/>
              <w:tabs>
                <w:tab w:val="left" w:pos="1875"/>
              </w:tabs>
              <w:jc w:val="center"/>
              <w:rPr>
                <w:b/>
              </w:rPr>
            </w:pPr>
            <w:r w:rsidRPr="00200161">
              <w:rPr>
                <w:b/>
              </w:rPr>
              <w:t>-</w:t>
            </w:r>
          </w:p>
        </w:tc>
        <w:tc>
          <w:tcPr>
            <w:tcW w:w="1260" w:type="dxa"/>
            <w:shd w:val="clear" w:color="auto" w:fill="auto"/>
            <w:vAlign w:val="center"/>
          </w:tcPr>
          <w:p w:rsidR="00C45848" w:rsidRPr="00200161" w:rsidRDefault="00C45848" w:rsidP="00200161">
            <w:pPr>
              <w:pStyle w:val="a7"/>
              <w:tabs>
                <w:tab w:val="left" w:pos="1875"/>
              </w:tabs>
              <w:jc w:val="center"/>
              <w:rPr>
                <w:b/>
              </w:rPr>
            </w:pPr>
            <w:r w:rsidRPr="00200161">
              <w:rPr>
                <w:b/>
              </w:rPr>
              <w:t>-</w:t>
            </w:r>
          </w:p>
        </w:tc>
        <w:tc>
          <w:tcPr>
            <w:tcW w:w="1443" w:type="dxa"/>
            <w:shd w:val="clear" w:color="auto" w:fill="auto"/>
            <w:vAlign w:val="center"/>
          </w:tcPr>
          <w:p w:rsidR="00C45848" w:rsidRPr="00200161" w:rsidRDefault="00C45848" w:rsidP="00200161">
            <w:pPr>
              <w:pStyle w:val="a7"/>
              <w:tabs>
                <w:tab w:val="left" w:pos="1875"/>
              </w:tabs>
              <w:jc w:val="center"/>
              <w:rPr>
                <w:b/>
              </w:rPr>
            </w:pPr>
            <w:r w:rsidRPr="00200161">
              <w:rPr>
                <w:b/>
              </w:rPr>
              <w:t>-</w:t>
            </w:r>
          </w:p>
        </w:tc>
      </w:tr>
      <w:tr w:rsidR="00C45848" w:rsidRPr="00200161" w:rsidTr="00200161">
        <w:trPr>
          <w:trHeight w:val="890"/>
        </w:trPr>
        <w:tc>
          <w:tcPr>
            <w:tcW w:w="1728" w:type="dxa"/>
            <w:shd w:val="clear" w:color="auto" w:fill="auto"/>
            <w:vAlign w:val="center"/>
          </w:tcPr>
          <w:p w:rsidR="00C45848" w:rsidRPr="008170B4" w:rsidRDefault="00C45848" w:rsidP="00200161">
            <w:pPr>
              <w:pStyle w:val="a7"/>
              <w:jc w:val="center"/>
            </w:pPr>
            <w:r w:rsidRPr="008170B4">
              <w:t>4</w:t>
            </w:r>
          </w:p>
        </w:tc>
        <w:tc>
          <w:tcPr>
            <w:tcW w:w="3780" w:type="dxa"/>
            <w:shd w:val="clear" w:color="auto" w:fill="auto"/>
            <w:vAlign w:val="center"/>
          </w:tcPr>
          <w:p w:rsidR="00C45848" w:rsidRPr="008170B4" w:rsidRDefault="00C45848" w:rsidP="00630207">
            <w:pPr>
              <w:pStyle w:val="a7"/>
            </w:pPr>
            <w:r w:rsidRPr="008170B4">
              <w:t>Процедури обслуговування обладнання (технічне обслуговування)</w:t>
            </w:r>
          </w:p>
        </w:tc>
        <w:tc>
          <w:tcPr>
            <w:tcW w:w="1440" w:type="dxa"/>
            <w:shd w:val="clear" w:color="auto" w:fill="auto"/>
            <w:vAlign w:val="center"/>
          </w:tcPr>
          <w:p w:rsidR="00C45848" w:rsidRPr="00200161" w:rsidRDefault="00C45848" w:rsidP="00200161">
            <w:pPr>
              <w:pStyle w:val="a7"/>
              <w:tabs>
                <w:tab w:val="left" w:pos="1875"/>
              </w:tabs>
              <w:jc w:val="center"/>
              <w:rPr>
                <w:b/>
              </w:rPr>
            </w:pPr>
            <w:r w:rsidRPr="00200161">
              <w:rPr>
                <w:b/>
              </w:rPr>
              <w:t>-</w:t>
            </w:r>
          </w:p>
        </w:tc>
        <w:tc>
          <w:tcPr>
            <w:tcW w:w="1260" w:type="dxa"/>
            <w:shd w:val="clear" w:color="auto" w:fill="auto"/>
            <w:vAlign w:val="center"/>
          </w:tcPr>
          <w:p w:rsidR="00C45848" w:rsidRPr="00200161" w:rsidRDefault="00C45848" w:rsidP="00200161">
            <w:pPr>
              <w:pStyle w:val="a7"/>
              <w:tabs>
                <w:tab w:val="left" w:pos="1875"/>
              </w:tabs>
              <w:jc w:val="center"/>
              <w:rPr>
                <w:b/>
              </w:rPr>
            </w:pPr>
            <w:r w:rsidRPr="00200161">
              <w:rPr>
                <w:b/>
              </w:rPr>
              <w:t>-</w:t>
            </w:r>
          </w:p>
        </w:tc>
        <w:tc>
          <w:tcPr>
            <w:tcW w:w="1443" w:type="dxa"/>
            <w:shd w:val="clear" w:color="auto" w:fill="auto"/>
            <w:vAlign w:val="center"/>
          </w:tcPr>
          <w:p w:rsidR="00C45848" w:rsidRPr="00200161" w:rsidRDefault="00C45848" w:rsidP="00200161">
            <w:pPr>
              <w:pStyle w:val="a7"/>
              <w:tabs>
                <w:tab w:val="left" w:pos="1875"/>
              </w:tabs>
              <w:jc w:val="center"/>
              <w:rPr>
                <w:b/>
              </w:rPr>
            </w:pPr>
            <w:r w:rsidRPr="00200161">
              <w:rPr>
                <w:b/>
              </w:rPr>
              <w:t>-</w:t>
            </w:r>
          </w:p>
        </w:tc>
      </w:tr>
      <w:tr w:rsidR="00C45848" w:rsidRPr="00200161" w:rsidTr="00200161">
        <w:tc>
          <w:tcPr>
            <w:tcW w:w="1728" w:type="dxa"/>
            <w:shd w:val="clear" w:color="auto" w:fill="auto"/>
            <w:vAlign w:val="center"/>
          </w:tcPr>
          <w:p w:rsidR="00C45848" w:rsidRPr="008170B4" w:rsidRDefault="00C45848" w:rsidP="00200161">
            <w:pPr>
              <w:pStyle w:val="a7"/>
              <w:jc w:val="center"/>
            </w:pPr>
            <w:r w:rsidRPr="008170B4">
              <w:t>5</w:t>
            </w:r>
          </w:p>
        </w:tc>
        <w:tc>
          <w:tcPr>
            <w:tcW w:w="3780" w:type="dxa"/>
            <w:shd w:val="clear" w:color="auto" w:fill="auto"/>
            <w:vAlign w:val="center"/>
          </w:tcPr>
          <w:p w:rsidR="00C45848" w:rsidRPr="008170B4" w:rsidRDefault="00C45848" w:rsidP="00630207">
            <w:pPr>
              <w:pStyle w:val="a7"/>
            </w:pPr>
            <w:r w:rsidRPr="008170B4">
              <w:t>Інші процедури (уточнити)</w:t>
            </w:r>
          </w:p>
        </w:tc>
        <w:tc>
          <w:tcPr>
            <w:tcW w:w="1440" w:type="dxa"/>
            <w:shd w:val="clear" w:color="auto" w:fill="auto"/>
            <w:vAlign w:val="center"/>
          </w:tcPr>
          <w:p w:rsidR="00C45848" w:rsidRPr="00200161" w:rsidRDefault="00C45848" w:rsidP="00200161">
            <w:pPr>
              <w:pStyle w:val="a7"/>
              <w:tabs>
                <w:tab w:val="left" w:pos="1875"/>
              </w:tabs>
              <w:jc w:val="center"/>
              <w:rPr>
                <w:b/>
              </w:rPr>
            </w:pPr>
            <w:r w:rsidRPr="00200161">
              <w:rPr>
                <w:b/>
              </w:rPr>
              <w:t>-</w:t>
            </w:r>
          </w:p>
        </w:tc>
        <w:tc>
          <w:tcPr>
            <w:tcW w:w="1260" w:type="dxa"/>
            <w:shd w:val="clear" w:color="auto" w:fill="auto"/>
            <w:vAlign w:val="center"/>
          </w:tcPr>
          <w:p w:rsidR="00C45848" w:rsidRPr="00200161" w:rsidRDefault="00C45848" w:rsidP="00200161">
            <w:pPr>
              <w:pStyle w:val="a7"/>
              <w:tabs>
                <w:tab w:val="left" w:pos="1875"/>
              </w:tabs>
              <w:jc w:val="center"/>
              <w:rPr>
                <w:b/>
              </w:rPr>
            </w:pPr>
            <w:r w:rsidRPr="00200161">
              <w:rPr>
                <w:b/>
              </w:rPr>
              <w:t>-</w:t>
            </w:r>
          </w:p>
        </w:tc>
        <w:tc>
          <w:tcPr>
            <w:tcW w:w="1443" w:type="dxa"/>
            <w:shd w:val="clear" w:color="auto" w:fill="auto"/>
            <w:vAlign w:val="center"/>
          </w:tcPr>
          <w:p w:rsidR="00C45848" w:rsidRPr="00200161" w:rsidRDefault="00C45848" w:rsidP="00200161">
            <w:pPr>
              <w:pStyle w:val="a7"/>
              <w:tabs>
                <w:tab w:val="left" w:pos="1875"/>
              </w:tabs>
              <w:jc w:val="center"/>
              <w:rPr>
                <w:b/>
              </w:rPr>
            </w:pPr>
            <w:r w:rsidRPr="00200161">
              <w:rPr>
                <w:b/>
              </w:rPr>
              <w:t>-</w:t>
            </w:r>
          </w:p>
        </w:tc>
      </w:tr>
      <w:tr w:rsidR="00C45848" w:rsidRPr="00200161" w:rsidTr="00200161">
        <w:trPr>
          <w:trHeight w:val="451"/>
        </w:trPr>
        <w:tc>
          <w:tcPr>
            <w:tcW w:w="1728" w:type="dxa"/>
            <w:shd w:val="clear" w:color="auto" w:fill="auto"/>
            <w:vAlign w:val="center"/>
          </w:tcPr>
          <w:p w:rsidR="00C45848" w:rsidRPr="008170B4" w:rsidRDefault="00C45848" w:rsidP="00200161">
            <w:pPr>
              <w:pStyle w:val="a7"/>
              <w:jc w:val="center"/>
            </w:pPr>
            <w:r w:rsidRPr="008170B4">
              <w:t>6</w:t>
            </w:r>
          </w:p>
        </w:tc>
        <w:tc>
          <w:tcPr>
            <w:tcW w:w="3780" w:type="dxa"/>
            <w:shd w:val="clear" w:color="auto" w:fill="auto"/>
            <w:vAlign w:val="center"/>
          </w:tcPr>
          <w:p w:rsidR="00C45848" w:rsidRPr="008170B4" w:rsidRDefault="002063FF" w:rsidP="00630207">
            <w:pPr>
              <w:pStyle w:val="a7"/>
            </w:pPr>
            <w:r w:rsidRPr="008170B4">
              <w:t>Разом, гривень</w:t>
            </w:r>
          </w:p>
        </w:tc>
        <w:tc>
          <w:tcPr>
            <w:tcW w:w="1440" w:type="dxa"/>
            <w:shd w:val="clear" w:color="auto" w:fill="auto"/>
            <w:vAlign w:val="center"/>
          </w:tcPr>
          <w:p w:rsidR="00C45848" w:rsidRPr="00200161" w:rsidRDefault="002063FF" w:rsidP="00200161">
            <w:pPr>
              <w:pStyle w:val="a7"/>
              <w:tabs>
                <w:tab w:val="left" w:pos="1875"/>
              </w:tabs>
              <w:jc w:val="center"/>
              <w:rPr>
                <w:b/>
              </w:rPr>
            </w:pPr>
            <w:r w:rsidRPr="008170B4">
              <w:t>-</w:t>
            </w:r>
          </w:p>
        </w:tc>
        <w:tc>
          <w:tcPr>
            <w:tcW w:w="1260" w:type="dxa"/>
            <w:shd w:val="clear" w:color="auto" w:fill="auto"/>
            <w:vAlign w:val="center"/>
          </w:tcPr>
          <w:p w:rsidR="00C45848" w:rsidRPr="00200161" w:rsidRDefault="00C45848" w:rsidP="00200161">
            <w:pPr>
              <w:pStyle w:val="a7"/>
              <w:tabs>
                <w:tab w:val="left" w:pos="1875"/>
              </w:tabs>
              <w:jc w:val="center"/>
              <w:rPr>
                <w:b/>
              </w:rPr>
            </w:pPr>
            <w:r w:rsidRPr="00200161">
              <w:rPr>
                <w:b/>
              </w:rPr>
              <w:t>-</w:t>
            </w:r>
          </w:p>
        </w:tc>
        <w:tc>
          <w:tcPr>
            <w:tcW w:w="1443" w:type="dxa"/>
            <w:shd w:val="clear" w:color="auto" w:fill="auto"/>
            <w:vAlign w:val="center"/>
          </w:tcPr>
          <w:p w:rsidR="00C45848" w:rsidRPr="00200161" w:rsidRDefault="002063FF" w:rsidP="00200161">
            <w:pPr>
              <w:pStyle w:val="a7"/>
              <w:tabs>
                <w:tab w:val="left" w:pos="1875"/>
              </w:tabs>
              <w:jc w:val="center"/>
              <w:rPr>
                <w:b/>
              </w:rPr>
            </w:pPr>
            <w:r w:rsidRPr="008170B4">
              <w:t>-</w:t>
            </w:r>
          </w:p>
        </w:tc>
      </w:tr>
      <w:tr w:rsidR="00C45848" w:rsidRPr="00200161" w:rsidTr="00200161">
        <w:tc>
          <w:tcPr>
            <w:tcW w:w="1728" w:type="dxa"/>
            <w:shd w:val="clear" w:color="auto" w:fill="auto"/>
            <w:vAlign w:val="center"/>
          </w:tcPr>
          <w:p w:rsidR="00C45848" w:rsidRPr="008170B4" w:rsidRDefault="00C45848" w:rsidP="00200161">
            <w:pPr>
              <w:pStyle w:val="a7"/>
              <w:jc w:val="center"/>
            </w:pPr>
            <w:r w:rsidRPr="008170B4">
              <w:t>7</w:t>
            </w:r>
          </w:p>
        </w:tc>
        <w:tc>
          <w:tcPr>
            <w:tcW w:w="3780" w:type="dxa"/>
            <w:shd w:val="clear" w:color="auto" w:fill="auto"/>
            <w:vAlign w:val="center"/>
          </w:tcPr>
          <w:p w:rsidR="00C45848" w:rsidRPr="008170B4" w:rsidRDefault="00C45848" w:rsidP="00630207">
            <w:pPr>
              <w:pStyle w:val="a7"/>
            </w:pPr>
            <w:r w:rsidRPr="008170B4">
              <w:t xml:space="preserve">Кількість суб'єктів господарювання, що повинні виконати вимоги регулювання, </w:t>
            </w:r>
            <w:r w:rsidRPr="008170B4">
              <w:lastRenderedPageBreak/>
              <w:t>одиниць</w:t>
            </w:r>
          </w:p>
        </w:tc>
        <w:tc>
          <w:tcPr>
            <w:tcW w:w="1440" w:type="dxa"/>
            <w:shd w:val="clear" w:color="auto" w:fill="auto"/>
            <w:vAlign w:val="center"/>
          </w:tcPr>
          <w:p w:rsidR="00C45848" w:rsidRPr="008170B4" w:rsidRDefault="00283D66" w:rsidP="00200161">
            <w:pPr>
              <w:pStyle w:val="a7"/>
              <w:tabs>
                <w:tab w:val="left" w:pos="1875"/>
              </w:tabs>
              <w:jc w:val="center"/>
            </w:pPr>
            <w:r w:rsidRPr="00BB4436">
              <w:rPr>
                <w:sz w:val="28"/>
                <w:szCs w:val="28"/>
              </w:rPr>
              <w:lastRenderedPageBreak/>
              <w:t>523</w:t>
            </w:r>
          </w:p>
        </w:tc>
        <w:tc>
          <w:tcPr>
            <w:tcW w:w="1260" w:type="dxa"/>
            <w:shd w:val="clear" w:color="auto" w:fill="auto"/>
            <w:vAlign w:val="center"/>
          </w:tcPr>
          <w:p w:rsidR="00C45848" w:rsidRPr="00200161" w:rsidRDefault="00330F53" w:rsidP="00200161">
            <w:pPr>
              <w:jc w:val="center"/>
              <w:rPr>
                <w:sz w:val="24"/>
                <w:szCs w:val="24"/>
                <w:lang w:val="uk-UA"/>
              </w:rPr>
            </w:pPr>
            <w:r w:rsidRPr="00200161">
              <w:rPr>
                <w:sz w:val="24"/>
                <w:szCs w:val="24"/>
                <w:lang w:val="uk-UA"/>
              </w:rPr>
              <w:t>-</w:t>
            </w:r>
          </w:p>
        </w:tc>
        <w:tc>
          <w:tcPr>
            <w:tcW w:w="1443" w:type="dxa"/>
            <w:shd w:val="clear" w:color="auto" w:fill="auto"/>
            <w:vAlign w:val="center"/>
          </w:tcPr>
          <w:p w:rsidR="00C45848" w:rsidRPr="008170B4" w:rsidRDefault="00330F53" w:rsidP="00200161">
            <w:pPr>
              <w:pStyle w:val="a7"/>
              <w:tabs>
                <w:tab w:val="left" w:pos="1875"/>
              </w:tabs>
              <w:jc w:val="center"/>
            </w:pPr>
            <w:r w:rsidRPr="008170B4">
              <w:t>-</w:t>
            </w:r>
          </w:p>
        </w:tc>
      </w:tr>
      <w:tr w:rsidR="00C45848" w:rsidRPr="00200161" w:rsidTr="00200161">
        <w:tc>
          <w:tcPr>
            <w:tcW w:w="1728" w:type="dxa"/>
            <w:shd w:val="clear" w:color="auto" w:fill="auto"/>
            <w:vAlign w:val="center"/>
          </w:tcPr>
          <w:p w:rsidR="00C45848" w:rsidRPr="008170B4" w:rsidRDefault="00C45848" w:rsidP="00200161">
            <w:pPr>
              <w:pStyle w:val="a7"/>
              <w:jc w:val="center"/>
            </w:pPr>
            <w:r w:rsidRPr="008170B4">
              <w:t>8</w:t>
            </w:r>
          </w:p>
        </w:tc>
        <w:tc>
          <w:tcPr>
            <w:tcW w:w="3780" w:type="dxa"/>
            <w:shd w:val="clear" w:color="auto" w:fill="auto"/>
            <w:vAlign w:val="center"/>
          </w:tcPr>
          <w:p w:rsidR="00C45848" w:rsidRPr="00200161" w:rsidRDefault="00C45848" w:rsidP="00200161">
            <w:pPr>
              <w:pStyle w:val="a3"/>
              <w:jc w:val="left"/>
              <w:rPr>
                <w:b w:val="0"/>
                <w:sz w:val="24"/>
                <w:szCs w:val="24"/>
              </w:rPr>
            </w:pPr>
            <w:r w:rsidRPr="00200161">
              <w:rPr>
                <w:b w:val="0"/>
                <w:sz w:val="24"/>
                <w:szCs w:val="24"/>
              </w:rPr>
              <w:t>Сумарно, гривень</w:t>
            </w:r>
          </w:p>
        </w:tc>
        <w:tc>
          <w:tcPr>
            <w:tcW w:w="1440" w:type="dxa"/>
            <w:shd w:val="clear" w:color="auto" w:fill="auto"/>
            <w:vAlign w:val="center"/>
          </w:tcPr>
          <w:p w:rsidR="00C45848" w:rsidRPr="00200161" w:rsidRDefault="002063FF" w:rsidP="00200161">
            <w:pPr>
              <w:pStyle w:val="a3"/>
              <w:tabs>
                <w:tab w:val="left" w:pos="1875"/>
              </w:tabs>
              <w:rPr>
                <w:b w:val="0"/>
                <w:sz w:val="24"/>
                <w:szCs w:val="24"/>
              </w:rPr>
            </w:pPr>
            <w:r w:rsidRPr="00200161">
              <w:rPr>
                <w:b w:val="0"/>
                <w:sz w:val="24"/>
                <w:szCs w:val="24"/>
              </w:rPr>
              <w:t>-</w:t>
            </w:r>
          </w:p>
        </w:tc>
        <w:tc>
          <w:tcPr>
            <w:tcW w:w="1260" w:type="dxa"/>
            <w:shd w:val="clear" w:color="auto" w:fill="auto"/>
            <w:vAlign w:val="center"/>
          </w:tcPr>
          <w:p w:rsidR="00C45848" w:rsidRPr="00200161" w:rsidRDefault="00C45848" w:rsidP="00200161">
            <w:pPr>
              <w:pStyle w:val="a3"/>
              <w:tabs>
                <w:tab w:val="left" w:pos="1875"/>
              </w:tabs>
              <w:rPr>
                <w:b w:val="0"/>
                <w:sz w:val="24"/>
                <w:szCs w:val="24"/>
              </w:rPr>
            </w:pPr>
            <w:r w:rsidRPr="00200161">
              <w:rPr>
                <w:b w:val="0"/>
                <w:sz w:val="24"/>
                <w:szCs w:val="24"/>
              </w:rPr>
              <w:t>-</w:t>
            </w:r>
          </w:p>
        </w:tc>
        <w:tc>
          <w:tcPr>
            <w:tcW w:w="1443" w:type="dxa"/>
            <w:shd w:val="clear" w:color="auto" w:fill="auto"/>
            <w:vAlign w:val="center"/>
          </w:tcPr>
          <w:p w:rsidR="00C45848" w:rsidRPr="00200161" w:rsidRDefault="002063FF" w:rsidP="00200161">
            <w:pPr>
              <w:pStyle w:val="a3"/>
              <w:tabs>
                <w:tab w:val="left" w:pos="1875"/>
              </w:tabs>
              <w:rPr>
                <w:b w:val="0"/>
                <w:sz w:val="24"/>
                <w:szCs w:val="24"/>
              </w:rPr>
            </w:pPr>
            <w:r w:rsidRPr="00200161">
              <w:rPr>
                <w:b w:val="0"/>
                <w:sz w:val="24"/>
                <w:szCs w:val="24"/>
              </w:rPr>
              <w:t>-</w:t>
            </w:r>
          </w:p>
        </w:tc>
      </w:tr>
      <w:tr w:rsidR="00C45848" w:rsidRPr="00200161" w:rsidTr="00200161">
        <w:tc>
          <w:tcPr>
            <w:tcW w:w="9651" w:type="dxa"/>
            <w:gridSpan w:val="5"/>
            <w:shd w:val="clear" w:color="auto" w:fill="auto"/>
          </w:tcPr>
          <w:p w:rsidR="00C45848" w:rsidRPr="00200161" w:rsidRDefault="00C45848" w:rsidP="00200161">
            <w:pPr>
              <w:jc w:val="center"/>
              <w:rPr>
                <w:b/>
                <w:lang w:val="uk-UA"/>
              </w:rPr>
            </w:pPr>
            <w:r w:rsidRPr="00200161">
              <w:rPr>
                <w:b/>
                <w:sz w:val="24"/>
                <w:szCs w:val="24"/>
                <w:lang w:val="uk-UA"/>
              </w:rPr>
              <w:t xml:space="preserve">Оцінка вартості адміністративних процедур суб'єктів </w:t>
            </w:r>
            <w:r w:rsidR="00F77C44" w:rsidRPr="00200161">
              <w:rPr>
                <w:b/>
                <w:sz w:val="24"/>
                <w:szCs w:val="24"/>
                <w:lang w:val="uk-UA"/>
              </w:rPr>
              <w:t>мікро</w:t>
            </w:r>
            <w:r w:rsidRPr="00200161">
              <w:rPr>
                <w:b/>
                <w:sz w:val="24"/>
                <w:szCs w:val="24"/>
                <w:lang w:val="uk-UA"/>
              </w:rPr>
              <w:t>підприємництва щодо виконання регулювання та звітування</w:t>
            </w:r>
          </w:p>
        </w:tc>
      </w:tr>
      <w:tr w:rsidR="009C0DBB" w:rsidRPr="00200161" w:rsidTr="00200161">
        <w:tc>
          <w:tcPr>
            <w:tcW w:w="1728" w:type="dxa"/>
            <w:shd w:val="clear" w:color="auto" w:fill="auto"/>
            <w:vAlign w:val="center"/>
          </w:tcPr>
          <w:p w:rsidR="009C0DBB" w:rsidRPr="008170B4" w:rsidRDefault="009C0DBB" w:rsidP="00200161">
            <w:pPr>
              <w:pStyle w:val="a7"/>
              <w:jc w:val="center"/>
            </w:pPr>
            <w:r w:rsidRPr="008170B4">
              <w:t>9</w:t>
            </w:r>
          </w:p>
        </w:tc>
        <w:tc>
          <w:tcPr>
            <w:tcW w:w="3780" w:type="dxa"/>
            <w:shd w:val="clear" w:color="auto" w:fill="auto"/>
          </w:tcPr>
          <w:p w:rsidR="009C0DBB" w:rsidRPr="008170B4" w:rsidRDefault="009C0DBB" w:rsidP="00E56BFB">
            <w:pPr>
              <w:pStyle w:val="a7"/>
            </w:pPr>
            <w:r w:rsidRPr="008170B4">
              <w:t>Процедури отримання первинної інформації про вимоги регулювання</w:t>
            </w:r>
          </w:p>
        </w:tc>
        <w:tc>
          <w:tcPr>
            <w:tcW w:w="1440" w:type="dxa"/>
            <w:shd w:val="clear" w:color="auto" w:fill="auto"/>
            <w:vAlign w:val="center"/>
          </w:tcPr>
          <w:p w:rsidR="009C0DBB" w:rsidRPr="008170B4" w:rsidRDefault="009C0DBB" w:rsidP="00200161">
            <w:pPr>
              <w:pStyle w:val="a7"/>
              <w:jc w:val="center"/>
            </w:pPr>
            <w:r w:rsidRPr="008170B4">
              <w:t>-</w:t>
            </w:r>
          </w:p>
        </w:tc>
        <w:tc>
          <w:tcPr>
            <w:tcW w:w="1260" w:type="dxa"/>
            <w:shd w:val="clear" w:color="auto" w:fill="auto"/>
            <w:vAlign w:val="center"/>
          </w:tcPr>
          <w:p w:rsidR="009C0DBB" w:rsidRPr="008170B4" w:rsidRDefault="009C0DBB" w:rsidP="00200161">
            <w:pPr>
              <w:pStyle w:val="a7"/>
              <w:jc w:val="center"/>
            </w:pPr>
            <w:r w:rsidRPr="008170B4">
              <w:t>-</w:t>
            </w:r>
          </w:p>
        </w:tc>
        <w:tc>
          <w:tcPr>
            <w:tcW w:w="1443" w:type="dxa"/>
            <w:shd w:val="clear" w:color="auto" w:fill="auto"/>
            <w:vAlign w:val="center"/>
          </w:tcPr>
          <w:p w:rsidR="009C0DBB" w:rsidRPr="008170B4" w:rsidRDefault="009C0DBB" w:rsidP="00200161">
            <w:pPr>
              <w:pStyle w:val="a7"/>
              <w:jc w:val="center"/>
            </w:pPr>
            <w:r w:rsidRPr="008170B4">
              <w:t>-</w:t>
            </w:r>
          </w:p>
        </w:tc>
      </w:tr>
      <w:tr w:rsidR="009C0DBB" w:rsidRPr="00200161" w:rsidTr="00200161">
        <w:tc>
          <w:tcPr>
            <w:tcW w:w="1728" w:type="dxa"/>
            <w:shd w:val="clear" w:color="auto" w:fill="auto"/>
            <w:vAlign w:val="center"/>
          </w:tcPr>
          <w:p w:rsidR="009C0DBB" w:rsidRPr="008170B4" w:rsidRDefault="009C0DBB" w:rsidP="00200161">
            <w:pPr>
              <w:pStyle w:val="a7"/>
              <w:jc w:val="center"/>
            </w:pPr>
            <w:r w:rsidRPr="008170B4">
              <w:t>10</w:t>
            </w:r>
          </w:p>
        </w:tc>
        <w:tc>
          <w:tcPr>
            <w:tcW w:w="3780" w:type="dxa"/>
            <w:shd w:val="clear" w:color="auto" w:fill="auto"/>
          </w:tcPr>
          <w:p w:rsidR="009C0DBB" w:rsidRPr="008170B4" w:rsidRDefault="009C0DBB" w:rsidP="00E56BFB">
            <w:pPr>
              <w:pStyle w:val="a7"/>
            </w:pPr>
            <w:r w:rsidRPr="008170B4">
              <w:t>Процедури організації виконання вимог регулювання</w:t>
            </w:r>
          </w:p>
        </w:tc>
        <w:tc>
          <w:tcPr>
            <w:tcW w:w="1440" w:type="dxa"/>
            <w:shd w:val="clear" w:color="auto" w:fill="auto"/>
            <w:vAlign w:val="center"/>
          </w:tcPr>
          <w:p w:rsidR="009C0DBB" w:rsidRPr="00200161" w:rsidRDefault="00330F53" w:rsidP="00200161">
            <w:pPr>
              <w:jc w:val="center"/>
              <w:rPr>
                <w:sz w:val="24"/>
                <w:szCs w:val="24"/>
              </w:rPr>
            </w:pPr>
            <w:r w:rsidRPr="00200161">
              <w:rPr>
                <w:sz w:val="24"/>
                <w:szCs w:val="24"/>
                <w:lang w:val="uk-UA"/>
              </w:rPr>
              <w:t>-</w:t>
            </w:r>
          </w:p>
        </w:tc>
        <w:tc>
          <w:tcPr>
            <w:tcW w:w="1260" w:type="dxa"/>
            <w:shd w:val="clear" w:color="auto" w:fill="auto"/>
            <w:vAlign w:val="center"/>
          </w:tcPr>
          <w:p w:rsidR="009C0DBB" w:rsidRPr="008170B4" w:rsidRDefault="00330F53" w:rsidP="00200161">
            <w:pPr>
              <w:pStyle w:val="a7"/>
              <w:jc w:val="center"/>
            </w:pPr>
            <w:r w:rsidRPr="008170B4">
              <w:t>-</w:t>
            </w:r>
          </w:p>
        </w:tc>
        <w:tc>
          <w:tcPr>
            <w:tcW w:w="1443" w:type="dxa"/>
            <w:shd w:val="clear" w:color="auto" w:fill="auto"/>
            <w:vAlign w:val="center"/>
          </w:tcPr>
          <w:p w:rsidR="009C0DBB" w:rsidRPr="00200161" w:rsidRDefault="00330F53" w:rsidP="00200161">
            <w:pPr>
              <w:jc w:val="center"/>
              <w:rPr>
                <w:sz w:val="24"/>
                <w:szCs w:val="24"/>
              </w:rPr>
            </w:pPr>
            <w:r w:rsidRPr="00200161">
              <w:rPr>
                <w:sz w:val="24"/>
                <w:szCs w:val="24"/>
                <w:lang w:val="uk-UA"/>
              </w:rPr>
              <w:t>-</w:t>
            </w:r>
          </w:p>
        </w:tc>
      </w:tr>
      <w:tr w:rsidR="009C0DBB" w:rsidRPr="00200161" w:rsidTr="00200161">
        <w:tc>
          <w:tcPr>
            <w:tcW w:w="1728" w:type="dxa"/>
            <w:shd w:val="clear" w:color="auto" w:fill="auto"/>
            <w:vAlign w:val="center"/>
          </w:tcPr>
          <w:p w:rsidR="009C0DBB" w:rsidRPr="008170B4" w:rsidRDefault="009C0DBB" w:rsidP="00200161">
            <w:pPr>
              <w:pStyle w:val="a7"/>
              <w:jc w:val="center"/>
            </w:pPr>
            <w:r w:rsidRPr="008170B4">
              <w:t>11</w:t>
            </w:r>
          </w:p>
        </w:tc>
        <w:tc>
          <w:tcPr>
            <w:tcW w:w="3780" w:type="dxa"/>
            <w:shd w:val="clear" w:color="auto" w:fill="auto"/>
          </w:tcPr>
          <w:p w:rsidR="009C0DBB" w:rsidRPr="008170B4" w:rsidRDefault="009C0DBB" w:rsidP="00E56BFB">
            <w:pPr>
              <w:pStyle w:val="a7"/>
            </w:pPr>
            <w:r w:rsidRPr="008170B4">
              <w:t>Процедури офіційного звітування</w:t>
            </w:r>
          </w:p>
        </w:tc>
        <w:tc>
          <w:tcPr>
            <w:tcW w:w="1440" w:type="dxa"/>
            <w:shd w:val="clear" w:color="auto" w:fill="auto"/>
            <w:vAlign w:val="center"/>
          </w:tcPr>
          <w:p w:rsidR="009C0DBB" w:rsidRPr="008170B4" w:rsidRDefault="009C0DBB" w:rsidP="00200161">
            <w:pPr>
              <w:pStyle w:val="a7"/>
              <w:jc w:val="center"/>
            </w:pPr>
            <w:r w:rsidRPr="008170B4">
              <w:t>-</w:t>
            </w:r>
          </w:p>
        </w:tc>
        <w:tc>
          <w:tcPr>
            <w:tcW w:w="1260" w:type="dxa"/>
            <w:shd w:val="clear" w:color="auto" w:fill="auto"/>
            <w:vAlign w:val="center"/>
          </w:tcPr>
          <w:p w:rsidR="009C0DBB" w:rsidRPr="008170B4" w:rsidRDefault="009C0DBB" w:rsidP="00200161">
            <w:pPr>
              <w:pStyle w:val="a7"/>
              <w:jc w:val="center"/>
            </w:pPr>
            <w:r w:rsidRPr="008170B4">
              <w:t>-</w:t>
            </w:r>
          </w:p>
        </w:tc>
        <w:tc>
          <w:tcPr>
            <w:tcW w:w="1443" w:type="dxa"/>
            <w:shd w:val="clear" w:color="auto" w:fill="auto"/>
            <w:vAlign w:val="center"/>
          </w:tcPr>
          <w:p w:rsidR="009C0DBB" w:rsidRPr="008170B4" w:rsidRDefault="009C0DBB" w:rsidP="00200161">
            <w:pPr>
              <w:pStyle w:val="a7"/>
              <w:jc w:val="center"/>
            </w:pPr>
            <w:r w:rsidRPr="008170B4">
              <w:t>-</w:t>
            </w:r>
          </w:p>
        </w:tc>
      </w:tr>
      <w:tr w:rsidR="009C0DBB" w:rsidRPr="00200161" w:rsidTr="00200161">
        <w:tc>
          <w:tcPr>
            <w:tcW w:w="1728" w:type="dxa"/>
            <w:shd w:val="clear" w:color="auto" w:fill="auto"/>
            <w:vAlign w:val="center"/>
          </w:tcPr>
          <w:p w:rsidR="009C0DBB" w:rsidRPr="008170B4" w:rsidRDefault="009C0DBB" w:rsidP="00200161">
            <w:pPr>
              <w:pStyle w:val="a7"/>
              <w:jc w:val="center"/>
            </w:pPr>
            <w:r w:rsidRPr="008170B4">
              <w:t>12</w:t>
            </w:r>
          </w:p>
        </w:tc>
        <w:tc>
          <w:tcPr>
            <w:tcW w:w="3780" w:type="dxa"/>
            <w:shd w:val="clear" w:color="auto" w:fill="auto"/>
          </w:tcPr>
          <w:p w:rsidR="009C0DBB" w:rsidRPr="008170B4" w:rsidRDefault="009C0DBB" w:rsidP="00E56BFB">
            <w:pPr>
              <w:pStyle w:val="a7"/>
            </w:pPr>
            <w:r w:rsidRPr="008170B4">
              <w:t>Процедури щодо забезпечення процесу перевірок</w:t>
            </w:r>
          </w:p>
        </w:tc>
        <w:tc>
          <w:tcPr>
            <w:tcW w:w="1440" w:type="dxa"/>
            <w:shd w:val="clear" w:color="auto" w:fill="auto"/>
            <w:vAlign w:val="center"/>
          </w:tcPr>
          <w:p w:rsidR="009C0DBB" w:rsidRPr="008170B4" w:rsidRDefault="009C0DBB" w:rsidP="00200161">
            <w:pPr>
              <w:pStyle w:val="a7"/>
              <w:jc w:val="center"/>
            </w:pPr>
            <w:r w:rsidRPr="008170B4">
              <w:t>-</w:t>
            </w:r>
          </w:p>
        </w:tc>
        <w:tc>
          <w:tcPr>
            <w:tcW w:w="1260" w:type="dxa"/>
            <w:shd w:val="clear" w:color="auto" w:fill="auto"/>
            <w:vAlign w:val="center"/>
          </w:tcPr>
          <w:p w:rsidR="009C0DBB" w:rsidRPr="008170B4" w:rsidRDefault="009C0DBB" w:rsidP="00200161">
            <w:pPr>
              <w:pStyle w:val="a7"/>
              <w:jc w:val="center"/>
            </w:pPr>
            <w:r w:rsidRPr="008170B4">
              <w:t>-</w:t>
            </w:r>
          </w:p>
        </w:tc>
        <w:tc>
          <w:tcPr>
            <w:tcW w:w="1443" w:type="dxa"/>
            <w:shd w:val="clear" w:color="auto" w:fill="auto"/>
            <w:vAlign w:val="center"/>
          </w:tcPr>
          <w:p w:rsidR="009C0DBB" w:rsidRPr="008170B4" w:rsidRDefault="009C0DBB" w:rsidP="00200161">
            <w:pPr>
              <w:pStyle w:val="a7"/>
              <w:jc w:val="center"/>
            </w:pPr>
            <w:r w:rsidRPr="008170B4">
              <w:t>-</w:t>
            </w:r>
          </w:p>
        </w:tc>
      </w:tr>
      <w:tr w:rsidR="009C0DBB" w:rsidRPr="00200161" w:rsidTr="00200161">
        <w:tc>
          <w:tcPr>
            <w:tcW w:w="1728" w:type="dxa"/>
            <w:shd w:val="clear" w:color="auto" w:fill="auto"/>
            <w:vAlign w:val="center"/>
          </w:tcPr>
          <w:p w:rsidR="009C0DBB" w:rsidRPr="008170B4" w:rsidRDefault="009C0DBB" w:rsidP="00200161">
            <w:pPr>
              <w:pStyle w:val="a7"/>
              <w:jc w:val="center"/>
            </w:pPr>
            <w:r w:rsidRPr="008170B4">
              <w:t>13</w:t>
            </w:r>
          </w:p>
        </w:tc>
        <w:tc>
          <w:tcPr>
            <w:tcW w:w="3780" w:type="dxa"/>
            <w:shd w:val="clear" w:color="auto" w:fill="auto"/>
          </w:tcPr>
          <w:p w:rsidR="009C0DBB" w:rsidRPr="008170B4" w:rsidRDefault="009C0DBB" w:rsidP="00E56BFB">
            <w:pPr>
              <w:pStyle w:val="a7"/>
            </w:pPr>
            <w:r w:rsidRPr="008170B4">
              <w:t>Інші процедури</w:t>
            </w:r>
            <w:r w:rsidRPr="00200161">
              <w:rPr>
                <w:szCs w:val="28"/>
              </w:rPr>
              <w:t xml:space="preserve"> (реєстрація змін до Правил фондової біржі)</w:t>
            </w:r>
          </w:p>
        </w:tc>
        <w:tc>
          <w:tcPr>
            <w:tcW w:w="1440" w:type="dxa"/>
            <w:shd w:val="clear" w:color="auto" w:fill="auto"/>
            <w:vAlign w:val="center"/>
          </w:tcPr>
          <w:p w:rsidR="009C0DBB" w:rsidRPr="008170B4" w:rsidRDefault="00330F53" w:rsidP="00200161">
            <w:pPr>
              <w:pStyle w:val="a7"/>
              <w:tabs>
                <w:tab w:val="left" w:pos="1875"/>
              </w:tabs>
              <w:jc w:val="center"/>
            </w:pPr>
            <w:r w:rsidRPr="008170B4">
              <w:t>-</w:t>
            </w:r>
          </w:p>
        </w:tc>
        <w:tc>
          <w:tcPr>
            <w:tcW w:w="1260" w:type="dxa"/>
            <w:shd w:val="clear" w:color="auto" w:fill="auto"/>
            <w:vAlign w:val="center"/>
          </w:tcPr>
          <w:p w:rsidR="009C0DBB" w:rsidRPr="008170B4" w:rsidRDefault="009C0DBB" w:rsidP="00200161">
            <w:pPr>
              <w:pStyle w:val="a7"/>
              <w:jc w:val="center"/>
            </w:pPr>
            <w:r w:rsidRPr="008170B4">
              <w:t>-</w:t>
            </w:r>
          </w:p>
        </w:tc>
        <w:tc>
          <w:tcPr>
            <w:tcW w:w="1443" w:type="dxa"/>
            <w:shd w:val="clear" w:color="auto" w:fill="auto"/>
            <w:vAlign w:val="center"/>
          </w:tcPr>
          <w:p w:rsidR="009C0DBB" w:rsidRPr="008170B4" w:rsidRDefault="00330F53" w:rsidP="00200161">
            <w:pPr>
              <w:pStyle w:val="a7"/>
              <w:tabs>
                <w:tab w:val="left" w:pos="1875"/>
              </w:tabs>
              <w:jc w:val="center"/>
            </w:pPr>
            <w:r w:rsidRPr="008170B4">
              <w:t>-</w:t>
            </w:r>
          </w:p>
        </w:tc>
      </w:tr>
      <w:tr w:rsidR="009C0DBB" w:rsidRPr="00200161" w:rsidTr="00200161">
        <w:tc>
          <w:tcPr>
            <w:tcW w:w="1728" w:type="dxa"/>
            <w:shd w:val="clear" w:color="auto" w:fill="auto"/>
            <w:vAlign w:val="center"/>
          </w:tcPr>
          <w:p w:rsidR="009C0DBB" w:rsidRPr="008170B4" w:rsidRDefault="009C0DBB" w:rsidP="00200161">
            <w:pPr>
              <w:pStyle w:val="a7"/>
              <w:jc w:val="center"/>
            </w:pPr>
            <w:r w:rsidRPr="008170B4">
              <w:t>14</w:t>
            </w:r>
          </w:p>
        </w:tc>
        <w:tc>
          <w:tcPr>
            <w:tcW w:w="3780" w:type="dxa"/>
            <w:shd w:val="clear" w:color="auto" w:fill="auto"/>
          </w:tcPr>
          <w:p w:rsidR="009C0DBB" w:rsidRPr="008170B4" w:rsidRDefault="009C0DBB" w:rsidP="00E56BFB">
            <w:pPr>
              <w:pStyle w:val="a7"/>
            </w:pPr>
            <w:r w:rsidRPr="008170B4">
              <w:t>Разом, гривень</w:t>
            </w:r>
          </w:p>
        </w:tc>
        <w:tc>
          <w:tcPr>
            <w:tcW w:w="1440" w:type="dxa"/>
            <w:shd w:val="clear" w:color="auto" w:fill="auto"/>
            <w:vAlign w:val="center"/>
          </w:tcPr>
          <w:p w:rsidR="009C0DBB" w:rsidRPr="008170B4" w:rsidRDefault="00330F53" w:rsidP="00200161">
            <w:pPr>
              <w:pStyle w:val="a7"/>
              <w:jc w:val="center"/>
            </w:pPr>
            <w:r w:rsidRPr="008170B4">
              <w:t>-</w:t>
            </w:r>
          </w:p>
        </w:tc>
        <w:tc>
          <w:tcPr>
            <w:tcW w:w="1260" w:type="dxa"/>
            <w:shd w:val="clear" w:color="auto" w:fill="auto"/>
            <w:vAlign w:val="center"/>
          </w:tcPr>
          <w:p w:rsidR="009C0DBB" w:rsidRPr="008170B4" w:rsidRDefault="009C0DBB" w:rsidP="00200161">
            <w:pPr>
              <w:pStyle w:val="a7"/>
              <w:jc w:val="center"/>
            </w:pPr>
            <w:r w:rsidRPr="008170B4">
              <w:t>-</w:t>
            </w:r>
          </w:p>
        </w:tc>
        <w:tc>
          <w:tcPr>
            <w:tcW w:w="1443" w:type="dxa"/>
            <w:shd w:val="clear" w:color="auto" w:fill="auto"/>
            <w:vAlign w:val="center"/>
          </w:tcPr>
          <w:p w:rsidR="009C0DBB" w:rsidRPr="008170B4" w:rsidRDefault="00330F53" w:rsidP="00200161">
            <w:pPr>
              <w:pStyle w:val="a7"/>
              <w:jc w:val="center"/>
            </w:pPr>
            <w:r w:rsidRPr="008170B4">
              <w:t>-</w:t>
            </w:r>
          </w:p>
        </w:tc>
      </w:tr>
      <w:tr w:rsidR="009C0DBB" w:rsidRPr="00200161" w:rsidTr="00200161">
        <w:tc>
          <w:tcPr>
            <w:tcW w:w="1728" w:type="dxa"/>
            <w:shd w:val="clear" w:color="auto" w:fill="auto"/>
            <w:vAlign w:val="center"/>
          </w:tcPr>
          <w:p w:rsidR="009C0DBB" w:rsidRPr="008170B4" w:rsidRDefault="009C0DBB" w:rsidP="00200161">
            <w:pPr>
              <w:pStyle w:val="a7"/>
              <w:jc w:val="center"/>
            </w:pPr>
            <w:r w:rsidRPr="008170B4">
              <w:t>15</w:t>
            </w:r>
          </w:p>
        </w:tc>
        <w:tc>
          <w:tcPr>
            <w:tcW w:w="3780" w:type="dxa"/>
            <w:shd w:val="clear" w:color="auto" w:fill="auto"/>
          </w:tcPr>
          <w:p w:rsidR="009C0DBB" w:rsidRPr="008170B4" w:rsidRDefault="009C0DBB" w:rsidP="00E56BFB">
            <w:pPr>
              <w:pStyle w:val="a7"/>
            </w:pPr>
            <w:r w:rsidRPr="008170B4">
              <w:t>Кількість суб'єктів малого підприємництва, що повинні виконати вимоги регулювання, одиниць</w:t>
            </w:r>
          </w:p>
        </w:tc>
        <w:tc>
          <w:tcPr>
            <w:tcW w:w="1440" w:type="dxa"/>
            <w:shd w:val="clear" w:color="auto" w:fill="auto"/>
            <w:vAlign w:val="center"/>
          </w:tcPr>
          <w:p w:rsidR="009C0DBB" w:rsidRPr="00630207" w:rsidRDefault="00283D66" w:rsidP="00200161">
            <w:pPr>
              <w:pStyle w:val="a7"/>
              <w:jc w:val="center"/>
            </w:pPr>
            <w:r w:rsidRPr="00BB4436">
              <w:rPr>
                <w:sz w:val="28"/>
                <w:szCs w:val="28"/>
              </w:rPr>
              <w:t>523</w:t>
            </w:r>
          </w:p>
        </w:tc>
        <w:tc>
          <w:tcPr>
            <w:tcW w:w="1260" w:type="dxa"/>
            <w:shd w:val="clear" w:color="auto" w:fill="auto"/>
            <w:vAlign w:val="center"/>
          </w:tcPr>
          <w:p w:rsidR="009C0DBB" w:rsidRPr="00200161" w:rsidRDefault="00630207" w:rsidP="00200161">
            <w:pPr>
              <w:jc w:val="center"/>
              <w:rPr>
                <w:sz w:val="24"/>
                <w:szCs w:val="24"/>
                <w:lang w:val="uk-UA"/>
              </w:rPr>
            </w:pPr>
            <w:r w:rsidRPr="00200161">
              <w:rPr>
                <w:sz w:val="24"/>
                <w:szCs w:val="24"/>
                <w:lang w:val="uk-UA"/>
              </w:rPr>
              <w:t>-</w:t>
            </w:r>
          </w:p>
        </w:tc>
        <w:tc>
          <w:tcPr>
            <w:tcW w:w="1443" w:type="dxa"/>
            <w:shd w:val="clear" w:color="auto" w:fill="auto"/>
            <w:vAlign w:val="center"/>
          </w:tcPr>
          <w:p w:rsidR="009C0DBB" w:rsidRPr="00630207" w:rsidRDefault="00330F53" w:rsidP="00200161">
            <w:pPr>
              <w:pStyle w:val="a7"/>
              <w:jc w:val="center"/>
            </w:pPr>
            <w:r w:rsidRPr="008170B4">
              <w:t>-</w:t>
            </w:r>
          </w:p>
        </w:tc>
      </w:tr>
      <w:tr w:rsidR="009C0DBB" w:rsidRPr="00200161" w:rsidTr="00200161">
        <w:tc>
          <w:tcPr>
            <w:tcW w:w="1728" w:type="dxa"/>
            <w:shd w:val="clear" w:color="auto" w:fill="auto"/>
            <w:vAlign w:val="center"/>
          </w:tcPr>
          <w:p w:rsidR="009C0DBB" w:rsidRPr="008170B4" w:rsidRDefault="009C0DBB" w:rsidP="00200161">
            <w:pPr>
              <w:pStyle w:val="a7"/>
              <w:jc w:val="center"/>
            </w:pPr>
            <w:r w:rsidRPr="008170B4">
              <w:t>16</w:t>
            </w:r>
          </w:p>
        </w:tc>
        <w:tc>
          <w:tcPr>
            <w:tcW w:w="3780" w:type="dxa"/>
            <w:shd w:val="clear" w:color="auto" w:fill="auto"/>
          </w:tcPr>
          <w:p w:rsidR="009C0DBB" w:rsidRPr="00200161" w:rsidRDefault="00330F53" w:rsidP="00200161">
            <w:pPr>
              <w:pStyle w:val="a3"/>
              <w:jc w:val="left"/>
              <w:rPr>
                <w:b w:val="0"/>
                <w:sz w:val="24"/>
                <w:szCs w:val="24"/>
              </w:rPr>
            </w:pPr>
            <w:r w:rsidRPr="00200161">
              <w:rPr>
                <w:b w:val="0"/>
                <w:sz w:val="24"/>
                <w:szCs w:val="24"/>
              </w:rPr>
              <w:t>Сумарно, гривень</w:t>
            </w:r>
          </w:p>
        </w:tc>
        <w:tc>
          <w:tcPr>
            <w:tcW w:w="1440" w:type="dxa"/>
            <w:shd w:val="clear" w:color="auto" w:fill="auto"/>
          </w:tcPr>
          <w:p w:rsidR="009C0DBB" w:rsidRPr="00200161" w:rsidRDefault="00330F53" w:rsidP="00330F53">
            <w:pPr>
              <w:pStyle w:val="a3"/>
              <w:rPr>
                <w:b w:val="0"/>
                <w:sz w:val="24"/>
                <w:szCs w:val="24"/>
              </w:rPr>
            </w:pPr>
            <w:r w:rsidRPr="00200161">
              <w:rPr>
                <w:b w:val="0"/>
                <w:sz w:val="24"/>
                <w:szCs w:val="24"/>
              </w:rPr>
              <w:t>-</w:t>
            </w:r>
          </w:p>
        </w:tc>
        <w:tc>
          <w:tcPr>
            <w:tcW w:w="1260" w:type="dxa"/>
            <w:shd w:val="clear" w:color="auto" w:fill="auto"/>
          </w:tcPr>
          <w:p w:rsidR="009C0DBB" w:rsidRPr="00200161" w:rsidRDefault="009C0DBB" w:rsidP="00330F53">
            <w:pPr>
              <w:pStyle w:val="a3"/>
              <w:rPr>
                <w:sz w:val="24"/>
                <w:szCs w:val="24"/>
              </w:rPr>
            </w:pPr>
            <w:r w:rsidRPr="00200161">
              <w:rPr>
                <w:sz w:val="24"/>
                <w:szCs w:val="24"/>
              </w:rPr>
              <w:t>-</w:t>
            </w:r>
          </w:p>
        </w:tc>
        <w:tc>
          <w:tcPr>
            <w:tcW w:w="1443" w:type="dxa"/>
            <w:shd w:val="clear" w:color="auto" w:fill="auto"/>
          </w:tcPr>
          <w:p w:rsidR="009C0DBB" w:rsidRPr="00200161" w:rsidRDefault="00330F53" w:rsidP="00330F53">
            <w:pPr>
              <w:pStyle w:val="a3"/>
              <w:rPr>
                <w:b w:val="0"/>
                <w:sz w:val="24"/>
                <w:szCs w:val="24"/>
              </w:rPr>
            </w:pPr>
            <w:r w:rsidRPr="00200161">
              <w:rPr>
                <w:b w:val="0"/>
                <w:sz w:val="24"/>
                <w:szCs w:val="24"/>
              </w:rPr>
              <w:t>-</w:t>
            </w:r>
          </w:p>
        </w:tc>
      </w:tr>
    </w:tbl>
    <w:p w:rsidR="00E56BFB" w:rsidRPr="008170B4" w:rsidRDefault="00E56BFB" w:rsidP="00E56BFB">
      <w:pPr>
        <w:rPr>
          <w:lang w:val="uk-UA"/>
        </w:rPr>
      </w:pPr>
    </w:p>
    <w:p w:rsidR="008E5D46" w:rsidRPr="008170B4" w:rsidRDefault="008E5D46" w:rsidP="00E56BFB">
      <w:pPr>
        <w:pStyle w:val="a3"/>
        <w:tabs>
          <w:tab w:val="left" w:pos="1875"/>
        </w:tabs>
        <w:ind w:firstLine="720"/>
        <w:jc w:val="both"/>
        <w:rPr>
          <w:b w:val="0"/>
          <w:szCs w:val="28"/>
        </w:rPr>
      </w:pPr>
      <w:r w:rsidRPr="008170B4">
        <w:rPr>
          <w:b w:val="0"/>
          <w:szCs w:val="28"/>
        </w:rPr>
        <w:t>3. Бюджетні витрати на адміністрування регулювання суб’єктів малого підприємництва</w:t>
      </w:r>
    </w:p>
    <w:p w:rsidR="008E5D46" w:rsidRPr="008170B4" w:rsidRDefault="005C7880" w:rsidP="00E56BFB">
      <w:pPr>
        <w:pStyle w:val="a3"/>
        <w:tabs>
          <w:tab w:val="left" w:pos="1875"/>
        </w:tabs>
        <w:ind w:firstLine="720"/>
        <w:jc w:val="both"/>
        <w:rPr>
          <w:b w:val="0"/>
          <w:szCs w:val="28"/>
        </w:rPr>
      </w:pPr>
      <w:r w:rsidRPr="008170B4">
        <w:rPr>
          <w:b w:val="0"/>
          <w:szCs w:val="28"/>
        </w:rPr>
        <w:t>Державний орган, для якого здійснюється розрахунок вартості адміністрування регулювання – Національна комісія з цінних паперів та фондового ринку</w:t>
      </w:r>
      <w:r w:rsidR="00664569">
        <w:rPr>
          <w:b w:val="0"/>
          <w:szCs w:val="28"/>
        </w:rPr>
        <w:t>.</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381"/>
        <w:gridCol w:w="1319"/>
        <w:gridCol w:w="1196"/>
        <w:gridCol w:w="1522"/>
        <w:gridCol w:w="1260"/>
      </w:tblGrid>
      <w:tr w:rsidR="001D0BE1" w:rsidRPr="00200161" w:rsidTr="00200161">
        <w:tc>
          <w:tcPr>
            <w:tcW w:w="3168" w:type="dxa"/>
            <w:shd w:val="clear" w:color="auto" w:fill="auto"/>
            <w:vAlign w:val="center"/>
          </w:tcPr>
          <w:p w:rsidR="005C7880" w:rsidRPr="00200161" w:rsidRDefault="001D0BE1" w:rsidP="00200161">
            <w:pPr>
              <w:pStyle w:val="a3"/>
              <w:tabs>
                <w:tab w:val="left" w:pos="1875"/>
              </w:tabs>
              <w:rPr>
                <w:b w:val="0"/>
                <w:sz w:val="20"/>
              </w:rPr>
            </w:pPr>
            <w:r w:rsidRPr="00200161">
              <w:rPr>
                <w:b w:val="0"/>
                <w:sz w:val="20"/>
              </w:rPr>
              <w:t xml:space="preserve">Процедура регулювання суб'єктів </w:t>
            </w:r>
            <w:r w:rsidR="00F77C44" w:rsidRPr="00200161">
              <w:rPr>
                <w:b w:val="0"/>
                <w:sz w:val="20"/>
              </w:rPr>
              <w:t>мікро</w:t>
            </w:r>
            <w:r w:rsidRPr="00200161">
              <w:rPr>
                <w:b w:val="0"/>
                <w:sz w:val="20"/>
              </w:rPr>
              <w:t>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1381" w:type="dxa"/>
            <w:shd w:val="clear" w:color="auto" w:fill="auto"/>
            <w:vAlign w:val="center"/>
          </w:tcPr>
          <w:p w:rsidR="005C7880" w:rsidRPr="00200161" w:rsidRDefault="001D0BE1" w:rsidP="00200161">
            <w:pPr>
              <w:pStyle w:val="a3"/>
              <w:tabs>
                <w:tab w:val="left" w:pos="1875"/>
              </w:tabs>
              <w:rPr>
                <w:b w:val="0"/>
                <w:sz w:val="16"/>
                <w:szCs w:val="16"/>
              </w:rPr>
            </w:pPr>
            <w:r w:rsidRPr="00200161">
              <w:rPr>
                <w:b w:val="0"/>
                <w:sz w:val="16"/>
                <w:szCs w:val="16"/>
              </w:rPr>
              <w:t>Планові витрати часу на процедуру</w:t>
            </w:r>
          </w:p>
        </w:tc>
        <w:tc>
          <w:tcPr>
            <w:tcW w:w="1319" w:type="dxa"/>
            <w:shd w:val="clear" w:color="auto" w:fill="auto"/>
            <w:vAlign w:val="center"/>
          </w:tcPr>
          <w:p w:rsidR="005C7880" w:rsidRPr="00200161" w:rsidRDefault="001D0BE1" w:rsidP="00200161">
            <w:pPr>
              <w:pStyle w:val="a3"/>
              <w:tabs>
                <w:tab w:val="left" w:pos="1875"/>
              </w:tabs>
              <w:rPr>
                <w:b w:val="0"/>
                <w:sz w:val="16"/>
                <w:szCs w:val="16"/>
              </w:rPr>
            </w:pPr>
            <w:r w:rsidRPr="00200161">
              <w:rPr>
                <w:b w:val="0"/>
                <w:sz w:val="16"/>
                <w:szCs w:val="16"/>
              </w:rPr>
              <w:t>Вартість часу співробітника органу державної влади відповідної категорії (заробітна плата)</w:t>
            </w:r>
          </w:p>
        </w:tc>
        <w:tc>
          <w:tcPr>
            <w:tcW w:w="1196" w:type="dxa"/>
            <w:shd w:val="clear" w:color="auto" w:fill="auto"/>
            <w:vAlign w:val="center"/>
          </w:tcPr>
          <w:p w:rsidR="005C7880" w:rsidRPr="00200161" w:rsidRDefault="001D0BE1" w:rsidP="00200161">
            <w:pPr>
              <w:pStyle w:val="a3"/>
              <w:tabs>
                <w:tab w:val="left" w:pos="1875"/>
              </w:tabs>
              <w:rPr>
                <w:b w:val="0"/>
                <w:sz w:val="16"/>
                <w:szCs w:val="16"/>
              </w:rPr>
            </w:pPr>
            <w:r w:rsidRPr="00200161">
              <w:rPr>
                <w:b w:val="0"/>
                <w:sz w:val="16"/>
                <w:szCs w:val="16"/>
              </w:rPr>
              <w:t>Оцінка кількості процедур за рік, що припадають на одного суб'єкта</w:t>
            </w:r>
          </w:p>
        </w:tc>
        <w:tc>
          <w:tcPr>
            <w:tcW w:w="1522" w:type="dxa"/>
            <w:shd w:val="clear" w:color="auto" w:fill="auto"/>
            <w:vAlign w:val="center"/>
          </w:tcPr>
          <w:p w:rsidR="005C7880" w:rsidRPr="00200161" w:rsidRDefault="001D0BE1" w:rsidP="00200161">
            <w:pPr>
              <w:pStyle w:val="a3"/>
              <w:tabs>
                <w:tab w:val="left" w:pos="1875"/>
              </w:tabs>
              <w:rPr>
                <w:b w:val="0"/>
                <w:sz w:val="16"/>
                <w:szCs w:val="16"/>
              </w:rPr>
            </w:pPr>
            <w:r w:rsidRPr="00200161">
              <w:rPr>
                <w:b w:val="0"/>
                <w:sz w:val="16"/>
                <w:szCs w:val="16"/>
              </w:rPr>
              <w:t>Оцінка кількості суб'єктів, що підпадають під дію процедури регулювання</w:t>
            </w:r>
          </w:p>
        </w:tc>
        <w:tc>
          <w:tcPr>
            <w:tcW w:w="1260" w:type="dxa"/>
            <w:shd w:val="clear" w:color="auto" w:fill="auto"/>
            <w:vAlign w:val="center"/>
          </w:tcPr>
          <w:p w:rsidR="005C7880" w:rsidRPr="00200161" w:rsidRDefault="001D0BE1" w:rsidP="00200161">
            <w:pPr>
              <w:pStyle w:val="a3"/>
              <w:tabs>
                <w:tab w:val="left" w:pos="1875"/>
              </w:tabs>
              <w:ind w:left="-108" w:right="-108"/>
              <w:rPr>
                <w:b w:val="0"/>
                <w:sz w:val="16"/>
                <w:szCs w:val="16"/>
              </w:rPr>
            </w:pPr>
            <w:r w:rsidRPr="00200161">
              <w:rPr>
                <w:b w:val="0"/>
                <w:sz w:val="16"/>
                <w:szCs w:val="16"/>
              </w:rPr>
              <w:t>Витрати на адміністрування регулювання (за рік), гривень</w:t>
            </w:r>
          </w:p>
        </w:tc>
      </w:tr>
      <w:tr w:rsidR="001D0BE1" w:rsidRPr="00200161" w:rsidTr="00200161">
        <w:tc>
          <w:tcPr>
            <w:tcW w:w="3168" w:type="dxa"/>
            <w:shd w:val="clear" w:color="auto" w:fill="auto"/>
            <w:vAlign w:val="center"/>
          </w:tcPr>
          <w:p w:rsidR="005C7880" w:rsidRPr="00200161" w:rsidRDefault="001D0BE1" w:rsidP="00200161">
            <w:pPr>
              <w:pStyle w:val="a3"/>
              <w:tabs>
                <w:tab w:val="left" w:pos="1875"/>
              </w:tabs>
              <w:jc w:val="left"/>
              <w:rPr>
                <w:b w:val="0"/>
                <w:sz w:val="20"/>
              </w:rPr>
            </w:pPr>
            <w:r w:rsidRPr="00200161">
              <w:rPr>
                <w:sz w:val="20"/>
              </w:rPr>
              <w:t>1. Облік суб'єкта господарювання, що перебуває у сфері регулювання</w:t>
            </w:r>
            <w:r w:rsidR="009E2B21" w:rsidRPr="00200161">
              <w:rPr>
                <w:sz w:val="20"/>
              </w:rPr>
              <w:t xml:space="preserve"> (реєстрація НКЦПФР змін до Правил фондової біржі)</w:t>
            </w:r>
          </w:p>
        </w:tc>
        <w:tc>
          <w:tcPr>
            <w:tcW w:w="1381" w:type="dxa"/>
            <w:shd w:val="clear" w:color="auto" w:fill="auto"/>
            <w:vAlign w:val="center"/>
          </w:tcPr>
          <w:p w:rsidR="005C7880" w:rsidRPr="00200161" w:rsidRDefault="00330F53" w:rsidP="00200161">
            <w:pPr>
              <w:pStyle w:val="a3"/>
              <w:tabs>
                <w:tab w:val="left" w:pos="1875"/>
              </w:tabs>
              <w:rPr>
                <w:b w:val="0"/>
                <w:sz w:val="24"/>
                <w:szCs w:val="24"/>
              </w:rPr>
            </w:pPr>
            <w:r w:rsidRPr="00200161">
              <w:rPr>
                <w:b w:val="0"/>
                <w:sz w:val="24"/>
                <w:szCs w:val="24"/>
              </w:rPr>
              <w:t>-</w:t>
            </w:r>
          </w:p>
        </w:tc>
        <w:tc>
          <w:tcPr>
            <w:tcW w:w="1319" w:type="dxa"/>
            <w:shd w:val="clear" w:color="auto" w:fill="auto"/>
            <w:vAlign w:val="center"/>
          </w:tcPr>
          <w:p w:rsidR="005C7880" w:rsidRPr="00200161" w:rsidRDefault="00330F53" w:rsidP="00200161">
            <w:pPr>
              <w:pStyle w:val="a3"/>
              <w:tabs>
                <w:tab w:val="left" w:pos="1875"/>
              </w:tabs>
              <w:rPr>
                <w:b w:val="0"/>
                <w:sz w:val="24"/>
                <w:szCs w:val="24"/>
              </w:rPr>
            </w:pPr>
            <w:r w:rsidRPr="00200161">
              <w:rPr>
                <w:b w:val="0"/>
                <w:sz w:val="24"/>
                <w:szCs w:val="24"/>
              </w:rPr>
              <w:t>-</w:t>
            </w:r>
          </w:p>
        </w:tc>
        <w:tc>
          <w:tcPr>
            <w:tcW w:w="1196" w:type="dxa"/>
            <w:shd w:val="clear" w:color="auto" w:fill="auto"/>
            <w:vAlign w:val="center"/>
          </w:tcPr>
          <w:p w:rsidR="005C7880" w:rsidRPr="00200161" w:rsidRDefault="00330F53" w:rsidP="00200161">
            <w:pPr>
              <w:pStyle w:val="a3"/>
              <w:tabs>
                <w:tab w:val="left" w:pos="1875"/>
              </w:tabs>
              <w:rPr>
                <w:b w:val="0"/>
                <w:sz w:val="24"/>
                <w:szCs w:val="24"/>
              </w:rPr>
            </w:pPr>
            <w:r w:rsidRPr="00200161">
              <w:rPr>
                <w:b w:val="0"/>
                <w:sz w:val="24"/>
                <w:szCs w:val="24"/>
              </w:rPr>
              <w:t>-</w:t>
            </w:r>
          </w:p>
        </w:tc>
        <w:tc>
          <w:tcPr>
            <w:tcW w:w="1522" w:type="dxa"/>
            <w:shd w:val="clear" w:color="auto" w:fill="auto"/>
            <w:vAlign w:val="center"/>
          </w:tcPr>
          <w:p w:rsidR="005C7880" w:rsidRPr="00200161" w:rsidRDefault="00330F53" w:rsidP="00200161">
            <w:pPr>
              <w:pStyle w:val="a3"/>
              <w:tabs>
                <w:tab w:val="left" w:pos="1875"/>
              </w:tabs>
              <w:rPr>
                <w:b w:val="0"/>
                <w:sz w:val="24"/>
                <w:szCs w:val="24"/>
              </w:rPr>
            </w:pPr>
            <w:r w:rsidRPr="00200161">
              <w:rPr>
                <w:b w:val="0"/>
                <w:sz w:val="24"/>
                <w:szCs w:val="24"/>
              </w:rPr>
              <w:t>-</w:t>
            </w:r>
          </w:p>
        </w:tc>
        <w:tc>
          <w:tcPr>
            <w:tcW w:w="1260" w:type="dxa"/>
            <w:shd w:val="clear" w:color="auto" w:fill="auto"/>
            <w:vAlign w:val="center"/>
          </w:tcPr>
          <w:p w:rsidR="005C7880" w:rsidRPr="00200161" w:rsidRDefault="00330F53" w:rsidP="00200161">
            <w:pPr>
              <w:pStyle w:val="a3"/>
              <w:tabs>
                <w:tab w:val="left" w:pos="1875"/>
              </w:tabs>
              <w:rPr>
                <w:b w:val="0"/>
                <w:sz w:val="24"/>
                <w:szCs w:val="24"/>
              </w:rPr>
            </w:pPr>
            <w:r w:rsidRPr="00200161">
              <w:rPr>
                <w:b w:val="0"/>
                <w:sz w:val="24"/>
                <w:szCs w:val="24"/>
              </w:rPr>
              <w:t>-</w:t>
            </w:r>
          </w:p>
        </w:tc>
      </w:tr>
      <w:tr w:rsidR="009E2B21" w:rsidRPr="00200161" w:rsidTr="00200161">
        <w:tc>
          <w:tcPr>
            <w:tcW w:w="3168" w:type="dxa"/>
            <w:shd w:val="clear" w:color="auto" w:fill="auto"/>
            <w:vAlign w:val="center"/>
          </w:tcPr>
          <w:p w:rsidR="009E2B21" w:rsidRPr="00200161" w:rsidRDefault="009E2B21" w:rsidP="00200161">
            <w:pPr>
              <w:pStyle w:val="a3"/>
              <w:tabs>
                <w:tab w:val="left" w:pos="1875"/>
              </w:tabs>
              <w:jc w:val="left"/>
              <w:rPr>
                <w:b w:val="0"/>
                <w:sz w:val="20"/>
              </w:rPr>
            </w:pPr>
            <w:r w:rsidRPr="00200161">
              <w:rPr>
                <w:sz w:val="20"/>
              </w:rPr>
              <w:t>2. Поточний контроль за суб'єктом господарювання, що перебуває у сфері регулювання, у тому числі:</w:t>
            </w:r>
          </w:p>
        </w:tc>
        <w:tc>
          <w:tcPr>
            <w:tcW w:w="1381"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319"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196"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522"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260"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r>
      <w:tr w:rsidR="009E2B21" w:rsidRPr="00200161" w:rsidTr="00200161">
        <w:tc>
          <w:tcPr>
            <w:tcW w:w="3168" w:type="dxa"/>
            <w:shd w:val="clear" w:color="auto" w:fill="auto"/>
            <w:vAlign w:val="center"/>
          </w:tcPr>
          <w:p w:rsidR="009E2B21" w:rsidRPr="00200161" w:rsidRDefault="009E2B21" w:rsidP="00200161">
            <w:pPr>
              <w:pStyle w:val="a3"/>
              <w:tabs>
                <w:tab w:val="left" w:pos="1875"/>
              </w:tabs>
              <w:jc w:val="left"/>
              <w:rPr>
                <w:b w:val="0"/>
                <w:sz w:val="20"/>
              </w:rPr>
            </w:pPr>
            <w:r w:rsidRPr="00200161">
              <w:rPr>
                <w:sz w:val="20"/>
              </w:rPr>
              <w:t>камеральні</w:t>
            </w:r>
          </w:p>
        </w:tc>
        <w:tc>
          <w:tcPr>
            <w:tcW w:w="1381"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319"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196"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522"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260"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r>
      <w:tr w:rsidR="009E2B21" w:rsidRPr="00200161" w:rsidTr="00200161">
        <w:tc>
          <w:tcPr>
            <w:tcW w:w="3168" w:type="dxa"/>
            <w:shd w:val="clear" w:color="auto" w:fill="auto"/>
            <w:vAlign w:val="center"/>
          </w:tcPr>
          <w:p w:rsidR="009E2B21" w:rsidRPr="00200161" w:rsidRDefault="009E2B21" w:rsidP="00200161">
            <w:pPr>
              <w:pStyle w:val="a3"/>
              <w:tabs>
                <w:tab w:val="left" w:pos="1875"/>
              </w:tabs>
              <w:jc w:val="left"/>
              <w:rPr>
                <w:b w:val="0"/>
                <w:sz w:val="20"/>
              </w:rPr>
            </w:pPr>
            <w:r w:rsidRPr="00200161">
              <w:rPr>
                <w:sz w:val="20"/>
              </w:rPr>
              <w:t>виїзні</w:t>
            </w:r>
          </w:p>
        </w:tc>
        <w:tc>
          <w:tcPr>
            <w:tcW w:w="1381"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319"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196"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522"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260"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r>
      <w:tr w:rsidR="009E2B21" w:rsidRPr="00200161" w:rsidTr="00200161">
        <w:tc>
          <w:tcPr>
            <w:tcW w:w="3168" w:type="dxa"/>
            <w:shd w:val="clear" w:color="auto" w:fill="auto"/>
            <w:vAlign w:val="center"/>
          </w:tcPr>
          <w:p w:rsidR="009E2B21" w:rsidRPr="00200161" w:rsidRDefault="009E2B21" w:rsidP="00200161">
            <w:pPr>
              <w:pStyle w:val="a3"/>
              <w:tabs>
                <w:tab w:val="left" w:pos="1875"/>
              </w:tabs>
              <w:jc w:val="left"/>
              <w:rPr>
                <w:b w:val="0"/>
                <w:sz w:val="20"/>
              </w:rPr>
            </w:pPr>
            <w:r w:rsidRPr="00200161">
              <w:rPr>
                <w:sz w:val="20"/>
              </w:rPr>
              <w:t>3. Підготовка, затвердження та опрацювання одного окремого акта про порушення вимог регулювання</w:t>
            </w:r>
          </w:p>
        </w:tc>
        <w:tc>
          <w:tcPr>
            <w:tcW w:w="1381"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319"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196"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522"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260"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r>
      <w:tr w:rsidR="009E2B21" w:rsidRPr="00200161" w:rsidTr="00200161">
        <w:tc>
          <w:tcPr>
            <w:tcW w:w="3168" w:type="dxa"/>
            <w:shd w:val="clear" w:color="auto" w:fill="auto"/>
            <w:vAlign w:val="center"/>
          </w:tcPr>
          <w:p w:rsidR="009E2B21" w:rsidRPr="00200161" w:rsidRDefault="009E2B21" w:rsidP="00200161">
            <w:pPr>
              <w:pStyle w:val="a3"/>
              <w:tabs>
                <w:tab w:val="left" w:pos="1875"/>
              </w:tabs>
              <w:jc w:val="left"/>
              <w:rPr>
                <w:b w:val="0"/>
                <w:sz w:val="20"/>
              </w:rPr>
            </w:pPr>
            <w:r w:rsidRPr="00200161">
              <w:rPr>
                <w:sz w:val="20"/>
              </w:rPr>
              <w:t>4. Реалізація одного окремого рішення щодо порушення вимог регулювання</w:t>
            </w:r>
          </w:p>
        </w:tc>
        <w:tc>
          <w:tcPr>
            <w:tcW w:w="1381"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319"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196"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522"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260"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r>
      <w:tr w:rsidR="009E2B21" w:rsidRPr="00200161" w:rsidTr="00200161">
        <w:tc>
          <w:tcPr>
            <w:tcW w:w="3168" w:type="dxa"/>
            <w:shd w:val="clear" w:color="auto" w:fill="auto"/>
            <w:vAlign w:val="center"/>
          </w:tcPr>
          <w:p w:rsidR="009E2B21" w:rsidRPr="00200161" w:rsidRDefault="009E2B21" w:rsidP="00200161">
            <w:pPr>
              <w:pStyle w:val="a3"/>
              <w:tabs>
                <w:tab w:val="left" w:pos="1875"/>
              </w:tabs>
              <w:jc w:val="left"/>
              <w:rPr>
                <w:b w:val="0"/>
                <w:sz w:val="20"/>
              </w:rPr>
            </w:pPr>
            <w:r w:rsidRPr="00200161">
              <w:rPr>
                <w:sz w:val="20"/>
              </w:rPr>
              <w:t>5. Оскарження одного окремого рішення суб'єктами господарювання</w:t>
            </w:r>
          </w:p>
        </w:tc>
        <w:tc>
          <w:tcPr>
            <w:tcW w:w="1381"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319"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196"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522"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260"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r>
      <w:tr w:rsidR="009E2B21" w:rsidRPr="00200161" w:rsidTr="00200161">
        <w:tc>
          <w:tcPr>
            <w:tcW w:w="3168" w:type="dxa"/>
            <w:shd w:val="clear" w:color="auto" w:fill="auto"/>
            <w:vAlign w:val="center"/>
          </w:tcPr>
          <w:p w:rsidR="009E2B21" w:rsidRPr="00200161" w:rsidRDefault="009E2B21" w:rsidP="00200161">
            <w:pPr>
              <w:pStyle w:val="a3"/>
              <w:tabs>
                <w:tab w:val="left" w:pos="1875"/>
              </w:tabs>
              <w:jc w:val="left"/>
              <w:rPr>
                <w:b w:val="0"/>
                <w:sz w:val="20"/>
              </w:rPr>
            </w:pPr>
            <w:r w:rsidRPr="00200161">
              <w:rPr>
                <w:sz w:val="20"/>
              </w:rPr>
              <w:t>6. Підготовка звітності за результатами регулювання</w:t>
            </w:r>
          </w:p>
        </w:tc>
        <w:tc>
          <w:tcPr>
            <w:tcW w:w="1381"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319"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196"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522"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260"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r>
      <w:tr w:rsidR="009E2B21" w:rsidRPr="00200161" w:rsidTr="00200161">
        <w:tc>
          <w:tcPr>
            <w:tcW w:w="3168" w:type="dxa"/>
            <w:shd w:val="clear" w:color="auto" w:fill="auto"/>
            <w:vAlign w:val="center"/>
          </w:tcPr>
          <w:p w:rsidR="009E2B21" w:rsidRPr="00200161" w:rsidRDefault="009E2B21" w:rsidP="00200161">
            <w:pPr>
              <w:pStyle w:val="a3"/>
              <w:tabs>
                <w:tab w:val="left" w:pos="1875"/>
              </w:tabs>
              <w:jc w:val="left"/>
              <w:rPr>
                <w:b w:val="0"/>
                <w:sz w:val="20"/>
              </w:rPr>
            </w:pPr>
            <w:r w:rsidRPr="00200161">
              <w:rPr>
                <w:sz w:val="20"/>
              </w:rPr>
              <w:t>7. Інші адміністративні процедури (уточнити):</w:t>
            </w:r>
          </w:p>
        </w:tc>
        <w:tc>
          <w:tcPr>
            <w:tcW w:w="1381"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319"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196"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522"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c>
          <w:tcPr>
            <w:tcW w:w="1260" w:type="dxa"/>
            <w:shd w:val="clear" w:color="auto" w:fill="auto"/>
            <w:vAlign w:val="center"/>
          </w:tcPr>
          <w:p w:rsidR="009E2B21" w:rsidRPr="00200161" w:rsidRDefault="009E2B21" w:rsidP="00200161">
            <w:pPr>
              <w:pStyle w:val="a3"/>
              <w:tabs>
                <w:tab w:val="left" w:pos="1875"/>
              </w:tabs>
              <w:rPr>
                <w:b w:val="0"/>
                <w:sz w:val="24"/>
                <w:szCs w:val="24"/>
              </w:rPr>
            </w:pPr>
            <w:r w:rsidRPr="00200161">
              <w:rPr>
                <w:b w:val="0"/>
                <w:sz w:val="24"/>
                <w:szCs w:val="24"/>
              </w:rPr>
              <w:t>-</w:t>
            </w:r>
          </w:p>
        </w:tc>
      </w:tr>
      <w:tr w:rsidR="009E2B21" w:rsidRPr="00200161" w:rsidTr="00200161">
        <w:tc>
          <w:tcPr>
            <w:tcW w:w="3168" w:type="dxa"/>
            <w:shd w:val="clear" w:color="auto" w:fill="auto"/>
            <w:vAlign w:val="center"/>
          </w:tcPr>
          <w:p w:rsidR="009E2B21" w:rsidRPr="00200161" w:rsidRDefault="009E2B21" w:rsidP="00200161">
            <w:pPr>
              <w:pStyle w:val="a3"/>
              <w:tabs>
                <w:tab w:val="left" w:pos="1875"/>
              </w:tabs>
              <w:jc w:val="left"/>
              <w:rPr>
                <w:b w:val="0"/>
                <w:sz w:val="20"/>
              </w:rPr>
            </w:pPr>
            <w:r w:rsidRPr="00200161">
              <w:rPr>
                <w:sz w:val="20"/>
              </w:rPr>
              <w:lastRenderedPageBreak/>
              <w:t>Разом за рік</w:t>
            </w:r>
          </w:p>
        </w:tc>
        <w:tc>
          <w:tcPr>
            <w:tcW w:w="1381" w:type="dxa"/>
            <w:shd w:val="clear" w:color="auto" w:fill="auto"/>
          </w:tcPr>
          <w:p w:rsidR="009E2B21" w:rsidRPr="00200161" w:rsidRDefault="009E2B21" w:rsidP="00200161">
            <w:pPr>
              <w:pStyle w:val="a3"/>
              <w:tabs>
                <w:tab w:val="left" w:pos="1875"/>
              </w:tabs>
              <w:rPr>
                <w:b w:val="0"/>
                <w:szCs w:val="28"/>
              </w:rPr>
            </w:pPr>
            <w:r w:rsidRPr="00200161">
              <w:rPr>
                <w:b w:val="0"/>
                <w:szCs w:val="28"/>
              </w:rPr>
              <w:t>х</w:t>
            </w:r>
          </w:p>
        </w:tc>
        <w:tc>
          <w:tcPr>
            <w:tcW w:w="1319" w:type="dxa"/>
            <w:shd w:val="clear" w:color="auto" w:fill="auto"/>
          </w:tcPr>
          <w:p w:rsidR="009E2B21" w:rsidRPr="00200161" w:rsidRDefault="009E2B21" w:rsidP="00200161">
            <w:pPr>
              <w:pStyle w:val="a3"/>
              <w:tabs>
                <w:tab w:val="left" w:pos="1875"/>
              </w:tabs>
              <w:rPr>
                <w:b w:val="0"/>
                <w:szCs w:val="28"/>
              </w:rPr>
            </w:pPr>
            <w:r w:rsidRPr="00200161">
              <w:rPr>
                <w:b w:val="0"/>
                <w:szCs w:val="28"/>
              </w:rPr>
              <w:t>х</w:t>
            </w:r>
          </w:p>
        </w:tc>
        <w:tc>
          <w:tcPr>
            <w:tcW w:w="1196" w:type="dxa"/>
            <w:shd w:val="clear" w:color="auto" w:fill="auto"/>
          </w:tcPr>
          <w:p w:rsidR="009E2B21" w:rsidRPr="00200161" w:rsidRDefault="009E2B21" w:rsidP="00200161">
            <w:pPr>
              <w:pStyle w:val="a3"/>
              <w:tabs>
                <w:tab w:val="left" w:pos="1875"/>
              </w:tabs>
              <w:rPr>
                <w:b w:val="0"/>
                <w:szCs w:val="28"/>
              </w:rPr>
            </w:pPr>
            <w:r w:rsidRPr="00200161">
              <w:rPr>
                <w:b w:val="0"/>
                <w:szCs w:val="28"/>
              </w:rPr>
              <w:t>х</w:t>
            </w:r>
          </w:p>
        </w:tc>
        <w:tc>
          <w:tcPr>
            <w:tcW w:w="1522" w:type="dxa"/>
            <w:shd w:val="clear" w:color="auto" w:fill="auto"/>
          </w:tcPr>
          <w:p w:rsidR="009E2B21" w:rsidRPr="00200161" w:rsidRDefault="009E2B21" w:rsidP="00200161">
            <w:pPr>
              <w:pStyle w:val="a3"/>
              <w:tabs>
                <w:tab w:val="left" w:pos="1875"/>
              </w:tabs>
              <w:rPr>
                <w:b w:val="0"/>
                <w:szCs w:val="28"/>
              </w:rPr>
            </w:pPr>
            <w:r w:rsidRPr="00200161">
              <w:rPr>
                <w:b w:val="0"/>
                <w:szCs w:val="28"/>
              </w:rPr>
              <w:t>х</w:t>
            </w:r>
          </w:p>
        </w:tc>
        <w:tc>
          <w:tcPr>
            <w:tcW w:w="1260" w:type="dxa"/>
            <w:shd w:val="clear" w:color="auto" w:fill="auto"/>
          </w:tcPr>
          <w:p w:rsidR="009E2B21" w:rsidRPr="00200161" w:rsidRDefault="00330F53" w:rsidP="00200161">
            <w:pPr>
              <w:pStyle w:val="a3"/>
              <w:tabs>
                <w:tab w:val="left" w:pos="1875"/>
              </w:tabs>
              <w:rPr>
                <w:b w:val="0"/>
                <w:sz w:val="24"/>
                <w:szCs w:val="24"/>
              </w:rPr>
            </w:pPr>
            <w:r w:rsidRPr="00200161">
              <w:rPr>
                <w:b w:val="0"/>
                <w:sz w:val="24"/>
                <w:szCs w:val="24"/>
              </w:rPr>
              <w:t>-</w:t>
            </w:r>
          </w:p>
        </w:tc>
      </w:tr>
      <w:tr w:rsidR="009E2B21" w:rsidRPr="00200161" w:rsidTr="00200161">
        <w:tc>
          <w:tcPr>
            <w:tcW w:w="3168" w:type="dxa"/>
            <w:shd w:val="clear" w:color="auto" w:fill="auto"/>
            <w:vAlign w:val="center"/>
          </w:tcPr>
          <w:p w:rsidR="009E2B21" w:rsidRPr="00200161" w:rsidRDefault="009E2B21" w:rsidP="00200161">
            <w:pPr>
              <w:pStyle w:val="a3"/>
              <w:tabs>
                <w:tab w:val="left" w:pos="1875"/>
              </w:tabs>
              <w:jc w:val="left"/>
              <w:rPr>
                <w:b w:val="0"/>
                <w:sz w:val="20"/>
              </w:rPr>
            </w:pPr>
            <w:r w:rsidRPr="00200161">
              <w:rPr>
                <w:sz w:val="20"/>
              </w:rPr>
              <w:t>Сумарно за п'ять років</w:t>
            </w:r>
          </w:p>
        </w:tc>
        <w:tc>
          <w:tcPr>
            <w:tcW w:w="1381" w:type="dxa"/>
            <w:shd w:val="clear" w:color="auto" w:fill="auto"/>
          </w:tcPr>
          <w:p w:rsidR="009E2B21" w:rsidRPr="00200161" w:rsidRDefault="009E2B21" w:rsidP="00200161">
            <w:pPr>
              <w:pStyle w:val="a3"/>
              <w:tabs>
                <w:tab w:val="left" w:pos="1875"/>
              </w:tabs>
              <w:rPr>
                <w:b w:val="0"/>
                <w:szCs w:val="28"/>
              </w:rPr>
            </w:pPr>
            <w:r w:rsidRPr="00200161">
              <w:rPr>
                <w:b w:val="0"/>
                <w:szCs w:val="28"/>
              </w:rPr>
              <w:t>х</w:t>
            </w:r>
          </w:p>
        </w:tc>
        <w:tc>
          <w:tcPr>
            <w:tcW w:w="1319" w:type="dxa"/>
            <w:shd w:val="clear" w:color="auto" w:fill="auto"/>
          </w:tcPr>
          <w:p w:rsidR="009E2B21" w:rsidRPr="00200161" w:rsidRDefault="009E2B21" w:rsidP="00200161">
            <w:pPr>
              <w:pStyle w:val="a3"/>
              <w:tabs>
                <w:tab w:val="left" w:pos="1875"/>
              </w:tabs>
              <w:rPr>
                <w:b w:val="0"/>
                <w:szCs w:val="28"/>
              </w:rPr>
            </w:pPr>
            <w:r w:rsidRPr="00200161">
              <w:rPr>
                <w:b w:val="0"/>
                <w:szCs w:val="28"/>
              </w:rPr>
              <w:t>х</w:t>
            </w:r>
          </w:p>
        </w:tc>
        <w:tc>
          <w:tcPr>
            <w:tcW w:w="1196" w:type="dxa"/>
            <w:shd w:val="clear" w:color="auto" w:fill="auto"/>
          </w:tcPr>
          <w:p w:rsidR="009E2B21" w:rsidRPr="00200161" w:rsidRDefault="009E2B21" w:rsidP="00200161">
            <w:pPr>
              <w:pStyle w:val="a3"/>
              <w:tabs>
                <w:tab w:val="left" w:pos="1875"/>
              </w:tabs>
              <w:rPr>
                <w:b w:val="0"/>
                <w:szCs w:val="28"/>
              </w:rPr>
            </w:pPr>
            <w:r w:rsidRPr="00200161">
              <w:rPr>
                <w:b w:val="0"/>
                <w:szCs w:val="28"/>
              </w:rPr>
              <w:t>х</w:t>
            </w:r>
          </w:p>
        </w:tc>
        <w:tc>
          <w:tcPr>
            <w:tcW w:w="1522" w:type="dxa"/>
            <w:shd w:val="clear" w:color="auto" w:fill="auto"/>
          </w:tcPr>
          <w:p w:rsidR="009E2B21" w:rsidRPr="00200161" w:rsidRDefault="009E2B21" w:rsidP="00200161">
            <w:pPr>
              <w:pStyle w:val="a3"/>
              <w:tabs>
                <w:tab w:val="left" w:pos="1875"/>
              </w:tabs>
              <w:rPr>
                <w:b w:val="0"/>
                <w:szCs w:val="28"/>
              </w:rPr>
            </w:pPr>
            <w:r w:rsidRPr="00200161">
              <w:rPr>
                <w:b w:val="0"/>
                <w:szCs w:val="28"/>
              </w:rPr>
              <w:t>х</w:t>
            </w:r>
          </w:p>
        </w:tc>
        <w:tc>
          <w:tcPr>
            <w:tcW w:w="1260" w:type="dxa"/>
            <w:shd w:val="clear" w:color="auto" w:fill="auto"/>
          </w:tcPr>
          <w:p w:rsidR="009E2B21" w:rsidRPr="00200161" w:rsidRDefault="00330F53" w:rsidP="00200161">
            <w:pPr>
              <w:pStyle w:val="a3"/>
              <w:tabs>
                <w:tab w:val="left" w:pos="1875"/>
              </w:tabs>
              <w:rPr>
                <w:b w:val="0"/>
                <w:sz w:val="24"/>
                <w:szCs w:val="24"/>
              </w:rPr>
            </w:pPr>
            <w:r w:rsidRPr="00200161">
              <w:rPr>
                <w:b w:val="0"/>
                <w:sz w:val="24"/>
                <w:szCs w:val="24"/>
              </w:rPr>
              <w:t>-</w:t>
            </w:r>
          </w:p>
        </w:tc>
      </w:tr>
    </w:tbl>
    <w:p w:rsidR="00B66B70" w:rsidRDefault="00B66B70" w:rsidP="00E56BFB">
      <w:pPr>
        <w:pStyle w:val="a3"/>
        <w:tabs>
          <w:tab w:val="left" w:pos="1875"/>
        </w:tabs>
        <w:ind w:firstLine="720"/>
        <w:jc w:val="both"/>
        <w:rPr>
          <w:b w:val="0"/>
          <w:szCs w:val="28"/>
        </w:rPr>
      </w:pPr>
    </w:p>
    <w:p w:rsidR="00E56BFB" w:rsidRDefault="008E5D46" w:rsidP="00E56BFB">
      <w:pPr>
        <w:pStyle w:val="a3"/>
        <w:tabs>
          <w:tab w:val="left" w:pos="1875"/>
        </w:tabs>
        <w:ind w:firstLine="720"/>
        <w:jc w:val="both"/>
        <w:rPr>
          <w:b w:val="0"/>
          <w:szCs w:val="28"/>
        </w:rPr>
      </w:pPr>
      <w:r w:rsidRPr="008170B4">
        <w:rPr>
          <w:b w:val="0"/>
          <w:szCs w:val="28"/>
        </w:rPr>
        <w:t xml:space="preserve">4. </w:t>
      </w:r>
      <w:r w:rsidR="00E56BFB" w:rsidRPr="008170B4">
        <w:rPr>
          <w:b w:val="0"/>
          <w:szCs w:val="28"/>
        </w:rPr>
        <w:t>Розрахунок сумарних витрат суб’єктів малого підприємництва, що виникають на виконання вимог регулювання</w:t>
      </w:r>
    </w:p>
    <w:p w:rsidR="00B66B70" w:rsidRPr="008170B4" w:rsidRDefault="00B66B70" w:rsidP="00E56BFB">
      <w:pPr>
        <w:pStyle w:val="a3"/>
        <w:tabs>
          <w:tab w:val="left" w:pos="1875"/>
        </w:tabs>
        <w:ind w:firstLine="720"/>
        <w:jc w:val="both"/>
        <w:rPr>
          <w:b w:val="0"/>
          <w:szCs w:val="28"/>
        </w:rPr>
      </w:pPr>
    </w:p>
    <w:p w:rsidR="00E56BFB" w:rsidRPr="008170B4" w:rsidRDefault="00E56BFB" w:rsidP="00E56BFB">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60"/>
        <w:gridCol w:w="1856"/>
        <w:gridCol w:w="1440"/>
      </w:tblGrid>
      <w:tr w:rsidR="00E56BFB" w:rsidRPr="00200161" w:rsidTr="00200161">
        <w:tc>
          <w:tcPr>
            <w:tcW w:w="1548" w:type="dxa"/>
            <w:shd w:val="clear" w:color="auto" w:fill="auto"/>
          </w:tcPr>
          <w:p w:rsidR="00E56BFB" w:rsidRPr="008170B4" w:rsidRDefault="00E56BFB" w:rsidP="00200161">
            <w:pPr>
              <w:pStyle w:val="a7"/>
              <w:jc w:val="center"/>
            </w:pPr>
            <w:r w:rsidRPr="008170B4">
              <w:t>Порядковий номер</w:t>
            </w:r>
          </w:p>
        </w:tc>
        <w:tc>
          <w:tcPr>
            <w:tcW w:w="4860" w:type="dxa"/>
            <w:shd w:val="clear" w:color="auto" w:fill="auto"/>
          </w:tcPr>
          <w:p w:rsidR="00E56BFB" w:rsidRPr="008170B4" w:rsidRDefault="00E56BFB" w:rsidP="00200161">
            <w:pPr>
              <w:pStyle w:val="a7"/>
              <w:jc w:val="center"/>
            </w:pPr>
            <w:r w:rsidRPr="008170B4">
              <w:t>Показник</w:t>
            </w:r>
          </w:p>
        </w:tc>
        <w:tc>
          <w:tcPr>
            <w:tcW w:w="1856" w:type="dxa"/>
            <w:shd w:val="clear" w:color="auto" w:fill="auto"/>
          </w:tcPr>
          <w:p w:rsidR="00E56BFB" w:rsidRPr="008170B4" w:rsidRDefault="00E56BFB" w:rsidP="00200161">
            <w:pPr>
              <w:pStyle w:val="a7"/>
              <w:jc w:val="center"/>
            </w:pPr>
            <w:r w:rsidRPr="008170B4">
              <w:t>Перший рік регулювання (стартовий)</w:t>
            </w:r>
          </w:p>
        </w:tc>
        <w:tc>
          <w:tcPr>
            <w:tcW w:w="1440" w:type="dxa"/>
            <w:shd w:val="clear" w:color="auto" w:fill="auto"/>
          </w:tcPr>
          <w:p w:rsidR="00E56BFB" w:rsidRPr="008170B4" w:rsidRDefault="00E56BFB" w:rsidP="00200161">
            <w:pPr>
              <w:pStyle w:val="a7"/>
              <w:jc w:val="center"/>
            </w:pPr>
            <w:r w:rsidRPr="008170B4">
              <w:t>За п'ять років</w:t>
            </w:r>
          </w:p>
        </w:tc>
      </w:tr>
      <w:tr w:rsidR="00F65880" w:rsidRPr="00200161" w:rsidTr="00200161">
        <w:tc>
          <w:tcPr>
            <w:tcW w:w="1548" w:type="dxa"/>
            <w:shd w:val="clear" w:color="auto" w:fill="auto"/>
          </w:tcPr>
          <w:p w:rsidR="00F65880" w:rsidRPr="008170B4" w:rsidRDefault="00F65880" w:rsidP="00200161">
            <w:pPr>
              <w:pStyle w:val="a7"/>
              <w:jc w:val="center"/>
            </w:pPr>
            <w:r w:rsidRPr="008170B4">
              <w:t>1</w:t>
            </w:r>
          </w:p>
        </w:tc>
        <w:tc>
          <w:tcPr>
            <w:tcW w:w="4860" w:type="dxa"/>
            <w:shd w:val="clear" w:color="auto" w:fill="auto"/>
          </w:tcPr>
          <w:p w:rsidR="00F65880" w:rsidRPr="008170B4" w:rsidRDefault="00F65880" w:rsidP="00E56BFB">
            <w:pPr>
              <w:pStyle w:val="a7"/>
            </w:pPr>
            <w:r w:rsidRPr="008170B4">
              <w:t xml:space="preserve">Оцінка "прямих" витрат суб'єктів </w:t>
            </w:r>
            <w:r w:rsidR="00F77C44" w:rsidRPr="008170B4">
              <w:t>мікро</w:t>
            </w:r>
            <w:r w:rsidRPr="008170B4">
              <w:t>підприємництва на виконання регулювання</w:t>
            </w:r>
          </w:p>
        </w:tc>
        <w:tc>
          <w:tcPr>
            <w:tcW w:w="1856" w:type="dxa"/>
            <w:shd w:val="clear" w:color="auto" w:fill="auto"/>
          </w:tcPr>
          <w:p w:rsidR="00F65880" w:rsidRPr="008170B4" w:rsidRDefault="00F65880" w:rsidP="00200161">
            <w:pPr>
              <w:pStyle w:val="a7"/>
              <w:jc w:val="center"/>
            </w:pPr>
            <w:r w:rsidRPr="008170B4">
              <w:t>0,00 тис. грн.</w:t>
            </w:r>
          </w:p>
        </w:tc>
        <w:tc>
          <w:tcPr>
            <w:tcW w:w="1440" w:type="dxa"/>
            <w:shd w:val="clear" w:color="auto" w:fill="auto"/>
          </w:tcPr>
          <w:p w:rsidR="00F65880" w:rsidRPr="00200161" w:rsidRDefault="00F65880" w:rsidP="00200161">
            <w:pPr>
              <w:jc w:val="center"/>
              <w:rPr>
                <w:sz w:val="24"/>
                <w:szCs w:val="24"/>
              </w:rPr>
            </w:pPr>
            <w:r w:rsidRPr="00200161">
              <w:rPr>
                <w:sz w:val="24"/>
                <w:szCs w:val="24"/>
              </w:rPr>
              <w:t>0,00 тис. грн.</w:t>
            </w:r>
          </w:p>
        </w:tc>
      </w:tr>
      <w:tr w:rsidR="00F65880" w:rsidRPr="00200161" w:rsidTr="00200161">
        <w:tc>
          <w:tcPr>
            <w:tcW w:w="1548" w:type="dxa"/>
            <w:shd w:val="clear" w:color="auto" w:fill="auto"/>
          </w:tcPr>
          <w:p w:rsidR="00F65880" w:rsidRPr="008170B4" w:rsidRDefault="00F65880" w:rsidP="00200161">
            <w:pPr>
              <w:pStyle w:val="a7"/>
              <w:jc w:val="center"/>
            </w:pPr>
            <w:r w:rsidRPr="008170B4">
              <w:t>2</w:t>
            </w:r>
          </w:p>
        </w:tc>
        <w:tc>
          <w:tcPr>
            <w:tcW w:w="4860" w:type="dxa"/>
            <w:shd w:val="clear" w:color="auto" w:fill="auto"/>
          </w:tcPr>
          <w:p w:rsidR="00F65880" w:rsidRPr="008170B4" w:rsidRDefault="00F65880" w:rsidP="00E56BFB">
            <w:pPr>
              <w:pStyle w:val="a7"/>
            </w:pPr>
            <w:r w:rsidRPr="008170B4">
              <w:t xml:space="preserve">Оцінка вартості адміністративних процедур для суб'єктів </w:t>
            </w:r>
            <w:r w:rsidR="00F77C44" w:rsidRPr="008170B4">
              <w:t>мікро</w:t>
            </w:r>
            <w:r w:rsidRPr="008170B4">
              <w:t>підприємництва щодо виконання регулювання та звітування</w:t>
            </w:r>
          </w:p>
        </w:tc>
        <w:tc>
          <w:tcPr>
            <w:tcW w:w="1856" w:type="dxa"/>
            <w:shd w:val="clear" w:color="auto" w:fill="auto"/>
          </w:tcPr>
          <w:p w:rsidR="00F65880" w:rsidRPr="00200161" w:rsidRDefault="00F65880" w:rsidP="00200161">
            <w:pPr>
              <w:jc w:val="center"/>
              <w:rPr>
                <w:sz w:val="24"/>
                <w:szCs w:val="24"/>
              </w:rPr>
            </w:pPr>
            <w:r w:rsidRPr="00200161">
              <w:rPr>
                <w:sz w:val="24"/>
                <w:szCs w:val="24"/>
              </w:rPr>
              <w:t>0,00 тис. грн.</w:t>
            </w:r>
          </w:p>
        </w:tc>
        <w:tc>
          <w:tcPr>
            <w:tcW w:w="1440" w:type="dxa"/>
            <w:shd w:val="clear" w:color="auto" w:fill="auto"/>
          </w:tcPr>
          <w:p w:rsidR="00F65880" w:rsidRPr="00200161" w:rsidRDefault="00F65880" w:rsidP="00200161">
            <w:pPr>
              <w:jc w:val="center"/>
              <w:rPr>
                <w:sz w:val="24"/>
                <w:szCs w:val="24"/>
              </w:rPr>
            </w:pPr>
            <w:r w:rsidRPr="00200161">
              <w:rPr>
                <w:sz w:val="24"/>
                <w:szCs w:val="24"/>
              </w:rPr>
              <w:t>0,00 тис. грн.</w:t>
            </w:r>
          </w:p>
        </w:tc>
      </w:tr>
      <w:tr w:rsidR="00F65880" w:rsidRPr="00200161" w:rsidTr="00200161">
        <w:tc>
          <w:tcPr>
            <w:tcW w:w="1548" w:type="dxa"/>
            <w:shd w:val="clear" w:color="auto" w:fill="auto"/>
          </w:tcPr>
          <w:p w:rsidR="00F65880" w:rsidRPr="008170B4" w:rsidRDefault="00F65880" w:rsidP="00200161">
            <w:pPr>
              <w:pStyle w:val="a7"/>
              <w:jc w:val="center"/>
            </w:pPr>
            <w:r w:rsidRPr="008170B4">
              <w:t>3</w:t>
            </w:r>
          </w:p>
        </w:tc>
        <w:tc>
          <w:tcPr>
            <w:tcW w:w="4860" w:type="dxa"/>
            <w:shd w:val="clear" w:color="auto" w:fill="auto"/>
          </w:tcPr>
          <w:p w:rsidR="00F65880" w:rsidRPr="008170B4" w:rsidRDefault="00F65880" w:rsidP="00E56BFB">
            <w:pPr>
              <w:pStyle w:val="a7"/>
            </w:pPr>
            <w:r w:rsidRPr="008170B4">
              <w:t xml:space="preserve">Сумарні витрати </w:t>
            </w:r>
            <w:r w:rsidR="00F77C44" w:rsidRPr="008170B4">
              <w:t>мікро</w:t>
            </w:r>
            <w:r w:rsidRPr="008170B4">
              <w:t>підприємництва на виконання запланованого регулювання</w:t>
            </w:r>
          </w:p>
        </w:tc>
        <w:tc>
          <w:tcPr>
            <w:tcW w:w="1856" w:type="dxa"/>
            <w:shd w:val="clear" w:color="auto" w:fill="auto"/>
          </w:tcPr>
          <w:p w:rsidR="00F65880" w:rsidRPr="00200161" w:rsidRDefault="00F65880" w:rsidP="00200161">
            <w:pPr>
              <w:jc w:val="center"/>
              <w:rPr>
                <w:sz w:val="24"/>
                <w:szCs w:val="24"/>
              </w:rPr>
            </w:pPr>
            <w:r w:rsidRPr="00200161">
              <w:rPr>
                <w:sz w:val="24"/>
                <w:szCs w:val="24"/>
              </w:rPr>
              <w:t>0,00 тис. грн.</w:t>
            </w:r>
          </w:p>
        </w:tc>
        <w:tc>
          <w:tcPr>
            <w:tcW w:w="1440" w:type="dxa"/>
            <w:shd w:val="clear" w:color="auto" w:fill="auto"/>
          </w:tcPr>
          <w:p w:rsidR="00F65880" w:rsidRPr="00200161" w:rsidRDefault="00F65880" w:rsidP="00200161">
            <w:pPr>
              <w:jc w:val="center"/>
              <w:rPr>
                <w:sz w:val="24"/>
                <w:szCs w:val="24"/>
              </w:rPr>
            </w:pPr>
            <w:r w:rsidRPr="00200161">
              <w:rPr>
                <w:sz w:val="24"/>
                <w:szCs w:val="24"/>
              </w:rPr>
              <w:t>0,00 тис. грн.</w:t>
            </w:r>
          </w:p>
        </w:tc>
      </w:tr>
      <w:tr w:rsidR="00F65880" w:rsidRPr="008170B4" w:rsidTr="00200161">
        <w:tc>
          <w:tcPr>
            <w:tcW w:w="1548" w:type="dxa"/>
            <w:shd w:val="clear" w:color="auto" w:fill="auto"/>
          </w:tcPr>
          <w:p w:rsidR="00F65880" w:rsidRPr="008170B4" w:rsidRDefault="00F65880" w:rsidP="00200161">
            <w:pPr>
              <w:pStyle w:val="a7"/>
              <w:jc w:val="center"/>
            </w:pPr>
            <w:r w:rsidRPr="008170B4">
              <w:t>4</w:t>
            </w:r>
          </w:p>
        </w:tc>
        <w:tc>
          <w:tcPr>
            <w:tcW w:w="4860" w:type="dxa"/>
            <w:shd w:val="clear" w:color="auto" w:fill="auto"/>
          </w:tcPr>
          <w:p w:rsidR="00F65880" w:rsidRPr="008170B4" w:rsidRDefault="00F65880" w:rsidP="00E56BFB">
            <w:pPr>
              <w:pStyle w:val="a7"/>
            </w:pPr>
            <w:r w:rsidRPr="008170B4">
              <w:t xml:space="preserve">Бюджетні витрати на адміністрування регулювання суб’єктів </w:t>
            </w:r>
            <w:r w:rsidR="00F77C44" w:rsidRPr="008170B4">
              <w:t>мікро</w:t>
            </w:r>
            <w:r w:rsidRPr="008170B4">
              <w:t>підприємництва</w:t>
            </w:r>
          </w:p>
        </w:tc>
        <w:tc>
          <w:tcPr>
            <w:tcW w:w="1856" w:type="dxa"/>
            <w:shd w:val="clear" w:color="auto" w:fill="auto"/>
          </w:tcPr>
          <w:p w:rsidR="00F65880" w:rsidRPr="00200161" w:rsidRDefault="00F65880" w:rsidP="00200161">
            <w:pPr>
              <w:jc w:val="center"/>
              <w:rPr>
                <w:sz w:val="24"/>
                <w:szCs w:val="24"/>
              </w:rPr>
            </w:pPr>
            <w:r w:rsidRPr="00200161">
              <w:rPr>
                <w:sz w:val="24"/>
                <w:szCs w:val="24"/>
              </w:rPr>
              <w:t>0,00 тис. грн.</w:t>
            </w:r>
          </w:p>
        </w:tc>
        <w:tc>
          <w:tcPr>
            <w:tcW w:w="1440" w:type="dxa"/>
            <w:shd w:val="clear" w:color="auto" w:fill="auto"/>
          </w:tcPr>
          <w:p w:rsidR="00F65880" w:rsidRPr="00200161" w:rsidRDefault="00F65880" w:rsidP="00200161">
            <w:pPr>
              <w:jc w:val="center"/>
              <w:rPr>
                <w:sz w:val="24"/>
                <w:szCs w:val="24"/>
              </w:rPr>
            </w:pPr>
            <w:r w:rsidRPr="00200161">
              <w:rPr>
                <w:sz w:val="24"/>
                <w:szCs w:val="24"/>
              </w:rPr>
              <w:t>0,00 тис. грн.</w:t>
            </w:r>
          </w:p>
        </w:tc>
      </w:tr>
      <w:tr w:rsidR="00F65880" w:rsidRPr="008170B4" w:rsidTr="00200161">
        <w:tc>
          <w:tcPr>
            <w:tcW w:w="1548" w:type="dxa"/>
            <w:shd w:val="clear" w:color="auto" w:fill="auto"/>
          </w:tcPr>
          <w:p w:rsidR="00F65880" w:rsidRPr="008170B4" w:rsidRDefault="00F65880" w:rsidP="00200161">
            <w:pPr>
              <w:pStyle w:val="a7"/>
              <w:jc w:val="center"/>
            </w:pPr>
            <w:r w:rsidRPr="008170B4">
              <w:t>5</w:t>
            </w:r>
          </w:p>
        </w:tc>
        <w:tc>
          <w:tcPr>
            <w:tcW w:w="4860" w:type="dxa"/>
            <w:shd w:val="clear" w:color="auto" w:fill="auto"/>
          </w:tcPr>
          <w:p w:rsidR="00F65880" w:rsidRPr="008170B4" w:rsidRDefault="00F65880" w:rsidP="00E56BFB">
            <w:pPr>
              <w:pStyle w:val="a7"/>
            </w:pPr>
            <w:r w:rsidRPr="008170B4">
              <w:t>Сумарні витрати на виконання запланованого регулювання</w:t>
            </w:r>
          </w:p>
        </w:tc>
        <w:tc>
          <w:tcPr>
            <w:tcW w:w="1856" w:type="dxa"/>
            <w:shd w:val="clear" w:color="auto" w:fill="auto"/>
          </w:tcPr>
          <w:p w:rsidR="00F65880" w:rsidRPr="00200161" w:rsidRDefault="00F65880" w:rsidP="00200161">
            <w:pPr>
              <w:jc w:val="center"/>
              <w:rPr>
                <w:sz w:val="24"/>
                <w:szCs w:val="24"/>
              </w:rPr>
            </w:pPr>
            <w:r w:rsidRPr="00200161">
              <w:rPr>
                <w:sz w:val="24"/>
                <w:szCs w:val="24"/>
              </w:rPr>
              <w:t>0,00 тис. грн.</w:t>
            </w:r>
          </w:p>
        </w:tc>
        <w:tc>
          <w:tcPr>
            <w:tcW w:w="1440" w:type="dxa"/>
            <w:shd w:val="clear" w:color="auto" w:fill="auto"/>
          </w:tcPr>
          <w:p w:rsidR="00F65880" w:rsidRPr="00200161" w:rsidRDefault="00F65880" w:rsidP="00200161">
            <w:pPr>
              <w:jc w:val="center"/>
              <w:rPr>
                <w:sz w:val="24"/>
                <w:szCs w:val="24"/>
              </w:rPr>
            </w:pPr>
            <w:r w:rsidRPr="00200161">
              <w:rPr>
                <w:sz w:val="24"/>
                <w:szCs w:val="24"/>
              </w:rPr>
              <w:t>0,00 тис. грн.</w:t>
            </w:r>
          </w:p>
        </w:tc>
      </w:tr>
    </w:tbl>
    <w:p w:rsidR="00406FDB" w:rsidRPr="00406FDB" w:rsidRDefault="00406FDB" w:rsidP="00E56BFB">
      <w:pPr>
        <w:rPr>
          <w:sz w:val="28"/>
          <w:szCs w:val="28"/>
          <w:lang w:val="uk-UA"/>
        </w:rPr>
      </w:pPr>
    </w:p>
    <w:p w:rsidR="00E56BFB" w:rsidRPr="008170B4" w:rsidRDefault="00E56BFB" w:rsidP="00E56BFB">
      <w:pPr>
        <w:pStyle w:val="a3"/>
        <w:ind w:firstLine="720"/>
        <w:rPr>
          <w:szCs w:val="28"/>
        </w:rPr>
      </w:pPr>
      <w:r w:rsidRPr="008170B4">
        <w:rPr>
          <w:szCs w:val="28"/>
        </w:rPr>
        <w:t>VІІ.  Обґрунтування запропонованого строку дії регуляторного акта</w:t>
      </w:r>
    </w:p>
    <w:p w:rsidR="008721A7" w:rsidRPr="008170B4" w:rsidRDefault="008721A7" w:rsidP="00E56BFB">
      <w:pPr>
        <w:pStyle w:val="a3"/>
        <w:ind w:firstLine="720"/>
        <w:rPr>
          <w:szCs w:val="28"/>
        </w:rPr>
      </w:pPr>
    </w:p>
    <w:p w:rsidR="00E56BFB" w:rsidRPr="008170B4" w:rsidRDefault="00E56BFB" w:rsidP="00E56BFB">
      <w:pPr>
        <w:pStyle w:val="a4"/>
        <w:ind w:firstLine="708"/>
        <w:rPr>
          <w:b w:val="0"/>
        </w:rPr>
      </w:pPr>
      <w:r w:rsidRPr="008170B4">
        <w:rPr>
          <w:b w:val="0"/>
        </w:rPr>
        <w:t xml:space="preserve">Строк дії регуляторного акта необмежений у часі, оскільки дія </w:t>
      </w:r>
      <w:r w:rsidR="008721A7" w:rsidRPr="008170B4">
        <w:rPr>
          <w:b w:val="0"/>
          <w:szCs w:val="28"/>
        </w:rPr>
        <w:t>По</w:t>
      </w:r>
      <w:r w:rsidR="005C50DB">
        <w:rPr>
          <w:b w:val="0"/>
          <w:szCs w:val="28"/>
        </w:rPr>
        <w:t>ложення</w:t>
      </w:r>
      <w:r w:rsidR="008721A7" w:rsidRPr="008170B4">
        <w:rPr>
          <w:b w:val="0"/>
          <w:szCs w:val="28"/>
        </w:rPr>
        <w:t xml:space="preserve"> </w:t>
      </w:r>
      <w:r w:rsidR="0029243B">
        <w:rPr>
          <w:b w:val="0"/>
          <w:szCs w:val="28"/>
        </w:rPr>
        <w:t>№</w:t>
      </w:r>
      <w:r w:rsidR="005C50DB">
        <w:rPr>
          <w:b w:val="0"/>
          <w:szCs w:val="28"/>
        </w:rPr>
        <w:t>309</w:t>
      </w:r>
      <w:r w:rsidRPr="008170B4">
        <w:rPr>
          <w:b w:val="0"/>
        </w:rPr>
        <w:t xml:space="preserve"> розрахована на необмежений час. </w:t>
      </w:r>
    </w:p>
    <w:p w:rsidR="00E56BFB" w:rsidRDefault="00E56BFB" w:rsidP="00E56BFB">
      <w:pPr>
        <w:pStyle w:val="a3"/>
        <w:ind w:firstLine="720"/>
        <w:rPr>
          <w:szCs w:val="28"/>
        </w:rPr>
      </w:pPr>
    </w:p>
    <w:p w:rsidR="00406FDB" w:rsidRPr="008170B4" w:rsidRDefault="00406FDB" w:rsidP="00E56BFB">
      <w:pPr>
        <w:pStyle w:val="a3"/>
        <w:ind w:firstLine="720"/>
        <w:rPr>
          <w:szCs w:val="28"/>
        </w:rPr>
      </w:pPr>
    </w:p>
    <w:p w:rsidR="00E56BFB" w:rsidRDefault="00E56BFB" w:rsidP="00E56BFB">
      <w:pPr>
        <w:pStyle w:val="a3"/>
        <w:ind w:firstLine="720"/>
        <w:rPr>
          <w:szCs w:val="28"/>
        </w:rPr>
      </w:pPr>
      <w:r w:rsidRPr="008170B4">
        <w:rPr>
          <w:szCs w:val="28"/>
        </w:rPr>
        <w:t>VІІІ.  Визначення показників результативності дії регуляторного акта</w:t>
      </w:r>
    </w:p>
    <w:p w:rsidR="00406FDB" w:rsidRPr="008170B4" w:rsidRDefault="00406FDB" w:rsidP="00E56BFB">
      <w:pPr>
        <w:pStyle w:val="a3"/>
        <w:ind w:firstLine="720"/>
        <w:rPr>
          <w:szCs w:val="28"/>
        </w:rPr>
      </w:pPr>
    </w:p>
    <w:p w:rsidR="00E56BFB" w:rsidRPr="008170B4" w:rsidRDefault="00E56BFB" w:rsidP="00E56BFB">
      <w:pPr>
        <w:ind w:firstLine="708"/>
        <w:jc w:val="both"/>
        <w:rPr>
          <w:sz w:val="28"/>
          <w:szCs w:val="28"/>
          <w:lang w:val="uk-UA"/>
        </w:rPr>
      </w:pPr>
      <w:r w:rsidRPr="008170B4">
        <w:rPr>
          <w:sz w:val="28"/>
          <w:szCs w:val="28"/>
          <w:lang w:val="uk-UA"/>
        </w:rPr>
        <w:t>Виходячи з цілей державного регулювання, визначених у другому розділі даного Аналізу впливу регуляторного акта, для відстеження результативності акта обрано такі показники:</w:t>
      </w:r>
    </w:p>
    <w:p w:rsidR="00E56BFB" w:rsidRPr="008170B4" w:rsidRDefault="00E56BFB" w:rsidP="00E56BFB">
      <w:pPr>
        <w:pStyle w:val="20"/>
        <w:spacing w:after="0" w:line="240" w:lineRule="auto"/>
        <w:ind w:left="0" w:firstLine="567"/>
        <w:jc w:val="both"/>
        <w:rPr>
          <w:color w:val="000000"/>
          <w:spacing w:val="-1"/>
          <w:sz w:val="28"/>
          <w:szCs w:val="28"/>
          <w:lang w:val="uk-UA"/>
        </w:rPr>
      </w:pPr>
      <w:r w:rsidRPr="008170B4">
        <w:rPr>
          <w:bCs/>
          <w:color w:val="000000"/>
          <w:sz w:val="28"/>
          <w:szCs w:val="28"/>
          <w:lang w:val="uk-UA"/>
        </w:rPr>
        <w:t xml:space="preserve">1) </w:t>
      </w:r>
      <w:r w:rsidRPr="008170B4">
        <w:rPr>
          <w:bCs/>
          <w:i/>
          <w:color w:val="000000"/>
          <w:sz w:val="28"/>
          <w:szCs w:val="28"/>
          <w:lang w:val="uk-UA"/>
        </w:rPr>
        <w:t>Р</w:t>
      </w:r>
      <w:r w:rsidRPr="008170B4">
        <w:rPr>
          <w:i/>
          <w:color w:val="000000"/>
          <w:sz w:val="28"/>
          <w:szCs w:val="28"/>
          <w:lang w:val="uk-UA"/>
        </w:rPr>
        <w:t xml:space="preserve">озмір надходжень до державного та місцевих бюджетів і державних цільових фондів, пов’язаних з дією акта </w:t>
      </w:r>
      <w:r w:rsidRPr="008170B4">
        <w:rPr>
          <w:color w:val="000000"/>
          <w:spacing w:val="-1"/>
          <w:sz w:val="28"/>
          <w:szCs w:val="28"/>
          <w:lang w:val="uk-UA"/>
        </w:rPr>
        <w:t xml:space="preserve"> – не зміниться.</w:t>
      </w:r>
    </w:p>
    <w:p w:rsidR="00E56BFB" w:rsidRPr="008170B4" w:rsidRDefault="00E56BFB" w:rsidP="00E56BFB">
      <w:pPr>
        <w:pStyle w:val="a5"/>
        <w:ind w:firstLine="567"/>
        <w:jc w:val="both"/>
        <w:rPr>
          <w:color w:val="000000"/>
          <w:spacing w:val="-1"/>
          <w:sz w:val="28"/>
          <w:szCs w:val="28"/>
        </w:rPr>
      </w:pPr>
      <w:r w:rsidRPr="008170B4">
        <w:rPr>
          <w:color w:val="000000"/>
          <w:sz w:val="28"/>
          <w:szCs w:val="28"/>
        </w:rPr>
        <w:t>2)</w:t>
      </w:r>
      <w:r w:rsidR="00FA53E8" w:rsidRPr="008170B4">
        <w:rPr>
          <w:color w:val="000000"/>
          <w:sz w:val="28"/>
          <w:szCs w:val="28"/>
        </w:rPr>
        <w:t> </w:t>
      </w:r>
      <w:r w:rsidRPr="008170B4">
        <w:rPr>
          <w:i/>
          <w:color w:val="000000"/>
          <w:sz w:val="28"/>
          <w:szCs w:val="28"/>
        </w:rPr>
        <w:t>Кількість суб’єктів господарювання та/або фізичних осіб, на яких поширюватиметься дія акта</w:t>
      </w:r>
      <w:r w:rsidRPr="008170B4">
        <w:rPr>
          <w:color w:val="000000"/>
          <w:sz w:val="28"/>
          <w:szCs w:val="28"/>
        </w:rPr>
        <w:t xml:space="preserve"> - дія акту поширюється на</w:t>
      </w:r>
      <w:r w:rsidR="00584C92" w:rsidRPr="008170B4">
        <w:rPr>
          <w:color w:val="000000"/>
          <w:sz w:val="28"/>
          <w:szCs w:val="28"/>
        </w:rPr>
        <w:t xml:space="preserve"> </w:t>
      </w:r>
      <w:r w:rsidR="00761687" w:rsidRPr="00BB4436">
        <w:rPr>
          <w:sz w:val="28"/>
          <w:szCs w:val="28"/>
        </w:rPr>
        <w:t>523</w:t>
      </w:r>
      <w:r w:rsidRPr="008170B4">
        <w:rPr>
          <w:color w:val="000000"/>
          <w:sz w:val="28"/>
          <w:szCs w:val="28"/>
        </w:rPr>
        <w:t xml:space="preserve"> </w:t>
      </w:r>
      <w:r w:rsidR="00DD34F0" w:rsidRPr="008170B4">
        <w:rPr>
          <w:color w:val="000000"/>
          <w:sz w:val="28"/>
          <w:szCs w:val="28"/>
        </w:rPr>
        <w:t>професійн</w:t>
      </w:r>
      <w:r w:rsidR="00761687">
        <w:rPr>
          <w:color w:val="000000"/>
          <w:sz w:val="28"/>
          <w:szCs w:val="28"/>
        </w:rPr>
        <w:t>их</w:t>
      </w:r>
      <w:r w:rsidR="00DD34F0" w:rsidRPr="008170B4">
        <w:rPr>
          <w:color w:val="000000"/>
          <w:sz w:val="28"/>
          <w:szCs w:val="28"/>
        </w:rPr>
        <w:t xml:space="preserve"> учасник</w:t>
      </w:r>
      <w:r w:rsidR="00761687">
        <w:rPr>
          <w:color w:val="000000"/>
          <w:sz w:val="28"/>
          <w:szCs w:val="28"/>
        </w:rPr>
        <w:t>ів</w:t>
      </w:r>
      <w:r w:rsidR="00DD34F0" w:rsidRPr="008170B4">
        <w:rPr>
          <w:color w:val="000000"/>
          <w:sz w:val="28"/>
          <w:szCs w:val="28"/>
        </w:rPr>
        <w:t xml:space="preserve"> фондового ринку (ринку цінних паперів)</w:t>
      </w:r>
      <w:r w:rsidR="00CB17E2">
        <w:rPr>
          <w:color w:val="000000"/>
          <w:sz w:val="28"/>
          <w:szCs w:val="28"/>
        </w:rPr>
        <w:t xml:space="preserve"> - СПФМ</w:t>
      </w:r>
      <w:r w:rsidRPr="008170B4">
        <w:rPr>
          <w:color w:val="000000"/>
          <w:sz w:val="28"/>
          <w:szCs w:val="28"/>
        </w:rPr>
        <w:t xml:space="preserve">, які здійснюють </w:t>
      </w:r>
      <w:r w:rsidR="00DD34F0" w:rsidRPr="008170B4">
        <w:rPr>
          <w:color w:val="000000"/>
          <w:sz w:val="28"/>
          <w:szCs w:val="28"/>
        </w:rPr>
        <w:t xml:space="preserve">свою </w:t>
      </w:r>
      <w:r w:rsidRPr="008170B4">
        <w:rPr>
          <w:color w:val="000000"/>
          <w:sz w:val="28"/>
          <w:szCs w:val="28"/>
        </w:rPr>
        <w:t>діяльність на фондовому ринку згідно ліценці</w:t>
      </w:r>
      <w:r w:rsidR="00DD34F0" w:rsidRPr="008170B4">
        <w:rPr>
          <w:color w:val="000000"/>
          <w:sz w:val="28"/>
          <w:szCs w:val="28"/>
        </w:rPr>
        <w:t>й</w:t>
      </w:r>
      <w:r w:rsidRPr="008170B4">
        <w:rPr>
          <w:color w:val="000000"/>
          <w:sz w:val="28"/>
          <w:szCs w:val="28"/>
        </w:rPr>
        <w:t>, видан</w:t>
      </w:r>
      <w:r w:rsidR="00DD34F0" w:rsidRPr="008170B4">
        <w:rPr>
          <w:color w:val="000000"/>
          <w:sz w:val="28"/>
          <w:szCs w:val="28"/>
        </w:rPr>
        <w:t>их</w:t>
      </w:r>
      <w:r w:rsidRPr="008170B4">
        <w:rPr>
          <w:color w:val="000000"/>
          <w:sz w:val="28"/>
          <w:szCs w:val="28"/>
        </w:rPr>
        <w:t xml:space="preserve"> Національною комісією з цінних паперів та фондового ринку</w:t>
      </w:r>
      <w:r w:rsidR="00C04A44" w:rsidRPr="008170B4">
        <w:rPr>
          <w:color w:val="000000"/>
          <w:sz w:val="28"/>
          <w:szCs w:val="28"/>
        </w:rPr>
        <w:t xml:space="preserve"> (або Державною комісією з цінних паперів та фондового ринку)</w:t>
      </w:r>
      <w:r w:rsidRPr="008170B4">
        <w:rPr>
          <w:color w:val="000000"/>
          <w:sz w:val="28"/>
          <w:szCs w:val="28"/>
        </w:rPr>
        <w:t>.</w:t>
      </w:r>
    </w:p>
    <w:p w:rsidR="00E56BFB" w:rsidRPr="008170B4" w:rsidRDefault="00E56BFB" w:rsidP="00E56BFB">
      <w:pPr>
        <w:ind w:firstLine="567"/>
        <w:jc w:val="both"/>
        <w:rPr>
          <w:color w:val="000000"/>
          <w:sz w:val="28"/>
          <w:szCs w:val="28"/>
          <w:lang w:val="uk-UA"/>
        </w:rPr>
      </w:pPr>
      <w:r w:rsidRPr="008170B4">
        <w:rPr>
          <w:color w:val="000000"/>
          <w:sz w:val="28"/>
          <w:szCs w:val="28"/>
          <w:lang w:val="uk-UA"/>
        </w:rPr>
        <w:t xml:space="preserve">3) </w:t>
      </w:r>
      <w:r w:rsidRPr="008170B4">
        <w:rPr>
          <w:i/>
          <w:color w:val="000000"/>
          <w:sz w:val="28"/>
          <w:szCs w:val="28"/>
          <w:lang w:val="uk-UA"/>
        </w:rPr>
        <w:t>Розмір коштів і час, що витрачатимуться суб’єктами господарювання та/або фізичними особами, пов'язаними з виконанням вимог регуляторного акта</w:t>
      </w:r>
      <w:r w:rsidRPr="008170B4">
        <w:rPr>
          <w:color w:val="000000"/>
          <w:sz w:val="28"/>
          <w:szCs w:val="28"/>
          <w:lang w:val="uk-UA"/>
        </w:rPr>
        <w:t>.</w:t>
      </w:r>
    </w:p>
    <w:p w:rsidR="00E56BFB" w:rsidRPr="008170B4" w:rsidRDefault="00E56BFB" w:rsidP="00E56BFB">
      <w:pPr>
        <w:ind w:firstLine="567"/>
        <w:jc w:val="both"/>
        <w:rPr>
          <w:color w:val="000000"/>
          <w:sz w:val="28"/>
          <w:szCs w:val="28"/>
          <w:lang w:val="uk-UA"/>
        </w:rPr>
      </w:pPr>
      <w:r w:rsidRPr="008170B4">
        <w:rPr>
          <w:color w:val="000000"/>
          <w:sz w:val="28"/>
          <w:szCs w:val="28"/>
          <w:lang w:val="uk-UA"/>
        </w:rPr>
        <w:t>Розмір коштів та часу, які витрат</w:t>
      </w:r>
      <w:r w:rsidR="000B0760" w:rsidRPr="008170B4">
        <w:rPr>
          <w:color w:val="000000"/>
          <w:sz w:val="28"/>
          <w:szCs w:val="28"/>
          <w:lang w:val="uk-UA"/>
        </w:rPr>
        <w:t>ять</w:t>
      </w:r>
      <w:r w:rsidRPr="008170B4">
        <w:rPr>
          <w:color w:val="000000"/>
          <w:sz w:val="28"/>
          <w:szCs w:val="28"/>
          <w:lang w:val="uk-UA"/>
        </w:rPr>
        <w:t xml:space="preserve"> суб’єкти господарювання на виконання вимог даного регуляторного акту </w:t>
      </w:r>
      <w:r w:rsidR="00FA1718" w:rsidRPr="008170B4">
        <w:rPr>
          <w:color w:val="000000"/>
          <w:sz w:val="28"/>
          <w:szCs w:val="28"/>
          <w:lang w:val="uk-UA"/>
        </w:rPr>
        <w:t>не зміниться</w:t>
      </w:r>
      <w:r w:rsidRPr="008170B4">
        <w:rPr>
          <w:color w:val="000000"/>
          <w:sz w:val="28"/>
          <w:szCs w:val="28"/>
          <w:lang w:val="uk-UA"/>
        </w:rPr>
        <w:t>.</w:t>
      </w:r>
    </w:p>
    <w:p w:rsidR="00E56BFB" w:rsidRPr="008170B4" w:rsidRDefault="00E56BFB" w:rsidP="00E56BFB">
      <w:pPr>
        <w:ind w:firstLine="567"/>
        <w:jc w:val="both"/>
        <w:rPr>
          <w:color w:val="000000"/>
          <w:sz w:val="28"/>
          <w:szCs w:val="28"/>
          <w:lang w:val="uk-UA"/>
        </w:rPr>
      </w:pPr>
      <w:r w:rsidRPr="008170B4">
        <w:rPr>
          <w:color w:val="000000"/>
          <w:sz w:val="28"/>
          <w:szCs w:val="28"/>
          <w:lang w:val="uk-UA"/>
        </w:rPr>
        <w:lastRenderedPageBreak/>
        <w:t xml:space="preserve">4) </w:t>
      </w:r>
      <w:r w:rsidRPr="008170B4">
        <w:rPr>
          <w:i/>
          <w:color w:val="000000"/>
          <w:sz w:val="28"/>
          <w:szCs w:val="28"/>
          <w:lang w:val="uk-UA"/>
        </w:rPr>
        <w:t>Рівень поінформованості суб’єктів господарювання та/або фізичних осіб з основних положень акта</w:t>
      </w:r>
      <w:r w:rsidRPr="008170B4">
        <w:rPr>
          <w:color w:val="000000"/>
          <w:sz w:val="28"/>
          <w:szCs w:val="28"/>
          <w:lang w:val="uk-UA"/>
        </w:rPr>
        <w:t xml:space="preserve"> – середній. Даний проект регуляторного акта, з метою громадського обговорення, </w:t>
      </w:r>
      <w:r w:rsidRPr="008170B4">
        <w:rPr>
          <w:rStyle w:val="spelle"/>
          <w:color w:val="000000"/>
          <w:sz w:val="28"/>
          <w:szCs w:val="28"/>
          <w:lang w:val="uk-UA"/>
        </w:rPr>
        <w:t>оприлюднено</w:t>
      </w:r>
      <w:r w:rsidRPr="008170B4">
        <w:rPr>
          <w:color w:val="000000"/>
          <w:sz w:val="28"/>
          <w:szCs w:val="28"/>
          <w:lang w:val="uk-UA"/>
        </w:rPr>
        <w:t xml:space="preserve"> на офіційному </w:t>
      </w:r>
      <w:r w:rsidRPr="008170B4">
        <w:rPr>
          <w:rStyle w:val="spelle"/>
          <w:color w:val="000000"/>
          <w:sz w:val="28"/>
          <w:szCs w:val="28"/>
          <w:lang w:val="uk-UA"/>
        </w:rPr>
        <w:t>веб-сайті</w:t>
      </w:r>
      <w:r w:rsidRPr="008170B4">
        <w:rPr>
          <w:color w:val="000000"/>
          <w:sz w:val="28"/>
          <w:szCs w:val="28"/>
          <w:lang w:val="uk-UA"/>
        </w:rPr>
        <w:t xml:space="preserve"> Національної комісії з цінних паперів та фондового ринку.</w:t>
      </w:r>
    </w:p>
    <w:p w:rsidR="00DF443F" w:rsidRDefault="00DF443F" w:rsidP="00E56BFB">
      <w:pPr>
        <w:ind w:firstLine="567"/>
        <w:jc w:val="both"/>
        <w:rPr>
          <w:sz w:val="28"/>
          <w:szCs w:val="28"/>
          <w:lang w:val="uk-UA"/>
        </w:rPr>
      </w:pPr>
      <w:r w:rsidRPr="008170B4">
        <w:rPr>
          <w:color w:val="000000"/>
          <w:sz w:val="28"/>
          <w:szCs w:val="28"/>
          <w:lang w:val="uk-UA"/>
        </w:rPr>
        <w:t xml:space="preserve">5) </w:t>
      </w:r>
      <w:r w:rsidR="00FA53E8" w:rsidRPr="008170B4">
        <w:rPr>
          <w:i/>
          <w:color w:val="000000"/>
          <w:sz w:val="28"/>
          <w:szCs w:val="28"/>
          <w:lang w:val="uk-UA"/>
        </w:rPr>
        <w:t>Досягнення</w:t>
      </w:r>
      <w:r w:rsidR="008E79F3" w:rsidRPr="008170B4">
        <w:rPr>
          <w:i/>
          <w:color w:val="000000"/>
          <w:sz w:val="28"/>
          <w:szCs w:val="28"/>
          <w:lang w:val="uk-UA"/>
        </w:rPr>
        <w:t xml:space="preserve"> вимог </w:t>
      </w:r>
      <w:r w:rsidR="00FA53E8" w:rsidRPr="008170B4">
        <w:rPr>
          <w:i/>
          <w:color w:val="000000"/>
          <w:sz w:val="28"/>
          <w:szCs w:val="28"/>
          <w:lang w:val="uk-UA"/>
        </w:rPr>
        <w:t>чинного законодавства</w:t>
      </w:r>
      <w:r w:rsidR="00DB6445" w:rsidRPr="008170B4">
        <w:rPr>
          <w:i/>
          <w:color w:val="000000"/>
          <w:sz w:val="28"/>
          <w:szCs w:val="28"/>
          <w:lang w:val="uk-UA"/>
        </w:rPr>
        <w:t xml:space="preserve"> </w:t>
      </w:r>
      <w:r w:rsidR="00FA53E8" w:rsidRPr="008170B4">
        <w:rPr>
          <w:i/>
          <w:color w:val="000000"/>
          <w:sz w:val="28"/>
          <w:szCs w:val="28"/>
          <w:lang w:val="uk-UA"/>
        </w:rPr>
        <w:t>–</w:t>
      </w:r>
      <w:r w:rsidR="00DB6445" w:rsidRPr="008170B4">
        <w:rPr>
          <w:i/>
          <w:color w:val="000000"/>
          <w:sz w:val="28"/>
          <w:szCs w:val="28"/>
          <w:lang w:val="uk-UA"/>
        </w:rPr>
        <w:t xml:space="preserve"> </w:t>
      </w:r>
      <w:r w:rsidR="00FA53E8" w:rsidRPr="008170B4">
        <w:rPr>
          <w:color w:val="000000"/>
          <w:sz w:val="28"/>
          <w:szCs w:val="28"/>
          <w:lang w:val="uk-UA"/>
        </w:rPr>
        <w:t>забезпечується</w:t>
      </w:r>
      <w:r w:rsidR="00FA53E8" w:rsidRPr="008170B4">
        <w:rPr>
          <w:i/>
          <w:color w:val="000000"/>
          <w:sz w:val="28"/>
          <w:szCs w:val="28"/>
          <w:lang w:val="uk-UA"/>
        </w:rPr>
        <w:t xml:space="preserve"> </w:t>
      </w:r>
      <w:r w:rsidR="00FA53E8" w:rsidRPr="008170B4">
        <w:rPr>
          <w:sz w:val="28"/>
          <w:szCs w:val="28"/>
          <w:lang w:val="uk-UA"/>
        </w:rPr>
        <w:t>у зв’язку з внесенням відповідних змін до По</w:t>
      </w:r>
      <w:r w:rsidR="005C50DB">
        <w:rPr>
          <w:sz w:val="28"/>
          <w:szCs w:val="28"/>
          <w:lang w:val="uk-UA"/>
        </w:rPr>
        <w:t>ложення</w:t>
      </w:r>
      <w:r w:rsidR="00FA53E8" w:rsidRPr="008170B4">
        <w:rPr>
          <w:sz w:val="28"/>
          <w:szCs w:val="28"/>
          <w:lang w:val="uk-UA"/>
        </w:rPr>
        <w:t xml:space="preserve"> </w:t>
      </w:r>
      <w:r w:rsidR="0029243B">
        <w:rPr>
          <w:sz w:val="28"/>
          <w:szCs w:val="28"/>
          <w:lang w:val="uk-UA"/>
        </w:rPr>
        <w:t>№</w:t>
      </w:r>
      <w:r w:rsidR="005C50DB">
        <w:rPr>
          <w:sz w:val="28"/>
          <w:szCs w:val="28"/>
          <w:lang w:val="uk-UA"/>
        </w:rPr>
        <w:t>309</w:t>
      </w:r>
      <w:r w:rsidR="0029243B">
        <w:rPr>
          <w:sz w:val="28"/>
          <w:szCs w:val="28"/>
          <w:lang w:val="uk-UA"/>
        </w:rPr>
        <w:t>.</w:t>
      </w:r>
    </w:p>
    <w:p w:rsidR="0029243B" w:rsidRDefault="0029243B" w:rsidP="00E56BFB">
      <w:pPr>
        <w:ind w:firstLine="567"/>
        <w:jc w:val="both"/>
        <w:rPr>
          <w:i/>
          <w:sz w:val="28"/>
          <w:szCs w:val="28"/>
          <w:lang w:val="uk-UA"/>
        </w:rPr>
      </w:pPr>
      <w:r>
        <w:rPr>
          <w:sz w:val="28"/>
          <w:szCs w:val="28"/>
          <w:lang w:val="uk-UA"/>
        </w:rPr>
        <w:t>6) </w:t>
      </w:r>
      <w:r w:rsidRPr="0029243B">
        <w:rPr>
          <w:i/>
          <w:sz w:val="28"/>
          <w:szCs w:val="28"/>
          <w:lang w:val="uk-UA"/>
        </w:rPr>
        <w:t xml:space="preserve">Усунення колізії </w:t>
      </w:r>
      <w:r w:rsidR="00457B74" w:rsidRPr="00457B74">
        <w:rPr>
          <w:i/>
          <w:sz w:val="28"/>
          <w:szCs w:val="28"/>
          <w:lang w:val="uk-UA"/>
        </w:rPr>
        <w:t>в частині встановлення НКЦПФР, як суб’єктом державного фінансового моніторингу, особливостей проведення депозитарними установами (торговцями цінними паперами) – суб’єктами первинного фінансового моніторингу (далі - СПФМ), ідентифікації та верифікації при відкритті та в процесі функціонування рахунку в цінних паперах номінального утримувача.</w:t>
      </w:r>
    </w:p>
    <w:p w:rsidR="0029243B" w:rsidRPr="0029243B" w:rsidRDefault="0029243B" w:rsidP="00E56BFB">
      <w:pPr>
        <w:ind w:firstLine="567"/>
        <w:jc w:val="both"/>
        <w:rPr>
          <w:color w:val="000000"/>
          <w:sz w:val="28"/>
          <w:szCs w:val="28"/>
          <w:lang w:val="uk-UA"/>
        </w:rPr>
      </w:pPr>
      <w:r>
        <w:rPr>
          <w:sz w:val="28"/>
          <w:szCs w:val="28"/>
          <w:lang w:val="uk-UA"/>
        </w:rPr>
        <w:t>Зазначена колізія буде повністю усунута.</w:t>
      </w:r>
    </w:p>
    <w:p w:rsidR="00E56BFB" w:rsidRPr="008170B4" w:rsidRDefault="00E56BFB" w:rsidP="00E56BFB">
      <w:pPr>
        <w:pStyle w:val="a3"/>
        <w:ind w:firstLine="720"/>
        <w:jc w:val="both"/>
      </w:pPr>
    </w:p>
    <w:p w:rsidR="00E56BFB" w:rsidRPr="008170B4" w:rsidRDefault="00E56BFB" w:rsidP="00E56BFB">
      <w:pPr>
        <w:pStyle w:val="a3"/>
        <w:ind w:firstLine="720"/>
      </w:pPr>
      <w:r w:rsidRPr="008170B4">
        <w:t>ІХ. Визначення заходів, за допомогою яких здійснюватиметься відстеження результативності дії регуляторного акта</w:t>
      </w:r>
    </w:p>
    <w:p w:rsidR="00E56BFB" w:rsidRPr="008170B4" w:rsidRDefault="00E56BFB" w:rsidP="00E56BFB">
      <w:pPr>
        <w:pStyle w:val="a3"/>
        <w:ind w:firstLine="720"/>
        <w:jc w:val="both"/>
      </w:pPr>
    </w:p>
    <w:p w:rsidR="00E56BFB" w:rsidRPr="008170B4" w:rsidRDefault="00E56BFB" w:rsidP="00E56BFB">
      <w:pPr>
        <w:pStyle w:val="a4"/>
        <w:ind w:firstLine="708"/>
        <w:rPr>
          <w:b w:val="0"/>
        </w:rPr>
      </w:pPr>
      <w:r w:rsidRPr="008170B4">
        <w:rPr>
          <w:b w:val="0"/>
        </w:rPr>
        <w:t xml:space="preserve">Відстеження результативності буде здійснено із застосуванням статистичного та соціологічного методу, шляхом аналізу офіційної статистичної інформації щодо розміру надходжень до державного бюджету, пов’язаних з дією акта, кількості </w:t>
      </w:r>
      <w:r w:rsidR="00CB6588" w:rsidRPr="008170B4">
        <w:rPr>
          <w:b w:val="0"/>
        </w:rPr>
        <w:t>професійних учасників фондового ринку</w:t>
      </w:r>
      <w:r w:rsidR="00CB17E2">
        <w:rPr>
          <w:b w:val="0"/>
        </w:rPr>
        <w:t xml:space="preserve"> (ринку цінних паперів) - СПФМ</w:t>
      </w:r>
      <w:r w:rsidRPr="008170B4">
        <w:rPr>
          <w:b w:val="0"/>
        </w:rPr>
        <w:t>, на які поширюватиметься дія акта, обробки зведених даних щодо кількості скарг та пропозицій від професійних учасників фондового ринку.</w:t>
      </w:r>
    </w:p>
    <w:p w:rsidR="00E56BFB" w:rsidRPr="008170B4" w:rsidRDefault="00E56BFB" w:rsidP="00E56BFB">
      <w:pPr>
        <w:pStyle w:val="a5"/>
        <w:ind w:right="141" w:firstLine="0"/>
        <w:jc w:val="both"/>
        <w:rPr>
          <w:sz w:val="28"/>
          <w:szCs w:val="28"/>
        </w:rPr>
      </w:pPr>
      <w:r w:rsidRPr="008170B4">
        <w:rPr>
          <w:sz w:val="28"/>
          <w:szCs w:val="28"/>
        </w:rPr>
        <w:tab/>
        <w:t>Базове відстеження результативності вищезазначеного регуляторного акта буде здійснюватись до дати набрання чинності більшості його положень шляхом збору пропозицій і зауважень та їх аналізу.</w:t>
      </w:r>
    </w:p>
    <w:p w:rsidR="00E56BFB" w:rsidRPr="008170B4" w:rsidRDefault="00E56BFB" w:rsidP="00E56BFB">
      <w:pPr>
        <w:pStyle w:val="a4"/>
        <w:ind w:firstLine="708"/>
        <w:rPr>
          <w:b w:val="0"/>
        </w:rPr>
      </w:pPr>
      <w:r w:rsidRPr="008170B4">
        <w:rPr>
          <w:b w:val="0"/>
        </w:rPr>
        <w:t>Повторне відстеження планується здійснити не пізніше двох років з дня набрання чинності більшістю положень регуляторного акта, в результаті якого відбудеться порівняння показників базового та повторного обстеження. У разі надходження проп</w:t>
      </w:r>
      <w:r w:rsidR="00D823DD">
        <w:rPr>
          <w:b w:val="0"/>
        </w:rPr>
        <w:t xml:space="preserve">озицій </w:t>
      </w:r>
      <w:r w:rsidRPr="008170B4">
        <w:rPr>
          <w:b w:val="0"/>
        </w:rPr>
        <w:t>та зауважень, які заслуговують на увагу, або виявлення неврегульованих та проблемних питань, у разі необхідності вони будуть обговорені та винесен</w:t>
      </w:r>
      <w:r w:rsidR="00902D9C">
        <w:rPr>
          <w:b w:val="0"/>
        </w:rPr>
        <w:t xml:space="preserve">і на засідання НКЦПФР, з метою </w:t>
      </w:r>
      <w:r w:rsidRPr="008170B4">
        <w:rPr>
          <w:b w:val="0"/>
        </w:rPr>
        <w:t>внесення відповідних змін до цього рішення.</w:t>
      </w:r>
    </w:p>
    <w:p w:rsidR="00E56BFB" w:rsidRPr="008170B4" w:rsidRDefault="00E56BFB" w:rsidP="00E56BFB">
      <w:pPr>
        <w:pStyle w:val="a4"/>
        <w:ind w:firstLine="720"/>
        <w:rPr>
          <w:b w:val="0"/>
        </w:rPr>
      </w:pPr>
      <w:r w:rsidRPr="008170B4">
        <w:rPr>
          <w:b w:val="0"/>
          <w:szCs w:val="28"/>
        </w:rPr>
        <w:t>Періодичні відстеження планується здійснювати раз на три роки з дня виконання заходів з повторного відстеження з метою подальшого удосконалення даного регуляторного акта.</w:t>
      </w:r>
    </w:p>
    <w:p w:rsidR="00D539DA" w:rsidRDefault="00D539DA" w:rsidP="00E56BFB">
      <w:pPr>
        <w:pStyle w:val="a4"/>
        <w:ind w:firstLine="720"/>
      </w:pPr>
      <w:bookmarkStart w:id="3" w:name="34"/>
      <w:bookmarkEnd w:id="3"/>
    </w:p>
    <w:p w:rsidR="00397C3C" w:rsidRPr="008170B4" w:rsidRDefault="00397C3C" w:rsidP="00E56BFB">
      <w:pPr>
        <w:pStyle w:val="a4"/>
        <w:ind w:firstLine="720"/>
      </w:pPr>
    </w:p>
    <w:p w:rsidR="00E56BFB" w:rsidRDefault="0087449D" w:rsidP="00E56BFB">
      <w:pPr>
        <w:pStyle w:val="a4"/>
        <w:ind w:firstLine="720"/>
      </w:pPr>
      <w:r w:rsidRPr="0087449D">
        <w:t>Т.в.о. Г</w:t>
      </w:r>
      <w:r w:rsidR="00E56BFB" w:rsidRPr="0087449D">
        <w:t>олов</w:t>
      </w:r>
      <w:r w:rsidRPr="0087449D">
        <w:t>и</w:t>
      </w:r>
      <w:r w:rsidR="00E56BFB" w:rsidRPr="0087449D">
        <w:t xml:space="preserve"> Комісії                               </w:t>
      </w:r>
      <w:r w:rsidR="00E56BFB" w:rsidRPr="0087449D">
        <w:tab/>
      </w:r>
      <w:r w:rsidR="0021519F" w:rsidRPr="0087449D">
        <w:t xml:space="preserve">      </w:t>
      </w:r>
      <w:r w:rsidR="00E56BFB" w:rsidRPr="0087449D">
        <w:t xml:space="preserve">      </w:t>
      </w:r>
      <w:r w:rsidR="00E56BFB" w:rsidRPr="0087449D">
        <w:tab/>
      </w:r>
      <w:r w:rsidR="00E24B5B" w:rsidRPr="0087449D">
        <w:rPr>
          <w:lang w:val="en-US"/>
        </w:rPr>
        <w:t xml:space="preserve">         </w:t>
      </w:r>
      <w:r w:rsidRPr="0087449D">
        <w:t>І. Назарчук</w:t>
      </w:r>
    </w:p>
    <w:p w:rsidR="007B696C" w:rsidRDefault="007B696C" w:rsidP="00E56BFB">
      <w:pPr>
        <w:pStyle w:val="a4"/>
        <w:ind w:firstLine="720"/>
      </w:pPr>
    </w:p>
    <w:p w:rsidR="00E634E0" w:rsidRDefault="00E634E0" w:rsidP="00E56BFB">
      <w:pPr>
        <w:pStyle w:val="a4"/>
        <w:ind w:firstLine="720"/>
      </w:pPr>
    </w:p>
    <w:p w:rsidR="00E634E0" w:rsidRDefault="00E634E0" w:rsidP="00E56BFB">
      <w:pPr>
        <w:pStyle w:val="a4"/>
        <w:ind w:firstLine="720"/>
      </w:pPr>
    </w:p>
    <w:p w:rsidR="00E634E0" w:rsidRDefault="00E634E0" w:rsidP="00E56BFB">
      <w:pPr>
        <w:pStyle w:val="a4"/>
        <w:ind w:firstLine="720"/>
      </w:pPr>
    </w:p>
    <w:p w:rsidR="00E634E0" w:rsidRDefault="00E634E0" w:rsidP="00E56BFB">
      <w:pPr>
        <w:pStyle w:val="a4"/>
        <w:ind w:firstLine="720"/>
      </w:pPr>
    </w:p>
    <w:p w:rsidR="00E634E0" w:rsidRDefault="00E634E0" w:rsidP="00E56BFB">
      <w:pPr>
        <w:pStyle w:val="a4"/>
        <w:ind w:firstLine="720"/>
      </w:pPr>
    </w:p>
    <w:p w:rsidR="00CC4FF5" w:rsidRPr="00D823DD" w:rsidRDefault="004A7B30" w:rsidP="00664569">
      <w:pPr>
        <w:pStyle w:val="a4"/>
        <w:ind w:firstLine="720"/>
        <w:rPr>
          <w:b w:val="0"/>
          <w:i/>
          <w:sz w:val="16"/>
          <w:szCs w:val="16"/>
        </w:rPr>
      </w:pPr>
      <w:r w:rsidRPr="00D823DD">
        <w:rPr>
          <w:b w:val="0"/>
          <w:i/>
          <w:sz w:val="16"/>
          <w:szCs w:val="16"/>
        </w:rPr>
        <w:t xml:space="preserve">Вик. </w:t>
      </w:r>
      <w:r w:rsidR="00D823DD" w:rsidRPr="00D823DD">
        <w:rPr>
          <w:b w:val="0"/>
          <w:i/>
          <w:sz w:val="16"/>
          <w:szCs w:val="16"/>
        </w:rPr>
        <w:t>Т. Криницька</w:t>
      </w:r>
      <w:r w:rsidRPr="00D823DD">
        <w:rPr>
          <w:b w:val="0"/>
          <w:i/>
          <w:sz w:val="16"/>
          <w:szCs w:val="16"/>
        </w:rPr>
        <w:t xml:space="preserve"> </w:t>
      </w:r>
    </w:p>
    <w:p w:rsidR="00E56BFB" w:rsidRPr="00D823DD" w:rsidRDefault="004A7B30" w:rsidP="00664569">
      <w:pPr>
        <w:pStyle w:val="a4"/>
        <w:ind w:firstLine="720"/>
        <w:rPr>
          <w:b w:val="0"/>
          <w:i/>
          <w:sz w:val="16"/>
          <w:szCs w:val="16"/>
        </w:rPr>
      </w:pPr>
      <w:r w:rsidRPr="00D823DD">
        <w:rPr>
          <w:b w:val="0"/>
          <w:i/>
          <w:sz w:val="16"/>
          <w:szCs w:val="16"/>
        </w:rPr>
        <w:t>тел.</w:t>
      </w:r>
      <w:r w:rsidR="00E56BFB" w:rsidRPr="00D823DD">
        <w:rPr>
          <w:b w:val="0"/>
          <w:i/>
          <w:sz w:val="16"/>
          <w:szCs w:val="16"/>
        </w:rPr>
        <w:t xml:space="preserve"> 254-</w:t>
      </w:r>
      <w:r w:rsidR="00105FB4" w:rsidRPr="00D823DD">
        <w:rPr>
          <w:b w:val="0"/>
          <w:i/>
          <w:sz w:val="16"/>
          <w:szCs w:val="16"/>
        </w:rPr>
        <w:t>56</w:t>
      </w:r>
      <w:r w:rsidR="00E56BFB" w:rsidRPr="00D823DD">
        <w:rPr>
          <w:b w:val="0"/>
          <w:i/>
          <w:sz w:val="16"/>
          <w:szCs w:val="16"/>
        </w:rPr>
        <w:t>-</w:t>
      </w:r>
      <w:r w:rsidR="00105FB4" w:rsidRPr="00D823DD">
        <w:rPr>
          <w:b w:val="0"/>
          <w:i/>
          <w:sz w:val="16"/>
          <w:szCs w:val="16"/>
        </w:rPr>
        <w:t>22</w:t>
      </w:r>
    </w:p>
    <w:sectPr w:rsidR="00E56BFB" w:rsidRPr="00D823DD" w:rsidSect="00B47846">
      <w:footerReference w:type="even" r:id="rId10"/>
      <w:footerReference w:type="default" r:id="rId11"/>
      <w:pgSz w:w="11906" w:h="16838"/>
      <w:pgMar w:top="71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EE9" w:rsidRDefault="00DD6EE9">
      <w:r>
        <w:separator/>
      </w:r>
    </w:p>
  </w:endnote>
  <w:endnote w:type="continuationSeparator" w:id="0">
    <w:p w:rsidR="00DD6EE9" w:rsidRDefault="00DD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07" w:rsidRDefault="00486E07" w:rsidP="00E56BF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86E07" w:rsidRDefault="00486E07" w:rsidP="00E56BF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07" w:rsidRDefault="00486E07" w:rsidP="00E56BFB">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A503B">
      <w:rPr>
        <w:rStyle w:val="aa"/>
        <w:noProof/>
      </w:rPr>
      <w:t>1</w:t>
    </w:r>
    <w:r>
      <w:rPr>
        <w:rStyle w:val="aa"/>
      </w:rPr>
      <w:fldChar w:fldCharType="end"/>
    </w:r>
  </w:p>
  <w:p w:rsidR="00486E07" w:rsidRDefault="00486E07" w:rsidP="00E56BFB">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EE9" w:rsidRDefault="00DD6EE9">
      <w:r>
        <w:separator/>
      </w:r>
    </w:p>
  </w:footnote>
  <w:footnote w:type="continuationSeparator" w:id="0">
    <w:p w:rsidR="00DD6EE9" w:rsidRDefault="00DD6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457FF"/>
    <w:multiLevelType w:val="hybridMultilevel"/>
    <w:tmpl w:val="88B87396"/>
    <w:lvl w:ilvl="0" w:tplc="72189FA8">
      <w:start w:val="1"/>
      <w:numFmt w:val="decimal"/>
      <w:lvlText w:val="%1."/>
      <w:lvlJc w:val="left"/>
      <w:pPr>
        <w:tabs>
          <w:tab w:val="num" w:pos="1725"/>
        </w:tabs>
        <w:ind w:left="1725" w:hanging="1005"/>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 w15:restartNumberingAfterBreak="0">
    <w:nsid w:val="64891771"/>
    <w:multiLevelType w:val="hybridMultilevel"/>
    <w:tmpl w:val="E0B0557C"/>
    <w:lvl w:ilvl="0" w:tplc="49582C96">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BFB"/>
    <w:rsid w:val="00002D9F"/>
    <w:rsid w:val="00006ADC"/>
    <w:rsid w:val="000165E2"/>
    <w:rsid w:val="00016606"/>
    <w:rsid w:val="00021C4D"/>
    <w:rsid w:val="0002689D"/>
    <w:rsid w:val="0003500A"/>
    <w:rsid w:val="0004678D"/>
    <w:rsid w:val="000545FF"/>
    <w:rsid w:val="00071DE3"/>
    <w:rsid w:val="0007579E"/>
    <w:rsid w:val="00080212"/>
    <w:rsid w:val="00087EA6"/>
    <w:rsid w:val="0009106F"/>
    <w:rsid w:val="00094677"/>
    <w:rsid w:val="000A1474"/>
    <w:rsid w:val="000A7DF9"/>
    <w:rsid w:val="000B0760"/>
    <w:rsid w:val="000B1749"/>
    <w:rsid w:val="000B2209"/>
    <w:rsid w:val="000B24DC"/>
    <w:rsid w:val="000B4F43"/>
    <w:rsid w:val="000B513A"/>
    <w:rsid w:val="000B67F0"/>
    <w:rsid w:val="000B6D71"/>
    <w:rsid w:val="000D1568"/>
    <w:rsid w:val="000D57FF"/>
    <w:rsid w:val="000D6EB6"/>
    <w:rsid w:val="000E1E66"/>
    <w:rsid w:val="000F45EB"/>
    <w:rsid w:val="000F4DCE"/>
    <w:rsid w:val="000F72BB"/>
    <w:rsid w:val="000F7C79"/>
    <w:rsid w:val="00105FB4"/>
    <w:rsid w:val="00106914"/>
    <w:rsid w:val="00106DBC"/>
    <w:rsid w:val="0010730D"/>
    <w:rsid w:val="00111CCA"/>
    <w:rsid w:val="001148E4"/>
    <w:rsid w:val="00115A02"/>
    <w:rsid w:val="0011647F"/>
    <w:rsid w:val="001204D4"/>
    <w:rsid w:val="00122EC8"/>
    <w:rsid w:val="00124F97"/>
    <w:rsid w:val="00130B16"/>
    <w:rsid w:val="0015196C"/>
    <w:rsid w:val="00151E44"/>
    <w:rsid w:val="00156051"/>
    <w:rsid w:val="00156977"/>
    <w:rsid w:val="001661E9"/>
    <w:rsid w:val="0016628A"/>
    <w:rsid w:val="00167D2C"/>
    <w:rsid w:val="00170C50"/>
    <w:rsid w:val="0017261C"/>
    <w:rsid w:val="00174A67"/>
    <w:rsid w:val="00175B3F"/>
    <w:rsid w:val="00186DB7"/>
    <w:rsid w:val="001933DD"/>
    <w:rsid w:val="00193C43"/>
    <w:rsid w:val="0019771D"/>
    <w:rsid w:val="001A6B50"/>
    <w:rsid w:val="001B2D5F"/>
    <w:rsid w:val="001C26AA"/>
    <w:rsid w:val="001C53BD"/>
    <w:rsid w:val="001C61FE"/>
    <w:rsid w:val="001C7367"/>
    <w:rsid w:val="001D0BE1"/>
    <w:rsid w:val="001D2451"/>
    <w:rsid w:val="001F1F8D"/>
    <w:rsid w:val="001F2DA7"/>
    <w:rsid w:val="001F3917"/>
    <w:rsid w:val="001F3918"/>
    <w:rsid w:val="001F597E"/>
    <w:rsid w:val="001F7A27"/>
    <w:rsid w:val="00200161"/>
    <w:rsid w:val="002008D3"/>
    <w:rsid w:val="00203E20"/>
    <w:rsid w:val="00204A58"/>
    <w:rsid w:val="002063FF"/>
    <w:rsid w:val="00207C79"/>
    <w:rsid w:val="0021519F"/>
    <w:rsid w:val="00220A5C"/>
    <w:rsid w:val="00224FD3"/>
    <w:rsid w:val="00227673"/>
    <w:rsid w:val="00231306"/>
    <w:rsid w:val="00232129"/>
    <w:rsid w:val="002375AB"/>
    <w:rsid w:val="00240020"/>
    <w:rsid w:val="0024094A"/>
    <w:rsid w:val="00240F29"/>
    <w:rsid w:val="00241D7E"/>
    <w:rsid w:val="002518D2"/>
    <w:rsid w:val="00254D1E"/>
    <w:rsid w:val="002555AE"/>
    <w:rsid w:val="002578B0"/>
    <w:rsid w:val="00262568"/>
    <w:rsid w:val="00262FA8"/>
    <w:rsid w:val="002641A9"/>
    <w:rsid w:val="00264E97"/>
    <w:rsid w:val="002675EA"/>
    <w:rsid w:val="00270D83"/>
    <w:rsid w:val="00273985"/>
    <w:rsid w:val="00282A92"/>
    <w:rsid w:val="00283D66"/>
    <w:rsid w:val="0029243B"/>
    <w:rsid w:val="00292BBD"/>
    <w:rsid w:val="002A1248"/>
    <w:rsid w:val="002A26A3"/>
    <w:rsid w:val="002A503B"/>
    <w:rsid w:val="002A556E"/>
    <w:rsid w:val="002A65DE"/>
    <w:rsid w:val="002B3A3B"/>
    <w:rsid w:val="002C00BE"/>
    <w:rsid w:val="002C0ADF"/>
    <w:rsid w:val="002D52C6"/>
    <w:rsid w:val="002E0F1D"/>
    <w:rsid w:val="00303BFA"/>
    <w:rsid w:val="0031710C"/>
    <w:rsid w:val="00317F87"/>
    <w:rsid w:val="00321172"/>
    <w:rsid w:val="003309E1"/>
    <w:rsid w:val="00330BED"/>
    <w:rsid w:val="00330F53"/>
    <w:rsid w:val="00333F96"/>
    <w:rsid w:val="003351AA"/>
    <w:rsid w:val="0034240E"/>
    <w:rsid w:val="003448FE"/>
    <w:rsid w:val="003463C7"/>
    <w:rsid w:val="00362966"/>
    <w:rsid w:val="00363686"/>
    <w:rsid w:val="003753D5"/>
    <w:rsid w:val="00386262"/>
    <w:rsid w:val="00386C60"/>
    <w:rsid w:val="00391309"/>
    <w:rsid w:val="00393302"/>
    <w:rsid w:val="00394D59"/>
    <w:rsid w:val="00397C3C"/>
    <w:rsid w:val="003A4A00"/>
    <w:rsid w:val="003A5947"/>
    <w:rsid w:val="003B0A55"/>
    <w:rsid w:val="003C3B7B"/>
    <w:rsid w:val="003C65B4"/>
    <w:rsid w:val="003D18C5"/>
    <w:rsid w:val="003D40F5"/>
    <w:rsid w:val="003D4602"/>
    <w:rsid w:val="003D5CD5"/>
    <w:rsid w:val="003D6B8E"/>
    <w:rsid w:val="003E1F91"/>
    <w:rsid w:val="003E34C4"/>
    <w:rsid w:val="003E4C02"/>
    <w:rsid w:val="003E5596"/>
    <w:rsid w:val="003F4708"/>
    <w:rsid w:val="00405040"/>
    <w:rsid w:val="00406FDB"/>
    <w:rsid w:val="00410742"/>
    <w:rsid w:val="00412539"/>
    <w:rsid w:val="00417FC8"/>
    <w:rsid w:val="004259E0"/>
    <w:rsid w:val="004303B7"/>
    <w:rsid w:val="00430FAC"/>
    <w:rsid w:val="0043351B"/>
    <w:rsid w:val="0043542D"/>
    <w:rsid w:val="00436D4F"/>
    <w:rsid w:val="004428F0"/>
    <w:rsid w:val="00442ACA"/>
    <w:rsid w:val="00447A12"/>
    <w:rsid w:val="0045008B"/>
    <w:rsid w:val="00453C63"/>
    <w:rsid w:val="004570AE"/>
    <w:rsid w:val="00457B74"/>
    <w:rsid w:val="00461C67"/>
    <w:rsid w:val="00464C82"/>
    <w:rsid w:val="00471C0D"/>
    <w:rsid w:val="00474B24"/>
    <w:rsid w:val="00475F27"/>
    <w:rsid w:val="00485DF4"/>
    <w:rsid w:val="00486E07"/>
    <w:rsid w:val="004872A8"/>
    <w:rsid w:val="00495D46"/>
    <w:rsid w:val="004A2773"/>
    <w:rsid w:val="004A7B30"/>
    <w:rsid w:val="004A7CA0"/>
    <w:rsid w:val="004B10A7"/>
    <w:rsid w:val="004B185D"/>
    <w:rsid w:val="004D2E14"/>
    <w:rsid w:val="004E0608"/>
    <w:rsid w:val="004E220C"/>
    <w:rsid w:val="004F155A"/>
    <w:rsid w:val="004F2A13"/>
    <w:rsid w:val="005005DA"/>
    <w:rsid w:val="00501012"/>
    <w:rsid w:val="00501CB6"/>
    <w:rsid w:val="005025A0"/>
    <w:rsid w:val="00504BA1"/>
    <w:rsid w:val="00505AF0"/>
    <w:rsid w:val="00514615"/>
    <w:rsid w:val="0052253E"/>
    <w:rsid w:val="00526A3C"/>
    <w:rsid w:val="005302D6"/>
    <w:rsid w:val="00536351"/>
    <w:rsid w:val="00540DC4"/>
    <w:rsid w:val="0055330A"/>
    <w:rsid w:val="00554A30"/>
    <w:rsid w:val="00557296"/>
    <w:rsid w:val="00567659"/>
    <w:rsid w:val="0057146A"/>
    <w:rsid w:val="0057641F"/>
    <w:rsid w:val="00582A1D"/>
    <w:rsid w:val="00582A49"/>
    <w:rsid w:val="00584097"/>
    <w:rsid w:val="00584C92"/>
    <w:rsid w:val="00584EDE"/>
    <w:rsid w:val="005879FA"/>
    <w:rsid w:val="00591E40"/>
    <w:rsid w:val="00592A00"/>
    <w:rsid w:val="00596A00"/>
    <w:rsid w:val="005A41BE"/>
    <w:rsid w:val="005A655D"/>
    <w:rsid w:val="005B14B0"/>
    <w:rsid w:val="005B1C33"/>
    <w:rsid w:val="005C2FD5"/>
    <w:rsid w:val="005C3260"/>
    <w:rsid w:val="005C50DB"/>
    <w:rsid w:val="005C6FB7"/>
    <w:rsid w:val="005C7880"/>
    <w:rsid w:val="005D4E84"/>
    <w:rsid w:val="005D4F5C"/>
    <w:rsid w:val="005D57FF"/>
    <w:rsid w:val="005E49F9"/>
    <w:rsid w:val="005E58DE"/>
    <w:rsid w:val="005E5CBB"/>
    <w:rsid w:val="005E66E3"/>
    <w:rsid w:val="005F2738"/>
    <w:rsid w:val="005F66A5"/>
    <w:rsid w:val="00604DE1"/>
    <w:rsid w:val="006061A4"/>
    <w:rsid w:val="0060740D"/>
    <w:rsid w:val="00611887"/>
    <w:rsid w:val="006127BC"/>
    <w:rsid w:val="006269CB"/>
    <w:rsid w:val="00626D22"/>
    <w:rsid w:val="00630207"/>
    <w:rsid w:val="00630590"/>
    <w:rsid w:val="006321BA"/>
    <w:rsid w:val="006323D6"/>
    <w:rsid w:val="00634A04"/>
    <w:rsid w:val="00642DA4"/>
    <w:rsid w:val="0064300C"/>
    <w:rsid w:val="006436D7"/>
    <w:rsid w:val="00645D51"/>
    <w:rsid w:val="006479B1"/>
    <w:rsid w:val="00661A7B"/>
    <w:rsid w:val="00664569"/>
    <w:rsid w:val="00666A15"/>
    <w:rsid w:val="0067242B"/>
    <w:rsid w:val="00672BF4"/>
    <w:rsid w:val="00676546"/>
    <w:rsid w:val="006823A6"/>
    <w:rsid w:val="00683DBD"/>
    <w:rsid w:val="00686E4F"/>
    <w:rsid w:val="006A0639"/>
    <w:rsid w:val="006A0BD5"/>
    <w:rsid w:val="006B1C10"/>
    <w:rsid w:val="006B519C"/>
    <w:rsid w:val="006B5FC8"/>
    <w:rsid w:val="006B7BDD"/>
    <w:rsid w:val="006C036C"/>
    <w:rsid w:val="006C282A"/>
    <w:rsid w:val="006C6912"/>
    <w:rsid w:val="006E13EE"/>
    <w:rsid w:val="006E2ED5"/>
    <w:rsid w:val="006E3765"/>
    <w:rsid w:val="006F03DD"/>
    <w:rsid w:val="006F57BF"/>
    <w:rsid w:val="006F5A4D"/>
    <w:rsid w:val="007130E8"/>
    <w:rsid w:val="00720510"/>
    <w:rsid w:val="00723701"/>
    <w:rsid w:val="0072409C"/>
    <w:rsid w:val="00727CBB"/>
    <w:rsid w:val="00733047"/>
    <w:rsid w:val="00735D67"/>
    <w:rsid w:val="007416DF"/>
    <w:rsid w:val="00741D4E"/>
    <w:rsid w:val="00742EBB"/>
    <w:rsid w:val="00744A47"/>
    <w:rsid w:val="00754B35"/>
    <w:rsid w:val="00756581"/>
    <w:rsid w:val="00757F21"/>
    <w:rsid w:val="00761687"/>
    <w:rsid w:val="00761A15"/>
    <w:rsid w:val="00762F95"/>
    <w:rsid w:val="00764E58"/>
    <w:rsid w:val="00776CFF"/>
    <w:rsid w:val="00780F99"/>
    <w:rsid w:val="00781B54"/>
    <w:rsid w:val="00781FA5"/>
    <w:rsid w:val="007902E7"/>
    <w:rsid w:val="007B696C"/>
    <w:rsid w:val="007B7069"/>
    <w:rsid w:val="007E09A6"/>
    <w:rsid w:val="007E3FB9"/>
    <w:rsid w:val="007F0D04"/>
    <w:rsid w:val="007F1CED"/>
    <w:rsid w:val="007F36C3"/>
    <w:rsid w:val="007F4C57"/>
    <w:rsid w:val="007F538F"/>
    <w:rsid w:val="00800F68"/>
    <w:rsid w:val="00810C2C"/>
    <w:rsid w:val="00811C91"/>
    <w:rsid w:val="008170B4"/>
    <w:rsid w:val="00832A72"/>
    <w:rsid w:val="00833A0E"/>
    <w:rsid w:val="00842D3A"/>
    <w:rsid w:val="0085294C"/>
    <w:rsid w:val="00854F6B"/>
    <w:rsid w:val="00857FDC"/>
    <w:rsid w:val="00860519"/>
    <w:rsid w:val="00860AF0"/>
    <w:rsid w:val="008649D7"/>
    <w:rsid w:val="00864F67"/>
    <w:rsid w:val="00870B13"/>
    <w:rsid w:val="008721A7"/>
    <w:rsid w:val="00872240"/>
    <w:rsid w:val="0087449D"/>
    <w:rsid w:val="008818F2"/>
    <w:rsid w:val="00881C45"/>
    <w:rsid w:val="00883098"/>
    <w:rsid w:val="00885D4C"/>
    <w:rsid w:val="00887161"/>
    <w:rsid w:val="00890B08"/>
    <w:rsid w:val="00892AD4"/>
    <w:rsid w:val="0089376C"/>
    <w:rsid w:val="00894145"/>
    <w:rsid w:val="00897D54"/>
    <w:rsid w:val="008A476B"/>
    <w:rsid w:val="008B0582"/>
    <w:rsid w:val="008B0685"/>
    <w:rsid w:val="008B19EE"/>
    <w:rsid w:val="008B541C"/>
    <w:rsid w:val="008B570E"/>
    <w:rsid w:val="008B7B92"/>
    <w:rsid w:val="008C425E"/>
    <w:rsid w:val="008C62D1"/>
    <w:rsid w:val="008C7335"/>
    <w:rsid w:val="008E518C"/>
    <w:rsid w:val="008E5A1F"/>
    <w:rsid w:val="008E5D46"/>
    <w:rsid w:val="008E5D87"/>
    <w:rsid w:val="008E6F66"/>
    <w:rsid w:val="008E79F3"/>
    <w:rsid w:val="008F24DC"/>
    <w:rsid w:val="008F6FF2"/>
    <w:rsid w:val="008F76D2"/>
    <w:rsid w:val="008F7BEC"/>
    <w:rsid w:val="00902A2F"/>
    <w:rsid w:val="00902D9C"/>
    <w:rsid w:val="00904719"/>
    <w:rsid w:val="00907169"/>
    <w:rsid w:val="009100B4"/>
    <w:rsid w:val="00910367"/>
    <w:rsid w:val="00912BE6"/>
    <w:rsid w:val="009176B3"/>
    <w:rsid w:val="00920CB1"/>
    <w:rsid w:val="00932228"/>
    <w:rsid w:val="00934E1C"/>
    <w:rsid w:val="009446AD"/>
    <w:rsid w:val="009477A9"/>
    <w:rsid w:val="00950BB3"/>
    <w:rsid w:val="00951A72"/>
    <w:rsid w:val="009636D9"/>
    <w:rsid w:val="00963E91"/>
    <w:rsid w:val="00964D59"/>
    <w:rsid w:val="00965927"/>
    <w:rsid w:val="009660F1"/>
    <w:rsid w:val="009664B4"/>
    <w:rsid w:val="00976F2A"/>
    <w:rsid w:val="009807DE"/>
    <w:rsid w:val="0098175B"/>
    <w:rsid w:val="00986310"/>
    <w:rsid w:val="00995BF0"/>
    <w:rsid w:val="009A36FC"/>
    <w:rsid w:val="009A3FCC"/>
    <w:rsid w:val="009A5601"/>
    <w:rsid w:val="009A6394"/>
    <w:rsid w:val="009A7E53"/>
    <w:rsid w:val="009B4531"/>
    <w:rsid w:val="009B7310"/>
    <w:rsid w:val="009C0DBB"/>
    <w:rsid w:val="009C4344"/>
    <w:rsid w:val="009D1BBA"/>
    <w:rsid w:val="009E1686"/>
    <w:rsid w:val="009E229B"/>
    <w:rsid w:val="009E2B21"/>
    <w:rsid w:val="009E3417"/>
    <w:rsid w:val="009E4032"/>
    <w:rsid w:val="009F1937"/>
    <w:rsid w:val="009F7B7D"/>
    <w:rsid w:val="00A00C6C"/>
    <w:rsid w:val="00A10F46"/>
    <w:rsid w:val="00A230FD"/>
    <w:rsid w:val="00A27606"/>
    <w:rsid w:val="00A35C72"/>
    <w:rsid w:val="00A3644B"/>
    <w:rsid w:val="00A364A5"/>
    <w:rsid w:val="00A364A8"/>
    <w:rsid w:val="00A374AF"/>
    <w:rsid w:val="00A40054"/>
    <w:rsid w:val="00A4130A"/>
    <w:rsid w:val="00A418AF"/>
    <w:rsid w:val="00A47E86"/>
    <w:rsid w:val="00A50E1C"/>
    <w:rsid w:val="00A53B9C"/>
    <w:rsid w:val="00A5516F"/>
    <w:rsid w:val="00A63B95"/>
    <w:rsid w:val="00A84B03"/>
    <w:rsid w:val="00A87506"/>
    <w:rsid w:val="00A95B20"/>
    <w:rsid w:val="00AA775B"/>
    <w:rsid w:val="00AB0376"/>
    <w:rsid w:val="00AB0640"/>
    <w:rsid w:val="00AB695A"/>
    <w:rsid w:val="00AC09D5"/>
    <w:rsid w:val="00AD7DBD"/>
    <w:rsid w:val="00AE3994"/>
    <w:rsid w:val="00AE5677"/>
    <w:rsid w:val="00AE5B01"/>
    <w:rsid w:val="00B01EA9"/>
    <w:rsid w:val="00B06DA1"/>
    <w:rsid w:val="00B116CE"/>
    <w:rsid w:val="00B12FED"/>
    <w:rsid w:val="00B17444"/>
    <w:rsid w:val="00B22628"/>
    <w:rsid w:val="00B22EF0"/>
    <w:rsid w:val="00B31ABF"/>
    <w:rsid w:val="00B36650"/>
    <w:rsid w:val="00B420F6"/>
    <w:rsid w:val="00B45E56"/>
    <w:rsid w:val="00B47846"/>
    <w:rsid w:val="00B479CE"/>
    <w:rsid w:val="00B50FD7"/>
    <w:rsid w:val="00B51801"/>
    <w:rsid w:val="00B55072"/>
    <w:rsid w:val="00B60656"/>
    <w:rsid w:val="00B66B70"/>
    <w:rsid w:val="00B72ED7"/>
    <w:rsid w:val="00B741A2"/>
    <w:rsid w:val="00B76414"/>
    <w:rsid w:val="00B77C7B"/>
    <w:rsid w:val="00B84E74"/>
    <w:rsid w:val="00B96454"/>
    <w:rsid w:val="00BA1830"/>
    <w:rsid w:val="00BA6E62"/>
    <w:rsid w:val="00BB3B5C"/>
    <w:rsid w:val="00BB4436"/>
    <w:rsid w:val="00BB45CF"/>
    <w:rsid w:val="00BC2C97"/>
    <w:rsid w:val="00BC49B1"/>
    <w:rsid w:val="00BC5DF0"/>
    <w:rsid w:val="00BC7964"/>
    <w:rsid w:val="00BD3935"/>
    <w:rsid w:val="00BD5FCD"/>
    <w:rsid w:val="00BE7443"/>
    <w:rsid w:val="00BF478D"/>
    <w:rsid w:val="00BF5FC9"/>
    <w:rsid w:val="00BF6F2D"/>
    <w:rsid w:val="00BF7E9C"/>
    <w:rsid w:val="00C04A44"/>
    <w:rsid w:val="00C04CD2"/>
    <w:rsid w:val="00C07ABB"/>
    <w:rsid w:val="00C10649"/>
    <w:rsid w:val="00C17F58"/>
    <w:rsid w:val="00C2235E"/>
    <w:rsid w:val="00C31EAD"/>
    <w:rsid w:val="00C32F69"/>
    <w:rsid w:val="00C35400"/>
    <w:rsid w:val="00C4486E"/>
    <w:rsid w:val="00C45006"/>
    <w:rsid w:val="00C45848"/>
    <w:rsid w:val="00C50814"/>
    <w:rsid w:val="00C72C47"/>
    <w:rsid w:val="00C741D2"/>
    <w:rsid w:val="00C761C3"/>
    <w:rsid w:val="00C800B5"/>
    <w:rsid w:val="00C83C5A"/>
    <w:rsid w:val="00C8762A"/>
    <w:rsid w:val="00C96098"/>
    <w:rsid w:val="00C9662D"/>
    <w:rsid w:val="00CA2B33"/>
    <w:rsid w:val="00CA5DDB"/>
    <w:rsid w:val="00CB1562"/>
    <w:rsid w:val="00CB17E2"/>
    <w:rsid w:val="00CB6588"/>
    <w:rsid w:val="00CC170B"/>
    <w:rsid w:val="00CC4FF5"/>
    <w:rsid w:val="00CE229D"/>
    <w:rsid w:val="00CE7ED3"/>
    <w:rsid w:val="00CF1236"/>
    <w:rsid w:val="00D01675"/>
    <w:rsid w:val="00D05FA0"/>
    <w:rsid w:val="00D0600E"/>
    <w:rsid w:val="00D3118E"/>
    <w:rsid w:val="00D31D9A"/>
    <w:rsid w:val="00D342FA"/>
    <w:rsid w:val="00D35C7F"/>
    <w:rsid w:val="00D3610D"/>
    <w:rsid w:val="00D44681"/>
    <w:rsid w:val="00D4584C"/>
    <w:rsid w:val="00D505DE"/>
    <w:rsid w:val="00D523C5"/>
    <w:rsid w:val="00D539DA"/>
    <w:rsid w:val="00D60481"/>
    <w:rsid w:val="00D64E40"/>
    <w:rsid w:val="00D77284"/>
    <w:rsid w:val="00D823DD"/>
    <w:rsid w:val="00D84A67"/>
    <w:rsid w:val="00D8635A"/>
    <w:rsid w:val="00D9139B"/>
    <w:rsid w:val="00D91B4D"/>
    <w:rsid w:val="00D944C8"/>
    <w:rsid w:val="00D94BBE"/>
    <w:rsid w:val="00DA7FD9"/>
    <w:rsid w:val="00DB3157"/>
    <w:rsid w:val="00DB38E3"/>
    <w:rsid w:val="00DB6203"/>
    <w:rsid w:val="00DB6445"/>
    <w:rsid w:val="00DB7432"/>
    <w:rsid w:val="00DB7591"/>
    <w:rsid w:val="00DB7B9C"/>
    <w:rsid w:val="00DC14A0"/>
    <w:rsid w:val="00DC4598"/>
    <w:rsid w:val="00DC4808"/>
    <w:rsid w:val="00DD0F2C"/>
    <w:rsid w:val="00DD34F0"/>
    <w:rsid w:val="00DD3902"/>
    <w:rsid w:val="00DD6EE9"/>
    <w:rsid w:val="00DE091E"/>
    <w:rsid w:val="00DE286C"/>
    <w:rsid w:val="00DE3625"/>
    <w:rsid w:val="00DE5DD4"/>
    <w:rsid w:val="00DF3906"/>
    <w:rsid w:val="00DF443F"/>
    <w:rsid w:val="00DF5281"/>
    <w:rsid w:val="00E076B1"/>
    <w:rsid w:val="00E1364D"/>
    <w:rsid w:val="00E13CE4"/>
    <w:rsid w:val="00E20954"/>
    <w:rsid w:val="00E21F88"/>
    <w:rsid w:val="00E24B5B"/>
    <w:rsid w:val="00E24C15"/>
    <w:rsid w:val="00E252D1"/>
    <w:rsid w:val="00E35770"/>
    <w:rsid w:val="00E36D43"/>
    <w:rsid w:val="00E458C3"/>
    <w:rsid w:val="00E5247C"/>
    <w:rsid w:val="00E5292E"/>
    <w:rsid w:val="00E53DEA"/>
    <w:rsid w:val="00E55AD6"/>
    <w:rsid w:val="00E5650D"/>
    <w:rsid w:val="00E56BFB"/>
    <w:rsid w:val="00E56F47"/>
    <w:rsid w:val="00E60183"/>
    <w:rsid w:val="00E615F9"/>
    <w:rsid w:val="00E630C5"/>
    <w:rsid w:val="00E634E0"/>
    <w:rsid w:val="00E64D39"/>
    <w:rsid w:val="00E816B8"/>
    <w:rsid w:val="00E8707B"/>
    <w:rsid w:val="00E96F5F"/>
    <w:rsid w:val="00E97831"/>
    <w:rsid w:val="00EA0933"/>
    <w:rsid w:val="00EA1B75"/>
    <w:rsid w:val="00EA2089"/>
    <w:rsid w:val="00EA26C4"/>
    <w:rsid w:val="00EA38B4"/>
    <w:rsid w:val="00EA54DE"/>
    <w:rsid w:val="00EB0FA7"/>
    <w:rsid w:val="00EB2948"/>
    <w:rsid w:val="00EC5572"/>
    <w:rsid w:val="00EC6D5B"/>
    <w:rsid w:val="00ED12B5"/>
    <w:rsid w:val="00EE039C"/>
    <w:rsid w:val="00EE3EA9"/>
    <w:rsid w:val="00EF0C1F"/>
    <w:rsid w:val="00EF4877"/>
    <w:rsid w:val="00EF611F"/>
    <w:rsid w:val="00EF7F70"/>
    <w:rsid w:val="00F14390"/>
    <w:rsid w:val="00F20D1E"/>
    <w:rsid w:val="00F25A48"/>
    <w:rsid w:val="00F262D2"/>
    <w:rsid w:val="00F33839"/>
    <w:rsid w:val="00F42202"/>
    <w:rsid w:val="00F51C09"/>
    <w:rsid w:val="00F51E10"/>
    <w:rsid w:val="00F52840"/>
    <w:rsid w:val="00F53241"/>
    <w:rsid w:val="00F65880"/>
    <w:rsid w:val="00F67DBB"/>
    <w:rsid w:val="00F70CAD"/>
    <w:rsid w:val="00F7338F"/>
    <w:rsid w:val="00F741A6"/>
    <w:rsid w:val="00F763DE"/>
    <w:rsid w:val="00F77C44"/>
    <w:rsid w:val="00F82E8B"/>
    <w:rsid w:val="00F82E95"/>
    <w:rsid w:val="00F95ED0"/>
    <w:rsid w:val="00FA1718"/>
    <w:rsid w:val="00FA4CBD"/>
    <w:rsid w:val="00FA53E8"/>
    <w:rsid w:val="00FB03DB"/>
    <w:rsid w:val="00FB152A"/>
    <w:rsid w:val="00FB1D07"/>
    <w:rsid w:val="00FB72A3"/>
    <w:rsid w:val="00FC5EB7"/>
    <w:rsid w:val="00FD0432"/>
    <w:rsid w:val="00FD0CFA"/>
    <w:rsid w:val="00FD75E2"/>
    <w:rsid w:val="00FE2801"/>
    <w:rsid w:val="00FF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B974CB-7628-4498-9917-A15B868F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BFB"/>
    <w:rPr>
      <w:lang w:val="ru-RU" w:eastAsia="ru-RU"/>
    </w:rPr>
  </w:style>
  <w:style w:type="paragraph" w:styleId="2">
    <w:name w:val="heading 2"/>
    <w:basedOn w:val="a"/>
    <w:next w:val="a"/>
    <w:qFormat/>
    <w:rsid w:val="00B66B70"/>
    <w:pPr>
      <w:keepNext/>
      <w:spacing w:before="240" w:after="60"/>
      <w:outlineLvl w:val="1"/>
    </w:pPr>
    <w:rPr>
      <w:rFonts w:ascii="Arial" w:hAnsi="Arial" w:cs="Arial"/>
      <w:b/>
      <w:bCs/>
      <w:i/>
      <w:iCs/>
      <w:sz w:val="28"/>
      <w:szCs w:val="28"/>
    </w:rPr>
  </w:style>
  <w:style w:type="paragraph" w:styleId="3">
    <w:name w:val="heading 3"/>
    <w:basedOn w:val="a"/>
    <w:qFormat/>
    <w:rsid w:val="00BD5FCD"/>
    <w:pPr>
      <w:spacing w:before="100" w:beforeAutospacing="1" w:after="100" w:afterAutospacing="1"/>
      <w:outlineLvl w:val="2"/>
    </w:pPr>
    <w:rPr>
      <w:b/>
      <w:bCs/>
      <w:sz w:val="27"/>
      <w:szCs w:val="27"/>
      <w:lang w:val="uk-UA" w:eastAsia="uk-UA"/>
    </w:rPr>
  </w:style>
  <w:style w:type="paragraph" w:styleId="4">
    <w:name w:val="heading 4"/>
    <w:basedOn w:val="a"/>
    <w:next w:val="a"/>
    <w:link w:val="40"/>
    <w:qFormat/>
    <w:rsid w:val="005C50DB"/>
    <w:pPr>
      <w:keepNext/>
      <w:spacing w:before="240" w:after="60"/>
      <w:outlineLvl w:val="3"/>
    </w:pPr>
    <w:rPr>
      <w:rFonts w:ascii="Calibri" w:hAnsi="Calibri"/>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E56BFB"/>
    <w:pPr>
      <w:jc w:val="center"/>
    </w:pPr>
    <w:rPr>
      <w:b/>
      <w:sz w:val="28"/>
      <w:lang w:val="uk-UA"/>
    </w:rPr>
  </w:style>
  <w:style w:type="paragraph" w:styleId="a4">
    <w:name w:val="Body Text"/>
    <w:basedOn w:val="a"/>
    <w:rsid w:val="00E56BFB"/>
    <w:pPr>
      <w:jc w:val="both"/>
    </w:pPr>
    <w:rPr>
      <w:b/>
      <w:bCs/>
      <w:sz w:val="28"/>
      <w:szCs w:val="24"/>
      <w:lang w:val="uk-UA"/>
    </w:rPr>
  </w:style>
  <w:style w:type="paragraph" w:styleId="a5">
    <w:name w:val="Body Text Indent"/>
    <w:basedOn w:val="a"/>
    <w:rsid w:val="00E56BFB"/>
    <w:pPr>
      <w:ind w:firstLine="720"/>
      <w:jc w:val="center"/>
    </w:pPr>
    <w:rPr>
      <w:sz w:val="24"/>
      <w:szCs w:val="24"/>
      <w:lang w:val="uk-UA"/>
    </w:rPr>
  </w:style>
  <w:style w:type="paragraph" w:styleId="20">
    <w:name w:val="Body Text Indent 2"/>
    <w:basedOn w:val="a"/>
    <w:rsid w:val="00E56BFB"/>
    <w:pPr>
      <w:spacing w:after="120" w:line="480" w:lineRule="auto"/>
      <w:ind w:left="283"/>
    </w:pPr>
  </w:style>
  <w:style w:type="table" w:styleId="a6">
    <w:name w:val="Table Grid"/>
    <w:basedOn w:val="a1"/>
    <w:rsid w:val="00E5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E56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rvts9">
    <w:name w:val="rvts9"/>
    <w:basedOn w:val="a0"/>
    <w:rsid w:val="00E56BFB"/>
  </w:style>
  <w:style w:type="character" w:customStyle="1" w:styleId="highlightselected">
    <w:name w:val="highlight selected"/>
    <w:basedOn w:val="a0"/>
    <w:rsid w:val="00E56BFB"/>
  </w:style>
  <w:style w:type="character" w:customStyle="1" w:styleId="rvts0">
    <w:name w:val="rvts0"/>
    <w:basedOn w:val="a0"/>
    <w:rsid w:val="00E56BFB"/>
  </w:style>
  <w:style w:type="paragraph" w:styleId="30">
    <w:name w:val="Body Text Indent 3"/>
    <w:basedOn w:val="a"/>
    <w:rsid w:val="00E56BFB"/>
    <w:pPr>
      <w:spacing w:after="120"/>
      <w:ind w:left="283"/>
    </w:pPr>
    <w:rPr>
      <w:sz w:val="16"/>
      <w:szCs w:val="16"/>
    </w:rPr>
  </w:style>
  <w:style w:type="paragraph" w:styleId="a7">
    <w:name w:val="Normal (Web)"/>
    <w:basedOn w:val="a"/>
    <w:rsid w:val="00E56BFB"/>
    <w:pPr>
      <w:spacing w:before="100" w:beforeAutospacing="1" w:after="100" w:afterAutospacing="1"/>
    </w:pPr>
    <w:rPr>
      <w:sz w:val="24"/>
      <w:szCs w:val="24"/>
      <w:lang w:val="uk-UA" w:eastAsia="uk-UA"/>
    </w:rPr>
  </w:style>
  <w:style w:type="paragraph" w:styleId="a8">
    <w:name w:val="Plain Text"/>
    <w:basedOn w:val="a"/>
    <w:rsid w:val="00E56BFB"/>
    <w:pPr>
      <w:overflowPunct w:val="0"/>
      <w:autoSpaceDE w:val="0"/>
      <w:autoSpaceDN w:val="0"/>
      <w:adjustRightInd w:val="0"/>
    </w:pPr>
    <w:rPr>
      <w:rFonts w:ascii="Courier New" w:hAnsi="Courier New"/>
    </w:rPr>
  </w:style>
  <w:style w:type="character" w:customStyle="1" w:styleId="spelle">
    <w:name w:val="spelle"/>
    <w:basedOn w:val="a0"/>
    <w:rsid w:val="00E56BFB"/>
  </w:style>
  <w:style w:type="paragraph" w:styleId="a9">
    <w:name w:val="footer"/>
    <w:basedOn w:val="a"/>
    <w:rsid w:val="00E56BFB"/>
    <w:pPr>
      <w:tabs>
        <w:tab w:val="center" w:pos="4819"/>
        <w:tab w:val="right" w:pos="9639"/>
      </w:tabs>
    </w:pPr>
  </w:style>
  <w:style w:type="character" w:styleId="aa">
    <w:name w:val="page number"/>
    <w:basedOn w:val="a0"/>
    <w:rsid w:val="00E56BFB"/>
  </w:style>
  <w:style w:type="character" w:styleId="ab">
    <w:name w:val="Emphasis"/>
    <w:qFormat/>
    <w:rsid w:val="001C61FE"/>
    <w:rPr>
      <w:i/>
      <w:iCs/>
    </w:rPr>
  </w:style>
  <w:style w:type="character" w:styleId="ac">
    <w:name w:val="Hyperlink"/>
    <w:rsid w:val="001C61FE"/>
    <w:rPr>
      <w:color w:val="0000FF"/>
      <w:u w:val="single"/>
    </w:rPr>
  </w:style>
  <w:style w:type="paragraph" w:customStyle="1" w:styleId="1Znak">
    <w:name w:val="Знак1 Znak Знак"/>
    <w:basedOn w:val="a"/>
    <w:uiPriority w:val="99"/>
    <w:rsid w:val="000545FF"/>
    <w:rPr>
      <w:rFonts w:ascii="Verdana" w:hAnsi="Verdana"/>
      <w:lang w:val="en-US" w:eastAsia="en-US"/>
    </w:rPr>
  </w:style>
  <w:style w:type="character" w:customStyle="1" w:styleId="rvts23">
    <w:name w:val="rvts23"/>
    <w:rsid w:val="00B22628"/>
    <w:rPr>
      <w:rFonts w:cs="Times New Roman"/>
    </w:rPr>
  </w:style>
  <w:style w:type="paragraph" w:customStyle="1" w:styleId="rvps2">
    <w:name w:val="rvps2"/>
    <w:basedOn w:val="a"/>
    <w:rsid w:val="001933DD"/>
    <w:pPr>
      <w:spacing w:before="100" w:beforeAutospacing="1" w:after="100" w:afterAutospacing="1"/>
    </w:pPr>
    <w:rPr>
      <w:sz w:val="24"/>
      <w:szCs w:val="24"/>
      <w:lang w:val="uk-UA" w:eastAsia="uk-UA"/>
    </w:rPr>
  </w:style>
  <w:style w:type="character" w:customStyle="1" w:styleId="40">
    <w:name w:val="Заголовок 4 Знак"/>
    <w:link w:val="4"/>
    <w:semiHidden/>
    <w:rsid w:val="005C50DB"/>
    <w:rPr>
      <w:rFonts w:ascii="Calibri" w:eastAsia="Times New Roman" w:hAnsi="Calibri" w:cs="Times New Roman"/>
      <w:b/>
      <w:bCs/>
      <w:sz w:val="28"/>
      <w:szCs w:val="28"/>
    </w:rPr>
  </w:style>
  <w:style w:type="paragraph" w:customStyle="1" w:styleId="CharChar">
    <w:name w:val="Char Знак Знак Char Знак Знак Знак Знак Знак Знак Знак Знак Знак Знак Знак Знак Знак Знак Знак Знак Знак"/>
    <w:basedOn w:val="a"/>
    <w:uiPriority w:val="99"/>
    <w:rsid w:val="005C50DB"/>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227470">
      <w:bodyDiv w:val="1"/>
      <w:marLeft w:val="0"/>
      <w:marRight w:val="0"/>
      <w:marTop w:val="0"/>
      <w:marBottom w:val="0"/>
      <w:divBdr>
        <w:top w:val="none" w:sz="0" w:space="0" w:color="auto"/>
        <w:left w:val="none" w:sz="0" w:space="0" w:color="auto"/>
        <w:bottom w:val="none" w:sz="0" w:space="0" w:color="auto"/>
        <w:right w:val="none" w:sz="0" w:space="0" w:color="auto"/>
      </w:divBdr>
    </w:div>
    <w:div w:id="792481377">
      <w:bodyDiv w:val="1"/>
      <w:marLeft w:val="0"/>
      <w:marRight w:val="0"/>
      <w:marTop w:val="0"/>
      <w:marBottom w:val="0"/>
      <w:divBdr>
        <w:top w:val="none" w:sz="0" w:space="0" w:color="auto"/>
        <w:left w:val="none" w:sz="0" w:space="0" w:color="auto"/>
        <w:bottom w:val="none" w:sz="0" w:space="0" w:color="auto"/>
        <w:right w:val="none" w:sz="0" w:space="0" w:color="auto"/>
      </w:divBdr>
    </w:div>
    <w:div w:id="814180808">
      <w:bodyDiv w:val="1"/>
      <w:marLeft w:val="0"/>
      <w:marRight w:val="0"/>
      <w:marTop w:val="0"/>
      <w:marBottom w:val="0"/>
      <w:divBdr>
        <w:top w:val="none" w:sz="0" w:space="0" w:color="auto"/>
        <w:left w:val="none" w:sz="0" w:space="0" w:color="auto"/>
        <w:bottom w:val="none" w:sz="0" w:space="0" w:color="auto"/>
        <w:right w:val="none" w:sz="0" w:space="0" w:color="auto"/>
      </w:divBdr>
    </w:div>
    <w:div w:id="857818051">
      <w:bodyDiv w:val="1"/>
      <w:marLeft w:val="0"/>
      <w:marRight w:val="0"/>
      <w:marTop w:val="0"/>
      <w:marBottom w:val="0"/>
      <w:divBdr>
        <w:top w:val="none" w:sz="0" w:space="0" w:color="auto"/>
        <w:left w:val="none" w:sz="0" w:space="0" w:color="auto"/>
        <w:bottom w:val="none" w:sz="0" w:space="0" w:color="auto"/>
        <w:right w:val="none" w:sz="0" w:space="0" w:color="auto"/>
      </w:divBdr>
    </w:div>
    <w:div w:id="13633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0955-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akon.rada.gov.ua/laws/show/z0551-16/pr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zakon.rada.gov.ua/laws/show/z095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6135</Words>
  <Characters>34970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Аналіз впливу регуляторного акта</vt:lpstr>
    </vt:vector>
  </TitlesOfParts>
  <Company>SSMSC</Company>
  <LinksUpToDate>false</LinksUpToDate>
  <CharactersWithSpaces>41023</CharactersWithSpaces>
  <SharedDoc>false</SharedDoc>
  <HLinks>
    <vt:vector size="18" baseType="variant">
      <vt:variant>
        <vt:i4>2555959</vt:i4>
      </vt:variant>
      <vt:variant>
        <vt:i4>6</vt:i4>
      </vt:variant>
      <vt:variant>
        <vt:i4>0</vt:i4>
      </vt:variant>
      <vt:variant>
        <vt:i4>5</vt:i4>
      </vt:variant>
      <vt:variant>
        <vt:lpwstr>http://zakon.rada.gov.ua/laws/show/z0955-15</vt:lpwstr>
      </vt:variant>
      <vt:variant>
        <vt:lpwstr>n126</vt:lpwstr>
      </vt:variant>
      <vt:variant>
        <vt:i4>2555959</vt:i4>
      </vt:variant>
      <vt:variant>
        <vt:i4>3</vt:i4>
      </vt:variant>
      <vt:variant>
        <vt:i4>0</vt:i4>
      </vt:variant>
      <vt:variant>
        <vt:i4>5</vt:i4>
      </vt:variant>
      <vt:variant>
        <vt:lpwstr>http://zakon.rada.gov.ua/laws/show/z0955-15</vt:lpwstr>
      </vt:variant>
      <vt:variant>
        <vt:lpwstr>n126</vt:lpwstr>
      </vt:variant>
      <vt:variant>
        <vt:i4>1638427</vt:i4>
      </vt:variant>
      <vt:variant>
        <vt:i4>0</vt:i4>
      </vt:variant>
      <vt:variant>
        <vt:i4>0</vt:i4>
      </vt:variant>
      <vt:variant>
        <vt:i4>5</vt:i4>
      </vt:variant>
      <vt:variant>
        <vt:lpwstr>http://zakon.rada.gov.ua/laws/show/z0551-16/print</vt:lpwstr>
      </vt:variant>
      <vt:variant>
        <vt:lpwstr>n210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впливу регуляторного акта</dc:title>
  <dc:subject/>
  <dc:creator>kozlovska</dc:creator>
  <cp:keywords/>
  <dc:description/>
  <cp:lastModifiedBy>Руслан Кисляк</cp:lastModifiedBy>
  <cp:revision>2</cp:revision>
  <cp:lastPrinted>2019-01-02T10:17:00Z</cp:lastPrinted>
  <dcterms:created xsi:type="dcterms:W3CDTF">2019-01-08T14:45:00Z</dcterms:created>
  <dcterms:modified xsi:type="dcterms:W3CDTF">2019-01-08T14:45:00Z</dcterms:modified>
</cp:coreProperties>
</file>