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09" w:rsidRDefault="000A6409" w:rsidP="00E56BFB">
      <w:pPr>
        <w:jc w:val="center"/>
        <w:rPr>
          <w:b/>
          <w:sz w:val="28"/>
          <w:szCs w:val="28"/>
          <w:lang w:val="uk-UA"/>
        </w:rPr>
      </w:pPr>
      <w:bookmarkStart w:id="0" w:name="_GoBack"/>
      <w:bookmarkEnd w:id="0"/>
    </w:p>
    <w:p w:rsidR="00E56BFB" w:rsidRPr="005A54EA" w:rsidRDefault="00E56BFB" w:rsidP="00E56BFB">
      <w:pPr>
        <w:jc w:val="center"/>
        <w:rPr>
          <w:b/>
          <w:sz w:val="28"/>
          <w:szCs w:val="28"/>
          <w:lang w:val="uk-UA"/>
        </w:rPr>
      </w:pPr>
      <w:r w:rsidRPr="005A54EA">
        <w:rPr>
          <w:b/>
          <w:sz w:val="28"/>
          <w:szCs w:val="28"/>
          <w:lang w:val="uk-UA"/>
        </w:rPr>
        <w:t xml:space="preserve">Аналіз впливу регуляторного акта </w:t>
      </w:r>
    </w:p>
    <w:p w:rsidR="00E56BFB" w:rsidRPr="0011531E" w:rsidRDefault="00E56BFB" w:rsidP="00E56BFB">
      <w:pPr>
        <w:jc w:val="center"/>
        <w:rPr>
          <w:b/>
          <w:sz w:val="28"/>
          <w:szCs w:val="28"/>
          <w:lang w:val="uk-UA"/>
        </w:rPr>
      </w:pPr>
      <w:r w:rsidRPr="0011531E">
        <w:rPr>
          <w:b/>
          <w:sz w:val="28"/>
          <w:szCs w:val="28"/>
          <w:lang w:val="uk-UA" w:eastAsia="uk-UA"/>
        </w:rPr>
        <w:t>до проекту рішення НКЦПФР «</w:t>
      </w:r>
      <w:r w:rsidRPr="0011531E">
        <w:rPr>
          <w:b/>
          <w:sz w:val="28"/>
          <w:szCs w:val="28"/>
          <w:lang w:val="uk-UA"/>
        </w:rPr>
        <w:t xml:space="preserve">Про </w:t>
      </w:r>
      <w:r w:rsidR="000D6C50">
        <w:rPr>
          <w:b/>
          <w:sz w:val="28"/>
          <w:szCs w:val="28"/>
          <w:lang w:val="uk-UA"/>
        </w:rPr>
        <w:t>внес</w:t>
      </w:r>
      <w:r w:rsidR="007E1896" w:rsidRPr="0011531E">
        <w:rPr>
          <w:b/>
          <w:sz w:val="28"/>
          <w:szCs w:val="28"/>
          <w:lang w:val="uk-UA"/>
        </w:rPr>
        <w:t xml:space="preserve">ення </w:t>
      </w:r>
      <w:r w:rsidR="000D6C50">
        <w:rPr>
          <w:b/>
          <w:sz w:val="28"/>
          <w:szCs w:val="28"/>
          <w:lang w:val="uk-UA"/>
        </w:rPr>
        <w:t>з</w:t>
      </w:r>
      <w:r w:rsidRPr="0011531E">
        <w:rPr>
          <w:b/>
          <w:sz w:val="28"/>
          <w:szCs w:val="28"/>
          <w:lang w:val="uk-UA"/>
        </w:rPr>
        <w:t>мін до Положення</w:t>
      </w:r>
    </w:p>
    <w:p w:rsidR="00E56BFB" w:rsidRPr="0011531E" w:rsidRDefault="00E56BFB" w:rsidP="00E56BFB">
      <w:pPr>
        <w:jc w:val="center"/>
        <w:rPr>
          <w:b/>
          <w:sz w:val="28"/>
          <w:szCs w:val="28"/>
          <w:lang w:val="uk-UA"/>
        </w:rPr>
      </w:pPr>
      <w:r w:rsidRPr="0011531E">
        <w:rPr>
          <w:b/>
          <w:sz w:val="28"/>
          <w:szCs w:val="28"/>
          <w:lang w:val="uk-UA"/>
        </w:rPr>
        <w:t>про функціонування фондових бірж»</w:t>
      </w:r>
    </w:p>
    <w:p w:rsidR="000A6409" w:rsidRPr="005A54EA" w:rsidRDefault="000A6409" w:rsidP="00E56BFB">
      <w:pPr>
        <w:jc w:val="center"/>
        <w:rPr>
          <w:b/>
          <w:sz w:val="28"/>
          <w:szCs w:val="28"/>
          <w:lang w:val="uk-UA"/>
        </w:rPr>
      </w:pPr>
    </w:p>
    <w:p w:rsidR="00E56BFB" w:rsidRDefault="00E56BFB" w:rsidP="00E56BFB">
      <w:pPr>
        <w:ind w:firstLine="720"/>
        <w:jc w:val="center"/>
        <w:rPr>
          <w:b/>
          <w:sz w:val="28"/>
          <w:szCs w:val="28"/>
          <w:lang w:val="uk-UA"/>
        </w:rPr>
      </w:pPr>
      <w:r w:rsidRPr="005A54EA">
        <w:rPr>
          <w:b/>
          <w:sz w:val="28"/>
          <w:szCs w:val="28"/>
          <w:lang w:val="uk-UA"/>
        </w:rPr>
        <w:t>І. Визначення проблеми</w:t>
      </w:r>
    </w:p>
    <w:p w:rsidR="0011531E" w:rsidRPr="005A54EA" w:rsidRDefault="0011531E" w:rsidP="00E56BFB">
      <w:pPr>
        <w:ind w:firstLine="720"/>
        <w:jc w:val="center"/>
        <w:rPr>
          <w:sz w:val="28"/>
          <w:szCs w:val="28"/>
          <w:lang w:val="uk-UA"/>
        </w:rPr>
      </w:pPr>
    </w:p>
    <w:p w:rsidR="00075C1D" w:rsidRDefault="00075C1D" w:rsidP="00075C1D">
      <w:pPr>
        <w:pStyle w:val="a4"/>
        <w:ind w:firstLine="720"/>
        <w:rPr>
          <w:b w:val="0"/>
        </w:rPr>
      </w:pPr>
      <w:r w:rsidRPr="005A54EA">
        <w:rPr>
          <w:b w:val="0"/>
        </w:rPr>
        <w:t xml:space="preserve">З метою </w:t>
      </w:r>
      <w:r w:rsidRPr="005A54EA">
        <w:rPr>
          <w:b w:val="0"/>
          <w:szCs w:val="28"/>
        </w:rPr>
        <w:t>захисту прав інвесторів та</w:t>
      </w:r>
      <w:r w:rsidRPr="005A54EA">
        <w:rPr>
          <w:szCs w:val="28"/>
        </w:rPr>
        <w:t xml:space="preserve"> </w:t>
      </w:r>
      <w:r w:rsidRPr="005A54EA">
        <w:rPr>
          <w:b w:val="0"/>
        </w:rPr>
        <w:t>забезпечення подальшого здійснення удосконалення функціонування організаторів торгівлі цінними паперами, невідкладним питанням є розв’язання таких проблем фондового ринку:</w:t>
      </w:r>
    </w:p>
    <w:p w:rsidR="004D4024" w:rsidRDefault="0062106E" w:rsidP="004D4024">
      <w:pPr>
        <w:pStyle w:val="3"/>
        <w:suppressAutoHyphens/>
        <w:spacing w:after="0"/>
        <w:ind w:left="0" w:firstLine="709"/>
        <w:jc w:val="both"/>
        <w:rPr>
          <w:color w:val="000000"/>
          <w:sz w:val="28"/>
          <w:szCs w:val="28"/>
          <w:lang w:val="uk-UA"/>
        </w:rPr>
      </w:pPr>
      <w:r>
        <w:rPr>
          <w:color w:val="000000"/>
          <w:sz w:val="28"/>
          <w:szCs w:val="28"/>
          <w:lang w:val="uk-UA"/>
        </w:rPr>
        <w:t>відсутність з</w:t>
      </w:r>
      <w:r w:rsidRPr="0062106E">
        <w:rPr>
          <w:color w:val="000000"/>
          <w:sz w:val="28"/>
          <w:szCs w:val="28"/>
          <w:lang w:val="uk-UA"/>
        </w:rPr>
        <w:t>аконодавчо врегульован</w:t>
      </w:r>
      <w:r>
        <w:rPr>
          <w:color w:val="000000"/>
          <w:sz w:val="28"/>
          <w:szCs w:val="28"/>
          <w:lang w:val="uk-UA"/>
        </w:rPr>
        <w:t>ого</w:t>
      </w:r>
      <w:r w:rsidRPr="0062106E">
        <w:rPr>
          <w:color w:val="000000"/>
          <w:sz w:val="28"/>
          <w:szCs w:val="28"/>
          <w:lang w:val="uk-UA"/>
        </w:rPr>
        <w:t xml:space="preserve"> поряд</w:t>
      </w:r>
      <w:r>
        <w:rPr>
          <w:color w:val="000000"/>
          <w:sz w:val="28"/>
          <w:szCs w:val="28"/>
          <w:lang w:val="uk-UA"/>
        </w:rPr>
        <w:t>ку</w:t>
      </w:r>
      <w:r w:rsidRPr="0062106E">
        <w:rPr>
          <w:color w:val="000000"/>
          <w:sz w:val="28"/>
          <w:szCs w:val="28"/>
          <w:lang w:val="uk-UA"/>
        </w:rPr>
        <w:t xml:space="preserve"> обігу на фондовій біржі цінних паперів, щодо яких не зд</w:t>
      </w:r>
      <w:r>
        <w:rPr>
          <w:color w:val="000000"/>
          <w:sz w:val="28"/>
          <w:szCs w:val="28"/>
          <w:lang w:val="uk-UA"/>
        </w:rPr>
        <w:t>ійснювалася публічна пропозиція</w:t>
      </w:r>
      <w:r w:rsidR="004D4024">
        <w:rPr>
          <w:color w:val="000000"/>
          <w:sz w:val="28"/>
          <w:szCs w:val="28"/>
          <w:lang w:val="uk-UA"/>
        </w:rPr>
        <w:t>;</w:t>
      </w:r>
    </w:p>
    <w:p w:rsidR="004D4024" w:rsidRDefault="004D4024" w:rsidP="004D4024">
      <w:pPr>
        <w:ind w:firstLine="708"/>
        <w:jc w:val="both"/>
        <w:rPr>
          <w:sz w:val="28"/>
          <w:szCs w:val="28"/>
          <w:lang w:val="uk-UA"/>
        </w:rPr>
      </w:pPr>
      <w:r>
        <w:rPr>
          <w:color w:val="000000"/>
          <w:sz w:val="28"/>
          <w:szCs w:val="28"/>
          <w:lang w:val="uk-UA"/>
        </w:rPr>
        <w:t xml:space="preserve">відсутність </w:t>
      </w:r>
      <w:r>
        <w:rPr>
          <w:sz w:val="28"/>
          <w:szCs w:val="28"/>
          <w:lang w:val="uk-UA"/>
        </w:rPr>
        <w:t>вимог до програмного продукту в частині надання членом фондової біржі своїм клієнтам послуги Інтернет-трейдингу;</w:t>
      </w:r>
    </w:p>
    <w:p w:rsidR="0062106E" w:rsidRPr="004D4024" w:rsidRDefault="004D4024" w:rsidP="004D4024">
      <w:pPr>
        <w:ind w:firstLine="708"/>
        <w:jc w:val="both"/>
        <w:rPr>
          <w:sz w:val="28"/>
          <w:szCs w:val="28"/>
          <w:lang w:val="uk-UA"/>
        </w:rPr>
      </w:pPr>
      <w:r>
        <w:rPr>
          <w:color w:val="000000"/>
          <w:sz w:val="28"/>
          <w:szCs w:val="28"/>
          <w:lang w:val="uk-UA"/>
        </w:rPr>
        <w:t xml:space="preserve">відсутність </w:t>
      </w:r>
      <w:r>
        <w:rPr>
          <w:sz w:val="28"/>
          <w:szCs w:val="28"/>
          <w:lang w:val="uk-UA"/>
        </w:rPr>
        <w:t>вимог до перебування цінних паперів емітентів, що здійснили публічну пропозицію, у біржовому реєстрі</w:t>
      </w:r>
      <w:r w:rsidR="0062106E" w:rsidRPr="0062106E">
        <w:rPr>
          <w:color w:val="000000"/>
          <w:sz w:val="28"/>
          <w:szCs w:val="28"/>
          <w:lang w:val="uk-UA"/>
        </w:rPr>
        <w:t>.</w:t>
      </w:r>
    </w:p>
    <w:p w:rsidR="009724A8" w:rsidRPr="009724A8" w:rsidRDefault="009724A8" w:rsidP="009724A8">
      <w:pPr>
        <w:ind w:firstLine="900"/>
        <w:jc w:val="both"/>
        <w:rPr>
          <w:sz w:val="28"/>
          <w:szCs w:val="28"/>
          <w:lang w:val="uk-UA"/>
        </w:rPr>
      </w:pPr>
      <w:r w:rsidRPr="009724A8">
        <w:rPr>
          <w:sz w:val="28"/>
          <w:szCs w:val="28"/>
          <w:lang w:val="uk-UA"/>
        </w:rPr>
        <w:t>Законом України від 16 листопада 2017 року № 2210 - VIII «Про внесення змін до деяких законодавчих актів України щодо спрощення ведення бізнесу та залучення інвестицій емітентами цінних паперів» було внесено зміни до Закону України «Про державне регулювання ринку цінних паперів в Україні».</w:t>
      </w:r>
    </w:p>
    <w:p w:rsidR="009724A8" w:rsidRPr="009724A8" w:rsidRDefault="009724A8" w:rsidP="009724A8">
      <w:pPr>
        <w:ind w:firstLine="900"/>
        <w:jc w:val="both"/>
        <w:rPr>
          <w:sz w:val="28"/>
          <w:szCs w:val="28"/>
          <w:lang w:val="uk-UA"/>
        </w:rPr>
      </w:pPr>
      <w:r w:rsidRPr="009724A8">
        <w:rPr>
          <w:sz w:val="28"/>
          <w:szCs w:val="28"/>
          <w:lang w:val="uk-UA"/>
        </w:rPr>
        <w:t xml:space="preserve">Так, пунктом 7¹ частини другої статті 7 Закону України «Про державне регулювання ринку цінних паперів в Україні» встановлено, що Національна комісія з цінних паперів та фондового ринку відповідно до покладених на неї завдань встановлює порядок допуску цінних паперів до торгів на </w:t>
      </w:r>
      <w:r w:rsidRPr="009724A8">
        <w:rPr>
          <w:sz w:val="28"/>
          <w:szCs w:val="28"/>
          <w:lang w:val="uk-UA"/>
        </w:rPr>
        <w:br/>
        <w:t xml:space="preserve">фондовій  біржі, а також порядок укладання та виконання правочинів </w:t>
      </w:r>
      <w:r w:rsidRPr="009724A8">
        <w:rPr>
          <w:sz w:val="28"/>
          <w:szCs w:val="28"/>
          <w:lang w:val="uk-UA"/>
        </w:rPr>
        <w:br/>
        <w:t>щодо таких цінних паперів.</w:t>
      </w:r>
    </w:p>
    <w:p w:rsidR="009724A8" w:rsidRDefault="009724A8" w:rsidP="009724A8">
      <w:pPr>
        <w:ind w:firstLine="720"/>
        <w:jc w:val="both"/>
        <w:rPr>
          <w:sz w:val="28"/>
          <w:szCs w:val="28"/>
          <w:lang w:val="uk-UA"/>
        </w:rPr>
      </w:pPr>
      <w:r w:rsidRPr="009724A8">
        <w:rPr>
          <w:sz w:val="28"/>
          <w:szCs w:val="28"/>
          <w:lang w:val="uk-UA"/>
        </w:rPr>
        <w:t xml:space="preserve">Тому, з метою приведення Положення про функціонування фондових бірж, затвердженого рішенням Комісії від 22.11.2012 № 1688 та зареєстрованого в Міністерстві юстиції України 14.12.2012 за № 2082/22394 (зі змінами) (далі – Положення) у відповідність до Закону України від 16 листопада 2017 року № 2210 - VIII «Про внесення змін до деяких законодавчих актів України щодо спрощення ведення бізнесу та залучення інвестицій емітентами цінних паперів» (далі – Закон) у частині перебування цінних паперів емітентів, що здійснили публічну пропозицію, у біржовому реєстрі фондової біржі, Комісією розроблено проект рішення </w:t>
      </w:r>
      <w:r w:rsidRPr="009724A8">
        <w:rPr>
          <w:sz w:val="28"/>
          <w:szCs w:val="28"/>
          <w:lang w:val="uk-UA" w:eastAsia="uk-UA"/>
        </w:rPr>
        <w:t>«</w:t>
      </w:r>
      <w:r w:rsidRPr="009724A8">
        <w:rPr>
          <w:sz w:val="28"/>
          <w:szCs w:val="28"/>
          <w:lang w:val="uk-UA"/>
        </w:rPr>
        <w:t>Про внесення змін до Положення про функціонування фондових бірж» (далі – Проект)</w:t>
      </w:r>
      <w:r>
        <w:rPr>
          <w:sz w:val="28"/>
          <w:szCs w:val="28"/>
          <w:lang w:val="uk-UA"/>
        </w:rPr>
        <w:t xml:space="preserve">. </w:t>
      </w:r>
    </w:p>
    <w:p w:rsidR="009724A8" w:rsidRPr="009724A8" w:rsidRDefault="009724A8" w:rsidP="009724A8">
      <w:pPr>
        <w:ind w:firstLine="720"/>
        <w:jc w:val="both"/>
        <w:rPr>
          <w:sz w:val="28"/>
          <w:szCs w:val="28"/>
          <w:lang w:val="uk-UA"/>
        </w:rPr>
      </w:pPr>
      <w:r w:rsidRPr="009724A8">
        <w:rPr>
          <w:sz w:val="28"/>
          <w:szCs w:val="28"/>
          <w:lang w:val="uk-UA"/>
        </w:rPr>
        <w:t xml:space="preserve">Статтею 34 Закону України «Про цінні папери та фондовий ринок», зокрема, визначено, що публічна пропозиція цінних паперів </w:t>
      </w:r>
      <w:r w:rsidRPr="009724A8">
        <w:rPr>
          <w:color w:val="000000"/>
          <w:sz w:val="28"/>
          <w:szCs w:val="28"/>
          <w:lang w:val="uk-UA"/>
        </w:rPr>
        <w:t>–</w:t>
      </w:r>
      <w:r w:rsidRPr="009724A8">
        <w:rPr>
          <w:sz w:val="28"/>
          <w:szCs w:val="28"/>
          <w:lang w:val="uk-UA"/>
        </w:rPr>
        <w:t xml:space="preserve"> пропозиція (оферта), </w:t>
      </w:r>
      <w:r w:rsidRPr="009724A8">
        <w:rPr>
          <w:sz w:val="28"/>
          <w:szCs w:val="28"/>
          <w:u w:val="single"/>
          <w:lang w:val="uk-UA"/>
        </w:rPr>
        <w:t>звернена до невизначеного кола осіб</w:t>
      </w:r>
      <w:r w:rsidRPr="009724A8">
        <w:rPr>
          <w:sz w:val="28"/>
          <w:szCs w:val="28"/>
          <w:lang w:val="uk-UA"/>
        </w:rPr>
        <w:t>, про придбання цінних паперів за ціною та на умовах, визначених такою пропозицією, що здійснюється з урахуванням вимог, встановлених цим Законом.</w:t>
      </w:r>
    </w:p>
    <w:p w:rsidR="009724A8" w:rsidRPr="009724A8" w:rsidRDefault="009724A8" w:rsidP="009724A8">
      <w:pPr>
        <w:ind w:firstLine="720"/>
        <w:jc w:val="both"/>
        <w:rPr>
          <w:sz w:val="28"/>
          <w:szCs w:val="28"/>
          <w:lang w:val="uk-UA"/>
        </w:rPr>
      </w:pPr>
      <w:r w:rsidRPr="009724A8">
        <w:rPr>
          <w:sz w:val="28"/>
          <w:szCs w:val="28"/>
          <w:lang w:val="uk-UA"/>
        </w:rPr>
        <w:t xml:space="preserve">При цьому абзацом дванадцятим пункту 2 розділу І Положення встановлено, що  заявка </w:t>
      </w:r>
      <w:r w:rsidRPr="009724A8">
        <w:rPr>
          <w:color w:val="000000"/>
          <w:sz w:val="28"/>
          <w:szCs w:val="28"/>
          <w:lang w:val="uk-UA"/>
        </w:rPr>
        <w:t>–</w:t>
      </w:r>
      <w:r w:rsidRPr="009724A8">
        <w:rPr>
          <w:sz w:val="28"/>
          <w:szCs w:val="28"/>
          <w:lang w:val="uk-UA"/>
        </w:rPr>
        <w:t xml:space="preserve"> подана учасником біржових торгів згідно з правилами фондової біржі пропозиція на купівлю чи продаж цінних паперів або інших фінансових інструментів, яка містить умови, на яких пропонується </w:t>
      </w:r>
      <w:r w:rsidRPr="009724A8">
        <w:rPr>
          <w:sz w:val="28"/>
          <w:szCs w:val="28"/>
          <w:lang w:val="uk-UA"/>
        </w:rPr>
        <w:lastRenderedPageBreak/>
        <w:t>здійснити укладення біржового контракту (договору); зареєстрована фондовою біржею заявка учасника біржових торгів є пропозицією та згодою цього учасника укласти та виконати біржовий контракт (договір).</w:t>
      </w:r>
    </w:p>
    <w:p w:rsidR="009724A8" w:rsidRPr="009724A8" w:rsidRDefault="009724A8" w:rsidP="009724A8">
      <w:pPr>
        <w:ind w:firstLine="720"/>
        <w:jc w:val="both"/>
        <w:rPr>
          <w:sz w:val="28"/>
          <w:szCs w:val="28"/>
          <w:lang w:val="uk-UA"/>
        </w:rPr>
      </w:pPr>
      <w:r w:rsidRPr="009724A8">
        <w:rPr>
          <w:sz w:val="28"/>
          <w:szCs w:val="28"/>
          <w:lang w:val="uk-UA"/>
        </w:rPr>
        <w:t xml:space="preserve">Отже, подача безадресної заявки учасником торгів, по суті, є здійсненням публічної пропозиції цінних паперів. </w:t>
      </w:r>
    </w:p>
    <w:p w:rsidR="009724A8" w:rsidRPr="009724A8" w:rsidRDefault="009724A8" w:rsidP="009724A8">
      <w:pPr>
        <w:ind w:firstLine="720"/>
        <w:jc w:val="both"/>
        <w:rPr>
          <w:sz w:val="28"/>
          <w:szCs w:val="28"/>
          <w:lang w:val="uk-UA"/>
        </w:rPr>
      </w:pPr>
      <w:r w:rsidRPr="009724A8">
        <w:rPr>
          <w:sz w:val="28"/>
          <w:szCs w:val="28"/>
          <w:lang w:val="uk-UA"/>
        </w:rPr>
        <w:t xml:space="preserve">Оскільки статтею 24 Закону України «Про акціонерні товариства» передбачено, що акції акціонерного товариства можуть купуватися та продаватися на фондовій біржі, виникла необхідність встановити можливість торгів на фондовій біржі цінними паперами, щодо яких не було здійснено публічної пропозиції.                       </w:t>
      </w:r>
    </w:p>
    <w:p w:rsidR="009724A8" w:rsidRPr="009724A8" w:rsidRDefault="009724A8" w:rsidP="009724A8">
      <w:pPr>
        <w:ind w:firstLine="709"/>
        <w:jc w:val="both"/>
        <w:rPr>
          <w:color w:val="000000"/>
          <w:sz w:val="28"/>
          <w:szCs w:val="28"/>
          <w:lang w:val="uk-UA" w:eastAsia="uk-UA"/>
        </w:rPr>
      </w:pPr>
      <w:r w:rsidRPr="009724A8">
        <w:rPr>
          <w:sz w:val="28"/>
          <w:szCs w:val="28"/>
          <w:lang w:val="uk-UA" w:eastAsia="uk-UA"/>
        </w:rPr>
        <w:t>У даному Проекті передбачені вимоги до б</w:t>
      </w:r>
      <w:r w:rsidRPr="009724A8">
        <w:rPr>
          <w:color w:val="000000"/>
          <w:sz w:val="28"/>
          <w:szCs w:val="28"/>
          <w:lang w:val="uk-UA" w:eastAsia="uk-UA"/>
        </w:rPr>
        <w:t xml:space="preserve">іржових контрактів (договорів) щодо цінних паперів,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а саме те, що такі біржові контракти (договори) за безадресною заявкою продавця можуть укладатися тільки з покупцем – членом фондової біржі, який діє від свого імені та за свій рахунок або від свого імені за рахунок та в інтересах клієнта без використання таким клієнтом послуг Інтернет-трейдингу. </w:t>
      </w:r>
    </w:p>
    <w:p w:rsidR="006B7830" w:rsidRPr="005A54EA" w:rsidRDefault="006B7830" w:rsidP="006B7830">
      <w:pPr>
        <w:pStyle w:val="3"/>
        <w:suppressAutoHyphens/>
        <w:spacing w:after="0"/>
        <w:ind w:left="0" w:firstLine="709"/>
        <w:jc w:val="both"/>
        <w:rPr>
          <w:sz w:val="28"/>
          <w:szCs w:val="28"/>
          <w:lang w:val="uk-UA"/>
        </w:rPr>
      </w:pPr>
      <w:r w:rsidRPr="005A54EA">
        <w:rPr>
          <w:color w:val="000000"/>
          <w:sz w:val="28"/>
          <w:szCs w:val="28"/>
          <w:lang w:val="uk-UA"/>
        </w:rPr>
        <w:t xml:space="preserve">Фондовий ринок самостійно неспроможний вирішити нагальні проблеми, ринковий механізм діє неефективно, тому існують підстави для державного втручання </w:t>
      </w:r>
      <w:r w:rsidRPr="005A54EA">
        <w:rPr>
          <w:sz w:val="28"/>
          <w:szCs w:val="28"/>
          <w:lang w:val="uk-UA"/>
        </w:rPr>
        <w:t>через прийняття нормативно-правов</w:t>
      </w:r>
      <w:r w:rsidR="007F460B">
        <w:rPr>
          <w:sz w:val="28"/>
          <w:szCs w:val="28"/>
          <w:lang w:val="uk-UA"/>
        </w:rPr>
        <w:t>ого акта</w:t>
      </w:r>
      <w:r w:rsidRPr="005A54EA">
        <w:rPr>
          <w:sz w:val="28"/>
          <w:szCs w:val="28"/>
          <w:lang w:val="uk-UA"/>
        </w:rPr>
        <w:t xml:space="preserve"> та активну політику, спрямовану на врегулювання проблемних питань функціонування фондового ринку.</w:t>
      </w:r>
    </w:p>
    <w:p w:rsidR="006B7830" w:rsidRPr="005A54EA" w:rsidRDefault="006B7830" w:rsidP="006B7830">
      <w:pPr>
        <w:pStyle w:val="a4"/>
        <w:ind w:firstLine="720"/>
        <w:rPr>
          <w:b w:val="0"/>
          <w:szCs w:val="28"/>
        </w:rPr>
      </w:pPr>
      <w:r w:rsidRPr="005A54EA">
        <w:rPr>
          <w:b w:val="0"/>
          <w:szCs w:val="28"/>
        </w:rPr>
        <w:t>Основною причиною наявності вищезазначених проблем є те, що діюч</w:t>
      </w:r>
      <w:r w:rsidR="00C35A57">
        <w:rPr>
          <w:b w:val="0"/>
          <w:szCs w:val="28"/>
        </w:rPr>
        <w:t>ий</w:t>
      </w:r>
      <w:r w:rsidR="00E56BFB" w:rsidRPr="005A54EA">
        <w:rPr>
          <w:b w:val="0"/>
          <w:szCs w:val="28"/>
        </w:rPr>
        <w:t xml:space="preserve"> регуляторн</w:t>
      </w:r>
      <w:r w:rsidR="00C35A57">
        <w:rPr>
          <w:b w:val="0"/>
          <w:szCs w:val="28"/>
        </w:rPr>
        <w:t>ий</w:t>
      </w:r>
      <w:r w:rsidR="00E56BFB" w:rsidRPr="005A54EA">
        <w:rPr>
          <w:b w:val="0"/>
          <w:szCs w:val="28"/>
        </w:rPr>
        <w:t xml:space="preserve"> акт наразі повністю не</w:t>
      </w:r>
      <w:r w:rsidR="00C35A57">
        <w:rPr>
          <w:b w:val="0"/>
          <w:szCs w:val="28"/>
        </w:rPr>
        <w:t xml:space="preserve"> відповідає новим нормам вищезазначен</w:t>
      </w:r>
      <w:r w:rsidR="00940FBB">
        <w:rPr>
          <w:b w:val="0"/>
          <w:szCs w:val="28"/>
        </w:rPr>
        <w:t>ого</w:t>
      </w:r>
      <w:r w:rsidR="00C35A57">
        <w:rPr>
          <w:b w:val="0"/>
          <w:szCs w:val="28"/>
        </w:rPr>
        <w:t xml:space="preserve"> закон</w:t>
      </w:r>
      <w:r w:rsidR="00940FBB">
        <w:rPr>
          <w:b w:val="0"/>
          <w:szCs w:val="28"/>
        </w:rPr>
        <w:t>у</w:t>
      </w:r>
      <w:r w:rsidR="00C35A57">
        <w:rPr>
          <w:b w:val="0"/>
          <w:szCs w:val="28"/>
        </w:rPr>
        <w:t xml:space="preserve">, </w:t>
      </w:r>
      <w:r w:rsidR="00037F0A">
        <w:rPr>
          <w:b w:val="0"/>
          <w:szCs w:val="28"/>
        </w:rPr>
        <w:t>ринок цінних паперів</w:t>
      </w:r>
      <w:r w:rsidR="00940FBB">
        <w:rPr>
          <w:b w:val="0"/>
          <w:szCs w:val="28"/>
        </w:rPr>
        <w:t>, щодо яких не було здійснено публічну пропозицію,</w:t>
      </w:r>
      <w:r w:rsidR="00037F0A">
        <w:rPr>
          <w:b w:val="0"/>
          <w:szCs w:val="28"/>
        </w:rPr>
        <w:t xml:space="preserve"> потребує регул</w:t>
      </w:r>
      <w:r w:rsidR="00940FBB">
        <w:rPr>
          <w:b w:val="0"/>
          <w:szCs w:val="28"/>
        </w:rPr>
        <w:t>ювання</w:t>
      </w:r>
      <w:r w:rsidR="00037F0A">
        <w:rPr>
          <w:b w:val="0"/>
          <w:szCs w:val="28"/>
        </w:rPr>
        <w:t xml:space="preserve">, </w:t>
      </w:r>
      <w:r w:rsidR="00C35A57">
        <w:rPr>
          <w:b w:val="0"/>
          <w:szCs w:val="28"/>
        </w:rPr>
        <w:t xml:space="preserve">а діючі норми Положення </w:t>
      </w:r>
      <w:r w:rsidR="00940FBB">
        <w:rPr>
          <w:b w:val="0"/>
          <w:szCs w:val="28"/>
        </w:rPr>
        <w:t>удосконалення</w:t>
      </w:r>
      <w:r w:rsidRPr="005A54EA">
        <w:rPr>
          <w:b w:val="0"/>
          <w:szCs w:val="28"/>
        </w:rPr>
        <w:t>.</w:t>
      </w:r>
    </w:p>
    <w:p w:rsidR="002555AE" w:rsidRPr="005A54EA" w:rsidRDefault="002555AE" w:rsidP="002555AE">
      <w:pPr>
        <w:ind w:firstLine="720"/>
        <w:jc w:val="both"/>
        <w:rPr>
          <w:sz w:val="28"/>
          <w:szCs w:val="28"/>
          <w:lang w:val="uk-UA"/>
        </w:rPr>
      </w:pPr>
      <w:r w:rsidRPr="005A54EA">
        <w:rPr>
          <w:sz w:val="28"/>
          <w:szCs w:val="28"/>
          <w:lang w:val="uk-UA"/>
        </w:rPr>
        <w:t>Основні групи (підгрупи), на які проблема справляє вплив:</w:t>
      </w:r>
    </w:p>
    <w:p w:rsidR="002555AE" w:rsidRPr="005A54EA" w:rsidRDefault="002555AE" w:rsidP="002555AE">
      <w:pPr>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3270"/>
        <w:gridCol w:w="3263"/>
      </w:tblGrid>
      <w:tr w:rsidR="002555AE" w:rsidRPr="00163B46" w:rsidTr="00163B46">
        <w:tc>
          <w:tcPr>
            <w:tcW w:w="3322" w:type="dxa"/>
            <w:shd w:val="clear" w:color="auto" w:fill="auto"/>
          </w:tcPr>
          <w:p w:rsidR="002555AE" w:rsidRPr="00163B46" w:rsidRDefault="002555AE" w:rsidP="00163B46">
            <w:pPr>
              <w:jc w:val="center"/>
              <w:rPr>
                <w:b/>
                <w:sz w:val="24"/>
                <w:szCs w:val="24"/>
                <w:lang w:val="uk-UA"/>
              </w:rPr>
            </w:pPr>
            <w:r w:rsidRPr="00163B46">
              <w:rPr>
                <w:b/>
                <w:sz w:val="24"/>
                <w:szCs w:val="24"/>
                <w:lang w:val="uk-UA"/>
              </w:rPr>
              <w:t>Групи (підгрупи)</w:t>
            </w:r>
          </w:p>
        </w:tc>
        <w:tc>
          <w:tcPr>
            <w:tcW w:w="3270" w:type="dxa"/>
            <w:shd w:val="clear" w:color="auto" w:fill="auto"/>
          </w:tcPr>
          <w:p w:rsidR="002555AE" w:rsidRPr="00163B46" w:rsidRDefault="002555AE" w:rsidP="00163B46">
            <w:pPr>
              <w:jc w:val="center"/>
              <w:rPr>
                <w:b/>
                <w:sz w:val="24"/>
                <w:szCs w:val="24"/>
                <w:lang w:val="uk-UA"/>
              </w:rPr>
            </w:pPr>
            <w:r w:rsidRPr="00163B46">
              <w:rPr>
                <w:b/>
                <w:sz w:val="24"/>
                <w:szCs w:val="24"/>
                <w:lang w:val="uk-UA"/>
              </w:rPr>
              <w:t>Так</w:t>
            </w:r>
          </w:p>
        </w:tc>
        <w:tc>
          <w:tcPr>
            <w:tcW w:w="3263" w:type="dxa"/>
            <w:shd w:val="clear" w:color="auto" w:fill="auto"/>
          </w:tcPr>
          <w:p w:rsidR="002555AE" w:rsidRPr="00163B46" w:rsidRDefault="002555AE" w:rsidP="00163B46">
            <w:pPr>
              <w:jc w:val="center"/>
              <w:rPr>
                <w:b/>
                <w:sz w:val="24"/>
                <w:szCs w:val="24"/>
                <w:lang w:val="uk-UA"/>
              </w:rPr>
            </w:pPr>
            <w:r w:rsidRPr="00163B46">
              <w:rPr>
                <w:b/>
                <w:sz w:val="24"/>
                <w:szCs w:val="24"/>
                <w:lang w:val="uk-UA"/>
              </w:rPr>
              <w:t>Ні</w:t>
            </w:r>
          </w:p>
        </w:tc>
      </w:tr>
      <w:tr w:rsidR="002555AE" w:rsidRPr="00163B46" w:rsidTr="00163B46">
        <w:tc>
          <w:tcPr>
            <w:tcW w:w="3322" w:type="dxa"/>
            <w:shd w:val="clear" w:color="auto" w:fill="auto"/>
          </w:tcPr>
          <w:p w:rsidR="002555AE" w:rsidRPr="00163B46" w:rsidRDefault="002555AE" w:rsidP="00163B46">
            <w:pPr>
              <w:jc w:val="center"/>
              <w:rPr>
                <w:sz w:val="24"/>
                <w:szCs w:val="24"/>
                <w:lang w:val="uk-UA"/>
              </w:rPr>
            </w:pPr>
            <w:r w:rsidRPr="00163B46">
              <w:rPr>
                <w:sz w:val="24"/>
                <w:szCs w:val="24"/>
                <w:lang w:val="uk-UA"/>
              </w:rPr>
              <w:t>Громадян</w:t>
            </w:r>
            <w:r w:rsidR="000D1568" w:rsidRPr="00163B46">
              <w:rPr>
                <w:sz w:val="24"/>
                <w:szCs w:val="24"/>
                <w:lang w:val="uk-UA"/>
              </w:rPr>
              <w:t>и (інвестори)</w:t>
            </w:r>
            <w:r w:rsidRPr="00163B46">
              <w:rPr>
                <w:sz w:val="24"/>
                <w:szCs w:val="24"/>
                <w:lang w:val="uk-UA"/>
              </w:rPr>
              <w:t xml:space="preserve"> </w:t>
            </w:r>
          </w:p>
        </w:tc>
        <w:tc>
          <w:tcPr>
            <w:tcW w:w="3270" w:type="dxa"/>
            <w:shd w:val="clear" w:color="auto" w:fill="auto"/>
          </w:tcPr>
          <w:p w:rsidR="002555AE" w:rsidRPr="00163B46" w:rsidRDefault="002555AE" w:rsidP="00163B46">
            <w:pPr>
              <w:jc w:val="center"/>
              <w:rPr>
                <w:sz w:val="24"/>
                <w:szCs w:val="24"/>
                <w:lang w:val="uk-UA"/>
              </w:rPr>
            </w:pPr>
            <w:r w:rsidRPr="00163B46">
              <w:rPr>
                <w:sz w:val="24"/>
                <w:szCs w:val="24"/>
                <w:lang w:val="uk-UA"/>
              </w:rPr>
              <w:t>так</w:t>
            </w:r>
          </w:p>
        </w:tc>
        <w:tc>
          <w:tcPr>
            <w:tcW w:w="3263" w:type="dxa"/>
            <w:shd w:val="clear" w:color="auto" w:fill="auto"/>
          </w:tcPr>
          <w:p w:rsidR="002555AE" w:rsidRPr="00163B46" w:rsidRDefault="002555AE" w:rsidP="00163B46">
            <w:pPr>
              <w:jc w:val="center"/>
              <w:rPr>
                <w:sz w:val="24"/>
                <w:szCs w:val="24"/>
                <w:lang w:val="uk-UA"/>
              </w:rPr>
            </w:pPr>
          </w:p>
        </w:tc>
      </w:tr>
      <w:tr w:rsidR="002555AE" w:rsidRPr="00163B46" w:rsidTr="00163B46">
        <w:tc>
          <w:tcPr>
            <w:tcW w:w="3322" w:type="dxa"/>
            <w:shd w:val="clear" w:color="auto" w:fill="auto"/>
          </w:tcPr>
          <w:p w:rsidR="002555AE" w:rsidRPr="00163B46" w:rsidRDefault="002555AE" w:rsidP="00163B46">
            <w:pPr>
              <w:jc w:val="center"/>
              <w:rPr>
                <w:sz w:val="24"/>
                <w:szCs w:val="24"/>
                <w:lang w:val="uk-UA"/>
              </w:rPr>
            </w:pPr>
            <w:r w:rsidRPr="00163B46">
              <w:rPr>
                <w:sz w:val="24"/>
                <w:szCs w:val="24"/>
                <w:lang w:val="uk-UA"/>
              </w:rPr>
              <w:t>Держава</w:t>
            </w:r>
          </w:p>
        </w:tc>
        <w:tc>
          <w:tcPr>
            <w:tcW w:w="3270" w:type="dxa"/>
            <w:shd w:val="clear" w:color="auto" w:fill="auto"/>
          </w:tcPr>
          <w:p w:rsidR="002555AE" w:rsidRPr="00163B46" w:rsidRDefault="002555AE" w:rsidP="00163B46">
            <w:pPr>
              <w:jc w:val="center"/>
              <w:rPr>
                <w:sz w:val="24"/>
                <w:szCs w:val="24"/>
                <w:lang w:val="uk-UA"/>
              </w:rPr>
            </w:pPr>
            <w:r w:rsidRPr="00163B46">
              <w:rPr>
                <w:sz w:val="24"/>
                <w:szCs w:val="24"/>
                <w:lang w:val="uk-UA"/>
              </w:rPr>
              <w:t>так</w:t>
            </w:r>
          </w:p>
        </w:tc>
        <w:tc>
          <w:tcPr>
            <w:tcW w:w="3263" w:type="dxa"/>
            <w:shd w:val="clear" w:color="auto" w:fill="auto"/>
          </w:tcPr>
          <w:p w:rsidR="002555AE" w:rsidRPr="00163B46" w:rsidRDefault="002555AE" w:rsidP="00163B46">
            <w:pPr>
              <w:jc w:val="center"/>
              <w:rPr>
                <w:sz w:val="24"/>
                <w:szCs w:val="24"/>
                <w:lang w:val="uk-UA"/>
              </w:rPr>
            </w:pPr>
          </w:p>
        </w:tc>
      </w:tr>
      <w:tr w:rsidR="002555AE" w:rsidRPr="00163B46" w:rsidTr="00163B46">
        <w:tc>
          <w:tcPr>
            <w:tcW w:w="3322" w:type="dxa"/>
            <w:shd w:val="clear" w:color="auto" w:fill="auto"/>
          </w:tcPr>
          <w:p w:rsidR="002555AE" w:rsidRPr="00163B46" w:rsidRDefault="002555AE" w:rsidP="00163B46">
            <w:pPr>
              <w:jc w:val="center"/>
              <w:rPr>
                <w:sz w:val="24"/>
                <w:szCs w:val="24"/>
                <w:lang w:val="uk-UA"/>
              </w:rPr>
            </w:pPr>
            <w:r w:rsidRPr="00163B46">
              <w:rPr>
                <w:sz w:val="24"/>
                <w:szCs w:val="24"/>
                <w:lang w:val="uk-UA"/>
              </w:rPr>
              <w:t>Суб’єкти господарювання,</w:t>
            </w:r>
          </w:p>
        </w:tc>
        <w:tc>
          <w:tcPr>
            <w:tcW w:w="3270" w:type="dxa"/>
            <w:shd w:val="clear" w:color="auto" w:fill="auto"/>
          </w:tcPr>
          <w:p w:rsidR="002555AE" w:rsidRPr="00163B46" w:rsidRDefault="002555AE" w:rsidP="00163B46">
            <w:pPr>
              <w:jc w:val="center"/>
              <w:rPr>
                <w:sz w:val="24"/>
                <w:szCs w:val="24"/>
                <w:lang w:val="uk-UA"/>
              </w:rPr>
            </w:pPr>
            <w:r w:rsidRPr="00163B46">
              <w:rPr>
                <w:sz w:val="24"/>
                <w:szCs w:val="24"/>
                <w:lang w:val="uk-UA"/>
              </w:rPr>
              <w:t>так</w:t>
            </w:r>
          </w:p>
        </w:tc>
        <w:tc>
          <w:tcPr>
            <w:tcW w:w="3263" w:type="dxa"/>
            <w:shd w:val="clear" w:color="auto" w:fill="auto"/>
          </w:tcPr>
          <w:p w:rsidR="002555AE" w:rsidRPr="00163B46" w:rsidRDefault="002555AE" w:rsidP="00163B46">
            <w:pPr>
              <w:jc w:val="center"/>
              <w:rPr>
                <w:sz w:val="24"/>
                <w:szCs w:val="24"/>
                <w:lang w:val="uk-UA"/>
              </w:rPr>
            </w:pPr>
          </w:p>
        </w:tc>
      </w:tr>
      <w:tr w:rsidR="002555AE" w:rsidRPr="00163B46" w:rsidTr="00163B46">
        <w:tc>
          <w:tcPr>
            <w:tcW w:w="3322" w:type="dxa"/>
            <w:shd w:val="clear" w:color="auto" w:fill="auto"/>
          </w:tcPr>
          <w:p w:rsidR="002555AE" w:rsidRPr="00163B46" w:rsidRDefault="002555AE" w:rsidP="00163B46">
            <w:pPr>
              <w:jc w:val="center"/>
              <w:rPr>
                <w:sz w:val="24"/>
                <w:szCs w:val="24"/>
                <w:lang w:val="uk-UA"/>
              </w:rPr>
            </w:pPr>
            <w:r w:rsidRPr="00163B46">
              <w:rPr>
                <w:sz w:val="24"/>
                <w:szCs w:val="24"/>
                <w:lang w:val="uk-UA"/>
              </w:rPr>
              <w:t>у тому числі суб’єкти малого підприємництва</w:t>
            </w:r>
          </w:p>
        </w:tc>
        <w:tc>
          <w:tcPr>
            <w:tcW w:w="3270" w:type="dxa"/>
            <w:shd w:val="clear" w:color="auto" w:fill="auto"/>
          </w:tcPr>
          <w:p w:rsidR="002555AE" w:rsidRPr="00163B46" w:rsidRDefault="002555AE" w:rsidP="00163B46">
            <w:pPr>
              <w:jc w:val="center"/>
              <w:rPr>
                <w:sz w:val="24"/>
                <w:szCs w:val="24"/>
                <w:lang w:val="uk-UA"/>
              </w:rPr>
            </w:pPr>
            <w:r w:rsidRPr="00163B46">
              <w:rPr>
                <w:sz w:val="24"/>
                <w:szCs w:val="24"/>
                <w:lang w:val="uk-UA"/>
              </w:rPr>
              <w:t>так</w:t>
            </w:r>
          </w:p>
        </w:tc>
        <w:tc>
          <w:tcPr>
            <w:tcW w:w="3263" w:type="dxa"/>
            <w:shd w:val="clear" w:color="auto" w:fill="auto"/>
          </w:tcPr>
          <w:p w:rsidR="002555AE" w:rsidRPr="00163B46" w:rsidRDefault="002555AE" w:rsidP="00163B46">
            <w:pPr>
              <w:jc w:val="center"/>
              <w:rPr>
                <w:sz w:val="24"/>
                <w:szCs w:val="24"/>
                <w:lang w:val="uk-UA"/>
              </w:rPr>
            </w:pPr>
          </w:p>
        </w:tc>
      </w:tr>
    </w:tbl>
    <w:p w:rsidR="004C44AD" w:rsidRPr="005A54EA" w:rsidRDefault="004C44AD" w:rsidP="002555AE">
      <w:pPr>
        <w:ind w:firstLine="720"/>
        <w:jc w:val="center"/>
        <w:rPr>
          <w:sz w:val="28"/>
          <w:szCs w:val="28"/>
          <w:lang w:val="uk-UA"/>
        </w:rPr>
      </w:pPr>
    </w:p>
    <w:p w:rsidR="00E56BFB" w:rsidRDefault="00E56BFB" w:rsidP="00E56BFB">
      <w:pPr>
        <w:pStyle w:val="3"/>
        <w:suppressAutoHyphens/>
        <w:ind w:left="0" w:firstLine="709"/>
        <w:jc w:val="center"/>
        <w:rPr>
          <w:b/>
          <w:sz w:val="28"/>
          <w:szCs w:val="28"/>
          <w:lang w:val="uk-UA"/>
        </w:rPr>
      </w:pPr>
      <w:r w:rsidRPr="005A54EA">
        <w:rPr>
          <w:b/>
          <w:sz w:val="28"/>
          <w:szCs w:val="28"/>
          <w:lang w:val="uk-UA"/>
        </w:rPr>
        <w:t>ІІ. Цілі державного регулювання</w:t>
      </w:r>
    </w:p>
    <w:p w:rsidR="004C44AD" w:rsidRPr="005A54EA" w:rsidRDefault="004C44AD" w:rsidP="00E56BFB">
      <w:pPr>
        <w:pStyle w:val="3"/>
        <w:suppressAutoHyphens/>
        <w:ind w:left="0" w:firstLine="709"/>
        <w:jc w:val="center"/>
        <w:rPr>
          <w:b/>
          <w:sz w:val="28"/>
          <w:szCs w:val="28"/>
          <w:lang w:val="uk-UA"/>
        </w:rPr>
      </w:pPr>
    </w:p>
    <w:p w:rsidR="001B5F53" w:rsidRDefault="001B5F53" w:rsidP="001B5F53">
      <w:pPr>
        <w:ind w:firstLine="708"/>
        <w:jc w:val="both"/>
        <w:rPr>
          <w:sz w:val="28"/>
          <w:szCs w:val="28"/>
          <w:lang w:val="uk-UA"/>
        </w:rPr>
      </w:pPr>
      <w:r w:rsidRPr="005A54EA">
        <w:rPr>
          <w:sz w:val="28"/>
          <w:szCs w:val="28"/>
          <w:lang w:val="uk-UA"/>
        </w:rPr>
        <w:t>Проект даного регуляторного акта спрямований на вирішення проблем, визначених в попередньому розділі. Основними цілями прийняття проекту регуляторного акта є:</w:t>
      </w:r>
    </w:p>
    <w:p w:rsidR="00BD78AC" w:rsidRDefault="00BD78AC" w:rsidP="001B5F53">
      <w:pPr>
        <w:ind w:firstLine="708"/>
        <w:jc w:val="both"/>
        <w:rPr>
          <w:sz w:val="28"/>
          <w:szCs w:val="28"/>
          <w:lang w:val="uk-UA"/>
        </w:rPr>
      </w:pPr>
      <w:r>
        <w:rPr>
          <w:sz w:val="28"/>
          <w:szCs w:val="28"/>
          <w:lang w:val="uk-UA"/>
        </w:rPr>
        <w:t>встановлення вимог до програмного продукту в частині надання членом фондової біржі своїм клієнтам послуги Інтернет-трейдингу;</w:t>
      </w:r>
    </w:p>
    <w:p w:rsidR="00BD78AC" w:rsidRDefault="00BD78AC" w:rsidP="001B5F53">
      <w:pPr>
        <w:ind w:firstLine="708"/>
        <w:jc w:val="both"/>
        <w:rPr>
          <w:sz w:val="28"/>
          <w:szCs w:val="28"/>
          <w:lang w:val="uk-UA"/>
        </w:rPr>
      </w:pPr>
      <w:r>
        <w:rPr>
          <w:sz w:val="28"/>
          <w:szCs w:val="28"/>
          <w:lang w:val="uk-UA"/>
        </w:rPr>
        <w:lastRenderedPageBreak/>
        <w:t>перебування цінних паперів емітентів, що здійснили публічну пропозицію, у біржовому реєстрі з дотриманням вимог, встановлених законом;</w:t>
      </w:r>
    </w:p>
    <w:p w:rsidR="00BD78AC" w:rsidRPr="005A54EA" w:rsidRDefault="00BD78AC" w:rsidP="001B5F53">
      <w:pPr>
        <w:ind w:firstLine="708"/>
        <w:jc w:val="both"/>
        <w:rPr>
          <w:sz w:val="28"/>
          <w:szCs w:val="28"/>
          <w:lang w:val="uk-UA"/>
        </w:rPr>
      </w:pPr>
      <w:r>
        <w:rPr>
          <w:sz w:val="28"/>
          <w:szCs w:val="28"/>
          <w:lang w:val="uk-UA"/>
        </w:rPr>
        <w:t>обіг на фондовій біржі цінних паперів, щодо яких не здійснювалася публічна пропозиція, що відповідає вимогам законодавства;</w:t>
      </w:r>
    </w:p>
    <w:p w:rsidR="00CE120A" w:rsidRPr="009A7685" w:rsidRDefault="00A4482C" w:rsidP="00CE120A">
      <w:pPr>
        <w:pStyle w:val="3"/>
        <w:suppressAutoHyphens/>
        <w:spacing w:after="0"/>
        <w:ind w:left="0" w:firstLine="709"/>
        <w:jc w:val="both"/>
        <w:rPr>
          <w:sz w:val="28"/>
          <w:szCs w:val="28"/>
          <w:lang w:val="uk-UA"/>
        </w:rPr>
      </w:pPr>
      <w:r>
        <w:rPr>
          <w:color w:val="000000"/>
          <w:sz w:val="28"/>
          <w:szCs w:val="28"/>
          <w:lang w:val="uk-UA"/>
        </w:rPr>
        <w:t xml:space="preserve">виконання вимог </w:t>
      </w:r>
      <w:r w:rsidRPr="00910A28">
        <w:rPr>
          <w:sz w:val="28"/>
          <w:szCs w:val="28"/>
          <w:lang w:val="uk-UA"/>
        </w:rPr>
        <w:t>Закону України від 16 листопада 2017 року № 2210 - VIII «Про внесення змін до деяких законодавчих актів України щодо спрощення ведення бізнесу та залучення інвестицій емітентами цінних паперів»</w:t>
      </w:r>
      <w:r w:rsidR="00CE120A">
        <w:rPr>
          <w:sz w:val="28"/>
          <w:szCs w:val="28"/>
          <w:lang w:val="uk-UA"/>
        </w:rPr>
        <w:t>.</w:t>
      </w:r>
    </w:p>
    <w:p w:rsidR="00C35400" w:rsidRPr="005A54EA" w:rsidRDefault="00C35400" w:rsidP="00DD0F2C">
      <w:pPr>
        <w:ind w:firstLine="708"/>
        <w:jc w:val="both"/>
        <w:rPr>
          <w:sz w:val="28"/>
          <w:szCs w:val="28"/>
          <w:lang w:val="uk-UA"/>
        </w:rPr>
      </w:pPr>
    </w:p>
    <w:p w:rsidR="00E56BFB" w:rsidRPr="005A54EA" w:rsidRDefault="00E56BFB" w:rsidP="00E56BFB">
      <w:pPr>
        <w:ind w:firstLine="720"/>
        <w:jc w:val="center"/>
        <w:rPr>
          <w:b/>
          <w:sz w:val="28"/>
          <w:szCs w:val="28"/>
          <w:lang w:val="uk-UA"/>
        </w:rPr>
      </w:pPr>
      <w:r w:rsidRPr="005A54EA">
        <w:rPr>
          <w:b/>
          <w:sz w:val="28"/>
          <w:szCs w:val="28"/>
          <w:lang w:val="uk-UA"/>
        </w:rPr>
        <w:t>ІІІ. Визначення та оцінка альтернативних способів досягнення цілей</w:t>
      </w:r>
    </w:p>
    <w:p w:rsidR="005A655D" w:rsidRPr="005A54EA" w:rsidRDefault="005A655D" w:rsidP="00E56BFB">
      <w:pPr>
        <w:ind w:firstLine="720"/>
        <w:jc w:val="center"/>
        <w:rPr>
          <w:b/>
          <w:sz w:val="28"/>
          <w:szCs w:val="28"/>
          <w:lang w:val="uk-UA"/>
        </w:rPr>
      </w:pPr>
    </w:p>
    <w:p w:rsidR="00E56BFB" w:rsidRDefault="00E56BFB" w:rsidP="00E56BFB">
      <w:pPr>
        <w:numPr>
          <w:ilvl w:val="0"/>
          <w:numId w:val="1"/>
        </w:numPr>
        <w:jc w:val="both"/>
        <w:rPr>
          <w:sz w:val="28"/>
          <w:szCs w:val="28"/>
          <w:lang w:val="uk-UA"/>
        </w:rPr>
      </w:pPr>
      <w:r w:rsidRPr="005A54EA">
        <w:rPr>
          <w:sz w:val="28"/>
          <w:szCs w:val="28"/>
          <w:lang w:val="uk-UA"/>
        </w:rPr>
        <w:t>Визначення альтернативних способів</w:t>
      </w:r>
    </w:p>
    <w:p w:rsidR="004C44AD" w:rsidRPr="005A54EA" w:rsidRDefault="004C44AD" w:rsidP="004C44AD">
      <w:pPr>
        <w:jc w:val="both"/>
        <w:rPr>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E56BFB" w:rsidRPr="00163B46" w:rsidTr="00163B46">
        <w:tc>
          <w:tcPr>
            <w:tcW w:w="3528" w:type="dxa"/>
            <w:shd w:val="clear" w:color="auto" w:fill="auto"/>
          </w:tcPr>
          <w:p w:rsidR="00E56BFB" w:rsidRPr="00163B46" w:rsidRDefault="00E56BFB" w:rsidP="00163B46">
            <w:pPr>
              <w:spacing w:before="100" w:beforeAutospacing="1" w:after="100" w:afterAutospacing="1"/>
              <w:jc w:val="center"/>
              <w:rPr>
                <w:b/>
                <w:bCs/>
                <w:lang w:val="uk-UA"/>
              </w:rPr>
            </w:pPr>
            <w:r w:rsidRPr="00163B46">
              <w:rPr>
                <w:b/>
                <w:sz w:val="24"/>
                <w:szCs w:val="24"/>
                <w:lang w:val="uk-UA"/>
              </w:rPr>
              <w:t>Вид альтернативи</w:t>
            </w:r>
          </w:p>
        </w:tc>
        <w:tc>
          <w:tcPr>
            <w:tcW w:w="6120" w:type="dxa"/>
            <w:shd w:val="clear" w:color="auto" w:fill="auto"/>
          </w:tcPr>
          <w:p w:rsidR="00E56BFB" w:rsidRPr="00163B46" w:rsidRDefault="00E56BFB" w:rsidP="00163B46">
            <w:pPr>
              <w:jc w:val="center"/>
              <w:rPr>
                <w:b/>
                <w:sz w:val="24"/>
                <w:szCs w:val="24"/>
                <w:lang w:val="uk-UA"/>
              </w:rPr>
            </w:pPr>
            <w:r w:rsidRPr="00163B46">
              <w:rPr>
                <w:b/>
                <w:sz w:val="24"/>
                <w:szCs w:val="24"/>
                <w:lang w:val="uk-UA"/>
              </w:rPr>
              <w:t>Опис альтернативи</w:t>
            </w:r>
          </w:p>
        </w:tc>
      </w:tr>
      <w:tr w:rsidR="0061283A" w:rsidRPr="00163B46" w:rsidTr="00163B46">
        <w:tc>
          <w:tcPr>
            <w:tcW w:w="3528" w:type="dxa"/>
            <w:shd w:val="clear" w:color="auto" w:fill="auto"/>
          </w:tcPr>
          <w:p w:rsidR="0061283A" w:rsidRPr="00163B46" w:rsidRDefault="0061283A" w:rsidP="00B929EF">
            <w:pPr>
              <w:rPr>
                <w:b/>
                <w:lang w:val="uk-UA"/>
              </w:rPr>
            </w:pPr>
            <w:r w:rsidRPr="00163B46">
              <w:rPr>
                <w:b/>
                <w:sz w:val="24"/>
                <w:szCs w:val="24"/>
                <w:lang w:val="uk-UA"/>
              </w:rPr>
              <w:t>1. Відсутність регулювання</w:t>
            </w:r>
          </w:p>
        </w:tc>
        <w:tc>
          <w:tcPr>
            <w:tcW w:w="6120" w:type="dxa"/>
            <w:shd w:val="clear" w:color="auto" w:fill="auto"/>
          </w:tcPr>
          <w:p w:rsidR="0061283A" w:rsidRPr="00163B46" w:rsidRDefault="0061283A" w:rsidP="00163B46">
            <w:pPr>
              <w:ind w:firstLine="432"/>
              <w:jc w:val="both"/>
              <w:rPr>
                <w:sz w:val="24"/>
                <w:szCs w:val="24"/>
                <w:lang w:val="uk-UA"/>
              </w:rPr>
            </w:pPr>
            <w:r w:rsidRPr="00163B46">
              <w:rPr>
                <w:color w:val="000000"/>
                <w:sz w:val="24"/>
                <w:szCs w:val="24"/>
                <w:lang w:val="uk-UA"/>
              </w:rPr>
              <w:t>Залишити законодавче регулювання на існуючому  рівні і сподіватися на еволюційний розвиток ринку цінних паперів.</w:t>
            </w:r>
          </w:p>
        </w:tc>
      </w:tr>
      <w:tr w:rsidR="0061283A" w:rsidRPr="00163B46" w:rsidTr="00163B46">
        <w:tc>
          <w:tcPr>
            <w:tcW w:w="3528" w:type="dxa"/>
            <w:shd w:val="clear" w:color="auto" w:fill="auto"/>
          </w:tcPr>
          <w:p w:rsidR="0061283A" w:rsidRPr="00163B46" w:rsidRDefault="0061283A" w:rsidP="00B929EF">
            <w:pPr>
              <w:rPr>
                <w:b/>
                <w:sz w:val="24"/>
                <w:szCs w:val="24"/>
                <w:lang w:val="uk-UA"/>
              </w:rPr>
            </w:pPr>
            <w:r w:rsidRPr="00163B46">
              <w:rPr>
                <w:b/>
                <w:sz w:val="24"/>
                <w:szCs w:val="24"/>
                <w:lang w:val="uk-UA"/>
              </w:rPr>
              <w:t>2. Розробка проекту нормативно-правового акту</w:t>
            </w:r>
          </w:p>
        </w:tc>
        <w:tc>
          <w:tcPr>
            <w:tcW w:w="6120" w:type="dxa"/>
            <w:shd w:val="clear" w:color="auto" w:fill="auto"/>
          </w:tcPr>
          <w:p w:rsidR="0076293C" w:rsidRPr="00163B46" w:rsidRDefault="009F2CF7" w:rsidP="00F85E25">
            <w:pPr>
              <w:ind w:firstLine="432"/>
              <w:jc w:val="both"/>
              <w:rPr>
                <w:sz w:val="24"/>
                <w:szCs w:val="24"/>
                <w:lang w:val="uk-UA"/>
              </w:rPr>
            </w:pPr>
            <w:r>
              <w:rPr>
                <w:sz w:val="24"/>
                <w:szCs w:val="24"/>
                <w:lang w:val="uk-UA"/>
              </w:rPr>
              <w:t>Регулювання</w:t>
            </w:r>
            <w:r w:rsidR="0061283A" w:rsidRPr="00163B46">
              <w:rPr>
                <w:sz w:val="24"/>
                <w:szCs w:val="24"/>
                <w:lang w:val="uk-UA"/>
              </w:rPr>
              <w:t xml:space="preserve"> фондового ринку через прийняття нормативно-правового акту щодо</w:t>
            </w:r>
            <w:r w:rsidR="00F85E25">
              <w:rPr>
                <w:sz w:val="24"/>
                <w:szCs w:val="24"/>
                <w:lang w:val="uk-UA"/>
              </w:rPr>
              <w:t xml:space="preserve"> </w:t>
            </w:r>
            <w:r w:rsidR="00F85E25">
              <w:rPr>
                <w:color w:val="000000"/>
                <w:sz w:val="24"/>
                <w:szCs w:val="24"/>
                <w:lang w:val="uk-UA"/>
              </w:rPr>
              <w:t>вимог</w:t>
            </w:r>
            <w:r w:rsidR="00F85E25" w:rsidRPr="00F85E25">
              <w:rPr>
                <w:color w:val="000000"/>
                <w:sz w:val="24"/>
                <w:szCs w:val="24"/>
                <w:lang w:val="uk-UA"/>
              </w:rPr>
              <w:t xml:space="preserve"> до біржових контрактів (договорів) щодо цінних паперів,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w:t>
            </w:r>
            <w:r w:rsidR="0076293C" w:rsidRPr="00163B46">
              <w:rPr>
                <w:sz w:val="24"/>
                <w:szCs w:val="24"/>
                <w:lang w:val="uk-UA"/>
              </w:rPr>
              <w:t>.</w:t>
            </w:r>
          </w:p>
          <w:p w:rsidR="0061283A" w:rsidRPr="00163B46" w:rsidRDefault="003B54A6" w:rsidP="00163B46">
            <w:pPr>
              <w:tabs>
                <w:tab w:val="left" w:pos="4005"/>
              </w:tabs>
              <w:ind w:firstLine="432"/>
              <w:jc w:val="both"/>
              <w:rPr>
                <w:sz w:val="24"/>
                <w:szCs w:val="24"/>
                <w:lang w:val="uk-UA"/>
              </w:rPr>
            </w:pPr>
            <w:r w:rsidRPr="00163B46">
              <w:rPr>
                <w:sz w:val="24"/>
                <w:szCs w:val="24"/>
                <w:lang w:val="uk-UA"/>
              </w:rPr>
              <w:tab/>
            </w:r>
          </w:p>
        </w:tc>
      </w:tr>
      <w:tr w:rsidR="003B54A6" w:rsidRPr="00163B46" w:rsidTr="00163B46">
        <w:tc>
          <w:tcPr>
            <w:tcW w:w="3528" w:type="dxa"/>
            <w:shd w:val="clear" w:color="auto" w:fill="auto"/>
          </w:tcPr>
          <w:p w:rsidR="003B54A6" w:rsidRPr="00163B46" w:rsidRDefault="003B54A6" w:rsidP="00BE7D7A">
            <w:pPr>
              <w:rPr>
                <w:b/>
                <w:sz w:val="24"/>
                <w:szCs w:val="24"/>
                <w:lang w:val="uk-UA"/>
              </w:rPr>
            </w:pPr>
            <w:r w:rsidRPr="00163B46">
              <w:rPr>
                <w:b/>
                <w:sz w:val="24"/>
                <w:szCs w:val="24"/>
                <w:lang w:val="uk-UA"/>
              </w:rPr>
              <w:t xml:space="preserve">3. </w:t>
            </w:r>
            <w:r w:rsidRPr="00163B46">
              <w:rPr>
                <w:b/>
                <w:bCs/>
                <w:iCs/>
                <w:sz w:val="24"/>
                <w:szCs w:val="24"/>
                <w:lang w:val="uk-UA"/>
              </w:rPr>
              <w:t xml:space="preserve">Розробка тимчасового регуляторного акта у сфері регулювання  обігу </w:t>
            </w:r>
            <w:r w:rsidRPr="00163B46">
              <w:rPr>
                <w:b/>
                <w:color w:val="000000"/>
                <w:sz w:val="24"/>
                <w:szCs w:val="24"/>
                <w:lang w:val="uk-UA"/>
              </w:rPr>
              <w:t xml:space="preserve"> деривативів</w:t>
            </w:r>
          </w:p>
        </w:tc>
        <w:tc>
          <w:tcPr>
            <w:tcW w:w="6120" w:type="dxa"/>
            <w:shd w:val="clear" w:color="auto" w:fill="auto"/>
          </w:tcPr>
          <w:p w:rsidR="003B54A6" w:rsidRPr="00163B46" w:rsidRDefault="003B54A6" w:rsidP="00163B46">
            <w:pPr>
              <w:ind w:firstLine="720"/>
              <w:jc w:val="both"/>
              <w:rPr>
                <w:bCs/>
                <w:iCs/>
                <w:sz w:val="24"/>
                <w:szCs w:val="24"/>
                <w:lang w:val="uk-UA"/>
              </w:rPr>
            </w:pPr>
            <w:r w:rsidRPr="00163B46">
              <w:rPr>
                <w:bCs/>
                <w:iCs/>
                <w:sz w:val="24"/>
                <w:szCs w:val="24"/>
                <w:lang w:val="uk-UA"/>
              </w:rPr>
              <w:t xml:space="preserve">На сьогоднішній день Урядом України проводиться системна робота по розробці законопроекту щодо </w:t>
            </w:r>
            <w:r w:rsidR="00E44FB7" w:rsidRPr="00163B46">
              <w:rPr>
                <w:bCs/>
                <w:iCs/>
                <w:sz w:val="24"/>
                <w:szCs w:val="24"/>
                <w:lang w:val="uk-UA"/>
              </w:rPr>
              <w:t>ринків капіталу та регульованих ринків</w:t>
            </w:r>
            <w:r w:rsidRPr="00163B46">
              <w:rPr>
                <w:bCs/>
                <w:iCs/>
                <w:sz w:val="24"/>
                <w:szCs w:val="24"/>
                <w:lang w:val="uk-UA"/>
              </w:rPr>
              <w:t xml:space="preserve">, який має стати основним важелем у регулюванні  суспільних  відносин,  що  виникають  у  зв'язку з включенням та перебуванням цінних паперів у </w:t>
            </w:r>
            <w:r w:rsidR="00F85E25">
              <w:rPr>
                <w:bCs/>
                <w:iCs/>
                <w:sz w:val="24"/>
                <w:szCs w:val="24"/>
                <w:lang w:val="uk-UA"/>
              </w:rPr>
              <w:t>біржовому списку</w:t>
            </w:r>
            <w:r w:rsidRPr="00163B46">
              <w:rPr>
                <w:bCs/>
                <w:iCs/>
                <w:sz w:val="24"/>
                <w:szCs w:val="24"/>
                <w:lang w:val="uk-UA"/>
              </w:rPr>
              <w:t xml:space="preserve">, підтриманням лістингу цінних паперів на фондовій біржі,  забезпечення захисту прав  та </w:t>
            </w:r>
            <w:r w:rsidR="00F85E25">
              <w:rPr>
                <w:bCs/>
                <w:iCs/>
                <w:sz w:val="24"/>
                <w:szCs w:val="24"/>
                <w:lang w:val="uk-UA"/>
              </w:rPr>
              <w:t xml:space="preserve"> законних  інтересів  учасників</w:t>
            </w:r>
            <w:r w:rsidRPr="00163B46">
              <w:rPr>
                <w:bCs/>
                <w:iCs/>
                <w:sz w:val="24"/>
                <w:szCs w:val="24"/>
                <w:lang w:val="uk-UA"/>
              </w:rPr>
              <w:t xml:space="preserve"> даного сегменту ринку. Зазначений законопроект наразі доопрацьовується.  </w:t>
            </w:r>
          </w:p>
          <w:p w:rsidR="003B54A6" w:rsidRPr="00163B46" w:rsidRDefault="003B54A6" w:rsidP="00163B46">
            <w:pPr>
              <w:ind w:firstLine="720"/>
              <w:jc w:val="both"/>
              <w:rPr>
                <w:bCs/>
                <w:iCs/>
                <w:sz w:val="24"/>
                <w:szCs w:val="24"/>
              </w:rPr>
            </w:pPr>
            <w:r w:rsidRPr="00163B46">
              <w:rPr>
                <w:bCs/>
                <w:iCs/>
                <w:sz w:val="24"/>
                <w:szCs w:val="24"/>
                <w:lang w:val="uk-UA"/>
              </w:rPr>
              <w:t xml:space="preserve">З огляду на те, що нинішня політична ситуація в країні не дозволяє чітко визначити часу прийняття даного законопроекту, а фондовий ринок потребує врегулювання ситуації з включенням та перебуванням цінних паперів у </w:t>
            </w:r>
            <w:r w:rsidR="00F85E25">
              <w:rPr>
                <w:bCs/>
                <w:iCs/>
                <w:sz w:val="24"/>
                <w:szCs w:val="24"/>
                <w:lang w:val="uk-UA"/>
              </w:rPr>
              <w:t>біржовому списку</w:t>
            </w:r>
            <w:r w:rsidRPr="00163B46">
              <w:rPr>
                <w:bCs/>
                <w:iCs/>
                <w:sz w:val="24"/>
                <w:szCs w:val="24"/>
                <w:lang w:val="uk-UA"/>
              </w:rPr>
              <w:t>, можна запропонувати прийняти тимчасовий нормативно-правовий акт</w:t>
            </w:r>
            <w:r w:rsidRPr="00163B46">
              <w:rPr>
                <w:bCs/>
                <w:iCs/>
                <w:sz w:val="24"/>
                <w:szCs w:val="24"/>
              </w:rPr>
              <w:t>.</w:t>
            </w:r>
          </w:p>
          <w:p w:rsidR="003B54A6" w:rsidRPr="00163B46" w:rsidRDefault="003B54A6" w:rsidP="00163B46">
            <w:pPr>
              <w:ind w:firstLine="432"/>
              <w:jc w:val="both"/>
              <w:rPr>
                <w:sz w:val="24"/>
                <w:szCs w:val="24"/>
                <w:lang w:val="uk-UA"/>
              </w:rPr>
            </w:pPr>
          </w:p>
        </w:tc>
      </w:tr>
    </w:tbl>
    <w:p w:rsidR="00E56BFB" w:rsidRPr="005A54EA" w:rsidRDefault="00E56BFB" w:rsidP="00E56BFB">
      <w:pPr>
        <w:rPr>
          <w:lang w:val="uk-UA"/>
        </w:rPr>
      </w:pPr>
    </w:p>
    <w:p w:rsidR="0085294C" w:rsidRPr="005A54EA" w:rsidRDefault="0085294C" w:rsidP="00E56BFB">
      <w:pPr>
        <w:rPr>
          <w:lang w:val="uk-UA"/>
        </w:rPr>
      </w:pPr>
    </w:p>
    <w:p w:rsidR="00E56BFB" w:rsidRPr="005A54EA" w:rsidRDefault="00E56BFB" w:rsidP="00E56BFB">
      <w:pPr>
        <w:numPr>
          <w:ilvl w:val="0"/>
          <w:numId w:val="1"/>
        </w:numPr>
        <w:jc w:val="both"/>
        <w:rPr>
          <w:sz w:val="28"/>
          <w:szCs w:val="28"/>
          <w:lang w:val="uk-UA"/>
        </w:rPr>
      </w:pPr>
      <w:r w:rsidRPr="005A54EA">
        <w:rPr>
          <w:sz w:val="28"/>
          <w:szCs w:val="28"/>
          <w:lang w:val="uk-UA"/>
        </w:rPr>
        <w:t>Оцінка вибраних альтернативних способів досягнення цілей</w:t>
      </w:r>
    </w:p>
    <w:p w:rsidR="0085294C" w:rsidRPr="005A54EA" w:rsidRDefault="0085294C" w:rsidP="00E56BFB">
      <w:pPr>
        <w:ind w:firstLine="720"/>
        <w:jc w:val="both"/>
        <w:rPr>
          <w:sz w:val="28"/>
          <w:szCs w:val="28"/>
          <w:u w:val="single"/>
          <w:lang w:val="uk-UA"/>
        </w:rPr>
      </w:pPr>
    </w:p>
    <w:p w:rsidR="00E56BFB" w:rsidRDefault="00E56BFB" w:rsidP="00E56BFB">
      <w:pPr>
        <w:ind w:firstLine="720"/>
        <w:jc w:val="both"/>
        <w:rPr>
          <w:sz w:val="28"/>
          <w:szCs w:val="28"/>
          <w:u w:val="single"/>
          <w:lang w:val="en-US"/>
        </w:rPr>
      </w:pPr>
      <w:r w:rsidRPr="005A54EA">
        <w:rPr>
          <w:sz w:val="28"/>
          <w:szCs w:val="28"/>
          <w:u w:val="single"/>
          <w:lang w:val="uk-UA"/>
        </w:rPr>
        <w:t xml:space="preserve">Оцінка впливу на сферу інтересів держави </w:t>
      </w:r>
    </w:p>
    <w:p w:rsidR="000E524F" w:rsidRPr="000E524F" w:rsidRDefault="000E524F" w:rsidP="00E56BFB">
      <w:pPr>
        <w:ind w:firstLine="720"/>
        <w:jc w:val="both"/>
        <w:rPr>
          <w:sz w:val="28"/>
          <w:szCs w:val="28"/>
          <w:u w:val="single"/>
          <w:lang w:val="en-US"/>
        </w:rPr>
      </w:pPr>
    </w:p>
    <w:p w:rsidR="00E56BFB" w:rsidRPr="005A54EA" w:rsidRDefault="00E56BFB" w:rsidP="00E56BFB">
      <w:pPr>
        <w:ind w:firstLine="708"/>
        <w:rPr>
          <w:lang w:val="uk-UA"/>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12"/>
        <w:gridCol w:w="3960"/>
      </w:tblGrid>
      <w:tr w:rsidR="00E56BFB" w:rsidRPr="00163B46" w:rsidTr="00163B46">
        <w:tc>
          <w:tcPr>
            <w:tcW w:w="2448" w:type="dxa"/>
            <w:shd w:val="clear" w:color="auto" w:fill="auto"/>
          </w:tcPr>
          <w:p w:rsidR="00E56BFB" w:rsidRPr="00163B46" w:rsidRDefault="00E56BFB" w:rsidP="00163B46">
            <w:pPr>
              <w:jc w:val="center"/>
              <w:rPr>
                <w:sz w:val="28"/>
                <w:szCs w:val="28"/>
                <w:lang w:val="uk-UA"/>
              </w:rPr>
            </w:pPr>
            <w:r w:rsidRPr="00163B46">
              <w:rPr>
                <w:b/>
                <w:sz w:val="24"/>
                <w:szCs w:val="24"/>
                <w:lang w:val="uk-UA"/>
              </w:rPr>
              <w:lastRenderedPageBreak/>
              <w:t>Вид альтернативи</w:t>
            </w:r>
          </w:p>
        </w:tc>
        <w:tc>
          <w:tcPr>
            <w:tcW w:w="3312" w:type="dxa"/>
            <w:shd w:val="clear" w:color="auto" w:fill="auto"/>
          </w:tcPr>
          <w:p w:rsidR="00E56BFB" w:rsidRPr="00163B46" w:rsidRDefault="00E56BFB" w:rsidP="00163B46">
            <w:pPr>
              <w:jc w:val="center"/>
              <w:rPr>
                <w:b/>
                <w:sz w:val="24"/>
                <w:szCs w:val="24"/>
                <w:lang w:val="uk-UA"/>
              </w:rPr>
            </w:pPr>
            <w:r w:rsidRPr="00163B46">
              <w:rPr>
                <w:b/>
                <w:sz w:val="24"/>
                <w:szCs w:val="24"/>
                <w:lang w:val="uk-UA"/>
              </w:rPr>
              <w:t>Вигоди</w:t>
            </w:r>
          </w:p>
        </w:tc>
        <w:tc>
          <w:tcPr>
            <w:tcW w:w="3960" w:type="dxa"/>
            <w:shd w:val="clear" w:color="auto" w:fill="auto"/>
          </w:tcPr>
          <w:p w:rsidR="00E56BFB" w:rsidRPr="00163B46" w:rsidRDefault="00E56BFB" w:rsidP="00163B46">
            <w:pPr>
              <w:jc w:val="center"/>
              <w:rPr>
                <w:b/>
                <w:sz w:val="24"/>
                <w:szCs w:val="24"/>
                <w:lang w:val="uk-UA"/>
              </w:rPr>
            </w:pPr>
            <w:r w:rsidRPr="00163B46">
              <w:rPr>
                <w:b/>
                <w:sz w:val="24"/>
                <w:szCs w:val="24"/>
                <w:lang w:val="uk-UA"/>
              </w:rPr>
              <w:t>Витрати</w:t>
            </w:r>
          </w:p>
        </w:tc>
      </w:tr>
      <w:tr w:rsidR="00D944C8" w:rsidRPr="00163B46" w:rsidTr="00163B46">
        <w:tc>
          <w:tcPr>
            <w:tcW w:w="2448" w:type="dxa"/>
            <w:shd w:val="clear" w:color="auto" w:fill="auto"/>
          </w:tcPr>
          <w:p w:rsidR="00D944C8" w:rsidRPr="00163B46" w:rsidRDefault="00633962" w:rsidP="00163B46">
            <w:pPr>
              <w:jc w:val="both"/>
              <w:rPr>
                <w:b/>
                <w:lang w:val="uk-UA"/>
              </w:rPr>
            </w:pPr>
            <w:r w:rsidRPr="00163B46">
              <w:rPr>
                <w:b/>
                <w:sz w:val="24"/>
                <w:szCs w:val="24"/>
                <w:lang w:val="uk-UA"/>
              </w:rPr>
              <w:t>1. Відсутність регулювання</w:t>
            </w:r>
          </w:p>
        </w:tc>
        <w:tc>
          <w:tcPr>
            <w:tcW w:w="3312" w:type="dxa"/>
            <w:shd w:val="clear" w:color="auto" w:fill="auto"/>
          </w:tcPr>
          <w:p w:rsidR="00D944C8" w:rsidRPr="00163B46" w:rsidRDefault="00D944C8" w:rsidP="00163B46">
            <w:pPr>
              <w:jc w:val="both"/>
              <w:rPr>
                <w:sz w:val="24"/>
                <w:szCs w:val="24"/>
                <w:lang w:val="uk-UA"/>
              </w:rPr>
            </w:pPr>
            <w:r w:rsidRPr="00163B46">
              <w:rPr>
                <w:sz w:val="24"/>
                <w:szCs w:val="24"/>
                <w:lang w:val="uk-UA"/>
              </w:rPr>
              <w:t xml:space="preserve"> Відсутня необхідність здійснення контрольно-наглядових функцій. </w:t>
            </w:r>
          </w:p>
        </w:tc>
        <w:tc>
          <w:tcPr>
            <w:tcW w:w="3960" w:type="dxa"/>
            <w:shd w:val="clear" w:color="auto" w:fill="auto"/>
          </w:tcPr>
          <w:p w:rsidR="00915BC3" w:rsidRPr="00163B46" w:rsidRDefault="00D944C8" w:rsidP="00163B46">
            <w:pPr>
              <w:jc w:val="both"/>
              <w:rPr>
                <w:sz w:val="24"/>
                <w:szCs w:val="24"/>
                <w:lang w:val="uk-UA"/>
              </w:rPr>
            </w:pPr>
            <w:r w:rsidRPr="00163B46">
              <w:rPr>
                <w:sz w:val="24"/>
                <w:szCs w:val="24"/>
                <w:lang w:val="uk-UA"/>
              </w:rPr>
              <w:t xml:space="preserve">1. </w:t>
            </w:r>
            <w:r w:rsidR="00915BC3" w:rsidRPr="00163B46">
              <w:rPr>
                <w:sz w:val="24"/>
                <w:szCs w:val="24"/>
                <w:lang w:val="uk-UA"/>
              </w:rPr>
              <w:t>Суперечність норм Положення з новими нормами закон</w:t>
            </w:r>
            <w:r w:rsidR="009F2CF7">
              <w:rPr>
                <w:sz w:val="24"/>
                <w:szCs w:val="24"/>
                <w:lang w:val="uk-UA"/>
              </w:rPr>
              <w:t>у</w:t>
            </w:r>
            <w:r w:rsidR="00915BC3" w:rsidRPr="00163B46">
              <w:rPr>
                <w:sz w:val="24"/>
                <w:szCs w:val="24"/>
                <w:lang w:val="uk-UA"/>
              </w:rPr>
              <w:t>.</w:t>
            </w:r>
          </w:p>
          <w:p w:rsidR="00D944C8" w:rsidRPr="00163B46" w:rsidRDefault="00915BC3" w:rsidP="00163B46">
            <w:pPr>
              <w:jc w:val="both"/>
              <w:rPr>
                <w:sz w:val="24"/>
                <w:szCs w:val="24"/>
                <w:lang w:val="uk-UA"/>
              </w:rPr>
            </w:pPr>
            <w:r w:rsidRPr="00163B46">
              <w:rPr>
                <w:sz w:val="24"/>
                <w:szCs w:val="24"/>
                <w:lang w:val="uk-UA"/>
              </w:rPr>
              <w:t xml:space="preserve">2. </w:t>
            </w:r>
            <w:r w:rsidR="00D944C8" w:rsidRPr="00163B46">
              <w:rPr>
                <w:sz w:val="24"/>
                <w:szCs w:val="24"/>
                <w:lang w:val="uk-UA"/>
              </w:rPr>
              <w:t>Відсутність впевненості щодо вирішення проблем, у разі, якщо державне регулювання ринку цінних паперів залишиться на існуючому рівні.</w:t>
            </w:r>
          </w:p>
          <w:p w:rsidR="00D944C8" w:rsidRPr="00163B46" w:rsidRDefault="00915BC3" w:rsidP="00163B46">
            <w:pPr>
              <w:jc w:val="both"/>
              <w:rPr>
                <w:sz w:val="24"/>
                <w:szCs w:val="24"/>
                <w:lang w:val="uk-UA"/>
              </w:rPr>
            </w:pPr>
            <w:r w:rsidRPr="00163B46">
              <w:rPr>
                <w:sz w:val="24"/>
                <w:szCs w:val="24"/>
                <w:lang w:val="uk-UA"/>
              </w:rPr>
              <w:t>3</w:t>
            </w:r>
            <w:r w:rsidR="00D944C8" w:rsidRPr="00163B46">
              <w:rPr>
                <w:sz w:val="24"/>
                <w:szCs w:val="24"/>
                <w:lang w:val="uk-UA"/>
              </w:rPr>
              <w:t>. Тривалий час, протягом якого проблема може бути усунена.</w:t>
            </w:r>
          </w:p>
          <w:p w:rsidR="00D944C8" w:rsidRPr="00163B46" w:rsidRDefault="00915BC3" w:rsidP="00163B46">
            <w:pPr>
              <w:jc w:val="both"/>
              <w:rPr>
                <w:sz w:val="24"/>
                <w:szCs w:val="24"/>
                <w:lang w:val="uk-UA"/>
              </w:rPr>
            </w:pPr>
            <w:r w:rsidRPr="00163B46">
              <w:rPr>
                <w:sz w:val="24"/>
                <w:szCs w:val="24"/>
                <w:lang w:val="uk-UA"/>
              </w:rPr>
              <w:t>4</w:t>
            </w:r>
            <w:r w:rsidR="00D944C8" w:rsidRPr="00163B46">
              <w:rPr>
                <w:sz w:val="24"/>
                <w:szCs w:val="24"/>
                <w:lang w:val="uk-UA"/>
              </w:rPr>
              <w:t>. Неотримані інвестиції від фізичних та юридичних осіб.</w:t>
            </w:r>
          </w:p>
        </w:tc>
      </w:tr>
      <w:tr w:rsidR="00D944C8" w:rsidRPr="00163B46" w:rsidTr="00163B46">
        <w:trPr>
          <w:trHeight w:val="115"/>
        </w:trPr>
        <w:tc>
          <w:tcPr>
            <w:tcW w:w="2448" w:type="dxa"/>
            <w:shd w:val="clear" w:color="auto" w:fill="auto"/>
          </w:tcPr>
          <w:p w:rsidR="00D944C8" w:rsidRPr="00163B46" w:rsidRDefault="00633962" w:rsidP="00163B46">
            <w:pPr>
              <w:jc w:val="both"/>
              <w:rPr>
                <w:b/>
                <w:sz w:val="24"/>
                <w:szCs w:val="24"/>
                <w:lang w:val="uk-UA"/>
              </w:rPr>
            </w:pPr>
            <w:r w:rsidRPr="00163B46">
              <w:rPr>
                <w:b/>
                <w:sz w:val="24"/>
                <w:szCs w:val="24"/>
                <w:lang w:val="uk-UA"/>
              </w:rPr>
              <w:t>2. Розробка проекту нормативно-правового акту</w:t>
            </w:r>
          </w:p>
        </w:tc>
        <w:tc>
          <w:tcPr>
            <w:tcW w:w="3312" w:type="dxa"/>
            <w:shd w:val="clear" w:color="auto" w:fill="auto"/>
          </w:tcPr>
          <w:p w:rsidR="000A1BFD" w:rsidRPr="000A1BFD" w:rsidRDefault="00D944C8" w:rsidP="009F2CF7">
            <w:pPr>
              <w:ind w:firstLine="432"/>
              <w:jc w:val="both"/>
              <w:rPr>
                <w:sz w:val="24"/>
                <w:lang w:val="uk-UA"/>
              </w:rPr>
            </w:pPr>
            <w:r w:rsidRPr="00163B46">
              <w:rPr>
                <w:sz w:val="24"/>
                <w:szCs w:val="24"/>
              </w:rPr>
              <w:t xml:space="preserve">1. </w:t>
            </w:r>
            <w:r w:rsidR="000A1BFD" w:rsidRPr="000A1BFD">
              <w:rPr>
                <w:sz w:val="24"/>
                <w:lang w:val="uk-UA"/>
              </w:rPr>
              <w:t xml:space="preserve">Законодавчо врегульований порядок обігу </w:t>
            </w:r>
            <w:r w:rsidR="000A1BFD" w:rsidRPr="000A1BFD">
              <w:rPr>
                <w:color w:val="000000"/>
                <w:sz w:val="24"/>
                <w:lang w:val="uk-UA"/>
              </w:rPr>
              <w:t>цінних паперів, щодо яких не здійснювалася публічна пропозиція,</w:t>
            </w:r>
            <w:r w:rsidR="000A1BFD" w:rsidRPr="000A1BFD">
              <w:rPr>
                <w:bCs/>
                <w:iCs/>
                <w:sz w:val="24"/>
                <w:lang w:val="uk-UA"/>
              </w:rPr>
              <w:t xml:space="preserve"> на фондовій біржі</w:t>
            </w:r>
            <w:r w:rsidR="000A1BFD" w:rsidRPr="000A1BFD">
              <w:rPr>
                <w:sz w:val="24"/>
                <w:lang w:val="uk-UA"/>
              </w:rPr>
              <w:t xml:space="preserve">. </w:t>
            </w:r>
          </w:p>
          <w:p w:rsidR="009F2CF7" w:rsidRPr="00163B46" w:rsidRDefault="000A1BFD" w:rsidP="009F2CF7">
            <w:pPr>
              <w:ind w:firstLine="432"/>
              <w:jc w:val="both"/>
              <w:rPr>
                <w:sz w:val="24"/>
                <w:szCs w:val="24"/>
                <w:lang w:val="uk-UA"/>
              </w:rPr>
            </w:pPr>
            <w:r w:rsidRPr="000A1BFD">
              <w:rPr>
                <w:sz w:val="24"/>
                <w:lang w:val="uk-UA"/>
              </w:rPr>
              <w:t xml:space="preserve">2. </w:t>
            </w:r>
            <w:r w:rsidR="009F2CF7">
              <w:rPr>
                <w:sz w:val="24"/>
                <w:szCs w:val="24"/>
                <w:lang w:val="uk-UA"/>
              </w:rPr>
              <w:t xml:space="preserve">Встановлення </w:t>
            </w:r>
            <w:r w:rsidR="009F2CF7">
              <w:rPr>
                <w:color w:val="000000"/>
                <w:sz w:val="24"/>
                <w:szCs w:val="24"/>
                <w:lang w:val="uk-UA"/>
              </w:rPr>
              <w:t>вимог</w:t>
            </w:r>
            <w:r w:rsidR="009F2CF7" w:rsidRPr="00F85E25">
              <w:rPr>
                <w:color w:val="000000"/>
                <w:sz w:val="24"/>
                <w:szCs w:val="24"/>
                <w:lang w:val="uk-UA"/>
              </w:rPr>
              <w:t xml:space="preserve"> до біржових контрактів (договорів) щодо цінних паперів,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w:t>
            </w:r>
            <w:r w:rsidR="009F2CF7" w:rsidRPr="00163B46">
              <w:rPr>
                <w:sz w:val="24"/>
                <w:szCs w:val="24"/>
                <w:lang w:val="uk-UA"/>
              </w:rPr>
              <w:t>.</w:t>
            </w:r>
          </w:p>
          <w:p w:rsidR="00D944C8" w:rsidRPr="00163B46" w:rsidRDefault="00D944C8" w:rsidP="00E56BFB">
            <w:pPr>
              <w:pStyle w:val="a4"/>
              <w:rPr>
                <w:b w:val="0"/>
                <w:sz w:val="24"/>
              </w:rPr>
            </w:pPr>
          </w:p>
        </w:tc>
        <w:tc>
          <w:tcPr>
            <w:tcW w:w="3960" w:type="dxa"/>
            <w:shd w:val="clear" w:color="auto" w:fill="auto"/>
          </w:tcPr>
          <w:p w:rsidR="005B4DCC" w:rsidRPr="00163B46" w:rsidRDefault="009F2CF7" w:rsidP="00163B46">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Відсутні</w:t>
            </w:r>
          </w:p>
          <w:p w:rsidR="00D944C8" w:rsidRPr="00163B46" w:rsidRDefault="00D944C8" w:rsidP="00163B46">
            <w:pPr>
              <w:pStyle w:val="a4"/>
              <w:ind w:firstLine="324"/>
              <w:rPr>
                <w:b w:val="0"/>
                <w:sz w:val="24"/>
              </w:rPr>
            </w:pPr>
          </w:p>
        </w:tc>
      </w:tr>
      <w:tr w:rsidR="00D91758" w:rsidRPr="00163B46" w:rsidTr="00163B46">
        <w:trPr>
          <w:trHeight w:val="115"/>
        </w:trPr>
        <w:tc>
          <w:tcPr>
            <w:tcW w:w="2448" w:type="dxa"/>
            <w:shd w:val="clear" w:color="auto" w:fill="auto"/>
          </w:tcPr>
          <w:p w:rsidR="00D91758" w:rsidRPr="00163B46" w:rsidRDefault="00D91758" w:rsidP="00BE7D7A">
            <w:pPr>
              <w:rPr>
                <w:b/>
                <w:sz w:val="24"/>
                <w:szCs w:val="24"/>
                <w:lang w:val="uk-UA"/>
              </w:rPr>
            </w:pPr>
            <w:r w:rsidRPr="00163B46">
              <w:rPr>
                <w:b/>
                <w:sz w:val="24"/>
                <w:szCs w:val="24"/>
                <w:lang w:val="uk-UA"/>
              </w:rPr>
              <w:t xml:space="preserve">3. </w:t>
            </w:r>
            <w:r w:rsidRPr="00163B46">
              <w:rPr>
                <w:b/>
                <w:bCs/>
                <w:iCs/>
                <w:sz w:val="24"/>
                <w:szCs w:val="24"/>
                <w:lang w:val="uk-UA"/>
              </w:rPr>
              <w:t xml:space="preserve">Розробка тимчасового регуляторного акта у сфері регулювання  обігу </w:t>
            </w:r>
            <w:r w:rsidRPr="00163B46">
              <w:rPr>
                <w:b/>
                <w:color w:val="000000"/>
                <w:sz w:val="24"/>
                <w:szCs w:val="24"/>
                <w:lang w:val="uk-UA"/>
              </w:rPr>
              <w:t xml:space="preserve"> деривативів</w:t>
            </w:r>
          </w:p>
        </w:tc>
        <w:tc>
          <w:tcPr>
            <w:tcW w:w="3312" w:type="dxa"/>
            <w:shd w:val="clear" w:color="auto" w:fill="auto"/>
          </w:tcPr>
          <w:p w:rsidR="00D91758" w:rsidRPr="00163B46" w:rsidRDefault="00D91758" w:rsidP="00163B46">
            <w:pPr>
              <w:pStyle w:val="a4"/>
              <w:jc w:val="left"/>
              <w:rPr>
                <w:b w:val="0"/>
                <w:sz w:val="24"/>
              </w:rPr>
            </w:pPr>
            <w:r w:rsidRPr="00163B46">
              <w:rPr>
                <w:b w:val="0"/>
                <w:sz w:val="24"/>
              </w:rPr>
              <w:t xml:space="preserve">Тимчасове врегулювання питань щодо </w:t>
            </w:r>
            <w:r w:rsidR="009F2CF7">
              <w:rPr>
                <w:b w:val="0"/>
                <w:sz w:val="24"/>
              </w:rPr>
              <w:t xml:space="preserve">обігу </w:t>
            </w:r>
            <w:r w:rsidR="009F2CF7" w:rsidRPr="009F2CF7">
              <w:rPr>
                <w:b w:val="0"/>
                <w:color w:val="000000"/>
                <w:sz w:val="24"/>
              </w:rPr>
              <w:t>цінних паперів, щодо яких не здійснювалася публічна пропозиція</w:t>
            </w:r>
            <w:r w:rsidR="00BE1EC3">
              <w:rPr>
                <w:b w:val="0"/>
                <w:color w:val="000000"/>
                <w:sz w:val="24"/>
              </w:rPr>
              <w:t>,</w:t>
            </w:r>
            <w:r w:rsidR="009F2CF7" w:rsidRPr="009F2CF7">
              <w:rPr>
                <w:b w:val="0"/>
                <w:bCs w:val="0"/>
                <w:iCs/>
                <w:sz w:val="24"/>
              </w:rPr>
              <w:t xml:space="preserve"> </w:t>
            </w:r>
            <w:r w:rsidR="009213A0" w:rsidRPr="00163B46">
              <w:rPr>
                <w:b w:val="0"/>
                <w:bCs w:val="0"/>
                <w:iCs/>
                <w:sz w:val="24"/>
              </w:rPr>
              <w:t>на фондовій біржі</w:t>
            </w:r>
            <w:r w:rsidRPr="00163B46">
              <w:rPr>
                <w:b w:val="0"/>
                <w:sz w:val="24"/>
              </w:rPr>
              <w:t>.</w:t>
            </w:r>
          </w:p>
        </w:tc>
        <w:tc>
          <w:tcPr>
            <w:tcW w:w="3960" w:type="dxa"/>
            <w:shd w:val="clear" w:color="auto" w:fill="auto"/>
          </w:tcPr>
          <w:p w:rsidR="00D91758" w:rsidRPr="00163B46" w:rsidRDefault="00D91758" w:rsidP="009213A0">
            <w:pPr>
              <w:pStyle w:val="HTML"/>
              <w:rPr>
                <w:rFonts w:ascii="Times New Roman" w:hAnsi="Times New Roman" w:cs="Times New Roman"/>
                <w:sz w:val="24"/>
                <w:szCs w:val="24"/>
                <w:lang w:val="uk-UA"/>
              </w:rPr>
            </w:pPr>
            <w:r w:rsidRPr="00163B46">
              <w:rPr>
                <w:rFonts w:ascii="Times New Roman" w:hAnsi="Times New Roman" w:cs="Times New Roman"/>
                <w:bCs/>
                <w:iCs/>
                <w:sz w:val="24"/>
                <w:szCs w:val="24"/>
                <w:lang w:val="uk-UA"/>
              </w:rPr>
              <w:t>Прийняття тимчасового регуляторного акта не відповідає принципу послідовності регуляторної діяльності.</w:t>
            </w:r>
          </w:p>
        </w:tc>
      </w:tr>
    </w:tbl>
    <w:p w:rsidR="00E56BFB" w:rsidRPr="005A54EA" w:rsidRDefault="00E56BFB" w:rsidP="00E56BFB">
      <w:pPr>
        <w:rPr>
          <w:lang w:val="uk-UA"/>
        </w:rPr>
      </w:pPr>
    </w:p>
    <w:p w:rsidR="00E56BFB" w:rsidRPr="005A54EA" w:rsidRDefault="00E56BFB" w:rsidP="00E56BFB">
      <w:pPr>
        <w:ind w:firstLine="720"/>
        <w:jc w:val="both"/>
        <w:rPr>
          <w:sz w:val="28"/>
          <w:szCs w:val="28"/>
          <w:u w:val="single"/>
          <w:lang w:val="uk-UA"/>
        </w:rPr>
      </w:pPr>
      <w:r w:rsidRPr="002E6C53">
        <w:rPr>
          <w:sz w:val="28"/>
          <w:szCs w:val="28"/>
          <w:u w:val="single"/>
          <w:lang w:val="uk-UA"/>
        </w:rPr>
        <w:t>Оцінка впливу на сферу інтересів громадян</w:t>
      </w:r>
      <w:r w:rsidR="00EA0933" w:rsidRPr="002E6C53">
        <w:rPr>
          <w:sz w:val="28"/>
          <w:szCs w:val="28"/>
          <w:u w:val="single"/>
          <w:lang w:val="uk-UA"/>
        </w:rPr>
        <w:t xml:space="preserve"> (інвесторів)</w:t>
      </w:r>
    </w:p>
    <w:p w:rsidR="00E56BFB" w:rsidRPr="005A54EA" w:rsidRDefault="00E56BFB" w:rsidP="00E56BFB">
      <w:pPr>
        <w:ind w:firstLine="720"/>
        <w:jc w:val="both"/>
        <w:rPr>
          <w:sz w:val="28"/>
          <w:szCs w:val="28"/>
          <w:u w:val="single"/>
          <w:lang w:val="uk-UA"/>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4212"/>
      </w:tblGrid>
      <w:tr w:rsidR="00E56BFB" w:rsidRPr="00163B46" w:rsidTr="00163B46">
        <w:tc>
          <w:tcPr>
            <w:tcW w:w="2448" w:type="dxa"/>
            <w:shd w:val="clear" w:color="auto" w:fill="auto"/>
          </w:tcPr>
          <w:p w:rsidR="00E56BFB" w:rsidRPr="00163B46" w:rsidRDefault="00E56BFB" w:rsidP="00163B46">
            <w:pPr>
              <w:jc w:val="center"/>
              <w:rPr>
                <w:sz w:val="28"/>
                <w:szCs w:val="28"/>
                <w:lang w:val="uk-UA"/>
              </w:rPr>
            </w:pPr>
            <w:r w:rsidRPr="00163B46">
              <w:rPr>
                <w:b/>
                <w:sz w:val="24"/>
                <w:szCs w:val="24"/>
                <w:lang w:val="uk-UA"/>
              </w:rPr>
              <w:t>Вид альтернативи</w:t>
            </w:r>
          </w:p>
        </w:tc>
        <w:tc>
          <w:tcPr>
            <w:tcW w:w="3780" w:type="dxa"/>
            <w:shd w:val="clear" w:color="auto" w:fill="auto"/>
          </w:tcPr>
          <w:p w:rsidR="00E56BFB" w:rsidRPr="00163B46" w:rsidRDefault="00E56BFB" w:rsidP="00163B46">
            <w:pPr>
              <w:jc w:val="center"/>
              <w:rPr>
                <w:b/>
                <w:sz w:val="24"/>
                <w:szCs w:val="24"/>
                <w:lang w:val="uk-UA"/>
              </w:rPr>
            </w:pPr>
            <w:r w:rsidRPr="00163B46">
              <w:rPr>
                <w:b/>
                <w:sz w:val="24"/>
                <w:szCs w:val="24"/>
                <w:lang w:val="uk-UA"/>
              </w:rPr>
              <w:t>Вигоди</w:t>
            </w:r>
          </w:p>
        </w:tc>
        <w:tc>
          <w:tcPr>
            <w:tcW w:w="4212" w:type="dxa"/>
            <w:shd w:val="clear" w:color="auto" w:fill="auto"/>
          </w:tcPr>
          <w:p w:rsidR="00E56BFB" w:rsidRPr="00163B46" w:rsidRDefault="00E56BFB" w:rsidP="00163B46">
            <w:pPr>
              <w:jc w:val="center"/>
              <w:rPr>
                <w:b/>
                <w:sz w:val="24"/>
                <w:szCs w:val="24"/>
                <w:lang w:val="uk-UA"/>
              </w:rPr>
            </w:pPr>
            <w:r w:rsidRPr="00163B46">
              <w:rPr>
                <w:b/>
                <w:sz w:val="24"/>
                <w:szCs w:val="24"/>
                <w:lang w:val="uk-UA"/>
              </w:rPr>
              <w:t>Витрати</w:t>
            </w:r>
          </w:p>
        </w:tc>
      </w:tr>
      <w:tr w:rsidR="00D944C8" w:rsidRPr="00163B46" w:rsidTr="00163B46">
        <w:tc>
          <w:tcPr>
            <w:tcW w:w="2448" w:type="dxa"/>
            <w:shd w:val="clear" w:color="auto" w:fill="auto"/>
          </w:tcPr>
          <w:p w:rsidR="00D944C8" w:rsidRPr="00163B46" w:rsidRDefault="00633962" w:rsidP="00163B46">
            <w:pPr>
              <w:jc w:val="both"/>
              <w:rPr>
                <w:b/>
                <w:lang w:val="uk-UA"/>
              </w:rPr>
            </w:pPr>
            <w:r w:rsidRPr="00163B46">
              <w:rPr>
                <w:b/>
                <w:sz w:val="24"/>
                <w:szCs w:val="24"/>
                <w:lang w:val="uk-UA"/>
              </w:rPr>
              <w:t>1. Відсутність регулювання</w:t>
            </w:r>
          </w:p>
        </w:tc>
        <w:tc>
          <w:tcPr>
            <w:tcW w:w="3780" w:type="dxa"/>
            <w:shd w:val="clear" w:color="auto" w:fill="auto"/>
          </w:tcPr>
          <w:p w:rsidR="00D944C8" w:rsidRPr="00163B46" w:rsidRDefault="00D944C8" w:rsidP="00163B46">
            <w:pPr>
              <w:jc w:val="both"/>
              <w:rPr>
                <w:sz w:val="24"/>
                <w:szCs w:val="24"/>
                <w:lang w:val="uk-UA"/>
              </w:rPr>
            </w:pPr>
            <w:r w:rsidRPr="00163B46">
              <w:rPr>
                <w:sz w:val="24"/>
                <w:lang w:val="uk-UA"/>
              </w:rPr>
              <w:t>Відсутні</w:t>
            </w:r>
          </w:p>
        </w:tc>
        <w:tc>
          <w:tcPr>
            <w:tcW w:w="4212" w:type="dxa"/>
            <w:shd w:val="clear" w:color="auto" w:fill="auto"/>
          </w:tcPr>
          <w:p w:rsidR="00D944C8" w:rsidRPr="00163B46" w:rsidRDefault="008C098D" w:rsidP="00163B46">
            <w:pPr>
              <w:jc w:val="both"/>
              <w:rPr>
                <w:sz w:val="24"/>
                <w:szCs w:val="24"/>
                <w:lang w:val="uk-UA"/>
              </w:rPr>
            </w:pPr>
            <w:r w:rsidRPr="00163B46">
              <w:rPr>
                <w:sz w:val="24"/>
              </w:rPr>
              <w:t>Відсутні</w:t>
            </w:r>
          </w:p>
        </w:tc>
      </w:tr>
      <w:tr w:rsidR="00D944C8" w:rsidRPr="00163B46" w:rsidTr="00163B46">
        <w:trPr>
          <w:trHeight w:val="115"/>
        </w:trPr>
        <w:tc>
          <w:tcPr>
            <w:tcW w:w="2448" w:type="dxa"/>
            <w:shd w:val="clear" w:color="auto" w:fill="auto"/>
          </w:tcPr>
          <w:p w:rsidR="00D944C8" w:rsidRPr="00163B46" w:rsidRDefault="00633962" w:rsidP="00163B46">
            <w:pPr>
              <w:jc w:val="both"/>
              <w:rPr>
                <w:b/>
                <w:sz w:val="24"/>
                <w:szCs w:val="24"/>
                <w:lang w:val="uk-UA"/>
              </w:rPr>
            </w:pPr>
            <w:r w:rsidRPr="00163B46">
              <w:rPr>
                <w:b/>
                <w:sz w:val="24"/>
                <w:szCs w:val="24"/>
                <w:lang w:val="uk-UA"/>
              </w:rPr>
              <w:t>2. Розробка проекту нормативно-правового акту</w:t>
            </w:r>
          </w:p>
        </w:tc>
        <w:tc>
          <w:tcPr>
            <w:tcW w:w="3780" w:type="dxa"/>
            <w:shd w:val="clear" w:color="auto" w:fill="auto"/>
          </w:tcPr>
          <w:p w:rsidR="00C60B17" w:rsidRPr="00163B46" w:rsidRDefault="00BE1EC3" w:rsidP="00BE1EC3">
            <w:pPr>
              <w:pStyle w:val="a4"/>
              <w:rPr>
                <w:rFonts w:cs="Arial"/>
                <w:b w:val="0"/>
                <w:iCs/>
                <w:color w:val="000000"/>
                <w:sz w:val="24"/>
              </w:rPr>
            </w:pPr>
            <w:r>
              <w:rPr>
                <w:b w:val="0"/>
                <w:sz w:val="24"/>
              </w:rPr>
              <w:t xml:space="preserve">Законодавчо врегульований порядок обігу </w:t>
            </w:r>
            <w:r w:rsidRPr="009F2CF7">
              <w:rPr>
                <w:b w:val="0"/>
                <w:color w:val="000000"/>
                <w:sz w:val="24"/>
              </w:rPr>
              <w:t>цінних паперів, щодо яких не здійснювалася публічна пропозиція</w:t>
            </w:r>
            <w:r>
              <w:rPr>
                <w:b w:val="0"/>
                <w:color w:val="000000"/>
                <w:sz w:val="24"/>
              </w:rPr>
              <w:t>,</w:t>
            </w:r>
            <w:r w:rsidRPr="009F2CF7">
              <w:rPr>
                <w:b w:val="0"/>
                <w:bCs w:val="0"/>
                <w:iCs/>
                <w:sz w:val="24"/>
              </w:rPr>
              <w:t xml:space="preserve"> </w:t>
            </w:r>
            <w:r w:rsidRPr="00163B46">
              <w:rPr>
                <w:b w:val="0"/>
                <w:bCs w:val="0"/>
                <w:iCs/>
                <w:sz w:val="24"/>
              </w:rPr>
              <w:t>на фондовій біржі</w:t>
            </w:r>
            <w:r w:rsidRPr="00163B46">
              <w:rPr>
                <w:b w:val="0"/>
                <w:sz w:val="24"/>
              </w:rPr>
              <w:t>.</w:t>
            </w:r>
          </w:p>
        </w:tc>
        <w:tc>
          <w:tcPr>
            <w:tcW w:w="4212" w:type="dxa"/>
            <w:shd w:val="clear" w:color="auto" w:fill="auto"/>
          </w:tcPr>
          <w:p w:rsidR="00D944C8" w:rsidRPr="00163B46" w:rsidRDefault="00D944C8" w:rsidP="00163B46">
            <w:pPr>
              <w:pStyle w:val="a4"/>
              <w:jc w:val="left"/>
              <w:rPr>
                <w:b w:val="0"/>
                <w:sz w:val="24"/>
              </w:rPr>
            </w:pPr>
            <w:r w:rsidRPr="00163B46">
              <w:rPr>
                <w:b w:val="0"/>
                <w:sz w:val="24"/>
              </w:rPr>
              <w:t xml:space="preserve">Відсутні </w:t>
            </w:r>
          </w:p>
        </w:tc>
      </w:tr>
      <w:tr w:rsidR="009213A0" w:rsidRPr="00163B46" w:rsidTr="00163B46">
        <w:trPr>
          <w:trHeight w:val="115"/>
        </w:trPr>
        <w:tc>
          <w:tcPr>
            <w:tcW w:w="2448" w:type="dxa"/>
            <w:shd w:val="clear" w:color="auto" w:fill="auto"/>
          </w:tcPr>
          <w:p w:rsidR="009213A0" w:rsidRPr="00163B46" w:rsidRDefault="009213A0" w:rsidP="00BE7D7A">
            <w:pPr>
              <w:rPr>
                <w:b/>
                <w:sz w:val="24"/>
                <w:szCs w:val="24"/>
                <w:lang w:val="uk-UA"/>
              </w:rPr>
            </w:pPr>
            <w:r w:rsidRPr="00163B46">
              <w:rPr>
                <w:b/>
                <w:sz w:val="24"/>
                <w:szCs w:val="24"/>
                <w:lang w:val="uk-UA"/>
              </w:rPr>
              <w:t xml:space="preserve">3. </w:t>
            </w:r>
            <w:r w:rsidRPr="00163B46">
              <w:rPr>
                <w:b/>
                <w:bCs/>
                <w:iCs/>
                <w:sz w:val="24"/>
                <w:szCs w:val="24"/>
                <w:lang w:val="uk-UA"/>
              </w:rPr>
              <w:t xml:space="preserve">Розробка тимчасового регуляторного акта у сфері </w:t>
            </w:r>
            <w:r w:rsidRPr="00163B46">
              <w:rPr>
                <w:b/>
                <w:bCs/>
                <w:iCs/>
                <w:sz w:val="24"/>
                <w:szCs w:val="24"/>
                <w:lang w:val="uk-UA"/>
              </w:rPr>
              <w:lastRenderedPageBreak/>
              <w:t xml:space="preserve">регулювання  обігу </w:t>
            </w:r>
            <w:r w:rsidRPr="00163B46">
              <w:rPr>
                <w:b/>
                <w:color w:val="000000"/>
                <w:sz w:val="24"/>
                <w:szCs w:val="24"/>
                <w:lang w:val="uk-UA"/>
              </w:rPr>
              <w:t xml:space="preserve"> деривативів</w:t>
            </w:r>
          </w:p>
        </w:tc>
        <w:tc>
          <w:tcPr>
            <w:tcW w:w="3780" w:type="dxa"/>
            <w:shd w:val="clear" w:color="auto" w:fill="auto"/>
          </w:tcPr>
          <w:p w:rsidR="009213A0" w:rsidRPr="00163B46" w:rsidRDefault="009213A0" w:rsidP="006A575D">
            <w:pPr>
              <w:pStyle w:val="a4"/>
              <w:rPr>
                <w:b w:val="0"/>
                <w:sz w:val="24"/>
              </w:rPr>
            </w:pPr>
            <w:r w:rsidRPr="00163B46">
              <w:rPr>
                <w:b w:val="0"/>
                <w:sz w:val="24"/>
              </w:rPr>
              <w:lastRenderedPageBreak/>
              <w:t xml:space="preserve">Тимчасове врегулювання питань щодо </w:t>
            </w:r>
            <w:r w:rsidRPr="00163B46">
              <w:rPr>
                <w:b w:val="0"/>
                <w:bCs w:val="0"/>
                <w:iCs/>
                <w:sz w:val="24"/>
              </w:rPr>
              <w:t xml:space="preserve">включення та перебування цінних паперів у </w:t>
            </w:r>
            <w:r w:rsidR="006A575D">
              <w:rPr>
                <w:b w:val="0"/>
                <w:bCs w:val="0"/>
                <w:iCs/>
                <w:sz w:val="24"/>
              </w:rPr>
              <w:t>біржовому списку</w:t>
            </w:r>
            <w:r w:rsidRPr="00163B46">
              <w:rPr>
                <w:b w:val="0"/>
                <w:bCs w:val="0"/>
                <w:iCs/>
                <w:sz w:val="24"/>
              </w:rPr>
              <w:t xml:space="preserve"> на фондовій біржі</w:t>
            </w:r>
            <w:r w:rsidRPr="00163B46">
              <w:rPr>
                <w:b w:val="0"/>
                <w:sz w:val="24"/>
              </w:rPr>
              <w:t>.</w:t>
            </w:r>
          </w:p>
        </w:tc>
        <w:tc>
          <w:tcPr>
            <w:tcW w:w="4212" w:type="dxa"/>
            <w:shd w:val="clear" w:color="auto" w:fill="auto"/>
          </w:tcPr>
          <w:p w:rsidR="009213A0" w:rsidRPr="00163B46" w:rsidRDefault="009213A0" w:rsidP="00163B46">
            <w:pPr>
              <w:pStyle w:val="a4"/>
              <w:jc w:val="left"/>
              <w:rPr>
                <w:b w:val="0"/>
                <w:sz w:val="24"/>
              </w:rPr>
            </w:pPr>
            <w:r w:rsidRPr="00163B46">
              <w:rPr>
                <w:b w:val="0"/>
                <w:bCs w:val="0"/>
                <w:iCs/>
                <w:sz w:val="24"/>
              </w:rPr>
              <w:t xml:space="preserve">Учасники ринку цінних паперів з недовірою поставляться до тимчасового документу та існуватиме ризик свідомого невиконання його </w:t>
            </w:r>
            <w:r w:rsidRPr="00163B46">
              <w:rPr>
                <w:b w:val="0"/>
                <w:bCs w:val="0"/>
                <w:iCs/>
                <w:sz w:val="24"/>
              </w:rPr>
              <w:lastRenderedPageBreak/>
              <w:t>вимог в очікуванні постійного загального регулювання.</w:t>
            </w:r>
          </w:p>
        </w:tc>
      </w:tr>
    </w:tbl>
    <w:p w:rsidR="00E56BFB" w:rsidRPr="005A54EA" w:rsidRDefault="00E56BFB" w:rsidP="00E56BFB">
      <w:pPr>
        <w:rPr>
          <w:lang w:val="uk-UA"/>
        </w:rPr>
      </w:pPr>
    </w:p>
    <w:p w:rsidR="00E56BFB" w:rsidRPr="005A54EA" w:rsidRDefault="00E56BFB" w:rsidP="00E56BFB">
      <w:pPr>
        <w:ind w:firstLine="720"/>
        <w:jc w:val="both"/>
        <w:rPr>
          <w:sz w:val="28"/>
          <w:szCs w:val="28"/>
          <w:u w:val="single"/>
          <w:lang w:val="uk-UA"/>
        </w:rPr>
      </w:pPr>
      <w:r w:rsidRPr="000C1028">
        <w:rPr>
          <w:sz w:val="28"/>
          <w:szCs w:val="28"/>
          <w:u w:val="single"/>
          <w:lang w:val="uk-UA"/>
        </w:rPr>
        <w:t>Оцінка впливу на сферу інтересів суб’єктів господарювання</w:t>
      </w:r>
    </w:p>
    <w:p w:rsidR="00781B54" w:rsidRDefault="00781B54" w:rsidP="00E56BFB">
      <w:pPr>
        <w:rPr>
          <w:sz w:val="28"/>
          <w:szCs w:val="28"/>
          <w:lang w:val="en-US"/>
        </w:rPr>
      </w:pPr>
    </w:p>
    <w:p w:rsidR="00E56BFB" w:rsidRPr="005A54EA" w:rsidRDefault="00E56BFB" w:rsidP="00E56BFB">
      <w:pPr>
        <w:rPr>
          <w:sz w:val="28"/>
          <w:szCs w:val="28"/>
          <w:lang w:val="uk-UA"/>
        </w:rPr>
      </w:pPr>
      <w:r w:rsidRPr="005A54EA">
        <w:rPr>
          <w:sz w:val="28"/>
          <w:szCs w:val="28"/>
          <w:lang w:val="uk-UA"/>
        </w:rPr>
        <w:t xml:space="preserve">Під дію регулювання підпадають </w:t>
      </w:r>
      <w:r w:rsidR="001631BE">
        <w:rPr>
          <w:sz w:val="28"/>
          <w:szCs w:val="28"/>
          <w:lang w:val="uk-UA"/>
        </w:rPr>
        <w:t>5</w:t>
      </w:r>
      <w:r w:rsidRPr="005A54EA">
        <w:rPr>
          <w:sz w:val="28"/>
          <w:szCs w:val="28"/>
          <w:lang w:val="uk-UA"/>
        </w:rPr>
        <w:t xml:space="preserve"> фондових бірж.</w:t>
      </w:r>
    </w:p>
    <w:p w:rsidR="00781B54" w:rsidRDefault="00781B54" w:rsidP="00E56BFB">
      <w:pPr>
        <w:rPr>
          <w:sz w:val="28"/>
          <w:szCs w:val="28"/>
          <w:lang w:val="en-US"/>
        </w:rPr>
      </w:pPr>
    </w:p>
    <w:p w:rsidR="00954837" w:rsidRPr="00954837" w:rsidRDefault="00954837" w:rsidP="00E56BFB">
      <w:pPr>
        <w:rPr>
          <w:sz w:val="28"/>
          <w:szCs w:val="28"/>
          <w:lang w:val="en-U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060"/>
      </w:tblGrid>
      <w:tr w:rsidR="00E56BFB" w:rsidRPr="00163B46" w:rsidTr="00163B46">
        <w:tc>
          <w:tcPr>
            <w:tcW w:w="3600" w:type="dxa"/>
            <w:shd w:val="clear" w:color="auto" w:fill="auto"/>
          </w:tcPr>
          <w:p w:rsidR="00E56BFB" w:rsidRPr="00163B46" w:rsidRDefault="00E56BFB" w:rsidP="00163B46">
            <w:pPr>
              <w:jc w:val="center"/>
              <w:rPr>
                <w:b/>
                <w:sz w:val="24"/>
                <w:szCs w:val="24"/>
                <w:lang w:val="uk-UA"/>
              </w:rPr>
            </w:pPr>
            <w:r w:rsidRPr="00163B46">
              <w:rPr>
                <w:b/>
                <w:sz w:val="24"/>
                <w:szCs w:val="24"/>
                <w:lang w:val="uk-UA"/>
              </w:rPr>
              <w:t>Показник</w:t>
            </w:r>
          </w:p>
        </w:tc>
        <w:tc>
          <w:tcPr>
            <w:tcW w:w="3420" w:type="dxa"/>
            <w:shd w:val="clear" w:color="auto" w:fill="auto"/>
          </w:tcPr>
          <w:p w:rsidR="00E56BFB" w:rsidRPr="00163B46" w:rsidRDefault="00E56BFB" w:rsidP="00163B46">
            <w:pPr>
              <w:jc w:val="center"/>
              <w:rPr>
                <w:b/>
                <w:sz w:val="24"/>
                <w:szCs w:val="24"/>
                <w:lang w:val="uk-UA"/>
              </w:rPr>
            </w:pPr>
            <w:r w:rsidRPr="00163B46">
              <w:rPr>
                <w:b/>
                <w:sz w:val="24"/>
                <w:szCs w:val="24"/>
                <w:lang w:val="uk-UA"/>
              </w:rPr>
              <w:t>Малі</w:t>
            </w:r>
          </w:p>
        </w:tc>
        <w:tc>
          <w:tcPr>
            <w:tcW w:w="3060" w:type="dxa"/>
            <w:shd w:val="clear" w:color="auto" w:fill="auto"/>
          </w:tcPr>
          <w:p w:rsidR="00E56BFB" w:rsidRPr="00163B46" w:rsidRDefault="00E56BFB" w:rsidP="00163B46">
            <w:pPr>
              <w:jc w:val="center"/>
              <w:rPr>
                <w:b/>
                <w:sz w:val="24"/>
                <w:szCs w:val="24"/>
                <w:lang w:val="uk-UA"/>
              </w:rPr>
            </w:pPr>
            <w:r w:rsidRPr="00163B46">
              <w:rPr>
                <w:b/>
                <w:sz w:val="24"/>
                <w:szCs w:val="24"/>
                <w:lang w:val="uk-UA"/>
              </w:rPr>
              <w:t>Мікро</w:t>
            </w:r>
          </w:p>
        </w:tc>
      </w:tr>
      <w:tr w:rsidR="00E56BFB" w:rsidRPr="00163B46" w:rsidTr="00163B46">
        <w:tc>
          <w:tcPr>
            <w:tcW w:w="3600" w:type="dxa"/>
            <w:shd w:val="clear" w:color="auto" w:fill="auto"/>
          </w:tcPr>
          <w:p w:rsidR="00E56BFB" w:rsidRPr="00163B46" w:rsidRDefault="00E56BFB" w:rsidP="00163B46">
            <w:pPr>
              <w:jc w:val="center"/>
              <w:rPr>
                <w:b/>
                <w:sz w:val="24"/>
                <w:szCs w:val="24"/>
                <w:lang w:val="uk-UA"/>
              </w:rPr>
            </w:pPr>
            <w:r w:rsidRPr="00163B46">
              <w:rPr>
                <w:b/>
                <w:sz w:val="24"/>
                <w:szCs w:val="24"/>
                <w:lang w:val="uk-UA"/>
              </w:rPr>
              <w:t>Кількість суб’єктів господарювання, що підпадають під дію регулювання, одиниць</w:t>
            </w:r>
          </w:p>
        </w:tc>
        <w:tc>
          <w:tcPr>
            <w:tcW w:w="3420" w:type="dxa"/>
            <w:shd w:val="clear" w:color="auto" w:fill="auto"/>
          </w:tcPr>
          <w:p w:rsidR="00E56BFB" w:rsidRPr="00163B46" w:rsidRDefault="000C1028" w:rsidP="00163B46">
            <w:pPr>
              <w:jc w:val="center"/>
              <w:rPr>
                <w:sz w:val="28"/>
                <w:szCs w:val="28"/>
                <w:lang w:val="uk-UA"/>
              </w:rPr>
            </w:pPr>
            <w:r w:rsidRPr="00163B46">
              <w:rPr>
                <w:sz w:val="28"/>
                <w:szCs w:val="28"/>
                <w:lang w:val="uk-UA"/>
              </w:rPr>
              <w:t>-</w:t>
            </w:r>
          </w:p>
        </w:tc>
        <w:tc>
          <w:tcPr>
            <w:tcW w:w="3060" w:type="dxa"/>
            <w:shd w:val="clear" w:color="auto" w:fill="auto"/>
          </w:tcPr>
          <w:p w:rsidR="00E56BFB" w:rsidRPr="00163B46" w:rsidRDefault="000C1028" w:rsidP="00163B46">
            <w:pPr>
              <w:jc w:val="center"/>
              <w:rPr>
                <w:sz w:val="28"/>
                <w:szCs w:val="28"/>
                <w:lang w:val="uk-UA"/>
              </w:rPr>
            </w:pPr>
            <w:r w:rsidRPr="00163B46">
              <w:rPr>
                <w:sz w:val="28"/>
                <w:szCs w:val="28"/>
                <w:lang w:val="uk-UA"/>
              </w:rPr>
              <w:t>5</w:t>
            </w:r>
          </w:p>
        </w:tc>
      </w:tr>
      <w:tr w:rsidR="00E56BFB" w:rsidRPr="00163B46" w:rsidTr="00163B46">
        <w:trPr>
          <w:trHeight w:val="115"/>
        </w:trPr>
        <w:tc>
          <w:tcPr>
            <w:tcW w:w="3600" w:type="dxa"/>
            <w:shd w:val="clear" w:color="auto" w:fill="auto"/>
          </w:tcPr>
          <w:p w:rsidR="00E56BFB" w:rsidRPr="00163B46" w:rsidRDefault="00E56BFB" w:rsidP="00163B46">
            <w:pPr>
              <w:jc w:val="center"/>
              <w:rPr>
                <w:b/>
                <w:sz w:val="24"/>
                <w:szCs w:val="24"/>
                <w:lang w:val="uk-UA"/>
              </w:rPr>
            </w:pPr>
            <w:r w:rsidRPr="00163B46">
              <w:rPr>
                <w:b/>
                <w:sz w:val="24"/>
                <w:szCs w:val="24"/>
                <w:lang w:val="uk-UA"/>
              </w:rPr>
              <w:t>Питома вага групи у загальній кількості, відсотків</w:t>
            </w:r>
          </w:p>
        </w:tc>
        <w:tc>
          <w:tcPr>
            <w:tcW w:w="3420" w:type="dxa"/>
            <w:shd w:val="clear" w:color="auto" w:fill="auto"/>
          </w:tcPr>
          <w:p w:rsidR="00E56BFB" w:rsidRPr="00163B46" w:rsidRDefault="000C1028" w:rsidP="00163B46">
            <w:pPr>
              <w:jc w:val="center"/>
              <w:rPr>
                <w:sz w:val="28"/>
                <w:szCs w:val="28"/>
                <w:lang w:val="uk-UA"/>
              </w:rPr>
            </w:pPr>
            <w:r w:rsidRPr="00163B46">
              <w:rPr>
                <w:sz w:val="28"/>
                <w:szCs w:val="28"/>
                <w:lang w:val="uk-UA"/>
              </w:rPr>
              <w:t>-</w:t>
            </w:r>
          </w:p>
        </w:tc>
        <w:tc>
          <w:tcPr>
            <w:tcW w:w="3060" w:type="dxa"/>
            <w:shd w:val="clear" w:color="auto" w:fill="auto"/>
          </w:tcPr>
          <w:p w:rsidR="00E56BFB" w:rsidRPr="00163B46" w:rsidRDefault="000C1028" w:rsidP="00163B46">
            <w:pPr>
              <w:jc w:val="center"/>
              <w:rPr>
                <w:sz w:val="28"/>
                <w:szCs w:val="28"/>
                <w:lang w:val="uk-UA"/>
              </w:rPr>
            </w:pPr>
            <w:r w:rsidRPr="00163B46">
              <w:rPr>
                <w:sz w:val="28"/>
                <w:szCs w:val="28"/>
                <w:lang w:val="uk-UA"/>
              </w:rPr>
              <w:t>100%</w:t>
            </w:r>
          </w:p>
        </w:tc>
      </w:tr>
    </w:tbl>
    <w:p w:rsidR="009D7F3B" w:rsidRDefault="009D7F3B" w:rsidP="00E56BFB">
      <w:pPr>
        <w:rPr>
          <w:sz w:val="16"/>
          <w:szCs w:val="16"/>
          <w:lang w:val="en-US"/>
        </w:rPr>
      </w:pPr>
    </w:p>
    <w:p w:rsidR="009D7F3B" w:rsidRPr="009D7F3B" w:rsidRDefault="009D7F3B" w:rsidP="00E56BFB">
      <w:pPr>
        <w:rPr>
          <w:sz w:val="16"/>
          <w:szCs w:val="16"/>
          <w:lang w:val="en-US"/>
        </w:rPr>
      </w:pPr>
    </w:p>
    <w:p w:rsidR="00781B54" w:rsidRPr="005A54EA" w:rsidRDefault="00781B54" w:rsidP="00E56BFB">
      <w:pPr>
        <w:rPr>
          <w:sz w:val="16"/>
          <w:szCs w:val="16"/>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852"/>
        <w:gridCol w:w="3420"/>
      </w:tblGrid>
      <w:tr w:rsidR="00E56BFB" w:rsidRPr="00163B46" w:rsidTr="00163B46">
        <w:trPr>
          <w:trHeight w:val="435"/>
        </w:trPr>
        <w:tc>
          <w:tcPr>
            <w:tcW w:w="2448" w:type="dxa"/>
            <w:shd w:val="clear" w:color="auto" w:fill="auto"/>
          </w:tcPr>
          <w:p w:rsidR="00E56BFB" w:rsidRPr="00163B46" w:rsidRDefault="00E56BFB" w:rsidP="00163B46">
            <w:pPr>
              <w:jc w:val="center"/>
              <w:rPr>
                <w:sz w:val="28"/>
                <w:szCs w:val="28"/>
                <w:lang w:val="uk-UA"/>
              </w:rPr>
            </w:pPr>
            <w:r w:rsidRPr="00163B46">
              <w:rPr>
                <w:b/>
                <w:sz w:val="24"/>
                <w:szCs w:val="24"/>
                <w:lang w:val="uk-UA"/>
              </w:rPr>
              <w:t>Вид альтернативи</w:t>
            </w:r>
          </w:p>
        </w:tc>
        <w:tc>
          <w:tcPr>
            <w:tcW w:w="3852" w:type="dxa"/>
            <w:shd w:val="clear" w:color="auto" w:fill="auto"/>
          </w:tcPr>
          <w:p w:rsidR="00E56BFB" w:rsidRPr="00163B46" w:rsidRDefault="00E56BFB" w:rsidP="00163B46">
            <w:pPr>
              <w:jc w:val="center"/>
              <w:rPr>
                <w:b/>
                <w:sz w:val="24"/>
                <w:szCs w:val="24"/>
                <w:lang w:val="uk-UA"/>
              </w:rPr>
            </w:pPr>
            <w:r w:rsidRPr="00163B46">
              <w:rPr>
                <w:b/>
                <w:sz w:val="24"/>
                <w:szCs w:val="24"/>
                <w:lang w:val="uk-UA"/>
              </w:rPr>
              <w:t>Вигоди</w:t>
            </w:r>
          </w:p>
        </w:tc>
        <w:tc>
          <w:tcPr>
            <w:tcW w:w="3420" w:type="dxa"/>
            <w:shd w:val="clear" w:color="auto" w:fill="auto"/>
          </w:tcPr>
          <w:p w:rsidR="00E56BFB" w:rsidRPr="00163B46" w:rsidRDefault="00E56BFB" w:rsidP="00163B46">
            <w:pPr>
              <w:jc w:val="center"/>
              <w:rPr>
                <w:b/>
                <w:sz w:val="24"/>
                <w:szCs w:val="24"/>
                <w:lang w:val="uk-UA"/>
              </w:rPr>
            </w:pPr>
            <w:r w:rsidRPr="00163B46">
              <w:rPr>
                <w:b/>
                <w:sz w:val="24"/>
                <w:szCs w:val="24"/>
                <w:lang w:val="uk-UA"/>
              </w:rPr>
              <w:t>Витрати</w:t>
            </w:r>
          </w:p>
        </w:tc>
      </w:tr>
      <w:tr w:rsidR="00D944C8" w:rsidRPr="00163B46" w:rsidTr="00163B46">
        <w:tc>
          <w:tcPr>
            <w:tcW w:w="2448" w:type="dxa"/>
            <w:shd w:val="clear" w:color="auto" w:fill="auto"/>
          </w:tcPr>
          <w:p w:rsidR="00D944C8" w:rsidRPr="00163B46" w:rsidRDefault="008126D7" w:rsidP="00163B46">
            <w:pPr>
              <w:jc w:val="both"/>
              <w:rPr>
                <w:b/>
                <w:lang w:val="uk-UA"/>
              </w:rPr>
            </w:pPr>
            <w:r w:rsidRPr="00163B46">
              <w:rPr>
                <w:b/>
                <w:sz w:val="24"/>
                <w:szCs w:val="24"/>
                <w:lang w:val="uk-UA"/>
              </w:rPr>
              <w:t>1. Відсутність регулювання</w:t>
            </w:r>
          </w:p>
        </w:tc>
        <w:tc>
          <w:tcPr>
            <w:tcW w:w="3852" w:type="dxa"/>
            <w:shd w:val="clear" w:color="auto" w:fill="auto"/>
          </w:tcPr>
          <w:p w:rsidR="008126D7" w:rsidRPr="00163B46" w:rsidRDefault="008126D7" w:rsidP="00163B46">
            <w:pPr>
              <w:jc w:val="both"/>
              <w:rPr>
                <w:sz w:val="24"/>
                <w:lang w:val="uk-UA"/>
              </w:rPr>
            </w:pPr>
            <w:r w:rsidRPr="00163B46">
              <w:rPr>
                <w:sz w:val="24"/>
                <w:lang w:val="uk-UA"/>
              </w:rPr>
              <w:t xml:space="preserve">1. </w:t>
            </w:r>
            <w:r w:rsidR="00D944C8" w:rsidRPr="00163B46">
              <w:rPr>
                <w:sz w:val="24"/>
                <w:lang w:val="uk-UA"/>
              </w:rPr>
              <w:t>Відсутні витрати часу на впровадження альтернативи.</w:t>
            </w:r>
          </w:p>
          <w:p w:rsidR="00F52E1F" w:rsidRPr="00163B46" w:rsidRDefault="00F52E1F" w:rsidP="00163B46">
            <w:pPr>
              <w:jc w:val="both"/>
              <w:rPr>
                <w:sz w:val="24"/>
                <w:lang w:val="uk-UA"/>
              </w:rPr>
            </w:pPr>
          </w:p>
        </w:tc>
        <w:tc>
          <w:tcPr>
            <w:tcW w:w="3420" w:type="dxa"/>
            <w:shd w:val="clear" w:color="auto" w:fill="auto"/>
          </w:tcPr>
          <w:p w:rsidR="00D944C8" w:rsidRPr="00163B46" w:rsidRDefault="00D944C8" w:rsidP="00163B46">
            <w:pPr>
              <w:jc w:val="both"/>
              <w:rPr>
                <w:sz w:val="24"/>
                <w:szCs w:val="24"/>
                <w:lang w:val="uk-UA"/>
              </w:rPr>
            </w:pPr>
            <w:r w:rsidRPr="00163B46">
              <w:rPr>
                <w:sz w:val="24"/>
                <w:lang w:val="uk-UA"/>
              </w:rPr>
              <w:t>Відсутні</w:t>
            </w:r>
          </w:p>
        </w:tc>
      </w:tr>
      <w:tr w:rsidR="00D944C8" w:rsidRPr="00163B46" w:rsidTr="00163B46">
        <w:trPr>
          <w:cantSplit/>
          <w:trHeight w:val="2094"/>
        </w:trPr>
        <w:tc>
          <w:tcPr>
            <w:tcW w:w="2448" w:type="dxa"/>
            <w:shd w:val="clear" w:color="auto" w:fill="auto"/>
          </w:tcPr>
          <w:p w:rsidR="00D944C8" w:rsidRPr="00163B46" w:rsidRDefault="008126D7" w:rsidP="00163B46">
            <w:pPr>
              <w:jc w:val="both"/>
              <w:rPr>
                <w:b/>
                <w:sz w:val="24"/>
                <w:szCs w:val="24"/>
                <w:lang w:val="uk-UA"/>
              </w:rPr>
            </w:pPr>
            <w:r w:rsidRPr="00163B46">
              <w:rPr>
                <w:b/>
                <w:sz w:val="24"/>
                <w:szCs w:val="24"/>
                <w:lang w:val="uk-UA"/>
              </w:rPr>
              <w:t>2. Розробка проекту нормативно-правового акту</w:t>
            </w:r>
          </w:p>
        </w:tc>
        <w:tc>
          <w:tcPr>
            <w:tcW w:w="3852" w:type="dxa"/>
            <w:shd w:val="clear" w:color="auto" w:fill="auto"/>
          </w:tcPr>
          <w:p w:rsidR="00D944C8" w:rsidRPr="00163B46" w:rsidRDefault="00813F79" w:rsidP="00E56BFB">
            <w:pPr>
              <w:pStyle w:val="a4"/>
              <w:rPr>
                <w:b w:val="0"/>
                <w:sz w:val="24"/>
              </w:rPr>
            </w:pPr>
            <w:r>
              <w:rPr>
                <w:b w:val="0"/>
                <w:sz w:val="24"/>
              </w:rPr>
              <w:t xml:space="preserve">1. Законодавчо врегульований порядок обігу </w:t>
            </w:r>
            <w:r w:rsidRPr="009F2CF7">
              <w:rPr>
                <w:b w:val="0"/>
                <w:color w:val="000000"/>
                <w:sz w:val="24"/>
              </w:rPr>
              <w:t>цінних паперів, щодо яких не здійснювалася публічна пропозиція</w:t>
            </w:r>
            <w:r>
              <w:rPr>
                <w:b w:val="0"/>
                <w:color w:val="000000"/>
                <w:sz w:val="24"/>
              </w:rPr>
              <w:t>,</w:t>
            </w:r>
            <w:r w:rsidRPr="009F2CF7">
              <w:rPr>
                <w:b w:val="0"/>
                <w:bCs w:val="0"/>
                <w:iCs/>
                <w:sz w:val="24"/>
              </w:rPr>
              <w:t xml:space="preserve"> </w:t>
            </w:r>
            <w:r w:rsidRPr="00163B46">
              <w:rPr>
                <w:b w:val="0"/>
                <w:bCs w:val="0"/>
                <w:iCs/>
                <w:sz w:val="24"/>
              </w:rPr>
              <w:t>на фондовій біржі</w:t>
            </w:r>
            <w:r w:rsidRPr="00163B46">
              <w:rPr>
                <w:b w:val="0"/>
                <w:sz w:val="24"/>
              </w:rPr>
              <w:t>.</w:t>
            </w:r>
          </w:p>
        </w:tc>
        <w:tc>
          <w:tcPr>
            <w:tcW w:w="3420" w:type="dxa"/>
            <w:shd w:val="clear" w:color="auto" w:fill="auto"/>
          </w:tcPr>
          <w:p w:rsidR="00D944C8" w:rsidRPr="00163B46" w:rsidRDefault="00D944C8" w:rsidP="00E56BFB">
            <w:pPr>
              <w:pStyle w:val="a4"/>
              <w:rPr>
                <w:b w:val="0"/>
                <w:sz w:val="24"/>
              </w:rPr>
            </w:pPr>
            <w:r w:rsidRPr="00163B46">
              <w:rPr>
                <w:b w:val="0"/>
                <w:sz w:val="24"/>
              </w:rPr>
              <w:t xml:space="preserve">1. Витрати фондових бірж на підготовку необхідних змін у </w:t>
            </w:r>
            <w:r w:rsidR="00BF1076" w:rsidRPr="00163B46">
              <w:rPr>
                <w:b w:val="0"/>
                <w:sz w:val="24"/>
              </w:rPr>
              <w:t>Правила</w:t>
            </w:r>
            <w:r w:rsidR="008126D7" w:rsidRPr="00163B46">
              <w:rPr>
                <w:b w:val="0"/>
                <w:sz w:val="24"/>
              </w:rPr>
              <w:t xml:space="preserve"> біржі</w:t>
            </w:r>
            <w:r w:rsidRPr="00163B46">
              <w:rPr>
                <w:b w:val="0"/>
                <w:sz w:val="24"/>
              </w:rPr>
              <w:t>.</w:t>
            </w:r>
          </w:p>
          <w:p w:rsidR="00D944C8" w:rsidRPr="00163B46" w:rsidRDefault="00D944C8" w:rsidP="00E56BFB">
            <w:pPr>
              <w:pStyle w:val="a4"/>
              <w:rPr>
                <w:b w:val="0"/>
                <w:sz w:val="24"/>
              </w:rPr>
            </w:pPr>
          </w:p>
        </w:tc>
      </w:tr>
      <w:tr w:rsidR="006530C0" w:rsidRPr="00163B46" w:rsidTr="00163B46">
        <w:trPr>
          <w:cantSplit/>
          <w:trHeight w:val="1076"/>
        </w:trPr>
        <w:tc>
          <w:tcPr>
            <w:tcW w:w="2448" w:type="dxa"/>
            <w:shd w:val="clear" w:color="auto" w:fill="auto"/>
          </w:tcPr>
          <w:p w:rsidR="006530C0" w:rsidRPr="00163B46" w:rsidRDefault="006530C0" w:rsidP="00BE7D7A">
            <w:pPr>
              <w:rPr>
                <w:b/>
                <w:sz w:val="24"/>
                <w:szCs w:val="24"/>
                <w:lang w:val="uk-UA"/>
              </w:rPr>
            </w:pPr>
            <w:r w:rsidRPr="00163B46">
              <w:rPr>
                <w:b/>
                <w:sz w:val="24"/>
                <w:szCs w:val="24"/>
                <w:lang w:val="uk-UA"/>
              </w:rPr>
              <w:t xml:space="preserve">3. </w:t>
            </w:r>
            <w:r w:rsidRPr="00163B46">
              <w:rPr>
                <w:b/>
                <w:bCs/>
                <w:iCs/>
                <w:sz w:val="24"/>
                <w:szCs w:val="24"/>
                <w:lang w:val="uk-UA"/>
              </w:rPr>
              <w:t xml:space="preserve">Розробка тимчасового регуляторного акта у сфері регулювання  обігу </w:t>
            </w:r>
            <w:r w:rsidRPr="00163B46">
              <w:rPr>
                <w:b/>
                <w:color w:val="000000"/>
                <w:sz w:val="24"/>
                <w:szCs w:val="24"/>
                <w:lang w:val="uk-UA"/>
              </w:rPr>
              <w:t xml:space="preserve"> деривативів</w:t>
            </w:r>
          </w:p>
        </w:tc>
        <w:tc>
          <w:tcPr>
            <w:tcW w:w="3852" w:type="dxa"/>
            <w:shd w:val="clear" w:color="auto" w:fill="auto"/>
          </w:tcPr>
          <w:p w:rsidR="006530C0" w:rsidRPr="00163B46" w:rsidRDefault="006530C0" w:rsidP="00813F79">
            <w:pPr>
              <w:pStyle w:val="a4"/>
              <w:rPr>
                <w:b w:val="0"/>
                <w:sz w:val="24"/>
              </w:rPr>
            </w:pPr>
            <w:r w:rsidRPr="00163B46">
              <w:rPr>
                <w:b w:val="0"/>
                <w:sz w:val="24"/>
              </w:rPr>
              <w:t xml:space="preserve">Тимчасове врегулювання питань щодо </w:t>
            </w:r>
            <w:r w:rsidRPr="00163B46">
              <w:rPr>
                <w:b w:val="0"/>
                <w:bCs w:val="0"/>
                <w:iCs/>
                <w:sz w:val="24"/>
              </w:rPr>
              <w:t xml:space="preserve">включення та перебування цінних паперів у </w:t>
            </w:r>
            <w:r w:rsidR="00813F79">
              <w:rPr>
                <w:b w:val="0"/>
                <w:bCs w:val="0"/>
                <w:iCs/>
                <w:sz w:val="24"/>
              </w:rPr>
              <w:t>біржовому списку</w:t>
            </w:r>
            <w:r w:rsidRPr="00163B46">
              <w:rPr>
                <w:b w:val="0"/>
                <w:bCs w:val="0"/>
                <w:iCs/>
                <w:sz w:val="24"/>
              </w:rPr>
              <w:t xml:space="preserve"> фондовій біржі</w:t>
            </w:r>
            <w:r w:rsidRPr="00163B46">
              <w:rPr>
                <w:b w:val="0"/>
                <w:sz w:val="24"/>
              </w:rPr>
              <w:t>.</w:t>
            </w:r>
          </w:p>
        </w:tc>
        <w:tc>
          <w:tcPr>
            <w:tcW w:w="3420" w:type="dxa"/>
            <w:shd w:val="clear" w:color="auto" w:fill="auto"/>
          </w:tcPr>
          <w:p w:rsidR="006530C0" w:rsidRPr="00163B46" w:rsidRDefault="006530C0" w:rsidP="00163B46">
            <w:pPr>
              <w:pStyle w:val="a4"/>
              <w:jc w:val="left"/>
              <w:rPr>
                <w:b w:val="0"/>
                <w:sz w:val="24"/>
              </w:rPr>
            </w:pPr>
            <w:r w:rsidRPr="00163B46">
              <w:rPr>
                <w:b w:val="0"/>
                <w:bCs w:val="0"/>
                <w:iCs/>
                <w:sz w:val="24"/>
              </w:rPr>
              <w:t>Учасники ринку цінних паперів з недовірою поставляться до тимчасового документу та існуватиме ризик свідомого невиконання його вимог в очікуванні постійного загального регулювання.</w:t>
            </w:r>
          </w:p>
        </w:tc>
      </w:tr>
    </w:tbl>
    <w:p w:rsidR="00E56BFB" w:rsidRPr="005A54EA" w:rsidRDefault="00E56BFB" w:rsidP="00E56BFB">
      <w:pPr>
        <w:rPr>
          <w:lang w:val="uk-UA"/>
        </w:rPr>
      </w:pPr>
    </w:p>
    <w:p w:rsidR="00E56BFB" w:rsidRDefault="00E56BFB" w:rsidP="00E56BFB">
      <w:pPr>
        <w:ind w:firstLine="720"/>
        <w:jc w:val="center"/>
        <w:rPr>
          <w:b/>
          <w:sz w:val="28"/>
          <w:szCs w:val="28"/>
          <w:lang w:val="uk-UA"/>
        </w:rPr>
      </w:pPr>
      <w:r w:rsidRPr="005A54EA">
        <w:rPr>
          <w:b/>
          <w:sz w:val="28"/>
          <w:szCs w:val="28"/>
          <w:lang w:val="uk-UA"/>
        </w:rPr>
        <w:t>ІV. Вибір найбільш оптимального альтернативного способу досягнення цілей</w:t>
      </w:r>
    </w:p>
    <w:p w:rsidR="00BD2B47" w:rsidRPr="005A54EA" w:rsidRDefault="00BD2B47" w:rsidP="00E56BFB">
      <w:pPr>
        <w:ind w:firstLine="720"/>
        <w:jc w:val="center"/>
        <w:rPr>
          <w:b/>
          <w:sz w:val="28"/>
          <w:szCs w:val="28"/>
          <w:lang w:val="uk-U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4392"/>
      </w:tblGrid>
      <w:tr w:rsidR="00E56BFB" w:rsidRPr="00163B46" w:rsidTr="00163B46">
        <w:tc>
          <w:tcPr>
            <w:tcW w:w="2448" w:type="dxa"/>
            <w:shd w:val="clear" w:color="auto" w:fill="auto"/>
          </w:tcPr>
          <w:p w:rsidR="00E56BFB" w:rsidRPr="00163B46" w:rsidRDefault="00E56BFB" w:rsidP="00163B46">
            <w:pPr>
              <w:jc w:val="center"/>
              <w:rPr>
                <w:b/>
                <w:sz w:val="24"/>
                <w:szCs w:val="24"/>
                <w:lang w:val="uk-UA"/>
              </w:rPr>
            </w:pPr>
            <w:r w:rsidRPr="00163B46">
              <w:rPr>
                <w:b/>
                <w:sz w:val="24"/>
                <w:szCs w:val="24"/>
                <w:lang w:val="uk-UA"/>
              </w:rPr>
              <w:t>Рейтинг результативності (досягнення цілей під час вирішення проблеми)</w:t>
            </w:r>
          </w:p>
        </w:tc>
        <w:tc>
          <w:tcPr>
            <w:tcW w:w="3780" w:type="dxa"/>
            <w:shd w:val="clear" w:color="auto" w:fill="auto"/>
          </w:tcPr>
          <w:p w:rsidR="00E56BFB" w:rsidRPr="00163B46" w:rsidRDefault="00E56BFB" w:rsidP="00163B46">
            <w:pPr>
              <w:jc w:val="center"/>
              <w:rPr>
                <w:b/>
                <w:sz w:val="24"/>
                <w:szCs w:val="24"/>
                <w:lang w:val="uk-UA"/>
              </w:rPr>
            </w:pPr>
            <w:r w:rsidRPr="00163B46">
              <w:rPr>
                <w:b/>
                <w:sz w:val="24"/>
                <w:szCs w:val="24"/>
                <w:lang w:val="uk-UA"/>
              </w:rPr>
              <w:t>Бал результативності (за чотирибальною системою оцінки)</w:t>
            </w:r>
          </w:p>
        </w:tc>
        <w:tc>
          <w:tcPr>
            <w:tcW w:w="4392" w:type="dxa"/>
            <w:shd w:val="clear" w:color="auto" w:fill="auto"/>
          </w:tcPr>
          <w:p w:rsidR="00E56BFB" w:rsidRPr="00163B46" w:rsidRDefault="00E56BFB" w:rsidP="00163B46">
            <w:pPr>
              <w:jc w:val="center"/>
              <w:rPr>
                <w:b/>
                <w:sz w:val="24"/>
                <w:szCs w:val="24"/>
                <w:lang w:val="uk-UA"/>
              </w:rPr>
            </w:pPr>
            <w:r w:rsidRPr="00163B46">
              <w:rPr>
                <w:b/>
                <w:sz w:val="24"/>
                <w:szCs w:val="24"/>
                <w:lang w:val="uk-UA"/>
              </w:rPr>
              <w:t>Коментарі щодо присвоєння відповідного бала</w:t>
            </w:r>
          </w:p>
        </w:tc>
      </w:tr>
      <w:tr w:rsidR="00D944C8" w:rsidRPr="00163B46" w:rsidTr="00163B46">
        <w:tc>
          <w:tcPr>
            <w:tcW w:w="2448" w:type="dxa"/>
            <w:shd w:val="clear" w:color="auto" w:fill="auto"/>
          </w:tcPr>
          <w:p w:rsidR="00D944C8" w:rsidRPr="00163B46" w:rsidRDefault="00422E20" w:rsidP="00163B46">
            <w:pPr>
              <w:jc w:val="both"/>
              <w:rPr>
                <w:b/>
                <w:lang w:val="uk-UA"/>
              </w:rPr>
            </w:pPr>
            <w:r w:rsidRPr="00163B46">
              <w:rPr>
                <w:b/>
                <w:sz w:val="24"/>
                <w:szCs w:val="24"/>
                <w:lang w:val="uk-UA"/>
              </w:rPr>
              <w:t>1. Відсутність регулювання</w:t>
            </w:r>
          </w:p>
        </w:tc>
        <w:tc>
          <w:tcPr>
            <w:tcW w:w="3780" w:type="dxa"/>
            <w:shd w:val="clear" w:color="auto" w:fill="auto"/>
          </w:tcPr>
          <w:p w:rsidR="00D944C8" w:rsidRPr="00163B46" w:rsidRDefault="00D944C8" w:rsidP="00163B46">
            <w:pPr>
              <w:jc w:val="center"/>
              <w:rPr>
                <w:b/>
                <w:sz w:val="28"/>
                <w:szCs w:val="28"/>
                <w:lang w:val="uk-UA"/>
              </w:rPr>
            </w:pPr>
            <w:r w:rsidRPr="00163B46">
              <w:rPr>
                <w:b/>
                <w:sz w:val="28"/>
                <w:szCs w:val="28"/>
                <w:lang w:val="uk-UA"/>
              </w:rPr>
              <w:t>1</w:t>
            </w:r>
          </w:p>
        </w:tc>
        <w:tc>
          <w:tcPr>
            <w:tcW w:w="4392" w:type="dxa"/>
            <w:shd w:val="clear" w:color="auto" w:fill="auto"/>
          </w:tcPr>
          <w:p w:rsidR="00D944C8" w:rsidRPr="00163B46" w:rsidRDefault="00D944C8" w:rsidP="00163B46">
            <w:pPr>
              <w:jc w:val="both"/>
              <w:rPr>
                <w:sz w:val="24"/>
                <w:szCs w:val="24"/>
                <w:lang w:val="uk-UA"/>
              </w:rPr>
            </w:pPr>
            <w:r w:rsidRPr="00163B46">
              <w:rPr>
                <w:sz w:val="24"/>
                <w:szCs w:val="24"/>
                <w:lang w:val="uk-UA"/>
              </w:rPr>
              <w:t>Проблема продовжує існувати тривалий час. Відсутня впевненість щодо вирішення проблем в майбутньому.</w:t>
            </w:r>
          </w:p>
        </w:tc>
      </w:tr>
      <w:tr w:rsidR="00D944C8" w:rsidRPr="00163B46" w:rsidTr="00163B46">
        <w:trPr>
          <w:trHeight w:val="115"/>
        </w:trPr>
        <w:tc>
          <w:tcPr>
            <w:tcW w:w="2448" w:type="dxa"/>
            <w:shd w:val="clear" w:color="auto" w:fill="auto"/>
          </w:tcPr>
          <w:p w:rsidR="00D944C8" w:rsidRPr="00163B46" w:rsidRDefault="00422E20" w:rsidP="00163B46">
            <w:pPr>
              <w:jc w:val="both"/>
              <w:rPr>
                <w:b/>
                <w:sz w:val="24"/>
                <w:szCs w:val="24"/>
                <w:lang w:val="uk-UA"/>
              </w:rPr>
            </w:pPr>
            <w:r w:rsidRPr="00163B46">
              <w:rPr>
                <w:b/>
                <w:sz w:val="24"/>
                <w:szCs w:val="24"/>
                <w:lang w:val="uk-UA"/>
              </w:rPr>
              <w:t>2. Розробка проекту нормативно-</w:t>
            </w:r>
            <w:r w:rsidRPr="00163B46">
              <w:rPr>
                <w:b/>
                <w:sz w:val="24"/>
                <w:szCs w:val="24"/>
                <w:lang w:val="uk-UA"/>
              </w:rPr>
              <w:lastRenderedPageBreak/>
              <w:t>правового акту</w:t>
            </w:r>
          </w:p>
        </w:tc>
        <w:tc>
          <w:tcPr>
            <w:tcW w:w="3780" w:type="dxa"/>
            <w:shd w:val="clear" w:color="auto" w:fill="auto"/>
          </w:tcPr>
          <w:p w:rsidR="00D944C8" w:rsidRPr="00163B46" w:rsidRDefault="00D944C8" w:rsidP="00163B46">
            <w:pPr>
              <w:jc w:val="center"/>
              <w:rPr>
                <w:b/>
                <w:sz w:val="28"/>
                <w:szCs w:val="28"/>
                <w:lang w:val="uk-UA"/>
              </w:rPr>
            </w:pPr>
            <w:r w:rsidRPr="00163B46">
              <w:rPr>
                <w:b/>
                <w:sz w:val="28"/>
                <w:szCs w:val="28"/>
                <w:lang w:val="uk-UA"/>
              </w:rPr>
              <w:lastRenderedPageBreak/>
              <w:t>3</w:t>
            </w:r>
          </w:p>
        </w:tc>
        <w:tc>
          <w:tcPr>
            <w:tcW w:w="4392" w:type="dxa"/>
            <w:shd w:val="clear" w:color="auto" w:fill="auto"/>
          </w:tcPr>
          <w:p w:rsidR="00D944C8" w:rsidRPr="00163B46" w:rsidRDefault="00D944C8" w:rsidP="00EC71EC">
            <w:pPr>
              <w:jc w:val="both"/>
              <w:rPr>
                <w:sz w:val="24"/>
                <w:szCs w:val="24"/>
                <w:lang w:val="uk-UA"/>
              </w:rPr>
            </w:pPr>
            <w:r w:rsidRPr="00163B46">
              <w:rPr>
                <w:sz w:val="24"/>
                <w:lang w:val="uk-UA"/>
              </w:rPr>
              <w:t xml:space="preserve">Цілі прийняття регуляторного акта можуть бути досягнуті майже повною </w:t>
            </w:r>
            <w:r w:rsidRPr="00163B46">
              <w:rPr>
                <w:sz w:val="24"/>
                <w:lang w:val="uk-UA"/>
              </w:rPr>
              <w:lastRenderedPageBreak/>
              <w:t xml:space="preserve">мірою, </w:t>
            </w:r>
            <w:r w:rsidR="00422E20" w:rsidRPr="00163B46">
              <w:rPr>
                <w:sz w:val="24"/>
                <w:lang w:val="uk-UA"/>
              </w:rPr>
              <w:t xml:space="preserve">буде </w:t>
            </w:r>
            <w:r w:rsidR="00EC71EC">
              <w:rPr>
                <w:sz w:val="24"/>
                <w:lang w:val="uk-UA"/>
              </w:rPr>
              <w:t xml:space="preserve">встановлений порядок </w:t>
            </w:r>
            <w:r w:rsidR="00BD2B47" w:rsidRPr="00163B46">
              <w:rPr>
                <w:sz w:val="24"/>
                <w:lang w:val="uk-UA"/>
              </w:rPr>
              <w:t xml:space="preserve"> </w:t>
            </w:r>
            <w:r w:rsidR="00EC71EC" w:rsidRPr="00EC71EC">
              <w:rPr>
                <w:sz w:val="24"/>
                <w:lang w:val="uk-UA"/>
              </w:rPr>
              <w:t xml:space="preserve">обігу </w:t>
            </w:r>
            <w:r w:rsidR="00EC71EC" w:rsidRPr="00EC71EC">
              <w:rPr>
                <w:color w:val="000000"/>
                <w:sz w:val="24"/>
                <w:szCs w:val="24"/>
                <w:lang w:val="uk-UA"/>
              </w:rPr>
              <w:t>цінних паперів, щодо яких не здійснювалася публічна пропозиція</w:t>
            </w:r>
            <w:r w:rsidR="00EC71EC" w:rsidRPr="00EC71EC">
              <w:rPr>
                <w:color w:val="000000"/>
                <w:sz w:val="24"/>
                <w:lang w:val="uk-UA"/>
              </w:rPr>
              <w:t>,</w:t>
            </w:r>
            <w:r w:rsidR="00EC71EC" w:rsidRPr="00EC71EC">
              <w:rPr>
                <w:bCs/>
                <w:iCs/>
                <w:sz w:val="24"/>
                <w:lang w:val="uk-UA"/>
              </w:rPr>
              <w:t xml:space="preserve"> на фондовій біржі</w:t>
            </w:r>
            <w:r w:rsidR="00EC71EC" w:rsidRPr="00EC71EC">
              <w:rPr>
                <w:sz w:val="24"/>
                <w:lang w:val="uk-UA"/>
              </w:rPr>
              <w:t>.</w:t>
            </w:r>
          </w:p>
        </w:tc>
      </w:tr>
      <w:tr w:rsidR="006530C0" w:rsidRPr="00163B46" w:rsidTr="00163B46">
        <w:trPr>
          <w:trHeight w:val="115"/>
        </w:trPr>
        <w:tc>
          <w:tcPr>
            <w:tcW w:w="2448" w:type="dxa"/>
            <w:shd w:val="clear" w:color="auto" w:fill="auto"/>
          </w:tcPr>
          <w:p w:rsidR="006530C0" w:rsidRPr="00163B46" w:rsidRDefault="006530C0" w:rsidP="00BE7D7A">
            <w:pPr>
              <w:rPr>
                <w:b/>
                <w:sz w:val="24"/>
                <w:szCs w:val="24"/>
                <w:lang w:val="uk-UA"/>
              </w:rPr>
            </w:pPr>
            <w:r w:rsidRPr="00163B46">
              <w:rPr>
                <w:b/>
                <w:sz w:val="24"/>
                <w:szCs w:val="24"/>
                <w:lang w:val="uk-UA"/>
              </w:rPr>
              <w:lastRenderedPageBreak/>
              <w:t xml:space="preserve">3. </w:t>
            </w:r>
            <w:r w:rsidRPr="00163B46">
              <w:rPr>
                <w:b/>
                <w:bCs/>
                <w:iCs/>
                <w:sz w:val="24"/>
                <w:szCs w:val="24"/>
                <w:lang w:val="uk-UA"/>
              </w:rPr>
              <w:t xml:space="preserve">Розробка тимчасового регуляторного акта у сфері регулювання  обігу </w:t>
            </w:r>
            <w:r w:rsidRPr="00163B46">
              <w:rPr>
                <w:b/>
                <w:color w:val="000000"/>
                <w:sz w:val="24"/>
                <w:szCs w:val="24"/>
                <w:lang w:val="uk-UA"/>
              </w:rPr>
              <w:t xml:space="preserve"> деривативів</w:t>
            </w:r>
          </w:p>
        </w:tc>
        <w:tc>
          <w:tcPr>
            <w:tcW w:w="3780" w:type="dxa"/>
            <w:shd w:val="clear" w:color="auto" w:fill="auto"/>
          </w:tcPr>
          <w:p w:rsidR="006530C0" w:rsidRPr="00163B46" w:rsidRDefault="006530C0" w:rsidP="00163B46">
            <w:pPr>
              <w:jc w:val="center"/>
              <w:rPr>
                <w:b/>
                <w:sz w:val="28"/>
                <w:szCs w:val="28"/>
                <w:lang w:val="uk-UA"/>
              </w:rPr>
            </w:pPr>
            <w:r w:rsidRPr="00163B46">
              <w:rPr>
                <w:b/>
                <w:sz w:val="28"/>
                <w:szCs w:val="28"/>
                <w:lang w:val="uk-UA"/>
              </w:rPr>
              <w:t>2</w:t>
            </w:r>
          </w:p>
        </w:tc>
        <w:tc>
          <w:tcPr>
            <w:tcW w:w="4392" w:type="dxa"/>
            <w:shd w:val="clear" w:color="auto" w:fill="auto"/>
          </w:tcPr>
          <w:p w:rsidR="006530C0" w:rsidRPr="00163B46" w:rsidRDefault="006530C0" w:rsidP="00163B46">
            <w:pPr>
              <w:jc w:val="both"/>
              <w:rPr>
                <w:sz w:val="24"/>
                <w:lang w:val="uk-UA"/>
              </w:rPr>
            </w:pPr>
            <w:r w:rsidRPr="00163B46">
              <w:rPr>
                <w:sz w:val="24"/>
                <w:lang w:val="uk-UA"/>
              </w:rPr>
              <w:t xml:space="preserve">Цілі прийняття регуляторного акта можуть бути досягнуті лише частково, проте </w:t>
            </w:r>
            <w:r w:rsidRPr="00163B46">
              <w:rPr>
                <w:bCs/>
                <w:iCs/>
                <w:sz w:val="24"/>
                <w:lang w:val="uk-UA"/>
              </w:rPr>
              <w:t>існуватиме ризик свідомого невиконання учасниками торгів його вимог в очікуванні постійного загального регулювання.</w:t>
            </w:r>
          </w:p>
        </w:tc>
      </w:tr>
    </w:tbl>
    <w:p w:rsidR="00E56BFB" w:rsidRPr="005A54EA" w:rsidRDefault="00E56BFB" w:rsidP="00E56BFB">
      <w:pPr>
        <w:rPr>
          <w:lang w:val="uk-UA"/>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00"/>
        <w:gridCol w:w="2700"/>
        <w:gridCol w:w="3240"/>
      </w:tblGrid>
      <w:tr w:rsidR="00E56BFB" w:rsidRPr="00163B46" w:rsidTr="00163B46">
        <w:tc>
          <w:tcPr>
            <w:tcW w:w="1620" w:type="dxa"/>
            <w:shd w:val="clear" w:color="auto" w:fill="auto"/>
          </w:tcPr>
          <w:p w:rsidR="002375AB" w:rsidRPr="00163B46" w:rsidRDefault="00E56BFB" w:rsidP="00163B46">
            <w:pPr>
              <w:pStyle w:val="a4"/>
              <w:jc w:val="center"/>
              <w:rPr>
                <w:sz w:val="20"/>
                <w:szCs w:val="20"/>
              </w:rPr>
            </w:pPr>
            <w:r w:rsidRPr="00163B46">
              <w:rPr>
                <w:sz w:val="20"/>
                <w:szCs w:val="20"/>
              </w:rPr>
              <w:t>Рейтинг результатив</w:t>
            </w:r>
            <w:r w:rsidR="002375AB" w:rsidRPr="00163B46">
              <w:rPr>
                <w:sz w:val="20"/>
                <w:szCs w:val="20"/>
              </w:rPr>
              <w:t>-</w:t>
            </w:r>
          </w:p>
          <w:p w:rsidR="00E56BFB" w:rsidRPr="00163B46" w:rsidRDefault="00E56BFB" w:rsidP="00163B46">
            <w:pPr>
              <w:pStyle w:val="a4"/>
              <w:jc w:val="center"/>
              <w:rPr>
                <w:sz w:val="20"/>
                <w:szCs w:val="20"/>
              </w:rPr>
            </w:pPr>
            <w:r w:rsidRPr="00163B46">
              <w:rPr>
                <w:sz w:val="20"/>
                <w:szCs w:val="20"/>
              </w:rPr>
              <w:t>ності</w:t>
            </w:r>
          </w:p>
        </w:tc>
        <w:tc>
          <w:tcPr>
            <w:tcW w:w="2700" w:type="dxa"/>
            <w:shd w:val="clear" w:color="auto" w:fill="auto"/>
          </w:tcPr>
          <w:p w:rsidR="00E56BFB" w:rsidRPr="00163B46" w:rsidRDefault="00E56BFB" w:rsidP="00163B46">
            <w:pPr>
              <w:pStyle w:val="a4"/>
              <w:jc w:val="center"/>
              <w:rPr>
                <w:sz w:val="20"/>
                <w:szCs w:val="20"/>
              </w:rPr>
            </w:pPr>
            <w:r w:rsidRPr="00163B46">
              <w:rPr>
                <w:sz w:val="20"/>
                <w:szCs w:val="20"/>
              </w:rPr>
              <w:t>Вигоди (підсумок)</w:t>
            </w:r>
          </w:p>
        </w:tc>
        <w:tc>
          <w:tcPr>
            <w:tcW w:w="2700" w:type="dxa"/>
            <w:shd w:val="clear" w:color="auto" w:fill="auto"/>
          </w:tcPr>
          <w:p w:rsidR="00E56BFB" w:rsidRPr="00163B46" w:rsidRDefault="00E56BFB" w:rsidP="00163B46">
            <w:pPr>
              <w:pStyle w:val="a4"/>
              <w:jc w:val="center"/>
              <w:rPr>
                <w:sz w:val="20"/>
                <w:szCs w:val="20"/>
              </w:rPr>
            </w:pPr>
            <w:r w:rsidRPr="00163B46">
              <w:rPr>
                <w:sz w:val="20"/>
                <w:szCs w:val="20"/>
              </w:rPr>
              <w:t>Витрати (підсумок)</w:t>
            </w:r>
          </w:p>
        </w:tc>
        <w:tc>
          <w:tcPr>
            <w:tcW w:w="3240" w:type="dxa"/>
            <w:shd w:val="clear" w:color="auto" w:fill="auto"/>
          </w:tcPr>
          <w:p w:rsidR="00E56BFB" w:rsidRPr="00163B46" w:rsidRDefault="00E56BFB" w:rsidP="00163B46">
            <w:pPr>
              <w:pStyle w:val="a4"/>
              <w:jc w:val="center"/>
              <w:rPr>
                <w:sz w:val="20"/>
                <w:szCs w:val="20"/>
              </w:rPr>
            </w:pPr>
            <w:r w:rsidRPr="00163B46">
              <w:rPr>
                <w:sz w:val="20"/>
                <w:szCs w:val="20"/>
              </w:rPr>
              <w:t>Обґрунтування відповідного місця альтернативи у рейтингу</w:t>
            </w:r>
          </w:p>
        </w:tc>
      </w:tr>
      <w:tr w:rsidR="007130E8" w:rsidRPr="00163B46" w:rsidTr="00163B46">
        <w:trPr>
          <w:trHeight w:val="115"/>
        </w:trPr>
        <w:tc>
          <w:tcPr>
            <w:tcW w:w="1620" w:type="dxa"/>
            <w:shd w:val="clear" w:color="auto" w:fill="auto"/>
          </w:tcPr>
          <w:p w:rsidR="007130E8" w:rsidRPr="00163B46" w:rsidRDefault="007130E8" w:rsidP="00163B46">
            <w:pPr>
              <w:jc w:val="both"/>
              <w:rPr>
                <w:b/>
                <w:lang w:val="uk-UA"/>
              </w:rPr>
            </w:pPr>
            <w:r w:rsidRPr="00163B46">
              <w:rPr>
                <w:b/>
                <w:lang w:val="uk-UA"/>
              </w:rPr>
              <w:t>Розробка проекту нормативно-правового акту</w:t>
            </w:r>
          </w:p>
        </w:tc>
        <w:tc>
          <w:tcPr>
            <w:tcW w:w="2700" w:type="dxa"/>
            <w:shd w:val="clear" w:color="auto" w:fill="auto"/>
          </w:tcPr>
          <w:p w:rsidR="00BF7E9C" w:rsidRPr="00163B46" w:rsidRDefault="001204D4" w:rsidP="00E56BFB">
            <w:pPr>
              <w:pStyle w:val="a4"/>
              <w:rPr>
                <w:b w:val="0"/>
                <w:sz w:val="24"/>
              </w:rPr>
            </w:pPr>
            <w:r w:rsidRPr="00163B46">
              <w:rPr>
                <w:b w:val="0"/>
                <w:sz w:val="24"/>
              </w:rPr>
              <w:t>Для держави - в</w:t>
            </w:r>
            <w:r w:rsidR="007130E8" w:rsidRPr="00163B46">
              <w:rPr>
                <w:b w:val="0"/>
                <w:sz w:val="24"/>
              </w:rPr>
              <w:t>исока результативність, ефективність, політична та адміністративна здійсненність</w:t>
            </w:r>
            <w:r w:rsidRPr="00163B46">
              <w:rPr>
                <w:b w:val="0"/>
                <w:sz w:val="24"/>
              </w:rPr>
              <w:t xml:space="preserve">. </w:t>
            </w:r>
          </w:p>
          <w:p w:rsidR="00A86C86" w:rsidRPr="00163B46" w:rsidRDefault="001204D4" w:rsidP="00163B46">
            <w:pPr>
              <w:jc w:val="both"/>
              <w:rPr>
                <w:sz w:val="24"/>
                <w:szCs w:val="24"/>
                <w:lang w:val="uk-UA"/>
              </w:rPr>
            </w:pPr>
            <w:r w:rsidRPr="00163B46">
              <w:rPr>
                <w:sz w:val="24"/>
                <w:szCs w:val="24"/>
                <w:lang w:val="uk-UA"/>
              </w:rPr>
              <w:t xml:space="preserve">Для громадян – захист прав інвесторів, які вклали гроші у </w:t>
            </w:r>
            <w:r w:rsidR="00A86C86" w:rsidRPr="00163B46">
              <w:rPr>
                <w:sz w:val="24"/>
                <w:szCs w:val="24"/>
                <w:lang w:val="uk-UA"/>
              </w:rPr>
              <w:t>цінні папери.</w:t>
            </w:r>
          </w:p>
          <w:p w:rsidR="007130E8" w:rsidRPr="00163B46" w:rsidRDefault="00A86C86" w:rsidP="001B4137">
            <w:pPr>
              <w:pStyle w:val="a4"/>
              <w:rPr>
                <w:b w:val="0"/>
                <w:color w:val="000000"/>
                <w:sz w:val="24"/>
              </w:rPr>
            </w:pPr>
            <w:r w:rsidRPr="00163B46">
              <w:rPr>
                <w:b w:val="0"/>
                <w:sz w:val="24"/>
              </w:rPr>
              <w:t>Д</w:t>
            </w:r>
            <w:r w:rsidR="001204D4" w:rsidRPr="00163B46">
              <w:rPr>
                <w:b w:val="0"/>
                <w:sz w:val="24"/>
              </w:rPr>
              <w:t xml:space="preserve">ля фондових бірж </w:t>
            </w:r>
            <w:r w:rsidR="008B541C" w:rsidRPr="00163B46">
              <w:rPr>
                <w:b w:val="0"/>
                <w:sz w:val="24"/>
              </w:rPr>
              <w:t>–</w:t>
            </w:r>
            <w:r w:rsidR="001204D4" w:rsidRPr="00163B46">
              <w:rPr>
                <w:b w:val="0"/>
                <w:sz w:val="24"/>
              </w:rPr>
              <w:t xml:space="preserve"> </w:t>
            </w:r>
            <w:r w:rsidR="001B4137">
              <w:rPr>
                <w:b w:val="0"/>
                <w:sz w:val="24"/>
              </w:rPr>
              <w:t xml:space="preserve">законодавчо врегульований порядок обігу </w:t>
            </w:r>
            <w:r w:rsidR="001B4137" w:rsidRPr="009F2CF7">
              <w:rPr>
                <w:b w:val="0"/>
                <w:color w:val="000000"/>
                <w:sz w:val="24"/>
              </w:rPr>
              <w:t>цінних паперів, щодо яких не здійснювалася публічна пропозиція</w:t>
            </w:r>
            <w:r w:rsidR="001B4137">
              <w:rPr>
                <w:b w:val="0"/>
                <w:color w:val="000000"/>
                <w:sz w:val="24"/>
              </w:rPr>
              <w:t>,</w:t>
            </w:r>
            <w:r w:rsidR="001B4137" w:rsidRPr="009F2CF7">
              <w:rPr>
                <w:b w:val="0"/>
                <w:bCs w:val="0"/>
                <w:iCs/>
                <w:sz w:val="24"/>
              </w:rPr>
              <w:t xml:space="preserve"> </w:t>
            </w:r>
            <w:r w:rsidR="001B4137" w:rsidRPr="00163B46">
              <w:rPr>
                <w:b w:val="0"/>
                <w:bCs w:val="0"/>
                <w:iCs/>
                <w:sz w:val="24"/>
              </w:rPr>
              <w:t>на фондовій біржі</w:t>
            </w:r>
            <w:r w:rsidR="001B4137" w:rsidRPr="00163B46">
              <w:rPr>
                <w:b w:val="0"/>
                <w:sz w:val="24"/>
              </w:rPr>
              <w:t>.</w:t>
            </w:r>
          </w:p>
        </w:tc>
        <w:tc>
          <w:tcPr>
            <w:tcW w:w="2700" w:type="dxa"/>
            <w:shd w:val="clear" w:color="auto" w:fill="auto"/>
          </w:tcPr>
          <w:p w:rsidR="007130E8" w:rsidRPr="00163B46" w:rsidRDefault="007130E8" w:rsidP="00E56BFB">
            <w:pPr>
              <w:pStyle w:val="a4"/>
              <w:rPr>
                <w:b w:val="0"/>
                <w:sz w:val="24"/>
              </w:rPr>
            </w:pPr>
            <w:r w:rsidRPr="00163B46">
              <w:rPr>
                <w:b w:val="0"/>
                <w:sz w:val="24"/>
              </w:rPr>
              <w:t xml:space="preserve">Витрати фондових бірж на підготовку необхідних змін у </w:t>
            </w:r>
            <w:r w:rsidR="001F1938" w:rsidRPr="00163B46">
              <w:rPr>
                <w:b w:val="0"/>
                <w:sz w:val="24"/>
              </w:rPr>
              <w:t>правила біржі</w:t>
            </w:r>
            <w:r w:rsidR="00800F68" w:rsidRPr="00163B46">
              <w:rPr>
                <w:b w:val="0"/>
                <w:sz w:val="24"/>
              </w:rPr>
              <w:t>.</w:t>
            </w:r>
          </w:p>
          <w:p w:rsidR="00264E97" w:rsidRPr="00163B46" w:rsidRDefault="00264E97" w:rsidP="00E56BFB">
            <w:pPr>
              <w:pStyle w:val="a4"/>
              <w:rPr>
                <w:b w:val="0"/>
                <w:sz w:val="24"/>
              </w:rPr>
            </w:pPr>
          </w:p>
        </w:tc>
        <w:tc>
          <w:tcPr>
            <w:tcW w:w="3240" w:type="dxa"/>
            <w:shd w:val="clear" w:color="auto" w:fill="auto"/>
          </w:tcPr>
          <w:p w:rsidR="007130E8" w:rsidRPr="001B4137" w:rsidRDefault="001F1938" w:rsidP="001B4137">
            <w:pPr>
              <w:shd w:val="clear" w:color="auto" w:fill="FFFFFF"/>
              <w:suppressAutoHyphens/>
              <w:autoSpaceDE w:val="0"/>
              <w:autoSpaceDN w:val="0"/>
              <w:adjustRightInd w:val="0"/>
              <w:ind w:firstLine="260"/>
              <w:jc w:val="both"/>
              <w:rPr>
                <w:sz w:val="24"/>
                <w:szCs w:val="24"/>
                <w:lang w:val="uk-UA"/>
              </w:rPr>
            </w:pPr>
            <w:r w:rsidRPr="00163B46">
              <w:rPr>
                <w:sz w:val="24"/>
                <w:szCs w:val="24"/>
                <w:lang w:val="uk-UA"/>
              </w:rPr>
              <w:t>Прийняття даного регуляторного акту</w:t>
            </w:r>
            <w:r w:rsidRPr="00163B46">
              <w:rPr>
                <w:color w:val="000000"/>
                <w:sz w:val="24"/>
                <w:szCs w:val="24"/>
                <w:lang w:val="uk-UA"/>
              </w:rPr>
              <w:t xml:space="preserve"> сприятиме системному вирішенню існуючих </w:t>
            </w:r>
            <w:r w:rsidRPr="00163B46">
              <w:rPr>
                <w:sz w:val="24"/>
                <w:szCs w:val="24"/>
                <w:lang w:val="uk-UA"/>
              </w:rPr>
              <w:t>проблем функціонування фондового ринку</w:t>
            </w:r>
            <w:r w:rsidR="001B4137">
              <w:rPr>
                <w:sz w:val="24"/>
                <w:szCs w:val="24"/>
                <w:lang w:val="uk-UA"/>
              </w:rPr>
              <w:t xml:space="preserve">, зокрема, </w:t>
            </w:r>
            <w:r w:rsidR="001B4137" w:rsidRPr="001B4137">
              <w:rPr>
                <w:sz w:val="24"/>
                <w:szCs w:val="24"/>
                <w:lang w:val="uk-UA"/>
              </w:rPr>
              <w:t>з</w:t>
            </w:r>
            <w:r w:rsidR="001B4137" w:rsidRPr="001B4137">
              <w:rPr>
                <w:sz w:val="24"/>
                <w:lang w:val="uk-UA"/>
              </w:rPr>
              <w:t xml:space="preserve">аконодавчому </w:t>
            </w:r>
            <w:r w:rsidR="001B4137">
              <w:rPr>
                <w:sz w:val="24"/>
                <w:lang w:val="uk-UA"/>
              </w:rPr>
              <w:t>врегулю</w:t>
            </w:r>
            <w:r w:rsidR="001B4137" w:rsidRPr="001B4137">
              <w:rPr>
                <w:sz w:val="24"/>
                <w:lang w:val="uk-UA"/>
              </w:rPr>
              <w:t xml:space="preserve">ванню порядку обігу </w:t>
            </w:r>
            <w:r w:rsidR="001B4137" w:rsidRPr="001B4137">
              <w:rPr>
                <w:color w:val="000000"/>
                <w:sz w:val="24"/>
                <w:szCs w:val="24"/>
                <w:lang w:val="uk-UA"/>
              </w:rPr>
              <w:t>цінних паперів, щодо яких не здійснювалася публічна пропозиція</w:t>
            </w:r>
            <w:r w:rsidR="001B4137" w:rsidRPr="001B4137">
              <w:rPr>
                <w:color w:val="000000"/>
                <w:sz w:val="24"/>
                <w:lang w:val="uk-UA"/>
              </w:rPr>
              <w:t>,</w:t>
            </w:r>
            <w:r w:rsidR="001B4137" w:rsidRPr="001B4137">
              <w:rPr>
                <w:bCs/>
                <w:iCs/>
                <w:sz w:val="24"/>
                <w:lang w:val="uk-UA"/>
              </w:rPr>
              <w:t xml:space="preserve"> на фондовій біржі</w:t>
            </w:r>
            <w:r w:rsidR="004B27EA">
              <w:rPr>
                <w:bCs/>
                <w:iCs/>
                <w:sz w:val="24"/>
                <w:lang w:val="uk-UA"/>
              </w:rPr>
              <w:t xml:space="preserve"> та </w:t>
            </w:r>
            <w:r w:rsidR="004B27EA" w:rsidRPr="004B27EA">
              <w:rPr>
                <w:bCs/>
                <w:iCs/>
                <w:sz w:val="24"/>
                <w:lang w:val="uk-UA"/>
              </w:rPr>
              <w:t>перебування цінних паперів емітентів, що здійснили публічну пропозицію, у біржовому реєстрі</w:t>
            </w:r>
            <w:r w:rsidR="004B27EA">
              <w:rPr>
                <w:bCs/>
                <w:iCs/>
                <w:sz w:val="24"/>
                <w:lang w:val="uk-UA"/>
              </w:rPr>
              <w:t xml:space="preserve"> з дотриманням вимог, встановлених законом</w:t>
            </w:r>
            <w:r w:rsidR="001B4137" w:rsidRPr="001B4137">
              <w:rPr>
                <w:sz w:val="24"/>
                <w:lang w:val="uk-UA"/>
              </w:rPr>
              <w:t>.</w:t>
            </w:r>
          </w:p>
        </w:tc>
      </w:tr>
      <w:tr w:rsidR="001D2451" w:rsidRPr="00163B46" w:rsidTr="00163B46">
        <w:trPr>
          <w:trHeight w:val="115"/>
        </w:trPr>
        <w:tc>
          <w:tcPr>
            <w:tcW w:w="1620" w:type="dxa"/>
            <w:shd w:val="clear" w:color="auto" w:fill="auto"/>
          </w:tcPr>
          <w:p w:rsidR="001D2451" w:rsidRPr="00163B46" w:rsidRDefault="001D2451" w:rsidP="00163B46">
            <w:pPr>
              <w:jc w:val="both"/>
              <w:rPr>
                <w:b/>
                <w:lang w:val="uk-UA"/>
              </w:rPr>
            </w:pPr>
            <w:r w:rsidRPr="00163B46">
              <w:rPr>
                <w:b/>
                <w:lang w:val="uk-UA"/>
              </w:rPr>
              <w:t>Відсутність регулювання</w:t>
            </w:r>
          </w:p>
        </w:tc>
        <w:tc>
          <w:tcPr>
            <w:tcW w:w="2700" w:type="dxa"/>
            <w:shd w:val="clear" w:color="auto" w:fill="auto"/>
          </w:tcPr>
          <w:p w:rsidR="00986310" w:rsidRPr="00163B46" w:rsidRDefault="000431A8" w:rsidP="00163B46">
            <w:pPr>
              <w:jc w:val="both"/>
              <w:rPr>
                <w:sz w:val="24"/>
                <w:szCs w:val="24"/>
                <w:lang w:val="uk-UA"/>
              </w:rPr>
            </w:pPr>
            <w:r w:rsidRPr="00163B46">
              <w:rPr>
                <w:sz w:val="24"/>
                <w:szCs w:val="24"/>
                <w:lang w:val="uk-UA"/>
              </w:rPr>
              <w:t>Для держави - відсутня необхідність здійснення контрольно-наглядових функцій.</w:t>
            </w:r>
          </w:p>
          <w:p w:rsidR="00C8762A" w:rsidRPr="00163B46" w:rsidRDefault="00C8762A" w:rsidP="00163B46">
            <w:pPr>
              <w:jc w:val="both"/>
              <w:rPr>
                <w:sz w:val="24"/>
                <w:szCs w:val="24"/>
                <w:lang w:val="uk-UA"/>
              </w:rPr>
            </w:pPr>
            <w:r w:rsidRPr="00163B46">
              <w:rPr>
                <w:sz w:val="24"/>
                <w:lang w:val="uk-UA"/>
              </w:rPr>
              <w:t xml:space="preserve">Для бірж </w:t>
            </w:r>
            <w:r w:rsidR="000431A8" w:rsidRPr="00163B46">
              <w:rPr>
                <w:sz w:val="24"/>
                <w:lang w:val="uk-UA"/>
              </w:rPr>
              <w:t>відсутні витрати часу на впровадження альтернативи.</w:t>
            </w:r>
          </w:p>
          <w:p w:rsidR="00C8762A" w:rsidRPr="00163B46" w:rsidRDefault="001D2451" w:rsidP="00163B46">
            <w:pPr>
              <w:jc w:val="both"/>
              <w:rPr>
                <w:sz w:val="24"/>
                <w:szCs w:val="24"/>
                <w:lang w:val="uk-UA"/>
              </w:rPr>
            </w:pPr>
            <w:r w:rsidRPr="00163B46">
              <w:rPr>
                <w:sz w:val="24"/>
                <w:szCs w:val="24"/>
                <w:lang w:val="uk-UA"/>
              </w:rPr>
              <w:t>Для громадян вигоди відсутні</w:t>
            </w:r>
            <w:r w:rsidR="00C8762A" w:rsidRPr="00163B46">
              <w:rPr>
                <w:sz w:val="24"/>
                <w:szCs w:val="24"/>
                <w:lang w:val="uk-UA"/>
              </w:rPr>
              <w:t>.</w:t>
            </w:r>
          </w:p>
        </w:tc>
        <w:tc>
          <w:tcPr>
            <w:tcW w:w="2700" w:type="dxa"/>
            <w:shd w:val="clear" w:color="auto" w:fill="auto"/>
          </w:tcPr>
          <w:p w:rsidR="00976F2A" w:rsidRPr="00163B46" w:rsidRDefault="00976F2A" w:rsidP="00800873">
            <w:pPr>
              <w:jc w:val="both"/>
              <w:rPr>
                <w:sz w:val="24"/>
                <w:szCs w:val="24"/>
                <w:lang w:val="uk-UA"/>
              </w:rPr>
            </w:pPr>
            <w:r w:rsidRPr="00163B46">
              <w:rPr>
                <w:sz w:val="24"/>
                <w:szCs w:val="24"/>
                <w:lang w:val="uk-UA"/>
              </w:rPr>
              <w:t xml:space="preserve">Відсутність впевненості щодо вирішення проблем. </w:t>
            </w:r>
            <w:r w:rsidR="00800873">
              <w:rPr>
                <w:sz w:val="24"/>
                <w:szCs w:val="24"/>
                <w:lang w:val="uk-UA"/>
              </w:rPr>
              <w:t>Невідповідність вимогам закону.</w:t>
            </w:r>
          </w:p>
        </w:tc>
        <w:tc>
          <w:tcPr>
            <w:tcW w:w="3240" w:type="dxa"/>
            <w:shd w:val="clear" w:color="auto" w:fill="auto"/>
          </w:tcPr>
          <w:p w:rsidR="00411D08" w:rsidRPr="00163B46" w:rsidRDefault="00811C91" w:rsidP="00811C91">
            <w:pPr>
              <w:pStyle w:val="a4"/>
              <w:rPr>
                <w:b w:val="0"/>
                <w:sz w:val="24"/>
              </w:rPr>
            </w:pPr>
            <w:r w:rsidRPr="00163B46">
              <w:rPr>
                <w:b w:val="0"/>
                <w:sz w:val="24"/>
              </w:rPr>
              <w:t>Альтернатива має низьку ефективність. Цілі прийняття регуляторного акта не можуть бути досягнуті в найближчий час, тобто проблема продовжить існувати</w:t>
            </w:r>
            <w:r w:rsidR="0004678D" w:rsidRPr="00163B46">
              <w:rPr>
                <w:b w:val="0"/>
                <w:sz w:val="24"/>
              </w:rPr>
              <w:t>.</w:t>
            </w:r>
          </w:p>
          <w:p w:rsidR="00411D08" w:rsidRPr="00163B46" w:rsidRDefault="00411D08" w:rsidP="00411D08">
            <w:pPr>
              <w:rPr>
                <w:lang w:val="uk-UA"/>
              </w:rPr>
            </w:pPr>
          </w:p>
          <w:p w:rsidR="00411D08" w:rsidRPr="00163B46" w:rsidRDefault="00411D08" w:rsidP="00411D08">
            <w:pPr>
              <w:rPr>
                <w:lang w:val="uk-UA"/>
              </w:rPr>
            </w:pPr>
          </w:p>
          <w:p w:rsidR="001D2451" w:rsidRPr="00163B46" w:rsidRDefault="001D2451" w:rsidP="00411D08">
            <w:pPr>
              <w:rPr>
                <w:lang w:val="uk-UA"/>
              </w:rPr>
            </w:pPr>
          </w:p>
        </w:tc>
      </w:tr>
      <w:tr w:rsidR="00411D08" w:rsidRPr="00163B46" w:rsidTr="00163B46">
        <w:trPr>
          <w:trHeight w:val="115"/>
        </w:trPr>
        <w:tc>
          <w:tcPr>
            <w:tcW w:w="1620" w:type="dxa"/>
            <w:shd w:val="clear" w:color="auto" w:fill="auto"/>
          </w:tcPr>
          <w:p w:rsidR="00411D08" w:rsidRPr="00163B46" w:rsidRDefault="00411D08" w:rsidP="00163B46">
            <w:pPr>
              <w:jc w:val="both"/>
              <w:rPr>
                <w:b/>
                <w:lang w:val="uk-UA"/>
              </w:rPr>
            </w:pPr>
            <w:r w:rsidRPr="00163B46">
              <w:rPr>
                <w:b/>
                <w:bCs/>
                <w:iCs/>
                <w:lang w:val="uk-UA"/>
              </w:rPr>
              <w:t xml:space="preserve">Розробка тимчасового регуляторного акта у сфері регулювання  обігу </w:t>
            </w:r>
            <w:r w:rsidRPr="00163B46">
              <w:rPr>
                <w:b/>
                <w:color w:val="000000"/>
                <w:lang w:val="uk-UA"/>
              </w:rPr>
              <w:t xml:space="preserve"> деривативів</w:t>
            </w:r>
          </w:p>
        </w:tc>
        <w:tc>
          <w:tcPr>
            <w:tcW w:w="2700" w:type="dxa"/>
            <w:shd w:val="clear" w:color="auto" w:fill="auto"/>
          </w:tcPr>
          <w:p w:rsidR="00411D08" w:rsidRPr="00800873" w:rsidRDefault="00411D08" w:rsidP="00163B46">
            <w:pPr>
              <w:jc w:val="both"/>
              <w:rPr>
                <w:sz w:val="24"/>
                <w:szCs w:val="24"/>
                <w:lang w:val="uk-UA"/>
              </w:rPr>
            </w:pPr>
            <w:r w:rsidRPr="00163B46">
              <w:rPr>
                <w:sz w:val="24"/>
                <w:szCs w:val="24"/>
                <w:lang w:val="uk-UA"/>
              </w:rPr>
              <w:t xml:space="preserve">Для держави – тимчасове врегулювання питань щодо </w:t>
            </w:r>
            <w:r w:rsidR="00800873" w:rsidRPr="00800873">
              <w:rPr>
                <w:sz w:val="24"/>
                <w:lang w:val="uk-UA"/>
              </w:rPr>
              <w:t xml:space="preserve">обігу </w:t>
            </w:r>
            <w:r w:rsidR="00800873" w:rsidRPr="00800873">
              <w:rPr>
                <w:color w:val="000000"/>
                <w:sz w:val="24"/>
                <w:szCs w:val="24"/>
                <w:lang w:val="uk-UA"/>
              </w:rPr>
              <w:t>цінних паперів, щодо яких не здійснювалася публічна пропозиція</w:t>
            </w:r>
            <w:r w:rsidR="00800873" w:rsidRPr="00800873">
              <w:rPr>
                <w:color w:val="000000"/>
                <w:sz w:val="24"/>
                <w:lang w:val="uk-UA"/>
              </w:rPr>
              <w:t>,</w:t>
            </w:r>
            <w:r w:rsidR="00800873" w:rsidRPr="00800873">
              <w:rPr>
                <w:bCs/>
                <w:iCs/>
                <w:sz w:val="24"/>
                <w:lang w:val="uk-UA"/>
              </w:rPr>
              <w:t xml:space="preserve"> на фондовій біржі</w:t>
            </w:r>
            <w:r w:rsidRPr="00800873">
              <w:rPr>
                <w:sz w:val="24"/>
                <w:szCs w:val="24"/>
                <w:lang w:val="uk-UA"/>
              </w:rPr>
              <w:t>.</w:t>
            </w:r>
          </w:p>
          <w:p w:rsidR="00411D08" w:rsidRPr="00800873" w:rsidRDefault="00411D08" w:rsidP="00163B46">
            <w:pPr>
              <w:jc w:val="both"/>
              <w:rPr>
                <w:sz w:val="24"/>
                <w:szCs w:val="24"/>
                <w:lang w:val="uk-UA"/>
              </w:rPr>
            </w:pPr>
          </w:p>
          <w:p w:rsidR="00411D08" w:rsidRPr="00800873" w:rsidRDefault="00411D08" w:rsidP="00163B46">
            <w:pPr>
              <w:jc w:val="both"/>
              <w:rPr>
                <w:sz w:val="24"/>
                <w:szCs w:val="24"/>
                <w:lang w:val="uk-UA"/>
              </w:rPr>
            </w:pPr>
            <w:r w:rsidRPr="00163B46">
              <w:rPr>
                <w:sz w:val="24"/>
                <w:szCs w:val="24"/>
                <w:lang w:val="uk-UA"/>
              </w:rPr>
              <w:t xml:space="preserve">Для бірж - тимчасове </w:t>
            </w:r>
            <w:r w:rsidRPr="00163B46">
              <w:rPr>
                <w:sz w:val="24"/>
                <w:szCs w:val="24"/>
                <w:lang w:val="uk-UA"/>
              </w:rPr>
              <w:lastRenderedPageBreak/>
              <w:t xml:space="preserve">врегулювання питань щодо </w:t>
            </w:r>
            <w:r w:rsidR="00800873" w:rsidRPr="00800873">
              <w:rPr>
                <w:sz w:val="24"/>
                <w:lang w:val="uk-UA"/>
              </w:rPr>
              <w:t xml:space="preserve">обігу </w:t>
            </w:r>
            <w:r w:rsidR="00800873" w:rsidRPr="00800873">
              <w:rPr>
                <w:color w:val="000000"/>
                <w:sz w:val="24"/>
                <w:szCs w:val="24"/>
                <w:lang w:val="uk-UA"/>
              </w:rPr>
              <w:t>цінних паперів, щодо яких не здійснювалася публічна пропозиція</w:t>
            </w:r>
            <w:r w:rsidR="00800873" w:rsidRPr="00800873">
              <w:rPr>
                <w:color w:val="000000"/>
                <w:sz w:val="24"/>
                <w:lang w:val="uk-UA"/>
              </w:rPr>
              <w:t>,</w:t>
            </w:r>
            <w:r w:rsidR="00800873" w:rsidRPr="00800873">
              <w:rPr>
                <w:bCs/>
                <w:iCs/>
                <w:sz w:val="24"/>
                <w:lang w:val="uk-UA"/>
              </w:rPr>
              <w:t xml:space="preserve"> на фондовій біржі</w:t>
            </w:r>
            <w:r w:rsidRPr="00800873">
              <w:rPr>
                <w:sz w:val="24"/>
                <w:szCs w:val="24"/>
                <w:lang w:val="uk-UA"/>
              </w:rPr>
              <w:t>.</w:t>
            </w:r>
          </w:p>
          <w:p w:rsidR="00411D08" w:rsidRPr="00163B46" w:rsidRDefault="00411D08" w:rsidP="00163B46">
            <w:pPr>
              <w:jc w:val="both"/>
              <w:rPr>
                <w:sz w:val="24"/>
                <w:szCs w:val="24"/>
                <w:lang w:val="uk-UA"/>
              </w:rPr>
            </w:pPr>
          </w:p>
          <w:p w:rsidR="00411D08" w:rsidRPr="00800873" w:rsidRDefault="00411D08" w:rsidP="00163B46">
            <w:pPr>
              <w:jc w:val="both"/>
              <w:rPr>
                <w:sz w:val="24"/>
                <w:szCs w:val="24"/>
                <w:lang w:val="uk-UA"/>
              </w:rPr>
            </w:pPr>
            <w:r w:rsidRPr="00163B46">
              <w:rPr>
                <w:sz w:val="24"/>
                <w:szCs w:val="24"/>
                <w:lang w:val="uk-UA"/>
              </w:rPr>
              <w:t xml:space="preserve">Для громадян - тимчасове врегулювання питань </w:t>
            </w:r>
            <w:r w:rsidR="00800873">
              <w:rPr>
                <w:sz w:val="24"/>
                <w:szCs w:val="24"/>
                <w:lang w:val="uk-UA"/>
              </w:rPr>
              <w:t xml:space="preserve">щодо </w:t>
            </w:r>
            <w:r w:rsidR="00800873" w:rsidRPr="00800873">
              <w:rPr>
                <w:sz w:val="24"/>
                <w:szCs w:val="24"/>
                <w:lang w:val="uk-UA"/>
              </w:rPr>
              <w:t>обігу цінних паперів, щодо яких не здійснювалася публічна пропозиція,</w:t>
            </w:r>
            <w:r w:rsidR="00800873" w:rsidRPr="00800873">
              <w:rPr>
                <w:bCs/>
                <w:iCs/>
                <w:sz w:val="24"/>
                <w:szCs w:val="24"/>
                <w:lang w:val="uk-UA"/>
              </w:rPr>
              <w:t xml:space="preserve"> на фондовій біржі</w:t>
            </w:r>
            <w:r w:rsidR="00800873">
              <w:rPr>
                <w:bCs/>
                <w:iCs/>
                <w:sz w:val="24"/>
                <w:szCs w:val="24"/>
                <w:lang w:val="uk-UA"/>
              </w:rPr>
              <w:t>.</w:t>
            </w:r>
          </w:p>
          <w:p w:rsidR="00411D08" w:rsidRPr="00163B46" w:rsidRDefault="00411D08" w:rsidP="00163B46">
            <w:pPr>
              <w:jc w:val="both"/>
              <w:rPr>
                <w:sz w:val="24"/>
                <w:szCs w:val="24"/>
                <w:lang w:val="uk-UA"/>
              </w:rPr>
            </w:pPr>
          </w:p>
        </w:tc>
        <w:tc>
          <w:tcPr>
            <w:tcW w:w="2700" w:type="dxa"/>
            <w:shd w:val="clear" w:color="auto" w:fill="auto"/>
          </w:tcPr>
          <w:p w:rsidR="00411D08" w:rsidRPr="00163B46" w:rsidRDefault="00411D08" w:rsidP="00163B46">
            <w:pPr>
              <w:jc w:val="both"/>
              <w:rPr>
                <w:bCs/>
                <w:iCs/>
                <w:sz w:val="24"/>
                <w:szCs w:val="24"/>
                <w:lang w:val="uk-UA"/>
              </w:rPr>
            </w:pPr>
            <w:r w:rsidRPr="00163B46">
              <w:rPr>
                <w:bCs/>
                <w:iCs/>
                <w:sz w:val="24"/>
                <w:szCs w:val="24"/>
                <w:lang w:val="uk-UA"/>
              </w:rPr>
              <w:lastRenderedPageBreak/>
              <w:t>Прийняття тимчасового регуляторного акта не відповідає принципу послідовності регуляторної діяльності.</w:t>
            </w:r>
          </w:p>
          <w:p w:rsidR="00411D08" w:rsidRPr="00163B46" w:rsidRDefault="00411D08" w:rsidP="00163B46">
            <w:pPr>
              <w:jc w:val="both"/>
              <w:rPr>
                <w:bCs/>
                <w:iCs/>
                <w:sz w:val="24"/>
                <w:szCs w:val="24"/>
                <w:lang w:val="uk-UA"/>
              </w:rPr>
            </w:pPr>
          </w:p>
          <w:p w:rsidR="00411D08" w:rsidRPr="00163B46" w:rsidRDefault="00411D08" w:rsidP="00163B46">
            <w:pPr>
              <w:jc w:val="both"/>
              <w:rPr>
                <w:sz w:val="24"/>
                <w:szCs w:val="24"/>
                <w:lang w:val="uk-UA"/>
              </w:rPr>
            </w:pPr>
            <w:r w:rsidRPr="00163B46">
              <w:rPr>
                <w:bCs/>
                <w:iCs/>
                <w:sz w:val="24"/>
                <w:szCs w:val="24"/>
                <w:lang w:val="uk-UA"/>
              </w:rPr>
              <w:t xml:space="preserve">Учасники ринку </w:t>
            </w:r>
            <w:r w:rsidR="00ED01A4" w:rsidRPr="00163B46">
              <w:rPr>
                <w:bCs/>
                <w:iCs/>
                <w:sz w:val="24"/>
                <w:szCs w:val="24"/>
                <w:lang w:val="uk-UA"/>
              </w:rPr>
              <w:t>цінних паперів</w:t>
            </w:r>
            <w:r w:rsidRPr="00163B46">
              <w:rPr>
                <w:bCs/>
                <w:iCs/>
                <w:sz w:val="24"/>
                <w:szCs w:val="24"/>
                <w:lang w:val="uk-UA"/>
              </w:rPr>
              <w:t xml:space="preserve"> з недовірою поставляться до </w:t>
            </w:r>
            <w:r w:rsidRPr="00163B46">
              <w:rPr>
                <w:bCs/>
                <w:iCs/>
                <w:sz w:val="24"/>
                <w:szCs w:val="24"/>
                <w:lang w:val="uk-UA"/>
              </w:rPr>
              <w:lastRenderedPageBreak/>
              <w:t>тимчасового документу та існуватиме ризик свідомого невиконання його вимог в очікуванні постійного загального регулювання.</w:t>
            </w:r>
          </w:p>
        </w:tc>
        <w:tc>
          <w:tcPr>
            <w:tcW w:w="3240" w:type="dxa"/>
            <w:shd w:val="clear" w:color="auto" w:fill="auto"/>
          </w:tcPr>
          <w:p w:rsidR="00411D08" w:rsidRPr="00163B46" w:rsidRDefault="00411D08" w:rsidP="00BE7D7A">
            <w:pPr>
              <w:pStyle w:val="a4"/>
              <w:rPr>
                <w:b w:val="0"/>
                <w:sz w:val="24"/>
              </w:rPr>
            </w:pPr>
            <w:r w:rsidRPr="00163B46">
              <w:rPr>
                <w:b w:val="0"/>
                <w:sz w:val="24"/>
              </w:rPr>
              <w:lastRenderedPageBreak/>
              <w:t xml:space="preserve">Цілі прийняття регуляторного акта можуть бути досягнуті лише частково, проте </w:t>
            </w:r>
            <w:r w:rsidRPr="00163B46">
              <w:rPr>
                <w:b w:val="0"/>
                <w:bCs w:val="0"/>
                <w:iCs/>
                <w:sz w:val="24"/>
              </w:rPr>
              <w:t>існуватиме ризик свідомого невиконання учасниками торгів його вимог в очікуванні постійного загального регулювання.</w:t>
            </w:r>
          </w:p>
        </w:tc>
      </w:tr>
    </w:tbl>
    <w:p w:rsidR="00E56BFB" w:rsidRPr="005A54EA" w:rsidRDefault="00E56BFB" w:rsidP="00E56BFB">
      <w:pPr>
        <w:rPr>
          <w:lang w:val="uk-UA"/>
        </w:rPr>
      </w:pPr>
    </w:p>
    <w:p w:rsidR="00CD3376" w:rsidRDefault="00CD3376" w:rsidP="00E56BFB">
      <w:pPr>
        <w:rPr>
          <w:lang w:val="uk-UA"/>
        </w:rPr>
      </w:pPr>
    </w:p>
    <w:p w:rsidR="00CD3376" w:rsidRPr="005A54EA" w:rsidRDefault="00CD3376" w:rsidP="00E56BFB">
      <w:pPr>
        <w:rPr>
          <w:lang w:val="uk-UA"/>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672"/>
      </w:tblGrid>
      <w:tr w:rsidR="00E56BFB" w:rsidRPr="00163B46" w:rsidTr="00163B46">
        <w:tc>
          <w:tcPr>
            <w:tcW w:w="2448" w:type="dxa"/>
            <w:shd w:val="clear" w:color="auto" w:fill="auto"/>
          </w:tcPr>
          <w:p w:rsidR="00E56BFB" w:rsidRPr="00163B46" w:rsidRDefault="00E56BFB" w:rsidP="00163B46">
            <w:pPr>
              <w:jc w:val="center"/>
              <w:rPr>
                <w:b/>
                <w:sz w:val="24"/>
                <w:szCs w:val="24"/>
                <w:lang w:val="uk-UA"/>
              </w:rPr>
            </w:pPr>
            <w:r w:rsidRPr="00163B46">
              <w:rPr>
                <w:b/>
                <w:sz w:val="24"/>
                <w:szCs w:val="24"/>
                <w:lang w:val="uk-UA"/>
              </w:rPr>
              <w:t xml:space="preserve">Рейтинг </w:t>
            </w:r>
          </w:p>
        </w:tc>
        <w:tc>
          <w:tcPr>
            <w:tcW w:w="3780" w:type="dxa"/>
            <w:shd w:val="clear" w:color="auto" w:fill="auto"/>
          </w:tcPr>
          <w:p w:rsidR="00E56BFB" w:rsidRPr="00163B46" w:rsidRDefault="00E56BFB" w:rsidP="00163B46">
            <w:pPr>
              <w:pStyle w:val="a4"/>
              <w:jc w:val="center"/>
              <w:rPr>
                <w:sz w:val="24"/>
              </w:rPr>
            </w:pPr>
            <w:r w:rsidRPr="00163B46">
              <w:rPr>
                <w:sz w:val="24"/>
              </w:rPr>
              <w:t>Аргументи щодо переваги обраної альтернативи/причини відмови від альтернативи</w:t>
            </w:r>
          </w:p>
        </w:tc>
        <w:tc>
          <w:tcPr>
            <w:tcW w:w="3672" w:type="dxa"/>
            <w:shd w:val="clear" w:color="auto" w:fill="auto"/>
          </w:tcPr>
          <w:p w:rsidR="00E56BFB" w:rsidRPr="00163B46" w:rsidRDefault="00E56BFB" w:rsidP="00163B46">
            <w:pPr>
              <w:pStyle w:val="a4"/>
              <w:jc w:val="center"/>
              <w:rPr>
                <w:sz w:val="24"/>
              </w:rPr>
            </w:pPr>
            <w:r w:rsidRPr="00163B46">
              <w:rPr>
                <w:sz w:val="24"/>
              </w:rPr>
              <w:t>Оцінка ризику</w:t>
            </w:r>
            <w:r w:rsidR="006479B1" w:rsidRPr="00163B46">
              <w:rPr>
                <w:sz w:val="24"/>
              </w:rPr>
              <w:t xml:space="preserve"> впливу</w:t>
            </w:r>
            <w:r w:rsidRPr="00163B46">
              <w:rPr>
                <w:sz w:val="24"/>
              </w:rPr>
              <w:t xml:space="preserve"> зовнішніх чинників на дію запропонованого регуляторного акта</w:t>
            </w:r>
          </w:p>
        </w:tc>
      </w:tr>
      <w:tr w:rsidR="006F5A4D" w:rsidRPr="00163B46" w:rsidTr="00163B46">
        <w:trPr>
          <w:trHeight w:val="115"/>
        </w:trPr>
        <w:tc>
          <w:tcPr>
            <w:tcW w:w="2448" w:type="dxa"/>
            <w:shd w:val="clear" w:color="auto" w:fill="auto"/>
          </w:tcPr>
          <w:p w:rsidR="006F5A4D" w:rsidRPr="00163B46" w:rsidRDefault="006F5A4D" w:rsidP="00163B46">
            <w:pPr>
              <w:jc w:val="both"/>
              <w:rPr>
                <w:b/>
                <w:sz w:val="24"/>
                <w:szCs w:val="24"/>
                <w:lang w:val="uk-UA"/>
              </w:rPr>
            </w:pPr>
            <w:r w:rsidRPr="00163B46">
              <w:rPr>
                <w:b/>
                <w:sz w:val="24"/>
                <w:szCs w:val="24"/>
                <w:lang w:val="uk-UA"/>
              </w:rPr>
              <w:t>Розробка проекту нормативно-правового акту</w:t>
            </w:r>
          </w:p>
        </w:tc>
        <w:tc>
          <w:tcPr>
            <w:tcW w:w="3780" w:type="dxa"/>
            <w:shd w:val="clear" w:color="auto" w:fill="auto"/>
          </w:tcPr>
          <w:p w:rsidR="004F29FA" w:rsidRPr="00163B46" w:rsidRDefault="006F5A4D" w:rsidP="00163B46">
            <w:pPr>
              <w:pStyle w:val="a4"/>
              <w:ind w:firstLine="684"/>
              <w:rPr>
                <w:b w:val="0"/>
                <w:color w:val="000000"/>
                <w:sz w:val="24"/>
              </w:rPr>
            </w:pPr>
            <w:r w:rsidRPr="00163B46">
              <w:rPr>
                <w:b w:val="0"/>
                <w:sz w:val="24"/>
              </w:rPr>
              <w:t xml:space="preserve">Положення про функціонування фондових бірж є базовим та комплексним документом, що регулює </w:t>
            </w:r>
            <w:r w:rsidR="004F29FA" w:rsidRPr="00163B46">
              <w:rPr>
                <w:b w:val="0"/>
                <w:sz w:val="24"/>
              </w:rPr>
              <w:t xml:space="preserve">та конкретизує </w:t>
            </w:r>
            <w:r w:rsidRPr="00163B46">
              <w:rPr>
                <w:b w:val="0"/>
                <w:sz w:val="24"/>
              </w:rPr>
              <w:t>діяльність організаторів торгівлі на фондовому ринку України</w:t>
            </w:r>
            <w:r w:rsidRPr="00163B46">
              <w:rPr>
                <w:b w:val="0"/>
                <w:color w:val="000000"/>
                <w:sz w:val="24"/>
              </w:rPr>
              <w:t>. Тому внесення змін до нього дозволить досягти цілей прийняття регуляторного акта</w:t>
            </w:r>
            <w:r w:rsidR="006A0639" w:rsidRPr="00163B46">
              <w:rPr>
                <w:b w:val="0"/>
                <w:color w:val="000000"/>
                <w:sz w:val="24"/>
              </w:rPr>
              <w:t>, а саме:</w:t>
            </w:r>
            <w:r w:rsidR="00232129" w:rsidRPr="00163B46">
              <w:rPr>
                <w:b w:val="0"/>
                <w:color w:val="000000"/>
                <w:sz w:val="24"/>
              </w:rPr>
              <w:t xml:space="preserve"> </w:t>
            </w:r>
          </w:p>
          <w:p w:rsidR="000D2DAE" w:rsidRPr="000D2DAE" w:rsidRDefault="008676E9" w:rsidP="000D2DAE">
            <w:pPr>
              <w:jc w:val="both"/>
              <w:rPr>
                <w:bCs/>
                <w:iCs/>
                <w:sz w:val="24"/>
                <w:szCs w:val="24"/>
                <w:lang w:val="uk-UA"/>
              </w:rPr>
            </w:pPr>
            <w:r w:rsidRPr="008676E9">
              <w:rPr>
                <w:sz w:val="24"/>
                <w:szCs w:val="16"/>
                <w:lang w:val="uk-UA"/>
              </w:rPr>
              <w:t>відповідності вимогам Закону України від 16 листопада 2017 року № 2210 - VIII «Про внесення змін до деяких законодавчих актів України щодо спрощення ведення бізнесу та залучення інвестицій емітентами цінних паперів»</w:t>
            </w:r>
            <w:r>
              <w:rPr>
                <w:b/>
                <w:sz w:val="24"/>
                <w:szCs w:val="16"/>
                <w:lang w:val="uk-UA"/>
              </w:rPr>
              <w:t xml:space="preserve"> </w:t>
            </w:r>
            <w:r>
              <w:rPr>
                <w:sz w:val="24"/>
                <w:szCs w:val="24"/>
                <w:lang w:val="uk-UA"/>
              </w:rPr>
              <w:t xml:space="preserve">щодо </w:t>
            </w:r>
            <w:r w:rsidRPr="00800873">
              <w:rPr>
                <w:sz w:val="24"/>
                <w:szCs w:val="24"/>
                <w:lang w:val="uk-UA"/>
              </w:rPr>
              <w:t>обігу цінних паперів, щодо яких не здійснювалася публічна пропозиція,</w:t>
            </w:r>
            <w:r w:rsidRPr="00800873">
              <w:rPr>
                <w:bCs/>
                <w:iCs/>
                <w:sz w:val="24"/>
                <w:szCs w:val="24"/>
                <w:lang w:val="uk-UA"/>
              </w:rPr>
              <w:t xml:space="preserve"> на фондовій біржі</w:t>
            </w:r>
            <w:r w:rsidR="000D2DAE">
              <w:rPr>
                <w:bCs/>
                <w:iCs/>
                <w:sz w:val="24"/>
                <w:szCs w:val="24"/>
                <w:lang w:val="uk-UA"/>
              </w:rPr>
              <w:t xml:space="preserve">; </w:t>
            </w:r>
            <w:r w:rsidR="000D2DAE" w:rsidRPr="000D2DAE">
              <w:rPr>
                <w:bCs/>
                <w:iCs/>
                <w:sz w:val="24"/>
                <w:szCs w:val="24"/>
                <w:lang w:val="uk-UA"/>
              </w:rPr>
              <w:t>встановлення вимог до програмного продукту в частині надання членом фондової біржі своїм клієнтам послуги Інтернет-трейдингу;</w:t>
            </w:r>
          </w:p>
          <w:p w:rsidR="006F5A4D" w:rsidRPr="00163B46" w:rsidRDefault="000D2DAE" w:rsidP="000D2DAE">
            <w:pPr>
              <w:jc w:val="both"/>
              <w:rPr>
                <w:color w:val="000000"/>
                <w:sz w:val="24"/>
                <w:szCs w:val="24"/>
                <w:lang w:val="uk-UA"/>
              </w:rPr>
            </w:pPr>
            <w:r w:rsidRPr="000D2DAE">
              <w:rPr>
                <w:bCs/>
                <w:iCs/>
                <w:sz w:val="24"/>
                <w:szCs w:val="24"/>
                <w:lang w:val="uk-UA"/>
              </w:rPr>
              <w:t xml:space="preserve">перебування цінних паперів емітентів, що здійснили публічну пропозицію, у біржовому реєстрі з дотриманням вимог, встановлених </w:t>
            </w:r>
            <w:r w:rsidRPr="000D2DAE">
              <w:rPr>
                <w:bCs/>
                <w:iCs/>
                <w:sz w:val="24"/>
                <w:szCs w:val="24"/>
                <w:lang w:val="uk-UA"/>
              </w:rPr>
              <w:lastRenderedPageBreak/>
              <w:t>законом</w:t>
            </w:r>
            <w:r w:rsidR="008676E9">
              <w:rPr>
                <w:bCs/>
                <w:iCs/>
                <w:sz w:val="24"/>
                <w:szCs w:val="24"/>
                <w:lang w:val="uk-UA"/>
              </w:rPr>
              <w:t>.</w:t>
            </w:r>
          </w:p>
        </w:tc>
        <w:tc>
          <w:tcPr>
            <w:tcW w:w="3672" w:type="dxa"/>
            <w:shd w:val="clear" w:color="auto" w:fill="auto"/>
          </w:tcPr>
          <w:p w:rsidR="006F5A4D" w:rsidRPr="00163B46" w:rsidRDefault="006F5A4D" w:rsidP="00163B46">
            <w:pPr>
              <w:pStyle w:val="a3"/>
              <w:ind w:right="21" w:firstLine="720"/>
              <w:jc w:val="both"/>
              <w:rPr>
                <w:b w:val="0"/>
                <w:color w:val="000000"/>
                <w:sz w:val="24"/>
                <w:szCs w:val="24"/>
              </w:rPr>
            </w:pPr>
            <w:r w:rsidRPr="00163B46">
              <w:rPr>
                <w:b w:val="0"/>
                <w:sz w:val="24"/>
                <w:szCs w:val="24"/>
              </w:rPr>
              <w:lastRenderedPageBreak/>
              <w:t xml:space="preserve">На дію регуляторного акта можуть вплинути зміни в чинному законодавстві. Вплив може мати як позитивний (наприклад, у разі встановлення більш жорсткої відповідальності за порушення законодавства  на ринку цінних паперів, </w:t>
            </w:r>
            <w:r w:rsidRPr="00163B46">
              <w:rPr>
                <w:b w:val="0"/>
                <w:color w:val="000000"/>
                <w:sz w:val="24"/>
                <w:szCs w:val="24"/>
              </w:rPr>
              <w:t>так і негативний характер (наприклад, у разі введення надзвичайного стану).</w:t>
            </w:r>
          </w:p>
          <w:p w:rsidR="006F5A4D" w:rsidRPr="00163B46" w:rsidRDefault="006F5A4D" w:rsidP="00163B46">
            <w:pPr>
              <w:pStyle w:val="a4"/>
              <w:ind w:firstLine="792"/>
              <w:rPr>
                <w:sz w:val="24"/>
              </w:rPr>
            </w:pPr>
            <w:r w:rsidRPr="00163B46">
              <w:rPr>
                <w:b w:val="0"/>
                <w:color w:val="000000"/>
                <w:sz w:val="24"/>
              </w:rPr>
              <w:t xml:space="preserve">Також, негативно на дію регуляторного акту може вплинути зловживання при укладанні на фондовій біржі біржових контрактів щодо цінних паперів. Для запобігання таких ситуацій необхідна розробка достатньо жорстких вимог, направлених на  реагування на такі ситуації, включаючи відповідальність та заходи, які будуть застосовані у разі виявлення порушень. </w:t>
            </w:r>
          </w:p>
        </w:tc>
      </w:tr>
      <w:tr w:rsidR="00E35770" w:rsidRPr="00163B46" w:rsidTr="00163B46">
        <w:trPr>
          <w:trHeight w:val="115"/>
        </w:trPr>
        <w:tc>
          <w:tcPr>
            <w:tcW w:w="2448" w:type="dxa"/>
            <w:shd w:val="clear" w:color="auto" w:fill="auto"/>
          </w:tcPr>
          <w:p w:rsidR="00E35770" w:rsidRPr="00163B46" w:rsidRDefault="00E35770" w:rsidP="00163B46">
            <w:pPr>
              <w:jc w:val="both"/>
              <w:rPr>
                <w:b/>
                <w:lang w:val="uk-UA"/>
              </w:rPr>
            </w:pPr>
            <w:r w:rsidRPr="00163B46">
              <w:rPr>
                <w:b/>
                <w:sz w:val="24"/>
                <w:szCs w:val="24"/>
                <w:lang w:val="uk-UA"/>
              </w:rPr>
              <w:t xml:space="preserve"> Відсутність регулювання</w:t>
            </w:r>
          </w:p>
        </w:tc>
        <w:tc>
          <w:tcPr>
            <w:tcW w:w="3780" w:type="dxa"/>
            <w:shd w:val="clear" w:color="auto" w:fill="auto"/>
          </w:tcPr>
          <w:p w:rsidR="00E35770" w:rsidRPr="00163B46" w:rsidRDefault="008E5A1F" w:rsidP="008676E9">
            <w:pPr>
              <w:pStyle w:val="a4"/>
              <w:rPr>
                <w:b w:val="0"/>
                <w:sz w:val="24"/>
              </w:rPr>
            </w:pPr>
            <w:r w:rsidRPr="00163B46">
              <w:rPr>
                <w:b w:val="0"/>
                <w:color w:val="000000"/>
                <w:sz w:val="24"/>
              </w:rPr>
              <w:t xml:space="preserve">Причина відмови від зазначеної альтернативи полягає у тому, що </w:t>
            </w:r>
            <w:r w:rsidR="00992E23" w:rsidRPr="00163B46">
              <w:rPr>
                <w:b w:val="0"/>
                <w:color w:val="000000"/>
                <w:sz w:val="24"/>
              </w:rPr>
              <w:t>без приведення Положення у відповідність до</w:t>
            </w:r>
            <w:r w:rsidR="008676E9">
              <w:rPr>
                <w:b w:val="0"/>
                <w:color w:val="000000"/>
                <w:sz w:val="24"/>
              </w:rPr>
              <w:t xml:space="preserve"> вимог</w:t>
            </w:r>
            <w:r w:rsidR="00992E23" w:rsidRPr="00163B46">
              <w:rPr>
                <w:b w:val="0"/>
                <w:color w:val="000000"/>
                <w:sz w:val="24"/>
              </w:rPr>
              <w:t xml:space="preserve"> закон</w:t>
            </w:r>
            <w:r w:rsidR="008676E9">
              <w:rPr>
                <w:b w:val="0"/>
                <w:color w:val="000000"/>
                <w:sz w:val="24"/>
              </w:rPr>
              <w:t>у</w:t>
            </w:r>
            <w:r w:rsidR="00992E23" w:rsidRPr="00163B46">
              <w:rPr>
                <w:b w:val="0"/>
                <w:color w:val="000000"/>
                <w:sz w:val="24"/>
              </w:rPr>
              <w:t xml:space="preserve"> існуватимуть суперечності у законодавстві, що призведе </w:t>
            </w:r>
            <w:r w:rsidR="008676E9">
              <w:rPr>
                <w:b w:val="0"/>
                <w:color w:val="000000"/>
                <w:sz w:val="24"/>
              </w:rPr>
              <w:t>до неясності дій фондової біржі</w:t>
            </w:r>
            <w:r w:rsidR="00E35770" w:rsidRPr="00163B46">
              <w:rPr>
                <w:b w:val="0"/>
                <w:color w:val="000000"/>
                <w:sz w:val="24"/>
              </w:rPr>
              <w:t>.</w:t>
            </w:r>
          </w:p>
        </w:tc>
        <w:tc>
          <w:tcPr>
            <w:tcW w:w="3672" w:type="dxa"/>
            <w:shd w:val="clear" w:color="auto" w:fill="auto"/>
          </w:tcPr>
          <w:p w:rsidR="00E35770" w:rsidRPr="00163B46" w:rsidRDefault="00E35770" w:rsidP="00163B46">
            <w:pPr>
              <w:pStyle w:val="a4"/>
              <w:jc w:val="center"/>
              <w:rPr>
                <w:sz w:val="24"/>
              </w:rPr>
            </w:pPr>
            <w:r w:rsidRPr="00163B46">
              <w:rPr>
                <w:sz w:val="24"/>
              </w:rPr>
              <w:t>Х</w:t>
            </w:r>
          </w:p>
        </w:tc>
      </w:tr>
      <w:tr w:rsidR="00EB4590" w:rsidRPr="00163B46" w:rsidTr="00163B46">
        <w:trPr>
          <w:trHeight w:val="115"/>
        </w:trPr>
        <w:tc>
          <w:tcPr>
            <w:tcW w:w="2448" w:type="dxa"/>
            <w:shd w:val="clear" w:color="auto" w:fill="auto"/>
          </w:tcPr>
          <w:p w:rsidR="00EB4590" w:rsidRPr="00163B46" w:rsidRDefault="00EB4590" w:rsidP="00BE7D7A">
            <w:pPr>
              <w:rPr>
                <w:b/>
                <w:sz w:val="24"/>
                <w:szCs w:val="24"/>
                <w:lang w:val="uk-UA"/>
              </w:rPr>
            </w:pPr>
            <w:r w:rsidRPr="00163B46">
              <w:rPr>
                <w:b/>
                <w:bCs/>
                <w:iCs/>
                <w:sz w:val="24"/>
                <w:szCs w:val="24"/>
                <w:lang w:val="uk-UA"/>
              </w:rPr>
              <w:t xml:space="preserve">Розробка тимчасового регуляторного акта у сфері регулювання  обігу </w:t>
            </w:r>
            <w:r w:rsidRPr="00163B46">
              <w:rPr>
                <w:b/>
                <w:color w:val="000000"/>
                <w:sz w:val="24"/>
                <w:szCs w:val="24"/>
                <w:lang w:val="uk-UA"/>
              </w:rPr>
              <w:t xml:space="preserve"> деривативів</w:t>
            </w:r>
          </w:p>
        </w:tc>
        <w:tc>
          <w:tcPr>
            <w:tcW w:w="3780" w:type="dxa"/>
            <w:shd w:val="clear" w:color="auto" w:fill="auto"/>
          </w:tcPr>
          <w:p w:rsidR="00EB4590" w:rsidRPr="00861323" w:rsidRDefault="00EB4590" w:rsidP="00861323">
            <w:pPr>
              <w:pStyle w:val="a4"/>
              <w:rPr>
                <w:b w:val="0"/>
                <w:color w:val="000000"/>
                <w:sz w:val="24"/>
              </w:rPr>
            </w:pPr>
            <w:r w:rsidRPr="00163B46">
              <w:rPr>
                <w:b w:val="0"/>
                <w:sz w:val="24"/>
              </w:rPr>
              <w:t xml:space="preserve">Тимчасове врегулювання питань щодо </w:t>
            </w:r>
            <w:r w:rsidR="00861323" w:rsidRPr="00861323">
              <w:rPr>
                <w:b w:val="0"/>
                <w:bCs w:val="0"/>
                <w:iCs/>
                <w:sz w:val="24"/>
              </w:rPr>
              <w:t>обігу цінних паперів, щодо яких не здійснювалася публічна пропозиція, на фондовій біржі.</w:t>
            </w:r>
          </w:p>
        </w:tc>
        <w:tc>
          <w:tcPr>
            <w:tcW w:w="3672" w:type="dxa"/>
            <w:shd w:val="clear" w:color="auto" w:fill="auto"/>
          </w:tcPr>
          <w:p w:rsidR="00EB4590" w:rsidRPr="00163B46" w:rsidRDefault="00EB4590" w:rsidP="00163B46">
            <w:pPr>
              <w:pStyle w:val="a3"/>
              <w:ind w:right="21" w:firstLine="720"/>
              <w:jc w:val="both"/>
              <w:rPr>
                <w:b w:val="0"/>
                <w:color w:val="000000"/>
                <w:sz w:val="24"/>
                <w:szCs w:val="24"/>
              </w:rPr>
            </w:pPr>
            <w:r w:rsidRPr="00163B46">
              <w:rPr>
                <w:b w:val="0"/>
                <w:sz w:val="24"/>
                <w:szCs w:val="24"/>
              </w:rPr>
              <w:t>На дію тимчасового регуляторного акта можуть вплинути зміни в чинному законодавстві. Вплив може мати як позитивний (наприклад, у разі встановлення більш жорсткої відповідальності за порушення законодавства  на ринку цінних паперів</w:t>
            </w:r>
            <w:r w:rsidRPr="00163B46">
              <w:rPr>
                <w:b w:val="0"/>
                <w:color w:val="000000"/>
                <w:sz w:val="24"/>
                <w:szCs w:val="24"/>
              </w:rPr>
              <w:t>), так і негативний</w:t>
            </w:r>
            <w:r w:rsidR="00861323">
              <w:rPr>
                <w:b w:val="0"/>
                <w:color w:val="000000"/>
                <w:sz w:val="24"/>
                <w:szCs w:val="24"/>
              </w:rPr>
              <w:t xml:space="preserve"> характер</w:t>
            </w:r>
            <w:r w:rsidRPr="00163B46">
              <w:rPr>
                <w:b w:val="0"/>
                <w:color w:val="000000"/>
                <w:sz w:val="24"/>
                <w:szCs w:val="24"/>
              </w:rPr>
              <w:t>.</w:t>
            </w:r>
          </w:p>
          <w:p w:rsidR="00EB4590" w:rsidRPr="00163B46" w:rsidRDefault="00EB4590" w:rsidP="00BE7D7A">
            <w:pPr>
              <w:pStyle w:val="a4"/>
              <w:rPr>
                <w:sz w:val="24"/>
              </w:rPr>
            </w:pPr>
          </w:p>
        </w:tc>
      </w:tr>
    </w:tbl>
    <w:p w:rsidR="00387730" w:rsidRDefault="00387730" w:rsidP="00E56BFB">
      <w:pPr>
        <w:ind w:firstLine="709"/>
        <w:jc w:val="center"/>
        <w:rPr>
          <w:b/>
          <w:sz w:val="28"/>
          <w:szCs w:val="28"/>
          <w:lang w:val="uk-UA"/>
        </w:rPr>
      </w:pPr>
    </w:p>
    <w:p w:rsidR="00E56BFB" w:rsidRPr="005A54EA" w:rsidRDefault="00E56BFB" w:rsidP="00E56BFB">
      <w:pPr>
        <w:ind w:firstLine="709"/>
        <w:jc w:val="center"/>
        <w:rPr>
          <w:b/>
          <w:sz w:val="28"/>
          <w:szCs w:val="28"/>
          <w:lang w:val="uk-UA"/>
        </w:rPr>
      </w:pPr>
      <w:r w:rsidRPr="005A54EA">
        <w:rPr>
          <w:b/>
          <w:sz w:val="28"/>
          <w:szCs w:val="28"/>
          <w:lang w:val="uk-UA"/>
        </w:rPr>
        <w:t>V.  Механізми та заходи, які забезпечать розв’язання визначеної проблеми</w:t>
      </w:r>
    </w:p>
    <w:p w:rsidR="00E56BFB" w:rsidRPr="005A54EA" w:rsidRDefault="00E56BFB" w:rsidP="00E56BFB">
      <w:pPr>
        <w:pStyle w:val="a5"/>
        <w:jc w:val="both"/>
        <w:rPr>
          <w:b/>
          <w:sz w:val="28"/>
          <w:szCs w:val="28"/>
        </w:rPr>
      </w:pPr>
    </w:p>
    <w:p w:rsidR="00BB0388" w:rsidRPr="005A54EA" w:rsidRDefault="00BB0388" w:rsidP="00BB0388">
      <w:pPr>
        <w:ind w:firstLine="720"/>
        <w:jc w:val="both"/>
        <w:rPr>
          <w:sz w:val="28"/>
          <w:szCs w:val="28"/>
          <w:lang w:val="uk-UA"/>
        </w:rPr>
      </w:pPr>
      <w:r w:rsidRPr="005A54EA">
        <w:rPr>
          <w:bCs/>
          <w:sz w:val="28"/>
          <w:szCs w:val="28"/>
          <w:lang w:val="uk-UA"/>
        </w:rPr>
        <w:t xml:space="preserve">Механізмом, який застосовується для розв’язання проблем, зазначених у розділі 1 Аналізу регуляторного впливу, є прийняття </w:t>
      </w:r>
      <w:r w:rsidR="00351177" w:rsidRPr="005A54EA">
        <w:rPr>
          <w:bCs/>
          <w:sz w:val="28"/>
          <w:szCs w:val="28"/>
          <w:lang w:val="uk-UA"/>
        </w:rPr>
        <w:t xml:space="preserve">проекту </w:t>
      </w:r>
      <w:r w:rsidRPr="005A54EA">
        <w:rPr>
          <w:bCs/>
          <w:sz w:val="28"/>
          <w:szCs w:val="28"/>
          <w:lang w:val="uk-UA"/>
        </w:rPr>
        <w:t xml:space="preserve">рішення НКЦПФР </w:t>
      </w:r>
      <w:r w:rsidRPr="005A54EA">
        <w:rPr>
          <w:sz w:val="28"/>
          <w:szCs w:val="28"/>
          <w:lang w:val="uk-UA"/>
        </w:rPr>
        <w:t>«Про внесення змін до Положення про функціонування фондових бірж», який передбачає, зокрема:</w:t>
      </w:r>
    </w:p>
    <w:p w:rsidR="00974A57" w:rsidRDefault="00974A57" w:rsidP="00974A57">
      <w:pPr>
        <w:ind w:firstLine="708"/>
        <w:jc w:val="both"/>
        <w:rPr>
          <w:sz w:val="28"/>
          <w:szCs w:val="28"/>
          <w:lang w:val="uk-UA"/>
        </w:rPr>
      </w:pPr>
      <w:r>
        <w:rPr>
          <w:sz w:val="28"/>
          <w:szCs w:val="28"/>
          <w:lang w:val="uk-UA"/>
        </w:rPr>
        <w:t>перебування цінних паперів емітентів, що здійснили публічну пропозицію, у біржовому реєстрі з дотриманням вимог, встановлених законом;</w:t>
      </w:r>
    </w:p>
    <w:p w:rsidR="00974A57" w:rsidRPr="005A54EA" w:rsidRDefault="00974A57" w:rsidP="00974A57">
      <w:pPr>
        <w:ind w:firstLine="708"/>
        <w:jc w:val="both"/>
        <w:rPr>
          <w:sz w:val="28"/>
          <w:szCs w:val="28"/>
          <w:lang w:val="uk-UA"/>
        </w:rPr>
      </w:pPr>
      <w:r>
        <w:rPr>
          <w:sz w:val="28"/>
          <w:szCs w:val="28"/>
          <w:lang w:val="uk-UA"/>
        </w:rPr>
        <w:t>обіг на фондовій біржі цінних паперів, щодо яких не здійснювалася публічна пропозиція, що відповідає вимогам законодавства;</w:t>
      </w:r>
    </w:p>
    <w:p w:rsidR="005D283E" w:rsidRDefault="003869F4" w:rsidP="005D283E">
      <w:pPr>
        <w:pStyle w:val="3"/>
        <w:suppressAutoHyphens/>
        <w:spacing w:after="0"/>
        <w:ind w:left="0" w:firstLine="709"/>
        <w:jc w:val="both"/>
        <w:rPr>
          <w:sz w:val="28"/>
          <w:szCs w:val="28"/>
          <w:lang w:val="uk-UA"/>
        </w:rPr>
      </w:pPr>
      <w:r>
        <w:rPr>
          <w:sz w:val="28"/>
          <w:szCs w:val="28"/>
          <w:lang w:val="uk-UA"/>
        </w:rPr>
        <w:t>встановлення вимог до програмного продукту у разі надання членом фондової біржі своїм клієнтам послуги Інтернет-трейдингу</w:t>
      </w:r>
      <w:r w:rsidR="00974A57">
        <w:rPr>
          <w:sz w:val="28"/>
          <w:szCs w:val="28"/>
          <w:lang w:val="uk-UA"/>
        </w:rPr>
        <w:t>;</w:t>
      </w:r>
    </w:p>
    <w:p w:rsidR="00974A57" w:rsidRPr="009A7685" w:rsidRDefault="00974A57" w:rsidP="00974A57">
      <w:pPr>
        <w:pStyle w:val="3"/>
        <w:suppressAutoHyphens/>
        <w:spacing w:after="0"/>
        <w:ind w:left="0" w:firstLine="709"/>
        <w:jc w:val="both"/>
        <w:rPr>
          <w:sz w:val="28"/>
          <w:szCs w:val="28"/>
          <w:lang w:val="uk-UA"/>
        </w:rPr>
      </w:pPr>
      <w:r>
        <w:rPr>
          <w:color w:val="000000"/>
          <w:sz w:val="28"/>
          <w:szCs w:val="28"/>
          <w:lang w:val="uk-UA"/>
        </w:rPr>
        <w:t xml:space="preserve">виконання вимог </w:t>
      </w:r>
      <w:r w:rsidRPr="00910A28">
        <w:rPr>
          <w:sz w:val="28"/>
          <w:szCs w:val="28"/>
          <w:lang w:val="uk-UA"/>
        </w:rPr>
        <w:t>Закону України від 16 листопада 2017 року № 2210 - VIII «Про внесення змін до деяких законодавчих актів України щодо спрощення ведення бізнесу та залучення інвестицій емітентами цінних паперів»</w:t>
      </w:r>
      <w:r>
        <w:rPr>
          <w:sz w:val="28"/>
          <w:szCs w:val="28"/>
          <w:lang w:val="uk-UA"/>
        </w:rPr>
        <w:t>.</w:t>
      </w:r>
    </w:p>
    <w:p w:rsidR="009A7A03" w:rsidRPr="005A54EA" w:rsidRDefault="009A7A03" w:rsidP="005775EE">
      <w:pPr>
        <w:ind w:firstLine="708"/>
        <w:jc w:val="both"/>
        <w:rPr>
          <w:color w:val="000000"/>
          <w:sz w:val="28"/>
          <w:szCs w:val="28"/>
          <w:lang w:val="uk-UA"/>
        </w:rPr>
      </w:pPr>
      <w:r w:rsidRPr="005A54EA">
        <w:rPr>
          <w:sz w:val="28"/>
          <w:szCs w:val="28"/>
          <w:lang w:val="uk-UA"/>
        </w:rPr>
        <w:t xml:space="preserve">Заходами, які забезпечать розв’язання визначених проблем, є погодження регуляторного акта із зацікавленими органами (в тому числі отримання пропозицій та зауважень) та його державна реєстрація в Міністерстві юстиції України; здійснення постійного контролю та моніторингу діяльності </w:t>
      </w:r>
      <w:r w:rsidR="00CF016B" w:rsidRPr="005A54EA">
        <w:rPr>
          <w:sz w:val="28"/>
          <w:szCs w:val="28"/>
          <w:lang w:val="uk-UA"/>
        </w:rPr>
        <w:t xml:space="preserve">організаторів торгівлі </w:t>
      </w:r>
      <w:r w:rsidRPr="005A54EA">
        <w:rPr>
          <w:sz w:val="28"/>
          <w:szCs w:val="28"/>
          <w:lang w:val="uk-UA"/>
        </w:rPr>
        <w:t xml:space="preserve">цінними паперами працівниками </w:t>
      </w:r>
      <w:r w:rsidRPr="005A54EA">
        <w:rPr>
          <w:bCs/>
          <w:sz w:val="28"/>
          <w:szCs w:val="28"/>
          <w:lang w:val="uk-UA"/>
        </w:rPr>
        <w:t>НКЦПФР; прийняття та аналіз інформації, отриманої у порядку подання адміністративних даних до НКЦПФР; здійснення процедур із правозастосування на фондовому ринку.</w:t>
      </w:r>
    </w:p>
    <w:p w:rsidR="009A7A03" w:rsidRPr="005A54EA" w:rsidRDefault="009A7A03" w:rsidP="009A7A03">
      <w:pPr>
        <w:pStyle w:val="a4"/>
        <w:ind w:right="-81" w:firstLine="709"/>
        <w:rPr>
          <w:b w:val="0"/>
        </w:rPr>
      </w:pPr>
      <w:r w:rsidRPr="005A54EA">
        <w:rPr>
          <w:b w:val="0"/>
        </w:rPr>
        <w:t xml:space="preserve">Державний контроль та нагляд за дотриманням вимог регуляторного акта здійснюється Національною комісією з цінних паперів та фондового ринку,  як органом державної влади, який відповідно до законодавства України </w:t>
      </w:r>
      <w:r w:rsidRPr="005A54EA">
        <w:rPr>
          <w:b w:val="0"/>
        </w:rPr>
        <w:lastRenderedPageBreak/>
        <w:t xml:space="preserve">встановлює правила та умови діяльності </w:t>
      </w:r>
      <w:r w:rsidR="003869F4">
        <w:rPr>
          <w:b w:val="0"/>
        </w:rPr>
        <w:t>організаторів торгівлі</w:t>
      </w:r>
      <w:r w:rsidRPr="005A54EA">
        <w:rPr>
          <w:b w:val="0"/>
        </w:rPr>
        <w:t xml:space="preserve"> цінними паперами. </w:t>
      </w:r>
    </w:p>
    <w:p w:rsidR="00387730" w:rsidRDefault="00387730" w:rsidP="00E56BFB">
      <w:pPr>
        <w:pStyle w:val="a3"/>
        <w:ind w:firstLine="720"/>
        <w:rPr>
          <w:szCs w:val="28"/>
        </w:rPr>
      </w:pPr>
    </w:p>
    <w:p w:rsidR="00E56BFB" w:rsidRDefault="00E56BFB" w:rsidP="00E56BFB">
      <w:pPr>
        <w:pStyle w:val="a3"/>
        <w:ind w:firstLine="720"/>
        <w:rPr>
          <w:szCs w:val="28"/>
          <w:lang w:val="en-US"/>
        </w:rPr>
      </w:pPr>
      <w:r w:rsidRPr="005A54EA">
        <w:rPr>
          <w:szCs w:val="28"/>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D1C71" w:rsidRDefault="008D1C71" w:rsidP="00E56BFB">
      <w:pPr>
        <w:pStyle w:val="a3"/>
        <w:ind w:firstLine="720"/>
        <w:rPr>
          <w:szCs w:val="28"/>
        </w:rPr>
      </w:pPr>
    </w:p>
    <w:p w:rsidR="001661E9" w:rsidRPr="005908BB" w:rsidRDefault="001661E9" w:rsidP="00E56BFB">
      <w:pPr>
        <w:pStyle w:val="a3"/>
        <w:ind w:firstLine="720"/>
        <w:rPr>
          <w:szCs w:val="28"/>
          <w:lang w:val="ru-RU"/>
        </w:rPr>
      </w:pPr>
      <w:r w:rsidRPr="005A54EA">
        <w:rPr>
          <w:szCs w:val="28"/>
        </w:rPr>
        <w:t>Тест малого підприємництва (М-Тест)</w:t>
      </w:r>
    </w:p>
    <w:p w:rsidR="00FA68AE" w:rsidRPr="005908BB" w:rsidRDefault="00FA68AE" w:rsidP="00E56BFB">
      <w:pPr>
        <w:pStyle w:val="a3"/>
        <w:ind w:firstLine="720"/>
        <w:rPr>
          <w:szCs w:val="28"/>
          <w:lang w:val="ru-RU"/>
        </w:rPr>
      </w:pPr>
    </w:p>
    <w:p w:rsidR="00E56BFB" w:rsidRPr="005A54EA" w:rsidRDefault="00E56BFB" w:rsidP="00E56BFB">
      <w:pPr>
        <w:pStyle w:val="a3"/>
        <w:numPr>
          <w:ilvl w:val="0"/>
          <w:numId w:val="2"/>
        </w:numPr>
        <w:tabs>
          <w:tab w:val="clear" w:pos="1725"/>
          <w:tab w:val="left" w:pos="0"/>
        </w:tabs>
        <w:ind w:left="0" w:firstLine="720"/>
        <w:jc w:val="both"/>
        <w:rPr>
          <w:b w:val="0"/>
          <w:szCs w:val="28"/>
        </w:rPr>
      </w:pPr>
      <w:r w:rsidRPr="005A54EA">
        <w:rPr>
          <w:b w:val="0"/>
          <w:szCs w:val="28"/>
        </w:rPr>
        <w:t>Консультації з учасниками фондового ринку щодо оцінки впливу регулювання</w:t>
      </w:r>
    </w:p>
    <w:p w:rsidR="00E56BFB" w:rsidRPr="005A54EA" w:rsidRDefault="00E56BFB" w:rsidP="00E56BFB">
      <w:pPr>
        <w:pStyle w:val="a3"/>
        <w:tabs>
          <w:tab w:val="left" w:pos="1875"/>
        </w:tabs>
        <w:ind w:firstLine="720"/>
        <w:jc w:val="both"/>
        <w:rPr>
          <w:b w:val="0"/>
          <w:szCs w:val="28"/>
        </w:rPr>
      </w:pPr>
      <w:r w:rsidRPr="005A54EA">
        <w:rPr>
          <w:b w:val="0"/>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4035D5">
        <w:rPr>
          <w:b w:val="0"/>
          <w:szCs w:val="28"/>
        </w:rPr>
        <w:t>0</w:t>
      </w:r>
      <w:r w:rsidR="00D26FA7">
        <w:rPr>
          <w:b w:val="0"/>
          <w:szCs w:val="28"/>
        </w:rPr>
        <w:t>3</w:t>
      </w:r>
      <w:r w:rsidR="00312EDD" w:rsidRPr="005A54EA">
        <w:rPr>
          <w:b w:val="0"/>
          <w:szCs w:val="28"/>
        </w:rPr>
        <w:t>.</w:t>
      </w:r>
      <w:r w:rsidR="00D26FA7">
        <w:rPr>
          <w:b w:val="0"/>
          <w:szCs w:val="28"/>
        </w:rPr>
        <w:t>10</w:t>
      </w:r>
      <w:r w:rsidR="00312EDD" w:rsidRPr="005A54EA">
        <w:rPr>
          <w:b w:val="0"/>
          <w:szCs w:val="28"/>
        </w:rPr>
        <w:t>.201</w:t>
      </w:r>
      <w:r w:rsidR="00EF61BB">
        <w:rPr>
          <w:b w:val="0"/>
          <w:szCs w:val="28"/>
        </w:rPr>
        <w:t>8</w:t>
      </w:r>
      <w:r w:rsidRPr="005A54EA">
        <w:rPr>
          <w:b w:val="0"/>
          <w:szCs w:val="28"/>
        </w:rPr>
        <w:t xml:space="preserve"> по </w:t>
      </w:r>
      <w:r w:rsidR="00D26FA7">
        <w:rPr>
          <w:b w:val="0"/>
          <w:szCs w:val="28"/>
        </w:rPr>
        <w:t>06</w:t>
      </w:r>
      <w:r w:rsidR="00312EDD" w:rsidRPr="005A54EA">
        <w:rPr>
          <w:b w:val="0"/>
          <w:szCs w:val="28"/>
        </w:rPr>
        <w:t>.</w:t>
      </w:r>
      <w:r w:rsidR="00D26FA7">
        <w:rPr>
          <w:b w:val="0"/>
          <w:szCs w:val="28"/>
        </w:rPr>
        <w:t>12</w:t>
      </w:r>
      <w:r w:rsidR="00312EDD" w:rsidRPr="005A54EA">
        <w:rPr>
          <w:b w:val="0"/>
          <w:szCs w:val="28"/>
        </w:rPr>
        <w:t>.201</w:t>
      </w:r>
      <w:r w:rsidR="00EF61BB">
        <w:rPr>
          <w:b w:val="0"/>
          <w:szCs w:val="28"/>
        </w:rPr>
        <w:t>8</w:t>
      </w:r>
      <w:r w:rsidRPr="005A54EA">
        <w:rPr>
          <w:b w:val="0"/>
          <w:szCs w:val="28"/>
        </w:rPr>
        <w:t>.</w:t>
      </w:r>
    </w:p>
    <w:p w:rsidR="00E56BFB" w:rsidRPr="005A54EA" w:rsidRDefault="00E56BFB" w:rsidP="00E56BFB">
      <w:pPr>
        <w:rPr>
          <w:lang w:val="uk-UA"/>
        </w:rPr>
      </w:pPr>
    </w:p>
    <w:p w:rsidR="00E56BFB" w:rsidRPr="005A54EA" w:rsidRDefault="00E56BFB" w:rsidP="00E56BFB">
      <w:pPr>
        <w:rPr>
          <w:lang w:val="uk-UA"/>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780"/>
        <w:gridCol w:w="2052"/>
        <w:gridCol w:w="2988"/>
      </w:tblGrid>
      <w:tr w:rsidR="00E56BFB" w:rsidRPr="00163B46" w:rsidTr="00163B46">
        <w:tc>
          <w:tcPr>
            <w:tcW w:w="1260" w:type="dxa"/>
            <w:shd w:val="clear" w:color="auto" w:fill="auto"/>
          </w:tcPr>
          <w:p w:rsidR="00E56BFB" w:rsidRPr="00163B46" w:rsidRDefault="00E56BFB" w:rsidP="00163B46">
            <w:pPr>
              <w:pStyle w:val="a3"/>
              <w:tabs>
                <w:tab w:val="left" w:pos="1875"/>
              </w:tabs>
              <w:rPr>
                <w:sz w:val="24"/>
                <w:szCs w:val="24"/>
              </w:rPr>
            </w:pPr>
            <w:r w:rsidRPr="00163B46">
              <w:rPr>
                <w:sz w:val="24"/>
                <w:szCs w:val="24"/>
              </w:rPr>
              <w:t>Порядковий номер</w:t>
            </w:r>
          </w:p>
        </w:tc>
        <w:tc>
          <w:tcPr>
            <w:tcW w:w="3780" w:type="dxa"/>
            <w:shd w:val="clear" w:color="auto" w:fill="auto"/>
          </w:tcPr>
          <w:p w:rsidR="00E560CE" w:rsidRDefault="00E56BFB" w:rsidP="00163B46">
            <w:pPr>
              <w:pStyle w:val="a3"/>
              <w:tabs>
                <w:tab w:val="left" w:pos="1875"/>
              </w:tabs>
              <w:rPr>
                <w:sz w:val="24"/>
                <w:szCs w:val="24"/>
              </w:rPr>
            </w:pPr>
            <w:r w:rsidRPr="00163B46">
              <w:rPr>
                <w:sz w:val="24"/>
                <w:szCs w:val="24"/>
              </w:rPr>
              <w:t>Вид консультації</w:t>
            </w:r>
          </w:p>
          <w:p w:rsidR="00E560CE" w:rsidRPr="00E560CE" w:rsidRDefault="00E560CE" w:rsidP="00E560CE">
            <w:pPr>
              <w:rPr>
                <w:lang w:val="uk-UA"/>
              </w:rPr>
            </w:pPr>
          </w:p>
          <w:p w:rsidR="00E560CE" w:rsidRDefault="00E560CE" w:rsidP="00E560CE">
            <w:pPr>
              <w:rPr>
                <w:lang w:val="uk-UA"/>
              </w:rPr>
            </w:pPr>
          </w:p>
          <w:p w:rsidR="00E56BFB" w:rsidRPr="00E560CE" w:rsidRDefault="00E560CE" w:rsidP="00E560CE">
            <w:pPr>
              <w:tabs>
                <w:tab w:val="left" w:pos="1065"/>
              </w:tabs>
              <w:rPr>
                <w:lang w:val="uk-UA"/>
              </w:rPr>
            </w:pPr>
            <w:r>
              <w:rPr>
                <w:lang w:val="uk-UA"/>
              </w:rPr>
              <w:tab/>
            </w:r>
          </w:p>
        </w:tc>
        <w:tc>
          <w:tcPr>
            <w:tcW w:w="2052" w:type="dxa"/>
            <w:shd w:val="clear" w:color="auto" w:fill="auto"/>
          </w:tcPr>
          <w:p w:rsidR="00E56BFB" w:rsidRPr="00163B46" w:rsidRDefault="00E56BFB" w:rsidP="00163B46">
            <w:pPr>
              <w:pStyle w:val="a3"/>
              <w:tabs>
                <w:tab w:val="left" w:pos="1875"/>
              </w:tabs>
              <w:rPr>
                <w:sz w:val="24"/>
                <w:szCs w:val="24"/>
              </w:rPr>
            </w:pPr>
            <w:r w:rsidRPr="00163B46">
              <w:rPr>
                <w:sz w:val="24"/>
                <w:szCs w:val="24"/>
              </w:rPr>
              <w:t>Кількість учасників консультацій, осіб</w:t>
            </w:r>
          </w:p>
        </w:tc>
        <w:tc>
          <w:tcPr>
            <w:tcW w:w="2988" w:type="dxa"/>
            <w:shd w:val="clear" w:color="auto" w:fill="auto"/>
          </w:tcPr>
          <w:p w:rsidR="00E56BFB" w:rsidRPr="00163B46" w:rsidRDefault="00E56BFB" w:rsidP="00163B46">
            <w:pPr>
              <w:pStyle w:val="a3"/>
              <w:tabs>
                <w:tab w:val="left" w:pos="1875"/>
              </w:tabs>
              <w:rPr>
                <w:sz w:val="24"/>
                <w:szCs w:val="24"/>
              </w:rPr>
            </w:pPr>
            <w:r w:rsidRPr="00163B46">
              <w:rPr>
                <w:sz w:val="24"/>
                <w:szCs w:val="24"/>
              </w:rPr>
              <w:t>Основні результати консультацій</w:t>
            </w:r>
          </w:p>
        </w:tc>
      </w:tr>
      <w:tr w:rsidR="00E560CE" w:rsidRPr="00163B46" w:rsidTr="00163B46">
        <w:tc>
          <w:tcPr>
            <w:tcW w:w="1260" w:type="dxa"/>
            <w:shd w:val="clear" w:color="auto" w:fill="auto"/>
          </w:tcPr>
          <w:p w:rsidR="00E560CE" w:rsidRPr="00163B46" w:rsidRDefault="00E560CE" w:rsidP="00163B46">
            <w:pPr>
              <w:pStyle w:val="a3"/>
              <w:tabs>
                <w:tab w:val="left" w:pos="1875"/>
              </w:tabs>
              <w:rPr>
                <w:sz w:val="24"/>
                <w:szCs w:val="24"/>
              </w:rPr>
            </w:pPr>
            <w:r>
              <w:rPr>
                <w:sz w:val="24"/>
                <w:szCs w:val="24"/>
              </w:rPr>
              <w:t>1</w:t>
            </w:r>
          </w:p>
        </w:tc>
        <w:tc>
          <w:tcPr>
            <w:tcW w:w="3780" w:type="dxa"/>
            <w:shd w:val="clear" w:color="auto" w:fill="auto"/>
          </w:tcPr>
          <w:p w:rsidR="00E560CE" w:rsidRPr="00E560CE" w:rsidRDefault="00E560CE" w:rsidP="00E560CE">
            <w:pPr>
              <w:pStyle w:val="a3"/>
              <w:tabs>
                <w:tab w:val="left" w:pos="1875"/>
              </w:tabs>
              <w:jc w:val="both"/>
              <w:rPr>
                <w:b w:val="0"/>
                <w:sz w:val="24"/>
                <w:szCs w:val="24"/>
              </w:rPr>
            </w:pPr>
            <w:r w:rsidRPr="00E560CE">
              <w:rPr>
                <w:b w:val="0"/>
                <w:sz w:val="24"/>
                <w:szCs w:val="24"/>
              </w:rPr>
              <w:t xml:space="preserve">03.10.2018 </w:t>
            </w:r>
            <w:r>
              <w:rPr>
                <w:b w:val="0"/>
                <w:sz w:val="24"/>
                <w:szCs w:val="24"/>
              </w:rPr>
              <w:t xml:space="preserve">засідання Комітету </w:t>
            </w:r>
            <w:r w:rsidRPr="00163B46">
              <w:rPr>
                <w:b w:val="0"/>
                <w:sz w:val="24"/>
                <w:szCs w:val="24"/>
              </w:rPr>
              <w:t xml:space="preserve">з </w:t>
            </w:r>
            <w:r>
              <w:rPr>
                <w:b w:val="0"/>
                <w:sz w:val="24"/>
                <w:szCs w:val="24"/>
              </w:rPr>
              <w:t>управління змінами та ризиками</w:t>
            </w:r>
          </w:p>
        </w:tc>
        <w:tc>
          <w:tcPr>
            <w:tcW w:w="2052" w:type="dxa"/>
            <w:shd w:val="clear" w:color="auto" w:fill="auto"/>
          </w:tcPr>
          <w:p w:rsidR="00E560CE" w:rsidRPr="00E560CE" w:rsidRDefault="00E560CE" w:rsidP="00163B46">
            <w:pPr>
              <w:pStyle w:val="a3"/>
              <w:tabs>
                <w:tab w:val="left" w:pos="1875"/>
              </w:tabs>
              <w:rPr>
                <w:b w:val="0"/>
                <w:sz w:val="24"/>
                <w:szCs w:val="24"/>
              </w:rPr>
            </w:pPr>
            <w:r w:rsidRPr="00E560CE">
              <w:rPr>
                <w:b w:val="0"/>
                <w:sz w:val="24"/>
                <w:szCs w:val="24"/>
              </w:rPr>
              <w:t>14</w:t>
            </w:r>
          </w:p>
        </w:tc>
        <w:tc>
          <w:tcPr>
            <w:tcW w:w="2988" w:type="dxa"/>
            <w:shd w:val="clear" w:color="auto" w:fill="auto"/>
          </w:tcPr>
          <w:p w:rsidR="00E560CE" w:rsidRPr="00E560CE" w:rsidRDefault="00E560CE" w:rsidP="00E560CE">
            <w:pPr>
              <w:pStyle w:val="a3"/>
              <w:tabs>
                <w:tab w:val="left" w:pos="1875"/>
              </w:tabs>
              <w:jc w:val="both"/>
              <w:rPr>
                <w:b w:val="0"/>
                <w:sz w:val="24"/>
                <w:szCs w:val="24"/>
              </w:rPr>
            </w:pPr>
            <w:r w:rsidRPr="00163B46">
              <w:rPr>
                <w:b w:val="0"/>
                <w:sz w:val="24"/>
                <w:szCs w:val="24"/>
              </w:rPr>
              <w:t>В цілому регулювання сприймається. Вирішено доопрацювати проект рішення з урахуванням наданих зауважень та рекомендувати розглянути його на засіданні Комісії.</w:t>
            </w:r>
          </w:p>
        </w:tc>
      </w:tr>
      <w:tr w:rsidR="00D2674F" w:rsidRPr="00163B46" w:rsidTr="00163B46">
        <w:tc>
          <w:tcPr>
            <w:tcW w:w="1260" w:type="dxa"/>
            <w:shd w:val="clear" w:color="auto" w:fill="auto"/>
          </w:tcPr>
          <w:p w:rsidR="00D2674F" w:rsidRPr="00163B46" w:rsidRDefault="00E560CE" w:rsidP="00163B46">
            <w:pPr>
              <w:pStyle w:val="a3"/>
              <w:tabs>
                <w:tab w:val="left" w:pos="1875"/>
              </w:tabs>
              <w:rPr>
                <w:sz w:val="24"/>
                <w:szCs w:val="24"/>
              </w:rPr>
            </w:pPr>
            <w:r>
              <w:rPr>
                <w:sz w:val="24"/>
                <w:szCs w:val="24"/>
              </w:rPr>
              <w:t>2</w:t>
            </w:r>
          </w:p>
        </w:tc>
        <w:tc>
          <w:tcPr>
            <w:tcW w:w="3780" w:type="dxa"/>
            <w:shd w:val="clear" w:color="auto" w:fill="auto"/>
          </w:tcPr>
          <w:p w:rsidR="00D2674F" w:rsidRPr="00163B46" w:rsidRDefault="00827FBC" w:rsidP="000C3FB6">
            <w:pPr>
              <w:pStyle w:val="a3"/>
              <w:tabs>
                <w:tab w:val="left" w:pos="1875"/>
              </w:tabs>
              <w:jc w:val="both"/>
              <w:rPr>
                <w:b w:val="0"/>
                <w:sz w:val="24"/>
                <w:szCs w:val="24"/>
              </w:rPr>
            </w:pPr>
            <w:r w:rsidRPr="00163B46">
              <w:rPr>
                <w:b w:val="0"/>
                <w:sz w:val="24"/>
                <w:szCs w:val="24"/>
              </w:rPr>
              <w:t>0</w:t>
            </w:r>
            <w:r w:rsidR="000C3FB6">
              <w:rPr>
                <w:b w:val="0"/>
                <w:sz w:val="24"/>
                <w:szCs w:val="24"/>
              </w:rPr>
              <w:t>6</w:t>
            </w:r>
            <w:r w:rsidR="00D2674F" w:rsidRPr="00163B46">
              <w:rPr>
                <w:b w:val="0"/>
                <w:sz w:val="24"/>
                <w:szCs w:val="24"/>
              </w:rPr>
              <w:t>.</w:t>
            </w:r>
            <w:r w:rsidR="000C3FB6">
              <w:rPr>
                <w:b w:val="0"/>
                <w:sz w:val="24"/>
                <w:szCs w:val="24"/>
              </w:rPr>
              <w:t>1</w:t>
            </w:r>
            <w:r w:rsidRPr="00163B46">
              <w:rPr>
                <w:b w:val="0"/>
                <w:sz w:val="24"/>
                <w:szCs w:val="24"/>
              </w:rPr>
              <w:t>2</w:t>
            </w:r>
            <w:r w:rsidR="00D2674F" w:rsidRPr="00163B46">
              <w:rPr>
                <w:b w:val="0"/>
                <w:sz w:val="24"/>
                <w:szCs w:val="24"/>
              </w:rPr>
              <w:t>.201</w:t>
            </w:r>
            <w:r w:rsidRPr="00163B46">
              <w:rPr>
                <w:b w:val="0"/>
                <w:sz w:val="24"/>
                <w:szCs w:val="24"/>
              </w:rPr>
              <w:t>8</w:t>
            </w:r>
            <w:r w:rsidR="00D2674F" w:rsidRPr="00163B46">
              <w:rPr>
                <w:b w:val="0"/>
                <w:sz w:val="24"/>
                <w:szCs w:val="24"/>
              </w:rPr>
              <w:t xml:space="preserve"> </w:t>
            </w:r>
            <w:r w:rsidR="000C3FB6">
              <w:rPr>
                <w:b w:val="0"/>
                <w:sz w:val="24"/>
                <w:szCs w:val="24"/>
              </w:rPr>
              <w:t>спільне з</w:t>
            </w:r>
            <w:r w:rsidR="00D2674F" w:rsidRPr="00163B46">
              <w:rPr>
                <w:b w:val="0"/>
                <w:sz w:val="24"/>
                <w:szCs w:val="24"/>
              </w:rPr>
              <w:t xml:space="preserve">асідання Комітету з </w:t>
            </w:r>
            <w:r w:rsidR="000C3FB6">
              <w:rPr>
                <w:b w:val="0"/>
                <w:sz w:val="24"/>
                <w:szCs w:val="24"/>
              </w:rPr>
              <w:t>управління змінами та ризиками та Комітету з питань функціонування торговців фондового ринку та бірж</w:t>
            </w:r>
          </w:p>
        </w:tc>
        <w:tc>
          <w:tcPr>
            <w:tcW w:w="2052" w:type="dxa"/>
            <w:shd w:val="clear" w:color="auto" w:fill="auto"/>
          </w:tcPr>
          <w:p w:rsidR="00D2674F" w:rsidRPr="00163B46" w:rsidRDefault="00D2674F" w:rsidP="00163B46">
            <w:pPr>
              <w:pStyle w:val="a3"/>
              <w:tabs>
                <w:tab w:val="left" w:pos="1875"/>
              </w:tabs>
              <w:rPr>
                <w:b w:val="0"/>
                <w:sz w:val="24"/>
                <w:szCs w:val="24"/>
              </w:rPr>
            </w:pPr>
            <w:r w:rsidRPr="00163B46">
              <w:rPr>
                <w:b w:val="0"/>
                <w:sz w:val="24"/>
                <w:szCs w:val="24"/>
              </w:rPr>
              <w:t>12</w:t>
            </w:r>
          </w:p>
        </w:tc>
        <w:tc>
          <w:tcPr>
            <w:tcW w:w="2988" w:type="dxa"/>
            <w:shd w:val="clear" w:color="auto" w:fill="auto"/>
          </w:tcPr>
          <w:p w:rsidR="00D2674F" w:rsidRPr="00163B46" w:rsidRDefault="00D2674F" w:rsidP="00163B46">
            <w:pPr>
              <w:pStyle w:val="a3"/>
              <w:tabs>
                <w:tab w:val="left" w:pos="1875"/>
              </w:tabs>
              <w:jc w:val="both"/>
              <w:rPr>
                <w:b w:val="0"/>
                <w:sz w:val="24"/>
                <w:szCs w:val="24"/>
              </w:rPr>
            </w:pPr>
            <w:r w:rsidRPr="00163B46">
              <w:rPr>
                <w:b w:val="0"/>
                <w:sz w:val="24"/>
                <w:szCs w:val="24"/>
              </w:rPr>
              <w:t>В цілому регулювання сприймається. Вирішено доопрацювати проект рішення з урахуванням наданих зауважень</w:t>
            </w:r>
            <w:r w:rsidR="00827FBC" w:rsidRPr="00163B46">
              <w:rPr>
                <w:b w:val="0"/>
                <w:sz w:val="24"/>
                <w:szCs w:val="24"/>
              </w:rPr>
              <w:t xml:space="preserve"> та рекомендувати розглянути його на засіданні Комісії</w:t>
            </w:r>
            <w:r w:rsidRPr="00163B46">
              <w:rPr>
                <w:b w:val="0"/>
                <w:sz w:val="24"/>
                <w:szCs w:val="24"/>
              </w:rPr>
              <w:t>.</w:t>
            </w:r>
          </w:p>
        </w:tc>
      </w:tr>
    </w:tbl>
    <w:p w:rsidR="00E56BFB" w:rsidRPr="005A54EA" w:rsidRDefault="00E56BFB" w:rsidP="00E56BFB">
      <w:pPr>
        <w:rPr>
          <w:lang w:val="uk-UA"/>
        </w:rPr>
      </w:pPr>
    </w:p>
    <w:p w:rsidR="00BF6F2D" w:rsidRPr="005A54EA" w:rsidRDefault="00BF6F2D" w:rsidP="00E56BFB">
      <w:pPr>
        <w:rPr>
          <w:lang w:val="uk-UA"/>
        </w:rPr>
      </w:pPr>
    </w:p>
    <w:p w:rsidR="00E56BFB" w:rsidRPr="005A54EA" w:rsidRDefault="00E56BFB" w:rsidP="00E56BFB">
      <w:pPr>
        <w:pStyle w:val="a3"/>
        <w:numPr>
          <w:ilvl w:val="0"/>
          <w:numId w:val="2"/>
        </w:numPr>
        <w:tabs>
          <w:tab w:val="clear" w:pos="1725"/>
          <w:tab w:val="left" w:pos="0"/>
          <w:tab w:val="num" w:pos="1440"/>
        </w:tabs>
        <w:ind w:left="0" w:firstLine="720"/>
        <w:jc w:val="both"/>
        <w:rPr>
          <w:b w:val="0"/>
          <w:szCs w:val="28"/>
        </w:rPr>
      </w:pPr>
      <w:r w:rsidRPr="005A54EA">
        <w:rPr>
          <w:b w:val="0"/>
          <w:szCs w:val="28"/>
        </w:rPr>
        <w:t>Вимірювання впливу регулювання на суб’єктів малого підприємництва:</w:t>
      </w:r>
    </w:p>
    <w:p w:rsidR="00E56BFB" w:rsidRPr="005A54EA" w:rsidRDefault="00E56BFB" w:rsidP="00E56BFB">
      <w:pPr>
        <w:pStyle w:val="a3"/>
        <w:tabs>
          <w:tab w:val="left" w:pos="1875"/>
        </w:tabs>
        <w:ind w:firstLine="720"/>
        <w:jc w:val="both"/>
        <w:rPr>
          <w:b w:val="0"/>
          <w:szCs w:val="28"/>
        </w:rPr>
      </w:pPr>
      <w:r w:rsidRPr="005A54EA">
        <w:rPr>
          <w:b w:val="0"/>
          <w:szCs w:val="28"/>
        </w:rPr>
        <w:t xml:space="preserve">кількість суб’єктів, на яких поширюється регулювання: </w:t>
      </w:r>
      <w:r w:rsidR="00F70198">
        <w:rPr>
          <w:b w:val="0"/>
          <w:szCs w:val="28"/>
        </w:rPr>
        <w:t>5 фондових бірж</w:t>
      </w:r>
      <w:r w:rsidRPr="005A54EA">
        <w:rPr>
          <w:b w:val="0"/>
          <w:szCs w:val="28"/>
        </w:rPr>
        <w:t>.</w:t>
      </w:r>
    </w:p>
    <w:p w:rsidR="00E56BFB" w:rsidRPr="005A54EA" w:rsidRDefault="00E56BFB" w:rsidP="00E56BFB">
      <w:pPr>
        <w:pStyle w:val="a3"/>
        <w:tabs>
          <w:tab w:val="left" w:pos="1875"/>
        </w:tabs>
        <w:ind w:firstLine="720"/>
        <w:jc w:val="both"/>
        <w:rPr>
          <w:b w:val="0"/>
          <w:szCs w:val="28"/>
        </w:rPr>
      </w:pPr>
      <w:r w:rsidRPr="005A54EA">
        <w:rPr>
          <w:b w:val="0"/>
          <w:szCs w:val="28"/>
        </w:rPr>
        <w:t>Питома вага суб’єктів малого підприємництва у загальній кількості суб’єктів господарювання, на яких проблема справляє вплив, - 100%.</w:t>
      </w:r>
    </w:p>
    <w:p w:rsidR="00E56BFB" w:rsidRDefault="00E56BFB" w:rsidP="00E56BFB">
      <w:pPr>
        <w:pStyle w:val="a3"/>
        <w:tabs>
          <w:tab w:val="left" w:pos="1875"/>
        </w:tabs>
        <w:ind w:firstLine="720"/>
        <w:jc w:val="both"/>
        <w:rPr>
          <w:b w:val="0"/>
          <w:szCs w:val="28"/>
          <w:lang w:val="en-US"/>
        </w:rPr>
      </w:pPr>
      <w:r w:rsidRPr="005A54EA">
        <w:rPr>
          <w:b w:val="0"/>
          <w:szCs w:val="28"/>
        </w:rPr>
        <w:t>Розрахунок витрат суб’єктів малого підприємництва на виконання вимог регулювання</w:t>
      </w:r>
    </w:p>
    <w:p w:rsidR="00FA68AE" w:rsidRPr="00FA68AE" w:rsidRDefault="00FA68AE" w:rsidP="00E56BFB">
      <w:pPr>
        <w:pStyle w:val="a3"/>
        <w:tabs>
          <w:tab w:val="left" w:pos="1875"/>
        </w:tabs>
        <w:ind w:firstLine="720"/>
        <w:jc w:val="both"/>
        <w:rPr>
          <w:b w:val="0"/>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960"/>
        <w:gridCol w:w="1440"/>
        <w:gridCol w:w="1440"/>
        <w:gridCol w:w="1260"/>
      </w:tblGrid>
      <w:tr w:rsidR="00E56BFB" w:rsidRPr="00163B46" w:rsidTr="00163B46">
        <w:tc>
          <w:tcPr>
            <w:tcW w:w="1548" w:type="dxa"/>
            <w:shd w:val="clear" w:color="auto" w:fill="auto"/>
          </w:tcPr>
          <w:p w:rsidR="00E56BFB" w:rsidRPr="00163B46" w:rsidRDefault="00E56BFB" w:rsidP="00163B46">
            <w:pPr>
              <w:pStyle w:val="a3"/>
              <w:tabs>
                <w:tab w:val="left" w:pos="1875"/>
              </w:tabs>
              <w:jc w:val="both"/>
              <w:rPr>
                <w:sz w:val="24"/>
                <w:szCs w:val="24"/>
              </w:rPr>
            </w:pPr>
            <w:r w:rsidRPr="00163B46">
              <w:rPr>
                <w:sz w:val="24"/>
                <w:szCs w:val="24"/>
              </w:rPr>
              <w:t>Порядковий номер</w:t>
            </w:r>
          </w:p>
        </w:tc>
        <w:tc>
          <w:tcPr>
            <w:tcW w:w="3960" w:type="dxa"/>
            <w:shd w:val="clear" w:color="auto" w:fill="auto"/>
          </w:tcPr>
          <w:p w:rsidR="00E56BFB" w:rsidRPr="00163B46" w:rsidRDefault="00E56BFB" w:rsidP="00163B46">
            <w:pPr>
              <w:pStyle w:val="a7"/>
              <w:jc w:val="center"/>
              <w:rPr>
                <w:b/>
              </w:rPr>
            </w:pPr>
            <w:r w:rsidRPr="00163B46">
              <w:rPr>
                <w:b/>
              </w:rPr>
              <w:t>Найменування оцінки</w:t>
            </w:r>
          </w:p>
        </w:tc>
        <w:tc>
          <w:tcPr>
            <w:tcW w:w="1440" w:type="dxa"/>
            <w:shd w:val="clear" w:color="auto" w:fill="auto"/>
          </w:tcPr>
          <w:p w:rsidR="00E56BFB" w:rsidRPr="00163B46" w:rsidRDefault="00E56BFB" w:rsidP="00163B46">
            <w:pPr>
              <w:pStyle w:val="a7"/>
              <w:jc w:val="center"/>
              <w:rPr>
                <w:b/>
                <w:sz w:val="20"/>
                <w:szCs w:val="20"/>
              </w:rPr>
            </w:pPr>
            <w:r w:rsidRPr="00163B46">
              <w:rPr>
                <w:b/>
                <w:sz w:val="20"/>
                <w:szCs w:val="20"/>
              </w:rPr>
              <w:t xml:space="preserve">У перший рік </w:t>
            </w:r>
            <w:r w:rsidRPr="00163B46">
              <w:rPr>
                <w:b/>
                <w:sz w:val="16"/>
                <w:szCs w:val="16"/>
              </w:rPr>
              <w:t xml:space="preserve">(стартовий рік </w:t>
            </w:r>
            <w:r w:rsidRPr="00163B46">
              <w:rPr>
                <w:b/>
                <w:sz w:val="16"/>
                <w:szCs w:val="16"/>
              </w:rPr>
              <w:lastRenderedPageBreak/>
              <w:t>впровадження регулювання</w:t>
            </w:r>
            <w:r w:rsidRPr="00163B46">
              <w:rPr>
                <w:b/>
                <w:sz w:val="20"/>
                <w:szCs w:val="20"/>
              </w:rPr>
              <w:t>)</w:t>
            </w:r>
          </w:p>
        </w:tc>
        <w:tc>
          <w:tcPr>
            <w:tcW w:w="1440" w:type="dxa"/>
            <w:shd w:val="clear" w:color="auto" w:fill="auto"/>
          </w:tcPr>
          <w:p w:rsidR="00E56BFB" w:rsidRPr="00163B46" w:rsidRDefault="00E56BFB" w:rsidP="00163B46">
            <w:pPr>
              <w:pStyle w:val="a7"/>
              <w:jc w:val="center"/>
              <w:rPr>
                <w:b/>
                <w:sz w:val="20"/>
                <w:szCs w:val="20"/>
              </w:rPr>
            </w:pPr>
            <w:r w:rsidRPr="00163B46">
              <w:rPr>
                <w:b/>
                <w:sz w:val="20"/>
                <w:szCs w:val="20"/>
              </w:rPr>
              <w:lastRenderedPageBreak/>
              <w:t xml:space="preserve">Періодичні (за наступний </w:t>
            </w:r>
            <w:r w:rsidRPr="00163B46">
              <w:rPr>
                <w:b/>
                <w:sz w:val="20"/>
                <w:szCs w:val="20"/>
              </w:rPr>
              <w:lastRenderedPageBreak/>
              <w:t>рік)</w:t>
            </w:r>
          </w:p>
        </w:tc>
        <w:tc>
          <w:tcPr>
            <w:tcW w:w="1260" w:type="dxa"/>
            <w:shd w:val="clear" w:color="auto" w:fill="auto"/>
          </w:tcPr>
          <w:p w:rsidR="00E56BFB" w:rsidRPr="00163B46" w:rsidRDefault="00E56BFB" w:rsidP="00163B46">
            <w:pPr>
              <w:pStyle w:val="a7"/>
              <w:jc w:val="center"/>
              <w:rPr>
                <w:b/>
                <w:sz w:val="20"/>
                <w:szCs w:val="20"/>
              </w:rPr>
            </w:pPr>
            <w:r w:rsidRPr="00163B46">
              <w:rPr>
                <w:b/>
                <w:sz w:val="20"/>
                <w:szCs w:val="20"/>
              </w:rPr>
              <w:lastRenderedPageBreak/>
              <w:t>Витрати за п'ять років</w:t>
            </w:r>
          </w:p>
        </w:tc>
      </w:tr>
      <w:tr w:rsidR="00E56BFB" w:rsidRPr="00163B46" w:rsidTr="00163B46">
        <w:tc>
          <w:tcPr>
            <w:tcW w:w="9648" w:type="dxa"/>
            <w:gridSpan w:val="5"/>
            <w:shd w:val="clear" w:color="auto" w:fill="auto"/>
          </w:tcPr>
          <w:p w:rsidR="00E56BFB" w:rsidRPr="00163B46" w:rsidRDefault="00E56BFB" w:rsidP="00163B46">
            <w:pPr>
              <w:jc w:val="center"/>
              <w:rPr>
                <w:b/>
                <w:lang w:val="uk-UA"/>
              </w:rPr>
            </w:pPr>
            <w:r w:rsidRPr="00163B46">
              <w:rPr>
                <w:b/>
                <w:sz w:val="24"/>
                <w:szCs w:val="24"/>
                <w:lang w:val="uk-UA"/>
              </w:rPr>
              <w:t>Оцінка "прямих" витрат суб'єктів малого підприємництва на виконання регулювання</w:t>
            </w:r>
          </w:p>
        </w:tc>
      </w:tr>
      <w:tr w:rsidR="00C45848" w:rsidRPr="00163B46" w:rsidTr="00163B46">
        <w:tc>
          <w:tcPr>
            <w:tcW w:w="1548" w:type="dxa"/>
            <w:shd w:val="clear" w:color="auto" w:fill="auto"/>
          </w:tcPr>
          <w:p w:rsidR="00C45848" w:rsidRPr="005A54EA" w:rsidRDefault="00C45848" w:rsidP="00163B46">
            <w:pPr>
              <w:pStyle w:val="a7"/>
              <w:jc w:val="center"/>
            </w:pPr>
            <w:r w:rsidRPr="005A54EA">
              <w:t>1</w:t>
            </w:r>
          </w:p>
        </w:tc>
        <w:tc>
          <w:tcPr>
            <w:tcW w:w="3960" w:type="dxa"/>
            <w:shd w:val="clear" w:color="auto" w:fill="auto"/>
          </w:tcPr>
          <w:p w:rsidR="00C45848" w:rsidRPr="005A54EA" w:rsidRDefault="00C45848" w:rsidP="00E56BFB">
            <w:pPr>
              <w:pStyle w:val="a7"/>
            </w:pPr>
            <w:r w:rsidRPr="005A54EA">
              <w:t>Придбання необхідного обладнання (програма для ЕТС біржі)</w:t>
            </w:r>
          </w:p>
        </w:tc>
        <w:tc>
          <w:tcPr>
            <w:tcW w:w="1440" w:type="dxa"/>
            <w:shd w:val="clear" w:color="auto" w:fill="auto"/>
          </w:tcPr>
          <w:p w:rsidR="00C45848" w:rsidRPr="00163B46" w:rsidRDefault="00312EDD" w:rsidP="00163B46">
            <w:pPr>
              <w:pStyle w:val="a7"/>
              <w:tabs>
                <w:tab w:val="left" w:pos="1875"/>
              </w:tabs>
              <w:jc w:val="center"/>
              <w:rPr>
                <w:szCs w:val="28"/>
              </w:rPr>
            </w:pPr>
            <w:r w:rsidRPr="00163B46">
              <w:rPr>
                <w:b/>
                <w:szCs w:val="28"/>
              </w:rPr>
              <w:t>-</w:t>
            </w:r>
          </w:p>
        </w:tc>
        <w:tc>
          <w:tcPr>
            <w:tcW w:w="14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260" w:type="dxa"/>
            <w:shd w:val="clear" w:color="auto" w:fill="auto"/>
          </w:tcPr>
          <w:p w:rsidR="00C45848" w:rsidRPr="00163B46" w:rsidRDefault="00312EDD" w:rsidP="00163B46">
            <w:pPr>
              <w:pStyle w:val="a7"/>
              <w:tabs>
                <w:tab w:val="left" w:pos="1875"/>
              </w:tabs>
              <w:jc w:val="center"/>
              <w:rPr>
                <w:szCs w:val="28"/>
              </w:rPr>
            </w:pPr>
            <w:r w:rsidRPr="00163B46">
              <w:rPr>
                <w:b/>
                <w:szCs w:val="28"/>
              </w:rPr>
              <w:t>-</w:t>
            </w:r>
          </w:p>
        </w:tc>
      </w:tr>
      <w:tr w:rsidR="00C45848" w:rsidRPr="00163B46" w:rsidTr="00163B46">
        <w:tc>
          <w:tcPr>
            <w:tcW w:w="1548" w:type="dxa"/>
            <w:shd w:val="clear" w:color="auto" w:fill="auto"/>
          </w:tcPr>
          <w:p w:rsidR="00C45848" w:rsidRPr="005A54EA" w:rsidRDefault="00C45848" w:rsidP="00163B46">
            <w:pPr>
              <w:pStyle w:val="a7"/>
              <w:jc w:val="center"/>
            </w:pPr>
            <w:r w:rsidRPr="005A54EA">
              <w:t>2</w:t>
            </w:r>
          </w:p>
        </w:tc>
        <w:tc>
          <w:tcPr>
            <w:tcW w:w="3960" w:type="dxa"/>
            <w:shd w:val="clear" w:color="auto" w:fill="auto"/>
          </w:tcPr>
          <w:p w:rsidR="00C45848" w:rsidRPr="005A54EA" w:rsidRDefault="00C45848" w:rsidP="00E56BFB">
            <w:pPr>
              <w:pStyle w:val="a7"/>
            </w:pPr>
            <w:r w:rsidRPr="005A54EA">
              <w:t>Процедури повірки та/або постановки на відповідний облік у визначеному органі державної влади чи місцевого самоврядування</w:t>
            </w:r>
          </w:p>
        </w:tc>
        <w:tc>
          <w:tcPr>
            <w:tcW w:w="14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4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26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r>
      <w:tr w:rsidR="00C45848" w:rsidRPr="00163B46" w:rsidTr="00163B46">
        <w:tc>
          <w:tcPr>
            <w:tcW w:w="1548" w:type="dxa"/>
            <w:shd w:val="clear" w:color="auto" w:fill="auto"/>
          </w:tcPr>
          <w:p w:rsidR="00C45848" w:rsidRPr="005A54EA" w:rsidRDefault="00C45848" w:rsidP="00163B46">
            <w:pPr>
              <w:pStyle w:val="a7"/>
              <w:jc w:val="center"/>
            </w:pPr>
            <w:r w:rsidRPr="005A54EA">
              <w:t>3</w:t>
            </w:r>
          </w:p>
        </w:tc>
        <w:tc>
          <w:tcPr>
            <w:tcW w:w="3960" w:type="dxa"/>
            <w:shd w:val="clear" w:color="auto" w:fill="auto"/>
          </w:tcPr>
          <w:p w:rsidR="00C45848" w:rsidRPr="005A54EA" w:rsidRDefault="00C45848" w:rsidP="00E56BFB">
            <w:pPr>
              <w:pStyle w:val="a7"/>
            </w:pPr>
            <w:r w:rsidRPr="005A54EA">
              <w:t>Процедури експлуатації обладнання (експлуатаційні витрати - витратні матеріали)</w:t>
            </w:r>
          </w:p>
        </w:tc>
        <w:tc>
          <w:tcPr>
            <w:tcW w:w="14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4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26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r>
      <w:tr w:rsidR="00C45848" w:rsidRPr="00163B46" w:rsidTr="00163B46">
        <w:tc>
          <w:tcPr>
            <w:tcW w:w="1548" w:type="dxa"/>
            <w:shd w:val="clear" w:color="auto" w:fill="auto"/>
          </w:tcPr>
          <w:p w:rsidR="00C45848" w:rsidRPr="005A54EA" w:rsidRDefault="00C45848" w:rsidP="00163B46">
            <w:pPr>
              <w:pStyle w:val="a7"/>
              <w:jc w:val="center"/>
            </w:pPr>
            <w:r w:rsidRPr="005A54EA">
              <w:t>4</w:t>
            </w:r>
          </w:p>
        </w:tc>
        <w:tc>
          <w:tcPr>
            <w:tcW w:w="3960" w:type="dxa"/>
            <w:shd w:val="clear" w:color="auto" w:fill="auto"/>
          </w:tcPr>
          <w:p w:rsidR="00C45848" w:rsidRPr="005A54EA" w:rsidRDefault="00C45848" w:rsidP="00E56BFB">
            <w:pPr>
              <w:pStyle w:val="a7"/>
            </w:pPr>
            <w:r w:rsidRPr="005A54EA">
              <w:t>Процедури обслуговування обладнання (технічне обслуговування)</w:t>
            </w:r>
          </w:p>
        </w:tc>
        <w:tc>
          <w:tcPr>
            <w:tcW w:w="14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4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26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r>
      <w:tr w:rsidR="00C45848" w:rsidRPr="00163B46" w:rsidTr="00163B46">
        <w:tc>
          <w:tcPr>
            <w:tcW w:w="1548" w:type="dxa"/>
            <w:shd w:val="clear" w:color="auto" w:fill="auto"/>
          </w:tcPr>
          <w:p w:rsidR="00C45848" w:rsidRPr="005A54EA" w:rsidRDefault="00C45848" w:rsidP="00163B46">
            <w:pPr>
              <w:pStyle w:val="a7"/>
              <w:jc w:val="center"/>
            </w:pPr>
            <w:r w:rsidRPr="005A54EA">
              <w:t>5</w:t>
            </w:r>
          </w:p>
        </w:tc>
        <w:tc>
          <w:tcPr>
            <w:tcW w:w="3960" w:type="dxa"/>
            <w:shd w:val="clear" w:color="auto" w:fill="auto"/>
          </w:tcPr>
          <w:p w:rsidR="00C45848" w:rsidRPr="005A54EA" w:rsidRDefault="00C45848" w:rsidP="00E56BFB">
            <w:pPr>
              <w:pStyle w:val="a7"/>
            </w:pPr>
            <w:r w:rsidRPr="005A54EA">
              <w:t>Інші процедури (уточнити)</w:t>
            </w:r>
          </w:p>
        </w:tc>
        <w:tc>
          <w:tcPr>
            <w:tcW w:w="14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4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26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r>
      <w:tr w:rsidR="00C45848" w:rsidRPr="00163B46" w:rsidTr="00163B46">
        <w:tc>
          <w:tcPr>
            <w:tcW w:w="1548" w:type="dxa"/>
            <w:shd w:val="clear" w:color="auto" w:fill="auto"/>
          </w:tcPr>
          <w:p w:rsidR="00C45848" w:rsidRPr="005A54EA" w:rsidRDefault="00C45848" w:rsidP="00163B46">
            <w:pPr>
              <w:pStyle w:val="a7"/>
              <w:jc w:val="center"/>
            </w:pPr>
            <w:r w:rsidRPr="005A54EA">
              <w:t>6</w:t>
            </w:r>
          </w:p>
        </w:tc>
        <w:tc>
          <w:tcPr>
            <w:tcW w:w="3960" w:type="dxa"/>
            <w:shd w:val="clear" w:color="auto" w:fill="auto"/>
          </w:tcPr>
          <w:p w:rsidR="00C45848" w:rsidRPr="005A54EA" w:rsidRDefault="00C45848" w:rsidP="00E56BFB">
            <w:pPr>
              <w:pStyle w:val="a7"/>
            </w:pPr>
            <w:r w:rsidRPr="005A54EA">
              <w:t>Разом, гривень</w:t>
            </w:r>
            <w:r w:rsidRPr="005A54EA">
              <w:br/>
            </w:r>
          </w:p>
        </w:tc>
        <w:tc>
          <w:tcPr>
            <w:tcW w:w="1440" w:type="dxa"/>
            <w:shd w:val="clear" w:color="auto" w:fill="auto"/>
          </w:tcPr>
          <w:p w:rsidR="00C45848" w:rsidRPr="00163B46" w:rsidRDefault="00FE4EF2" w:rsidP="00163B46">
            <w:pPr>
              <w:pStyle w:val="a7"/>
              <w:tabs>
                <w:tab w:val="left" w:pos="1875"/>
              </w:tabs>
              <w:jc w:val="center"/>
              <w:rPr>
                <w:b/>
                <w:szCs w:val="28"/>
              </w:rPr>
            </w:pPr>
            <w:r w:rsidRPr="00163B46">
              <w:rPr>
                <w:b/>
                <w:szCs w:val="28"/>
              </w:rPr>
              <w:t>-</w:t>
            </w:r>
          </w:p>
        </w:tc>
        <w:tc>
          <w:tcPr>
            <w:tcW w:w="14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260" w:type="dxa"/>
            <w:shd w:val="clear" w:color="auto" w:fill="auto"/>
          </w:tcPr>
          <w:p w:rsidR="00C45848" w:rsidRPr="00163B46" w:rsidRDefault="00FE4EF2" w:rsidP="00163B46">
            <w:pPr>
              <w:pStyle w:val="a7"/>
              <w:tabs>
                <w:tab w:val="left" w:pos="1875"/>
              </w:tabs>
              <w:jc w:val="center"/>
              <w:rPr>
                <w:b/>
                <w:szCs w:val="28"/>
              </w:rPr>
            </w:pPr>
            <w:r w:rsidRPr="00163B46">
              <w:rPr>
                <w:b/>
                <w:szCs w:val="28"/>
              </w:rPr>
              <w:t>-</w:t>
            </w:r>
          </w:p>
        </w:tc>
      </w:tr>
      <w:tr w:rsidR="00C45848" w:rsidRPr="00163B46" w:rsidTr="00163B46">
        <w:tc>
          <w:tcPr>
            <w:tcW w:w="1548" w:type="dxa"/>
            <w:shd w:val="clear" w:color="auto" w:fill="auto"/>
          </w:tcPr>
          <w:p w:rsidR="00C45848" w:rsidRPr="005A54EA" w:rsidRDefault="00C45848" w:rsidP="00163B46">
            <w:pPr>
              <w:pStyle w:val="a7"/>
              <w:jc w:val="center"/>
            </w:pPr>
            <w:r w:rsidRPr="005A54EA">
              <w:t>7</w:t>
            </w:r>
          </w:p>
        </w:tc>
        <w:tc>
          <w:tcPr>
            <w:tcW w:w="3960" w:type="dxa"/>
            <w:shd w:val="clear" w:color="auto" w:fill="auto"/>
          </w:tcPr>
          <w:p w:rsidR="00C45848" w:rsidRPr="005A54EA" w:rsidRDefault="00C45848" w:rsidP="00E56BFB">
            <w:pPr>
              <w:pStyle w:val="a7"/>
            </w:pPr>
            <w:r w:rsidRPr="005A54EA">
              <w:t>Кількість суб'єктів господарювання, що повинні виконати вимоги регулювання, одиниць</w:t>
            </w:r>
          </w:p>
        </w:tc>
        <w:tc>
          <w:tcPr>
            <w:tcW w:w="1440" w:type="dxa"/>
            <w:shd w:val="clear" w:color="auto" w:fill="auto"/>
          </w:tcPr>
          <w:p w:rsidR="00C45848" w:rsidRPr="00163B46" w:rsidRDefault="009F4CB6" w:rsidP="00163B46">
            <w:pPr>
              <w:pStyle w:val="a7"/>
              <w:tabs>
                <w:tab w:val="left" w:pos="1875"/>
              </w:tabs>
              <w:jc w:val="center"/>
              <w:rPr>
                <w:szCs w:val="28"/>
              </w:rPr>
            </w:pPr>
            <w:r w:rsidRPr="00163B46">
              <w:rPr>
                <w:szCs w:val="28"/>
              </w:rPr>
              <w:t>5</w:t>
            </w:r>
          </w:p>
          <w:p w:rsidR="00C45848" w:rsidRPr="00163B46" w:rsidRDefault="00C45848" w:rsidP="00163B46">
            <w:pPr>
              <w:pStyle w:val="a7"/>
              <w:tabs>
                <w:tab w:val="left" w:pos="1875"/>
              </w:tabs>
              <w:jc w:val="center"/>
              <w:rPr>
                <w:szCs w:val="28"/>
              </w:rPr>
            </w:pPr>
          </w:p>
        </w:tc>
        <w:tc>
          <w:tcPr>
            <w:tcW w:w="1440" w:type="dxa"/>
            <w:shd w:val="clear" w:color="auto" w:fill="auto"/>
          </w:tcPr>
          <w:p w:rsidR="00C45848" w:rsidRPr="00163B46" w:rsidRDefault="00C45848" w:rsidP="00E56BFB">
            <w:pPr>
              <w:rPr>
                <w:lang w:val="uk-UA"/>
              </w:rPr>
            </w:pPr>
          </w:p>
        </w:tc>
        <w:tc>
          <w:tcPr>
            <w:tcW w:w="1260" w:type="dxa"/>
            <w:shd w:val="clear" w:color="auto" w:fill="auto"/>
          </w:tcPr>
          <w:p w:rsidR="00C45848" w:rsidRPr="00163B46" w:rsidRDefault="009F4CB6" w:rsidP="00163B46">
            <w:pPr>
              <w:pStyle w:val="a7"/>
              <w:tabs>
                <w:tab w:val="left" w:pos="1875"/>
              </w:tabs>
              <w:jc w:val="center"/>
              <w:rPr>
                <w:szCs w:val="28"/>
              </w:rPr>
            </w:pPr>
            <w:r w:rsidRPr="00163B46">
              <w:rPr>
                <w:szCs w:val="28"/>
              </w:rPr>
              <w:t>5</w:t>
            </w:r>
          </w:p>
          <w:p w:rsidR="00C45848" w:rsidRPr="00163B46" w:rsidRDefault="00C45848" w:rsidP="00163B46">
            <w:pPr>
              <w:pStyle w:val="a7"/>
              <w:tabs>
                <w:tab w:val="left" w:pos="1875"/>
              </w:tabs>
              <w:jc w:val="center"/>
              <w:rPr>
                <w:szCs w:val="28"/>
              </w:rPr>
            </w:pPr>
          </w:p>
        </w:tc>
      </w:tr>
      <w:tr w:rsidR="00C45848" w:rsidRPr="00163B46" w:rsidTr="00163B46">
        <w:tc>
          <w:tcPr>
            <w:tcW w:w="1548" w:type="dxa"/>
            <w:shd w:val="clear" w:color="auto" w:fill="auto"/>
          </w:tcPr>
          <w:p w:rsidR="00C45848" w:rsidRPr="005A54EA" w:rsidRDefault="00C45848" w:rsidP="00163B46">
            <w:pPr>
              <w:pStyle w:val="a7"/>
              <w:jc w:val="center"/>
            </w:pPr>
            <w:r w:rsidRPr="005A54EA">
              <w:t>8</w:t>
            </w:r>
          </w:p>
        </w:tc>
        <w:tc>
          <w:tcPr>
            <w:tcW w:w="3960" w:type="dxa"/>
            <w:shd w:val="clear" w:color="auto" w:fill="auto"/>
          </w:tcPr>
          <w:p w:rsidR="00C45848" w:rsidRPr="00163B46" w:rsidRDefault="00C45848" w:rsidP="00163B46">
            <w:pPr>
              <w:pStyle w:val="a3"/>
              <w:jc w:val="left"/>
              <w:rPr>
                <w:b w:val="0"/>
                <w:sz w:val="24"/>
                <w:szCs w:val="24"/>
              </w:rPr>
            </w:pPr>
            <w:r w:rsidRPr="00163B46">
              <w:rPr>
                <w:b w:val="0"/>
                <w:sz w:val="24"/>
                <w:szCs w:val="24"/>
              </w:rPr>
              <w:t>Сумарно, гривень</w:t>
            </w:r>
          </w:p>
        </w:tc>
        <w:tc>
          <w:tcPr>
            <w:tcW w:w="1440" w:type="dxa"/>
            <w:shd w:val="clear" w:color="auto" w:fill="auto"/>
          </w:tcPr>
          <w:p w:rsidR="00C45848" w:rsidRPr="00163B46" w:rsidRDefault="00FE4EF2" w:rsidP="00163B46">
            <w:pPr>
              <w:pStyle w:val="a3"/>
              <w:tabs>
                <w:tab w:val="left" w:pos="1875"/>
              </w:tabs>
              <w:rPr>
                <w:b w:val="0"/>
                <w:sz w:val="24"/>
                <w:szCs w:val="24"/>
              </w:rPr>
            </w:pPr>
            <w:r w:rsidRPr="00163B46">
              <w:rPr>
                <w:b w:val="0"/>
                <w:sz w:val="24"/>
                <w:szCs w:val="24"/>
              </w:rPr>
              <w:t>-</w:t>
            </w:r>
          </w:p>
        </w:tc>
        <w:tc>
          <w:tcPr>
            <w:tcW w:w="1440" w:type="dxa"/>
            <w:shd w:val="clear" w:color="auto" w:fill="auto"/>
          </w:tcPr>
          <w:p w:rsidR="00C45848" w:rsidRPr="00163B46" w:rsidRDefault="00C45848" w:rsidP="00163B46">
            <w:pPr>
              <w:pStyle w:val="a3"/>
              <w:tabs>
                <w:tab w:val="left" w:pos="1875"/>
              </w:tabs>
              <w:rPr>
                <w:b w:val="0"/>
                <w:sz w:val="24"/>
                <w:szCs w:val="24"/>
              </w:rPr>
            </w:pPr>
            <w:r w:rsidRPr="00163B46">
              <w:rPr>
                <w:b w:val="0"/>
                <w:sz w:val="24"/>
                <w:szCs w:val="24"/>
              </w:rPr>
              <w:t>-</w:t>
            </w:r>
          </w:p>
        </w:tc>
        <w:tc>
          <w:tcPr>
            <w:tcW w:w="1260" w:type="dxa"/>
            <w:shd w:val="clear" w:color="auto" w:fill="auto"/>
          </w:tcPr>
          <w:p w:rsidR="00C45848" w:rsidRPr="00163B46" w:rsidRDefault="00FE4EF2" w:rsidP="00163B46">
            <w:pPr>
              <w:pStyle w:val="a3"/>
              <w:tabs>
                <w:tab w:val="left" w:pos="1875"/>
              </w:tabs>
              <w:rPr>
                <w:b w:val="0"/>
                <w:sz w:val="24"/>
                <w:szCs w:val="24"/>
              </w:rPr>
            </w:pPr>
            <w:r w:rsidRPr="00163B46">
              <w:rPr>
                <w:b w:val="0"/>
                <w:sz w:val="24"/>
                <w:szCs w:val="24"/>
              </w:rPr>
              <w:t>-</w:t>
            </w:r>
          </w:p>
        </w:tc>
      </w:tr>
      <w:tr w:rsidR="00C45848" w:rsidRPr="00163B46" w:rsidTr="00163B46">
        <w:tc>
          <w:tcPr>
            <w:tcW w:w="9648" w:type="dxa"/>
            <w:gridSpan w:val="5"/>
            <w:shd w:val="clear" w:color="auto" w:fill="auto"/>
          </w:tcPr>
          <w:p w:rsidR="00C45848" w:rsidRPr="00163B46" w:rsidRDefault="00C45848" w:rsidP="00163B46">
            <w:pPr>
              <w:jc w:val="center"/>
              <w:rPr>
                <w:b/>
                <w:lang w:val="uk-UA"/>
              </w:rPr>
            </w:pPr>
            <w:r w:rsidRPr="00163B46">
              <w:rPr>
                <w:b/>
                <w:sz w:val="24"/>
                <w:szCs w:val="24"/>
                <w:lang w:val="uk-UA"/>
              </w:rPr>
              <w:t>Оцінка вартості адміністративних процедур суб'єктів малого підприємництва щодо виконання регулювання та звітування</w:t>
            </w:r>
          </w:p>
        </w:tc>
      </w:tr>
      <w:tr w:rsidR="009C0DBB" w:rsidRPr="00163B46" w:rsidTr="00163B46">
        <w:tc>
          <w:tcPr>
            <w:tcW w:w="1548" w:type="dxa"/>
            <w:shd w:val="clear" w:color="auto" w:fill="auto"/>
          </w:tcPr>
          <w:p w:rsidR="009C0DBB" w:rsidRPr="005A54EA" w:rsidRDefault="009C0DBB" w:rsidP="00163B46">
            <w:pPr>
              <w:pStyle w:val="a7"/>
              <w:jc w:val="center"/>
            </w:pPr>
            <w:r w:rsidRPr="005A54EA">
              <w:t>9</w:t>
            </w:r>
          </w:p>
        </w:tc>
        <w:tc>
          <w:tcPr>
            <w:tcW w:w="3960" w:type="dxa"/>
            <w:shd w:val="clear" w:color="auto" w:fill="auto"/>
          </w:tcPr>
          <w:p w:rsidR="009C0DBB" w:rsidRPr="005A54EA" w:rsidRDefault="009C0DBB" w:rsidP="00E56BFB">
            <w:pPr>
              <w:pStyle w:val="a7"/>
            </w:pPr>
            <w:r w:rsidRPr="005A54EA">
              <w:t>Процедури отримання первинної інформації про вимоги регулювання</w:t>
            </w:r>
          </w:p>
        </w:tc>
        <w:tc>
          <w:tcPr>
            <w:tcW w:w="1440" w:type="dxa"/>
            <w:shd w:val="clear" w:color="auto" w:fill="auto"/>
          </w:tcPr>
          <w:p w:rsidR="009C0DBB" w:rsidRPr="005A54EA" w:rsidRDefault="00D1315C" w:rsidP="00163B46">
            <w:pPr>
              <w:pStyle w:val="a7"/>
              <w:jc w:val="center"/>
            </w:pPr>
            <w:r w:rsidRPr="00163B46">
              <w:rPr>
                <w:sz w:val="22"/>
                <w:szCs w:val="22"/>
                <w:highlight w:val="white"/>
              </w:rPr>
              <w:t xml:space="preserve">1 год. (час, який витрачається суб’єктами на пошук нпа в Інтернет; за результатами консультацій) Х 60,60 грн. (вартість 1 години роботи, виходячи з розрахунку 12000 грн на міс.) Х 1  нпа (кількість нпа, з якими необхідно ознайомитись)  = </w:t>
            </w:r>
            <w:r w:rsidRPr="00163B46">
              <w:rPr>
                <w:b/>
                <w:sz w:val="22"/>
                <w:szCs w:val="22"/>
                <w:highlight w:val="white"/>
              </w:rPr>
              <w:t>60,60</w:t>
            </w:r>
            <w:r w:rsidRPr="00163B46">
              <w:rPr>
                <w:sz w:val="22"/>
                <w:szCs w:val="22"/>
                <w:highlight w:val="white"/>
              </w:rPr>
              <w:t> грн.</w:t>
            </w:r>
            <w:r w:rsidRPr="005A54EA">
              <w:t> </w:t>
            </w:r>
            <w:r w:rsidR="009C0DBB" w:rsidRPr="005A54EA">
              <w:t> </w:t>
            </w:r>
          </w:p>
        </w:tc>
        <w:tc>
          <w:tcPr>
            <w:tcW w:w="1440" w:type="dxa"/>
            <w:shd w:val="clear" w:color="auto" w:fill="auto"/>
          </w:tcPr>
          <w:p w:rsidR="00D1315C" w:rsidRDefault="009C0DBB" w:rsidP="00163B46">
            <w:pPr>
              <w:pStyle w:val="a7"/>
              <w:jc w:val="center"/>
            </w:pPr>
            <w:r w:rsidRPr="005A54EA">
              <w:t>-</w:t>
            </w:r>
          </w:p>
          <w:p w:rsidR="00D1315C" w:rsidRPr="00163B46" w:rsidRDefault="00D1315C" w:rsidP="00163B46">
            <w:pPr>
              <w:widowControl w:val="0"/>
              <w:autoSpaceDE w:val="0"/>
              <w:autoSpaceDN w:val="0"/>
              <w:adjustRightInd w:val="0"/>
              <w:ind w:firstLine="6"/>
              <w:jc w:val="center"/>
              <w:rPr>
                <w:sz w:val="22"/>
                <w:szCs w:val="22"/>
                <w:highlight w:val="white"/>
                <w:lang w:val="uk-UA"/>
              </w:rPr>
            </w:pPr>
            <w:r w:rsidRPr="00163B46">
              <w:rPr>
                <w:sz w:val="22"/>
                <w:szCs w:val="22"/>
                <w:highlight w:val="white"/>
                <w:lang w:val="uk-UA"/>
              </w:rPr>
              <w:t xml:space="preserve">(отримання інформації про вимоги регулювання необхідне один раз після прийняття проекту змін до положень) </w:t>
            </w:r>
          </w:p>
          <w:p w:rsidR="009C0DBB" w:rsidRPr="005A54EA" w:rsidRDefault="009C0DBB" w:rsidP="00163B46">
            <w:pPr>
              <w:pStyle w:val="a7"/>
              <w:jc w:val="center"/>
            </w:pPr>
            <w:r w:rsidRPr="005A54EA">
              <w:t> </w:t>
            </w:r>
          </w:p>
        </w:tc>
        <w:tc>
          <w:tcPr>
            <w:tcW w:w="1260" w:type="dxa"/>
            <w:shd w:val="clear" w:color="auto" w:fill="auto"/>
          </w:tcPr>
          <w:p w:rsidR="009C0DBB" w:rsidRPr="005A54EA" w:rsidRDefault="009C0DBB" w:rsidP="00163B46">
            <w:pPr>
              <w:pStyle w:val="a7"/>
              <w:jc w:val="center"/>
            </w:pPr>
            <w:r w:rsidRPr="005A54EA">
              <w:t>- </w:t>
            </w:r>
          </w:p>
        </w:tc>
      </w:tr>
      <w:tr w:rsidR="009C0DBB" w:rsidRPr="00163B46" w:rsidTr="00163B46">
        <w:tc>
          <w:tcPr>
            <w:tcW w:w="1548" w:type="dxa"/>
            <w:shd w:val="clear" w:color="auto" w:fill="auto"/>
          </w:tcPr>
          <w:p w:rsidR="009C0DBB" w:rsidRPr="005A54EA" w:rsidRDefault="009C0DBB" w:rsidP="00163B46">
            <w:pPr>
              <w:pStyle w:val="a7"/>
              <w:jc w:val="center"/>
            </w:pPr>
            <w:r w:rsidRPr="005A54EA">
              <w:t>10</w:t>
            </w:r>
          </w:p>
        </w:tc>
        <w:tc>
          <w:tcPr>
            <w:tcW w:w="3960" w:type="dxa"/>
            <w:shd w:val="clear" w:color="auto" w:fill="auto"/>
          </w:tcPr>
          <w:p w:rsidR="009C0DBB" w:rsidRPr="005A54EA" w:rsidRDefault="009C0DBB" w:rsidP="00E56BFB">
            <w:pPr>
              <w:pStyle w:val="a7"/>
            </w:pPr>
            <w:r w:rsidRPr="005A54EA">
              <w:t>Процедури організації виконання вимог регулювання</w:t>
            </w:r>
          </w:p>
        </w:tc>
        <w:tc>
          <w:tcPr>
            <w:tcW w:w="1440" w:type="dxa"/>
            <w:shd w:val="clear" w:color="auto" w:fill="auto"/>
          </w:tcPr>
          <w:p w:rsidR="009C0DBB" w:rsidRPr="00163B46" w:rsidRDefault="0092330C" w:rsidP="00592A00">
            <w:pPr>
              <w:rPr>
                <w:lang w:val="uk-UA"/>
              </w:rPr>
            </w:pPr>
            <w:r w:rsidRPr="00163B46">
              <w:rPr>
                <w:sz w:val="22"/>
                <w:szCs w:val="22"/>
                <w:highlight w:val="white"/>
                <w:lang w:val="uk-UA"/>
              </w:rPr>
              <w:t>45</w:t>
            </w:r>
            <w:r w:rsidR="00581D1C" w:rsidRPr="00163B46">
              <w:rPr>
                <w:sz w:val="22"/>
                <w:szCs w:val="22"/>
                <w:highlight w:val="white"/>
                <w:lang w:val="uk-UA"/>
              </w:rPr>
              <w:t xml:space="preserve"> год. (час, який витрачається </w:t>
            </w:r>
            <w:r w:rsidR="00581D1C" w:rsidRPr="00163B46">
              <w:rPr>
                <w:sz w:val="22"/>
                <w:szCs w:val="22"/>
                <w:highlight w:val="white"/>
                <w:lang w:val="uk-UA"/>
              </w:rPr>
              <w:lastRenderedPageBreak/>
              <w:t xml:space="preserve">суб’єктами на впровадження вимог, процедур) Х 60,60 грн. (вартість 1 години роботи, виходячи з розрахунку 12000 грн на міс.)  = </w:t>
            </w:r>
            <w:r w:rsidRPr="00163B46">
              <w:rPr>
                <w:b/>
                <w:sz w:val="22"/>
                <w:szCs w:val="22"/>
                <w:lang w:val="uk-UA"/>
              </w:rPr>
              <w:t>2727</w:t>
            </w:r>
            <w:r w:rsidR="00581D1C" w:rsidRPr="00163B46">
              <w:rPr>
                <w:sz w:val="22"/>
                <w:szCs w:val="22"/>
                <w:highlight w:val="white"/>
                <w:lang w:val="uk-UA"/>
              </w:rPr>
              <w:t> грн</w:t>
            </w:r>
          </w:p>
        </w:tc>
        <w:tc>
          <w:tcPr>
            <w:tcW w:w="1440" w:type="dxa"/>
            <w:shd w:val="clear" w:color="auto" w:fill="auto"/>
          </w:tcPr>
          <w:p w:rsidR="009C0DBB" w:rsidRPr="005A54EA" w:rsidRDefault="00581D1C" w:rsidP="00163B46">
            <w:pPr>
              <w:pStyle w:val="a7"/>
              <w:jc w:val="center"/>
            </w:pPr>
            <w:r>
              <w:lastRenderedPageBreak/>
              <w:t>-</w:t>
            </w:r>
          </w:p>
        </w:tc>
        <w:tc>
          <w:tcPr>
            <w:tcW w:w="1260" w:type="dxa"/>
            <w:shd w:val="clear" w:color="auto" w:fill="auto"/>
          </w:tcPr>
          <w:p w:rsidR="009C0DBB" w:rsidRPr="00163B46" w:rsidRDefault="00581D1C" w:rsidP="00163B46">
            <w:pPr>
              <w:jc w:val="center"/>
              <w:rPr>
                <w:lang w:val="uk-UA"/>
              </w:rPr>
            </w:pPr>
            <w:r w:rsidRPr="00163B46">
              <w:rPr>
                <w:sz w:val="24"/>
                <w:szCs w:val="24"/>
                <w:lang w:val="uk-UA"/>
              </w:rPr>
              <w:t>-</w:t>
            </w:r>
          </w:p>
        </w:tc>
      </w:tr>
      <w:tr w:rsidR="009C0DBB" w:rsidRPr="00163B46" w:rsidTr="00163B46">
        <w:tc>
          <w:tcPr>
            <w:tcW w:w="1548" w:type="dxa"/>
            <w:shd w:val="clear" w:color="auto" w:fill="auto"/>
          </w:tcPr>
          <w:p w:rsidR="009C0DBB" w:rsidRPr="005A54EA" w:rsidRDefault="009C0DBB" w:rsidP="00163B46">
            <w:pPr>
              <w:pStyle w:val="a7"/>
              <w:jc w:val="center"/>
            </w:pPr>
            <w:r w:rsidRPr="005A54EA">
              <w:t>11</w:t>
            </w:r>
          </w:p>
        </w:tc>
        <w:tc>
          <w:tcPr>
            <w:tcW w:w="3960" w:type="dxa"/>
            <w:shd w:val="clear" w:color="auto" w:fill="auto"/>
          </w:tcPr>
          <w:p w:rsidR="009C0DBB" w:rsidRPr="005A54EA" w:rsidRDefault="009C0DBB" w:rsidP="00E56BFB">
            <w:pPr>
              <w:pStyle w:val="a7"/>
            </w:pPr>
            <w:r w:rsidRPr="005A54EA">
              <w:t>Процедури офіційного звітування</w:t>
            </w:r>
          </w:p>
        </w:tc>
        <w:tc>
          <w:tcPr>
            <w:tcW w:w="1440" w:type="dxa"/>
            <w:shd w:val="clear" w:color="auto" w:fill="auto"/>
          </w:tcPr>
          <w:p w:rsidR="009C0DBB" w:rsidRPr="005A54EA" w:rsidRDefault="009C0DBB" w:rsidP="00163B46">
            <w:pPr>
              <w:pStyle w:val="a7"/>
              <w:jc w:val="center"/>
            </w:pPr>
            <w:r w:rsidRPr="005A54EA">
              <w:t>- </w:t>
            </w:r>
          </w:p>
        </w:tc>
        <w:tc>
          <w:tcPr>
            <w:tcW w:w="1440" w:type="dxa"/>
            <w:shd w:val="clear" w:color="auto" w:fill="auto"/>
          </w:tcPr>
          <w:p w:rsidR="009C0DBB" w:rsidRPr="005A54EA" w:rsidRDefault="009C0DBB" w:rsidP="00163B46">
            <w:pPr>
              <w:pStyle w:val="a7"/>
              <w:jc w:val="center"/>
            </w:pPr>
            <w:r w:rsidRPr="005A54EA">
              <w:t>-</w:t>
            </w:r>
          </w:p>
        </w:tc>
        <w:tc>
          <w:tcPr>
            <w:tcW w:w="1260" w:type="dxa"/>
            <w:shd w:val="clear" w:color="auto" w:fill="auto"/>
          </w:tcPr>
          <w:p w:rsidR="009C0DBB" w:rsidRPr="005A54EA" w:rsidRDefault="009C0DBB" w:rsidP="00163B46">
            <w:pPr>
              <w:pStyle w:val="a7"/>
              <w:jc w:val="center"/>
            </w:pPr>
            <w:r w:rsidRPr="005A54EA">
              <w:t>- </w:t>
            </w:r>
          </w:p>
        </w:tc>
      </w:tr>
      <w:tr w:rsidR="009C0DBB" w:rsidRPr="00163B46" w:rsidTr="00163B46">
        <w:tc>
          <w:tcPr>
            <w:tcW w:w="1548" w:type="dxa"/>
            <w:shd w:val="clear" w:color="auto" w:fill="auto"/>
          </w:tcPr>
          <w:p w:rsidR="009C0DBB" w:rsidRPr="005A54EA" w:rsidRDefault="009C0DBB" w:rsidP="00163B46">
            <w:pPr>
              <w:pStyle w:val="a7"/>
              <w:jc w:val="center"/>
            </w:pPr>
            <w:r w:rsidRPr="005A54EA">
              <w:t>12</w:t>
            </w:r>
          </w:p>
        </w:tc>
        <w:tc>
          <w:tcPr>
            <w:tcW w:w="3960" w:type="dxa"/>
            <w:shd w:val="clear" w:color="auto" w:fill="auto"/>
          </w:tcPr>
          <w:p w:rsidR="009C0DBB" w:rsidRPr="005A54EA" w:rsidRDefault="009C0DBB" w:rsidP="00E56BFB">
            <w:pPr>
              <w:pStyle w:val="a7"/>
            </w:pPr>
            <w:r w:rsidRPr="005A54EA">
              <w:t>Процедури щодо забезпечення процесу перевірок</w:t>
            </w:r>
          </w:p>
        </w:tc>
        <w:tc>
          <w:tcPr>
            <w:tcW w:w="1440" w:type="dxa"/>
            <w:shd w:val="clear" w:color="auto" w:fill="auto"/>
          </w:tcPr>
          <w:p w:rsidR="009C0DBB" w:rsidRPr="005A54EA" w:rsidRDefault="009C0DBB" w:rsidP="00163B46">
            <w:pPr>
              <w:pStyle w:val="a7"/>
              <w:jc w:val="center"/>
            </w:pPr>
            <w:r w:rsidRPr="005A54EA">
              <w:t> -</w:t>
            </w:r>
          </w:p>
        </w:tc>
        <w:tc>
          <w:tcPr>
            <w:tcW w:w="1440" w:type="dxa"/>
            <w:shd w:val="clear" w:color="auto" w:fill="auto"/>
          </w:tcPr>
          <w:p w:rsidR="009C0DBB" w:rsidRPr="005A54EA" w:rsidRDefault="009C0DBB" w:rsidP="00163B46">
            <w:pPr>
              <w:pStyle w:val="a7"/>
              <w:jc w:val="center"/>
            </w:pPr>
            <w:r w:rsidRPr="005A54EA">
              <w:t>- </w:t>
            </w:r>
          </w:p>
        </w:tc>
        <w:tc>
          <w:tcPr>
            <w:tcW w:w="1260" w:type="dxa"/>
            <w:shd w:val="clear" w:color="auto" w:fill="auto"/>
          </w:tcPr>
          <w:p w:rsidR="009C0DBB" w:rsidRPr="005A54EA" w:rsidRDefault="009C0DBB" w:rsidP="00163B46">
            <w:pPr>
              <w:pStyle w:val="a7"/>
              <w:jc w:val="center"/>
            </w:pPr>
            <w:r w:rsidRPr="005A54EA">
              <w:t> -</w:t>
            </w:r>
          </w:p>
        </w:tc>
      </w:tr>
      <w:tr w:rsidR="009C0DBB" w:rsidRPr="00163B46" w:rsidTr="00163B46">
        <w:tc>
          <w:tcPr>
            <w:tcW w:w="1548" w:type="dxa"/>
            <w:shd w:val="clear" w:color="auto" w:fill="auto"/>
          </w:tcPr>
          <w:p w:rsidR="009C0DBB" w:rsidRPr="005A54EA" w:rsidRDefault="009C0DBB" w:rsidP="00163B46">
            <w:pPr>
              <w:pStyle w:val="a7"/>
              <w:jc w:val="center"/>
            </w:pPr>
            <w:r w:rsidRPr="005A54EA">
              <w:t>13</w:t>
            </w:r>
          </w:p>
        </w:tc>
        <w:tc>
          <w:tcPr>
            <w:tcW w:w="3960" w:type="dxa"/>
            <w:shd w:val="clear" w:color="auto" w:fill="auto"/>
          </w:tcPr>
          <w:p w:rsidR="009C0DBB" w:rsidRPr="005A54EA" w:rsidRDefault="009C0DBB" w:rsidP="00E56BFB">
            <w:pPr>
              <w:pStyle w:val="a7"/>
            </w:pPr>
            <w:r w:rsidRPr="005A54EA">
              <w:t>Інші процедури</w:t>
            </w:r>
            <w:r w:rsidRPr="00163B46">
              <w:rPr>
                <w:szCs w:val="28"/>
              </w:rPr>
              <w:t xml:space="preserve"> (реєстрація змін до Правил фондової біржі)</w:t>
            </w:r>
          </w:p>
        </w:tc>
        <w:tc>
          <w:tcPr>
            <w:tcW w:w="1440" w:type="dxa"/>
            <w:shd w:val="clear" w:color="auto" w:fill="auto"/>
          </w:tcPr>
          <w:p w:rsidR="009C0DBB" w:rsidRPr="00163B46" w:rsidRDefault="009C0DBB" w:rsidP="00163B46">
            <w:pPr>
              <w:pStyle w:val="a7"/>
              <w:tabs>
                <w:tab w:val="left" w:pos="1875"/>
              </w:tabs>
              <w:jc w:val="center"/>
              <w:rPr>
                <w:szCs w:val="28"/>
              </w:rPr>
            </w:pPr>
            <w:r w:rsidRPr="005A54EA">
              <w:t> </w:t>
            </w:r>
            <w:r w:rsidRPr="00163B46">
              <w:rPr>
                <w:szCs w:val="28"/>
              </w:rPr>
              <w:t>3280 грн.*</w:t>
            </w:r>
          </w:p>
          <w:p w:rsidR="009C0DBB" w:rsidRPr="005A54EA" w:rsidRDefault="009C0DBB" w:rsidP="00163B46">
            <w:pPr>
              <w:pStyle w:val="a7"/>
              <w:jc w:val="center"/>
            </w:pPr>
          </w:p>
        </w:tc>
        <w:tc>
          <w:tcPr>
            <w:tcW w:w="1440" w:type="dxa"/>
            <w:shd w:val="clear" w:color="auto" w:fill="auto"/>
          </w:tcPr>
          <w:p w:rsidR="009C0DBB" w:rsidRPr="005A54EA" w:rsidRDefault="009C0DBB" w:rsidP="00163B46">
            <w:pPr>
              <w:pStyle w:val="a7"/>
              <w:jc w:val="center"/>
            </w:pPr>
            <w:r w:rsidRPr="005A54EA">
              <w:t> -</w:t>
            </w:r>
          </w:p>
        </w:tc>
        <w:tc>
          <w:tcPr>
            <w:tcW w:w="1260" w:type="dxa"/>
            <w:shd w:val="clear" w:color="auto" w:fill="auto"/>
          </w:tcPr>
          <w:p w:rsidR="009C0DBB" w:rsidRPr="00163B46" w:rsidRDefault="009C0DBB" w:rsidP="00163B46">
            <w:pPr>
              <w:pStyle w:val="a7"/>
              <w:tabs>
                <w:tab w:val="left" w:pos="1875"/>
              </w:tabs>
              <w:jc w:val="center"/>
              <w:rPr>
                <w:szCs w:val="28"/>
              </w:rPr>
            </w:pPr>
            <w:r w:rsidRPr="005A54EA">
              <w:t> </w:t>
            </w:r>
            <w:r w:rsidRPr="00163B46">
              <w:rPr>
                <w:szCs w:val="28"/>
              </w:rPr>
              <w:t>3280 грн.*</w:t>
            </w:r>
          </w:p>
          <w:p w:rsidR="009C0DBB" w:rsidRPr="005A54EA" w:rsidRDefault="009C0DBB" w:rsidP="00163B46">
            <w:pPr>
              <w:pStyle w:val="a7"/>
              <w:jc w:val="center"/>
            </w:pPr>
          </w:p>
        </w:tc>
      </w:tr>
      <w:tr w:rsidR="009C0DBB" w:rsidRPr="00163B46" w:rsidTr="00163B46">
        <w:tc>
          <w:tcPr>
            <w:tcW w:w="1548" w:type="dxa"/>
            <w:shd w:val="clear" w:color="auto" w:fill="auto"/>
          </w:tcPr>
          <w:p w:rsidR="009C0DBB" w:rsidRPr="005A54EA" w:rsidRDefault="009C0DBB" w:rsidP="00163B46">
            <w:pPr>
              <w:pStyle w:val="a7"/>
              <w:jc w:val="center"/>
            </w:pPr>
            <w:r w:rsidRPr="005A54EA">
              <w:t>14</w:t>
            </w:r>
          </w:p>
        </w:tc>
        <w:tc>
          <w:tcPr>
            <w:tcW w:w="3960" w:type="dxa"/>
            <w:shd w:val="clear" w:color="auto" w:fill="auto"/>
          </w:tcPr>
          <w:p w:rsidR="009C0DBB" w:rsidRPr="005A54EA" w:rsidRDefault="009C0DBB" w:rsidP="00E56BFB">
            <w:pPr>
              <w:pStyle w:val="a7"/>
            </w:pPr>
            <w:r w:rsidRPr="005A54EA">
              <w:t>Разом, гривень</w:t>
            </w:r>
          </w:p>
        </w:tc>
        <w:tc>
          <w:tcPr>
            <w:tcW w:w="1440" w:type="dxa"/>
            <w:shd w:val="clear" w:color="auto" w:fill="auto"/>
          </w:tcPr>
          <w:p w:rsidR="009C0DBB" w:rsidRPr="005A54EA" w:rsidRDefault="0058772C" w:rsidP="00163B46">
            <w:pPr>
              <w:pStyle w:val="a7"/>
              <w:jc w:val="center"/>
            </w:pPr>
            <w:r>
              <w:t>6067,6</w:t>
            </w:r>
            <w:r w:rsidR="009C0DBB" w:rsidRPr="005A54EA">
              <w:t xml:space="preserve"> грн. </w:t>
            </w:r>
          </w:p>
        </w:tc>
        <w:tc>
          <w:tcPr>
            <w:tcW w:w="1440" w:type="dxa"/>
            <w:shd w:val="clear" w:color="auto" w:fill="auto"/>
          </w:tcPr>
          <w:p w:rsidR="009C0DBB" w:rsidRPr="005A54EA" w:rsidRDefault="009C0DBB" w:rsidP="00163B46">
            <w:pPr>
              <w:pStyle w:val="a7"/>
              <w:jc w:val="center"/>
            </w:pPr>
            <w:r w:rsidRPr="005A54EA">
              <w:t>-</w:t>
            </w:r>
          </w:p>
        </w:tc>
        <w:tc>
          <w:tcPr>
            <w:tcW w:w="1260" w:type="dxa"/>
            <w:shd w:val="clear" w:color="auto" w:fill="auto"/>
          </w:tcPr>
          <w:p w:rsidR="009C0DBB" w:rsidRPr="005A54EA" w:rsidRDefault="00A95B20" w:rsidP="00163B46">
            <w:pPr>
              <w:pStyle w:val="a7"/>
              <w:jc w:val="center"/>
            </w:pPr>
            <w:r w:rsidRPr="005A54EA">
              <w:t>12</w:t>
            </w:r>
            <w:r w:rsidR="009C0DBB" w:rsidRPr="005A54EA">
              <w:t xml:space="preserve"> </w:t>
            </w:r>
            <w:r w:rsidRPr="005A54EA">
              <w:t>2</w:t>
            </w:r>
            <w:r w:rsidR="009C0DBB" w:rsidRPr="005A54EA">
              <w:t>80 грн. </w:t>
            </w:r>
          </w:p>
        </w:tc>
      </w:tr>
      <w:tr w:rsidR="009C0DBB" w:rsidRPr="00163B46" w:rsidTr="00163B46">
        <w:tc>
          <w:tcPr>
            <w:tcW w:w="1548" w:type="dxa"/>
            <w:shd w:val="clear" w:color="auto" w:fill="auto"/>
          </w:tcPr>
          <w:p w:rsidR="009C0DBB" w:rsidRPr="005A54EA" w:rsidRDefault="009C0DBB" w:rsidP="00163B46">
            <w:pPr>
              <w:pStyle w:val="a7"/>
              <w:jc w:val="center"/>
            </w:pPr>
            <w:r w:rsidRPr="005A54EA">
              <w:t>15</w:t>
            </w:r>
          </w:p>
        </w:tc>
        <w:tc>
          <w:tcPr>
            <w:tcW w:w="3960" w:type="dxa"/>
            <w:shd w:val="clear" w:color="auto" w:fill="auto"/>
          </w:tcPr>
          <w:p w:rsidR="009C0DBB" w:rsidRPr="005A54EA" w:rsidRDefault="009C0DBB" w:rsidP="00E56BFB">
            <w:pPr>
              <w:pStyle w:val="a7"/>
            </w:pPr>
            <w:r w:rsidRPr="005A54EA">
              <w:t>Кількість суб'єктів малого підприємництва, що повинні виконати вимоги регулювання, одиниць</w:t>
            </w:r>
          </w:p>
        </w:tc>
        <w:tc>
          <w:tcPr>
            <w:tcW w:w="1440" w:type="dxa"/>
            <w:shd w:val="clear" w:color="auto" w:fill="auto"/>
          </w:tcPr>
          <w:p w:rsidR="009C0DBB" w:rsidRPr="005A54EA" w:rsidRDefault="009F4CB6" w:rsidP="00163B46">
            <w:pPr>
              <w:pStyle w:val="a7"/>
              <w:jc w:val="center"/>
            </w:pPr>
            <w:r>
              <w:t>5</w:t>
            </w:r>
            <w:r w:rsidR="009C0DBB" w:rsidRPr="005A54EA">
              <w:t> </w:t>
            </w:r>
          </w:p>
          <w:p w:rsidR="009C0DBB" w:rsidRPr="00163B46" w:rsidRDefault="009C0DBB" w:rsidP="00163B46">
            <w:pPr>
              <w:pStyle w:val="a7"/>
              <w:tabs>
                <w:tab w:val="left" w:pos="1875"/>
              </w:tabs>
              <w:jc w:val="both"/>
              <w:rPr>
                <w:b/>
                <w:szCs w:val="28"/>
              </w:rPr>
            </w:pPr>
            <w:r w:rsidRPr="005A54EA">
              <w:t> </w:t>
            </w:r>
          </w:p>
        </w:tc>
        <w:tc>
          <w:tcPr>
            <w:tcW w:w="1440" w:type="dxa"/>
            <w:shd w:val="clear" w:color="auto" w:fill="auto"/>
          </w:tcPr>
          <w:p w:rsidR="009C0DBB" w:rsidRPr="00163B46" w:rsidRDefault="009C0DBB" w:rsidP="00E56BFB">
            <w:pPr>
              <w:rPr>
                <w:lang w:val="uk-UA"/>
              </w:rPr>
            </w:pPr>
          </w:p>
        </w:tc>
        <w:tc>
          <w:tcPr>
            <w:tcW w:w="1260" w:type="dxa"/>
            <w:shd w:val="clear" w:color="auto" w:fill="auto"/>
          </w:tcPr>
          <w:p w:rsidR="009C0DBB" w:rsidRPr="005A54EA" w:rsidRDefault="009F4CB6" w:rsidP="00163B46">
            <w:pPr>
              <w:pStyle w:val="a7"/>
              <w:jc w:val="center"/>
            </w:pPr>
            <w:r>
              <w:t>5</w:t>
            </w:r>
            <w:r w:rsidR="009C0DBB" w:rsidRPr="005A54EA">
              <w:t> </w:t>
            </w:r>
          </w:p>
          <w:p w:rsidR="009C0DBB" w:rsidRPr="00163B46" w:rsidRDefault="009C0DBB" w:rsidP="00163B46">
            <w:pPr>
              <w:pStyle w:val="a7"/>
              <w:tabs>
                <w:tab w:val="left" w:pos="1875"/>
              </w:tabs>
              <w:jc w:val="both"/>
              <w:rPr>
                <w:b/>
                <w:szCs w:val="28"/>
              </w:rPr>
            </w:pPr>
            <w:r w:rsidRPr="005A54EA">
              <w:t> </w:t>
            </w:r>
          </w:p>
        </w:tc>
      </w:tr>
      <w:tr w:rsidR="009C0DBB" w:rsidRPr="00163B46" w:rsidTr="00163B46">
        <w:tc>
          <w:tcPr>
            <w:tcW w:w="1548" w:type="dxa"/>
            <w:shd w:val="clear" w:color="auto" w:fill="auto"/>
          </w:tcPr>
          <w:p w:rsidR="009C0DBB" w:rsidRPr="005A54EA" w:rsidRDefault="009C0DBB" w:rsidP="00163B46">
            <w:pPr>
              <w:pStyle w:val="a7"/>
              <w:jc w:val="center"/>
            </w:pPr>
            <w:r w:rsidRPr="005A54EA">
              <w:t>16</w:t>
            </w:r>
          </w:p>
        </w:tc>
        <w:tc>
          <w:tcPr>
            <w:tcW w:w="3960" w:type="dxa"/>
            <w:shd w:val="clear" w:color="auto" w:fill="auto"/>
          </w:tcPr>
          <w:p w:rsidR="009C0DBB" w:rsidRPr="00163B46" w:rsidRDefault="009C0DBB" w:rsidP="00163B46">
            <w:pPr>
              <w:pStyle w:val="a3"/>
              <w:jc w:val="left"/>
              <w:rPr>
                <w:b w:val="0"/>
                <w:sz w:val="24"/>
                <w:szCs w:val="24"/>
              </w:rPr>
            </w:pPr>
            <w:r w:rsidRPr="00163B46">
              <w:rPr>
                <w:b w:val="0"/>
                <w:sz w:val="24"/>
                <w:szCs w:val="24"/>
              </w:rPr>
              <w:t>Сумарно, гривень</w:t>
            </w:r>
            <w:r w:rsidRPr="00163B46">
              <w:rPr>
                <w:b w:val="0"/>
                <w:sz w:val="24"/>
                <w:szCs w:val="24"/>
              </w:rPr>
              <w:br/>
            </w:r>
          </w:p>
        </w:tc>
        <w:tc>
          <w:tcPr>
            <w:tcW w:w="1440" w:type="dxa"/>
            <w:shd w:val="clear" w:color="auto" w:fill="auto"/>
          </w:tcPr>
          <w:p w:rsidR="009C0DBB" w:rsidRPr="00163B46" w:rsidRDefault="009C0DBB" w:rsidP="00E56BFB">
            <w:pPr>
              <w:pStyle w:val="a3"/>
              <w:rPr>
                <w:b w:val="0"/>
                <w:sz w:val="24"/>
                <w:szCs w:val="24"/>
              </w:rPr>
            </w:pPr>
            <w:r w:rsidRPr="005A54EA">
              <w:t> </w:t>
            </w:r>
            <w:r w:rsidR="0058772C" w:rsidRPr="00163B46">
              <w:rPr>
                <w:b w:val="0"/>
                <w:sz w:val="24"/>
                <w:szCs w:val="24"/>
              </w:rPr>
              <w:t>30338</w:t>
            </w:r>
            <w:r w:rsidRPr="00163B46">
              <w:rPr>
                <w:b w:val="0"/>
                <w:sz w:val="24"/>
                <w:szCs w:val="24"/>
              </w:rPr>
              <w:t xml:space="preserve"> грн.</w:t>
            </w:r>
          </w:p>
        </w:tc>
        <w:tc>
          <w:tcPr>
            <w:tcW w:w="1440" w:type="dxa"/>
            <w:shd w:val="clear" w:color="auto" w:fill="auto"/>
          </w:tcPr>
          <w:p w:rsidR="009C0DBB" w:rsidRPr="005A54EA" w:rsidRDefault="009C0DBB" w:rsidP="00E56BFB">
            <w:pPr>
              <w:pStyle w:val="a3"/>
            </w:pPr>
            <w:r w:rsidRPr="005A54EA">
              <w:t>-</w:t>
            </w:r>
          </w:p>
        </w:tc>
        <w:tc>
          <w:tcPr>
            <w:tcW w:w="1260" w:type="dxa"/>
            <w:shd w:val="clear" w:color="auto" w:fill="auto"/>
          </w:tcPr>
          <w:p w:rsidR="009C0DBB" w:rsidRPr="00163B46" w:rsidRDefault="009C0DBB" w:rsidP="004E0608">
            <w:pPr>
              <w:pStyle w:val="a3"/>
              <w:rPr>
                <w:b w:val="0"/>
                <w:sz w:val="24"/>
                <w:szCs w:val="24"/>
              </w:rPr>
            </w:pPr>
            <w:r w:rsidRPr="00163B46">
              <w:rPr>
                <w:b w:val="0"/>
                <w:sz w:val="24"/>
                <w:szCs w:val="24"/>
              </w:rPr>
              <w:t> </w:t>
            </w:r>
            <w:r w:rsidR="009F4CB6" w:rsidRPr="00163B46">
              <w:rPr>
                <w:b w:val="0"/>
                <w:sz w:val="24"/>
                <w:szCs w:val="24"/>
              </w:rPr>
              <w:t>61</w:t>
            </w:r>
            <w:r w:rsidR="00E16F94" w:rsidRPr="00163B46">
              <w:rPr>
                <w:b w:val="0"/>
                <w:sz w:val="24"/>
                <w:szCs w:val="24"/>
              </w:rPr>
              <w:t xml:space="preserve"> </w:t>
            </w:r>
            <w:r w:rsidR="009F4CB6" w:rsidRPr="00163B46">
              <w:rPr>
                <w:b w:val="0"/>
                <w:sz w:val="24"/>
                <w:szCs w:val="24"/>
              </w:rPr>
              <w:t>40</w:t>
            </w:r>
            <w:r w:rsidR="00E16F94" w:rsidRPr="00163B46">
              <w:rPr>
                <w:b w:val="0"/>
                <w:sz w:val="24"/>
                <w:szCs w:val="24"/>
              </w:rPr>
              <w:t>0</w:t>
            </w:r>
            <w:r w:rsidRPr="00163B46">
              <w:rPr>
                <w:b w:val="0"/>
                <w:sz w:val="24"/>
                <w:szCs w:val="24"/>
              </w:rPr>
              <w:t xml:space="preserve"> грн.</w:t>
            </w:r>
          </w:p>
        </w:tc>
      </w:tr>
    </w:tbl>
    <w:p w:rsidR="006F03DD" w:rsidRPr="005A54EA" w:rsidRDefault="002A26A3" w:rsidP="006F03DD">
      <w:pPr>
        <w:jc w:val="both"/>
        <w:rPr>
          <w:lang w:val="uk-UA"/>
        </w:rPr>
      </w:pPr>
      <w:r w:rsidRPr="005A54EA">
        <w:rPr>
          <w:lang w:val="uk-UA"/>
        </w:rPr>
        <w:t xml:space="preserve">* </w:t>
      </w:r>
      <w:r w:rsidR="006F03DD" w:rsidRPr="005A54EA">
        <w:rPr>
          <w:lang w:val="uk-UA"/>
        </w:rPr>
        <w:t>плата за надання</w:t>
      </w:r>
      <w:r w:rsidR="00885D4C" w:rsidRPr="005A54EA">
        <w:rPr>
          <w:lang w:val="uk-UA"/>
        </w:rPr>
        <w:t xml:space="preserve"> НКЦПФР </w:t>
      </w:r>
      <w:r w:rsidR="006F03DD" w:rsidRPr="005A54EA">
        <w:rPr>
          <w:lang w:val="uk-UA"/>
        </w:rPr>
        <w:t>адміністративної послуги із реєстрації правил (змін до правил) фондової біржі відповідно до Постанови КМУ від 26.10.2011 № 1097 «Деякі питання надання Національною комісією з цінних паперів та фондового ринку платних адміністративних послуг»</w:t>
      </w:r>
    </w:p>
    <w:p w:rsidR="00E56BFB" w:rsidRPr="005A54EA" w:rsidRDefault="00E56BFB" w:rsidP="00E56BFB">
      <w:pPr>
        <w:rPr>
          <w:lang w:val="uk-UA"/>
        </w:rPr>
      </w:pPr>
    </w:p>
    <w:p w:rsidR="008E5D46" w:rsidRPr="005A54EA" w:rsidRDefault="008E5D46" w:rsidP="00E56BFB">
      <w:pPr>
        <w:pStyle w:val="a3"/>
        <w:tabs>
          <w:tab w:val="left" w:pos="1875"/>
        </w:tabs>
        <w:ind w:firstLine="720"/>
        <w:jc w:val="both"/>
        <w:rPr>
          <w:b w:val="0"/>
          <w:szCs w:val="28"/>
        </w:rPr>
      </w:pPr>
      <w:r w:rsidRPr="005A54EA">
        <w:rPr>
          <w:b w:val="0"/>
          <w:szCs w:val="28"/>
        </w:rPr>
        <w:t>3. Бюджетні витрати на адміністрування регулювання суб’єктів малого підприємництва</w:t>
      </w:r>
      <w:r w:rsidR="00455937" w:rsidRPr="005A54EA">
        <w:rPr>
          <w:b w:val="0"/>
          <w:szCs w:val="28"/>
        </w:rPr>
        <w:t xml:space="preserve"> здійснюються в межах фінансування НКЦПФР без залучення додаткових штатних одиниць.</w:t>
      </w:r>
    </w:p>
    <w:p w:rsidR="001C61FE" w:rsidRPr="005A54EA" w:rsidRDefault="001C61FE" w:rsidP="00E56BFB">
      <w:pPr>
        <w:pStyle w:val="a3"/>
        <w:tabs>
          <w:tab w:val="left" w:pos="1875"/>
        </w:tabs>
        <w:ind w:firstLine="720"/>
        <w:jc w:val="both"/>
        <w:rPr>
          <w:b w:val="0"/>
          <w:szCs w:val="28"/>
        </w:rPr>
      </w:pPr>
    </w:p>
    <w:p w:rsidR="00E56BFB" w:rsidRPr="00FA68AE" w:rsidRDefault="00E56BFB" w:rsidP="00050CED">
      <w:pPr>
        <w:pStyle w:val="a3"/>
        <w:tabs>
          <w:tab w:val="left" w:pos="1875"/>
        </w:tabs>
        <w:ind w:firstLine="720"/>
        <w:jc w:val="both"/>
        <w:rPr>
          <w:b w:val="0"/>
          <w:szCs w:val="28"/>
          <w:lang w:val="ru-RU"/>
        </w:rPr>
      </w:pPr>
      <w:r w:rsidRPr="005A54EA">
        <w:rPr>
          <w:b w:val="0"/>
          <w:szCs w:val="28"/>
        </w:rPr>
        <w:t>Розрахунок сумарних витрат суб’єктів малого підприємництва, що виникають на виконання вимог регулювання</w:t>
      </w:r>
    </w:p>
    <w:p w:rsidR="00FA68AE" w:rsidRPr="00FA68AE" w:rsidRDefault="00FA68AE" w:rsidP="00050CED">
      <w:pPr>
        <w:pStyle w:val="a3"/>
        <w:tabs>
          <w:tab w:val="left" w:pos="1875"/>
        </w:tabs>
        <w:jc w:val="both"/>
        <w:rPr>
          <w:b w:val="0"/>
          <w:szCs w:val="28"/>
          <w:lang w:val="ru-RU"/>
        </w:rPr>
      </w:pPr>
    </w:p>
    <w:p w:rsidR="00E56BFB" w:rsidRPr="005A54EA" w:rsidRDefault="00E56BFB" w:rsidP="00E56BF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860"/>
        <w:gridCol w:w="1856"/>
        <w:gridCol w:w="1440"/>
      </w:tblGrid>
      <w:tr w:rsidR="00E56BFB" w:rsidRPr="00163B46" w:rsidTr="00163B46">
        <w:tc>
          <w:tcPr>
            <w:tcW w:w="1548" w:type="dxa"/>
            <w:shd w:val="clear" w:color="auto" w:fill="auto"/>
          </w:tcPr>
          <w:p w:rsidR="00E56BFB" w:rsidRPr="005A54EA" w:rsidRDefault="00E56BFB" w:rsidP="00163B46">
            <w:pPr>
              <w:pStyle w:val="a7"/>
              <w:jc w:val="center"/>
            </w:pPr>
            <w:r w:rsidRPr="005A54EA">
              <w:t>Порядковий номер</w:t>
            </w:r>
          </w:p>
        </w:tc>
        <w:tc>
          <w:tcPr>
            <w:tcW w:w="4860" w:type="dxa"/>
            <w:shd w:val="clear" w:color="auto" w:fill="auto"/>
          </w:tcPr>
          <w:p w:rsidR="00E56BFB" w:rsidRPr="005A54EA" w:rsidRDefault="00E56BFB" w:rsidP="00163B46">
            <w:pPr>
              <w:pStyle w:val="a7"/>
              <w:jc w:val="center"/>
            </w:pPr>
            <w:r w:rsidRPr="005A54EA">
              <w:t>Показник</w:t>
            </w:r>
          </w:p>
        </w:tc>
        <w:tc>
          <w:tcPr>
            <w:tcW w:w="1856" w:type="dxa"/>
            <w:shd w:val="clear" w:color="auto" w:fill="auto"/>
          </w:tcPr>
          <w:p w:rsidR="00E56BFB" w:rsidRPr="005A54EA" w:rsidRDefault="00E56BFB" w:rsidP="00163B46">
            <w:pPr>
              <w:pStyle w:val="a7"/>
              <w:jc w:val="center"/>
            </w:pPr>
            <w:r w:rsidRPr="005A54EA">
              <w:t>Перший рік регулювання (стартовий)</w:t>
            </w:r>
          </w:p>
        </w:tc>
        <w:tc>
          <w:tcPr>
            <w:tcW w:w="1440" w:type="dxa"/>
            <w:shd w:val="clear" w:color="auto" w:fill="auto"/>
          </w:tcPr>
          <w:p w:rsidR="00E56BFB" w:rsidRPr="005A54EA" w:rsidRDefault="00E56BFB" w:rsidP="00163B46">
            <w:pPr>
              <w:pStyle w:val="a7"/>
              <w:jc w:val="center"/>
            </w:pPr>
            <w:r w:rsidRPr="005A54EA">
              <w:t>За п'ять років</w:t>
            </w:r>
          </w:p>
        </w:tc>
      </w:tr>
      <w:tr w:rsidR="00BF5FC9" w:rsidRPr="00163B46" w:rsidTr="00163B46">
        <w:tc>
          <w:tcPr>
            <w:tcW w:w="1548" w:type="dxa"/>
            <w:shd w:val="clear" w:color="auto" w:fill="auto"/>
          </w:tcPr>
          <w:p w:rsidR="00BF5FC9" w:rsidRPr="005A54EA" w:rsidRDefault="00BF5FC9" w:rsidP="00163B46">
            <w:pPr>
              <w:pStyle w:val="a7"/>
              <w:jc w:val="center"/>
            </w:pPr>
            <w:r w:rsidRPr="005A54EA">
              <w:t>1</w:t>
            </w:r>
          </w:p>
        </w:tc>
        <w:tc>
          <w:tcPr>
            <w:tcW w:w="4860" w:type="dxa"/>
            <w:shd w:val="clear" w:color="auto" w:fill="auto"/>
          </w:tcPr>
          <w:p w:rsidR="00BF5FC9" w:rsidRPr="005A54EA" w:rsidRDefault="00BF5FC9" w:rsidP="00E56BFB">
            <w:pPr>
              <w:pStyle w:val="a7"/>
            </w:pPr>
            <w:r w:rsidRPr="005A54EA">
              <w:t>Оцінка "прямих" витрат суб'єктів малого підприємництва на виконання регулювання</w:t>
            </w:r>
          </w:p>
        </w:tc>
        <w:tc>
          <w:tcPr>
            <w:tcW w:w="1856" w:type="dxa"/>
            <w:shd w:val="clear" w:color="auto" w:fill="auto"/>
          </w:tcPr>
          <w:p w:rsidR="00BF5FC9" w:rsidRPr="005A54EA" w:rsidRDefault="00F96931" w:rsidP="00163B46">
            <w:pPr>
              <w:pStyle w:val="a7"/>
              <w:jc w:val="center"/>
            </w:pPr>
            <w:r w:rsidRPr="00163B46">
              <w:rPr>
                <w:b/>
                <w:szCs w:val="28"/>
              </w:rPr>
              <w:t>-</w:t>
            </w:r>
          </w:p>
        </w:tc>
        <w:tc>
          <w:tcPr>
            <w:tcW w:w="1440" w:type="dxa"/>
            <w:shd w:val="clear" w:color="auto" w:fill="auto"/>
          </w:tcPr>
          <w:p w:rsidR="00BF5FC9" w:rsidRPr="005A54EA" w:rsidRDefault="00F96931" w:rsidP="00163B46">
            <w:pPr>
              <w:pStyle w:val="a7"/>
              <w:jc w:val="center"/>
            </w:pPr>
            <w:r w:rsidRPr="00163B46">
              <w:rPr>
                <w:b/>
                <w:szCs w:val="28"/>
              </w:rPr>
              <w:t>-</w:t>
            </w:r>
          </w:p>
        </w:tc>
      </w:tr>
      <w:tr w:rsidR="00BF5FC9" w:rsidRPr="00163B46" w:rsidTr="00163B46">
        <w:tc>
          <w:tcPr>
            <w:tcW w:w="1548" w:type="dxa"/>
            <w:shd w:val="clear" w:color="auto" w:fill="auto"/>
          </w:tcPr>
          <w:p w:rsidR="00BF5FC9" w:rsidRPr="005A54EA" w:rsidRDefault="00BF5FC9" w:rsidP="00163B46">
            <w:pPr>
              <w:pStyle w:val="a7"/>
              <w:jc w:val="center"/>
            </w:pPr>
            <w:r w:rsidRPr="005A54EA">
              <w:t>2</w:t>
            </w:r>
          </w:p>
        </w:tc>
        <w:tc>
          <w:tcPr>
            <w:tcW w:w="4860" w:type="dxa"/>
            <w:shd w:val="clear" w:color="auto" w:fill="auto"/>
          </w:tcPr>
          <w:p w:rsidR="00BF5FC9" w:rsidRPr="005A54EA" w:rsidRDefault="00BF5FC9" w:rsidP="00E56BFB">
            <w:pPr>
              <w:pStyle w:val="a7"/>
            </w:pPr>
            <w:r w:rsidRPr="005A54EA">
              <w:t>Оцінка вартості адміністративних процедур для суб'єктів малого підприємництва щодо виконання регулювання та звітування</w:t>
            </w:r>
          </w:p>
        </w:tc>
        <w:tc>
          <w:tcPr>
            <w:tcW w:w="1856" w:type="dxa"/>
            <w:shd w:val="clear" w:color="auto" w:fill="auto"/>
          </w:tcPr>
          <w:p w:rsidR="00BF5FC9" w:rsidRPr="00D84B25" w:rsidRDefault="00D84B25" w:rsidP="00163B46">
            <w:pPr>
              <w:pStyle w:val="a7"/>
              <w:jc w:val="center"/>
            </w:pPr>
            <w:r w:rsidRPr="00D84B25">
              <w:t xml:space="preserve">30338 </w:t>
            </w:r>
            <w:r w:rsidR="00C11FA5" w:rsidRPr="00D84B25">
              <w:t>грн.</w:t>
            </w:r>
          </w:p>
        </w:tc>
        <w:tc>
          <w:tcPr>
            <w:tcW w:w="1440" w:type="dxa"/>
            <w:shd w:val="clear" w:color="auto" w:fill="auto"/>
          </w:tcPr>
          <w:p w:rsidR="00BF5FC9" w:rsidRPr="00C11FA5" w:rsidRDefault="00F96931" w:rsidP="00163B46">
            <w:pPr>
              <w:pStyle w:val="a7"/>
              <w:jc w:val="center"/>
            </w:pPr>
            <w:r w:rsidRPr="00C11FA5">
              <w:t> </w:t>
            </w:r>
            <w:r w:rsidR="00C11FA5" w:rsidRPr="00C11FA5">
              <w:t>61 400 грн.</w:t>
            </w:r>
          </w:p>
        </w:tc>
      </w:tr>
      <w:tr w:rsidR="00BF5FC9" w:rsidRPr="00163B46" w:rsidTr="00163B46">
        <w:tc>
          <w:tcPr>
            <w:tcW w:w="1548" w:type="dxa"/>
            <w:shd w:val="clear" w:color="auto" w:fill="auto"/>
          </w:tcPr>
          <w:p w:rsidR="00BF5FC9" w:rsidRPr="005A54EA" w:rsidRDefault="00BF5FC9" w:rsidP="00163B46">
            <w:pPr>
              <w:pStyle w:val="a7"/>
              <w:jc w:val="center"/>
            </w:pPr>
            <w:r w:rsidRPr="005A54EA">
              <w:t>3</w:t>
            </w:r>
          </w:p>
        </w:tc>
        <w:tc>
          <w:tcPr>
            <w:tcW w:w="4860" w:type="dxa"/>
            <w:shd w:val="clear" w:color="auto" w:fill="auto"/>
          </w:tcPr>
          <w:p w:rsidR="00BF5FC9" w:rsidRPr="005A54EA" w:rsidRDefault="00BF5FC9" w:rsidP="00E56BFB">
            <w:pPr>
              <w:pStyle w:val="a7"/>
            </w:pPr>
            <w:r w:rsidRPr="005A54EA">
              <w:t>Сумарні витрати малого підприємництва на виконання запланованого регулювання</w:t>
            </w:r>
          </w:p>
        </w:tc>
        <w:tc>
          <w:tcPr>
            <w:tcW w:w="1856" w:type="dxa"/>
            <w:shd w:val="clear" w:color="auto" w:fill="auto"/>
          </w:tcPr>
          <w:p w:rsidR="00BF5FC9" w:rsidRPr="00D84B25" w:rsidRDefault="00F96931" w:rsidP="00163B46">
            <w:pPr>
              <w:pStyle w:val="a7"/>
              <w:jc w:val="center"/>
            </w:pPr>
            <w:r w:rsidRPr="00D84B25">
              <w:t> </w:t>
            </w:r>
            <w:r w:rsidR="00D84B25" w:rsidRPr="00D84B25">
              <w:t>30338</w:t>
            </w:r>
            <w:r w:rsidR="00C11FA5" w:rsidRPr="00D84B25">
              <w:t xml:space="preserve"> грн.</w:t>
            </w:r>
          </w:p>
        </w:tc>
        <w:tc>
          <w:tcPr>
            <w:tcW w:w="1440" w:type="dxa"/>
            <w:shd w:val="clear" w:color="auto" w:fill="auto"/>
          </w:tcPr>
          <w:p w:rsidR="00BF5FC9" w:rsidRPr="00C11FA5" w:rsidRDefault="00F96931" w:rsidP="00163B46">
            <w:pPr>
              <w:pStyle w:val="a7"/>
              <w:ind w:left="-164" w:right="-232"/>
              <w:jc w:val="center"/>
            </w:pPr>
            <w:r w:rsidRPr="00C11FA5">
              <w:t> </w:t>
            </w:r>
            <w:r w:rsidR="00C11FA5" w:rsidRPr="00C11FA5">
              <w:t>61 400 грн.</w:t>
            </w:r>
          </w:p>
        </w:tc>
      </w:tr>
      <w:tr w:rsidR="00DB7B9C" w:rsidRPr="00163B46" w:rsidTr="00163B46">
        <w:tc>
          <w:tcPr>
            <w:tcW w:w="1548" w:type="dxa"/>
            <w:shd w:val="clear" w:color="auto" w:fill="auto"/>
          </w:tcPr>
          <w:p w:rsidR="00DB7B9C" w:rsidRPr="005A54EA" w:rsidRDefault="00DB7B9C" w:rsidP="00163B46">
            <w:pPr>
              <w:pStyle w:val="a7"/>
              <w:jc w:val="center"/>
            </w:pPr>
            <w:r w:rsidRPr="005A54EA">
              <w:t>4</w:t>
            </w:r>
          </w:p>
        </w:tc>
        <w:tc>
          <w:tcPr>
            <w:tcW w:w="4860" w:type="dxa"/>
            <w:shd w:val="clear" w:color="auto" w:fill="auto"/>
          </w:tcPr>
          <w:p w:rsidR="00DB7B9C" w:rsidRPr="005A54EA" w:rsidRDefault="00DB7B9C" w:rsidP="00E56BFB">
            <w:pPr>
              <w:pStyle w:val="a7"/>
            </w:pPr>
            <w:r w:rsidRPr="005A54EA">
              <w:t xml:space="preserve">Бюджетні витрати на адміністрування </w:t>
            </w:r>
            <w:r w:rsidRPr="005A54EA">
              <w:lastRenderedPageBreak/>
              <w:t>регулювання суб’єктів малого підприємництва</w:t>
            </w:r>
          </w:p>
        </w:tc>
        <w:tc>
          <w:tcPr>
            <w:tcW w:w="1856" w:type="dxa"/>
            <w:shd w:val="clear" w:color="auto" w:fill="auto"/>
          </w:tcPr>
          <w:p w:rsidR="00DB7B9C" w:rsidRPr="00D84B25" w:rsidRDefault="00C11FA5" w:rsidP="00163B46">
            <w:pPr>
              <w:pStyle w:val="a7"/>
              <w:jc w:val="center"/>
            </w:pPr>
            <w:r w:rsidRPr="00D84B25">
              <w:lastRenderedPageBreak/>
              <w:t>-</w:t>
            </w:r>
          </w:p>
        </w:tc>
        <w:tc>
          <w:tcPr>
            <w:tcW w:w="1440" w:type="dxa"/>
            <w:shd w:val="clear" w:color="auto" w:fill="auto"/>
          </w:tcPr>
          <w:p w:rsidR="00DB7B9C" w:rsidRPr="00C11FA5" w:rsidRDefault="00C11FA5" w:rsidP="00163B46">
            <w:pPr>
              <w:pStyle w:val="a7"/>
              <w:ind w:left="-164" w:right="-232"/>
              <w:jc w:val="center"/>
            </w:pPr>
            <w:r w:rsidRPr="00C11FA5">
              <w:t>-</w:t>
            </w:r>
          </w:p>
        </w:tc>
      </w:tr>
      <w:tr w:rsidR="00DB7B9C" w:rsidRPr="00163B46" w:rsidTr="00163B46">
        <w:tc>
          <w:tcPr>
            <w:tcW w:w="1548" w:type="dxa"/>
            <w:shd w:val="clear" w:color="auto" w:fill="auto"/>
          </w:tcPr>
          <w:p w:rsidR="00DB7B9C" w:rsidRPr="005A54EA" w:rsidRDefault="00DB7B9C" w:rsidP="00163B46">
            <w:pPr>
              <w:pStyle w:val="a7"/>
              <w:jc w:val="center"/>
            </w:pPr>
            <w:r w:rsidRPr="005A54EA">
              <w:t>5</w:t>
            </w:r>
          </w:p>
        </w:tc>
        <w:tc>
          <w:tcPr>
            <w:tcW w:w="4860" w:type="dxa"/>
            <w:shd w:val="clear" w:color="auto" w:fill="auto"/>
          </w:tcPr>
          <w:p w:rsidR="00DB7B9C" w:rsidRPr="005A54EA" w:rsidRDefault="00DB7B9C" w:rsidP="00E56BFB">
            <w:pPr>
              <w:pStyle w:val="a7"/>
            </w:pPr>
            <w:r w:rsidRPr="005A54EA">
              <w:t>Сумарні витрати на виконання запланованого регулювання</w:t>
            </w:r>
          </w:p>
        </w:tc>
        <w:tc>
          <w:tcPr>
            <w:tcW w:w="1856" w:type="dxa"/>
            <w:shd w:val="clear" w:color="auto" w:fill="auto"/>
          </w:tcPr>
          <w:p w:rsidR="00DB7B9C" w:rsidRPr="00D84B25" w:rsidRDefault="00C11FA5" w:rsidP="00163B46">
            <w:pPr>
              <w:pStyle w:val="a7"/>
              <w:jc w:val="center"/>
            </w:pPr>
            <w:r w:rsidRPr="00D84B25">
              <w:t> </w:t>
            </w:r>
            <w:r w:rsidR="00D84B25" w:rsidRPr="00D84B25">
              <w:t>30338</w:t>
            </w:r>
            <w:r w:rsidRPr="00D84B25">
              <w:t xml:space="preserve"> грн.</w:t>
            </w:r>
          </w:p>
        </w:tc>
        <w:tc>
          <w:tcPr>
            <w:tcW w:w="1440" w:type="dxa"/>
            <w:shd w:val="clear" w:color="auto" w:fill="auto"/>
          </w:tcPr>
          <w:p w:rsidR="00DB7B9C" w:rsidRPr="00C11FA5" w:rsidRDefault="00C11FA5" w:rsidP="00163B46">
            <w:pPr>
              <w:pStyle w:val="a7"/>
              <w:ind w:left="-164" w:right="-232"/>
              <w:jc w:val="center"/>
            </w:pPr>
            <w:r w:rsidRPr="00C11FA5">
              <w:t> 61 400 грн.</w:t>
            </w:r>
          </w:p>
        </w:tc>
      </w:tr>
    </w:tbl>
    <w:p w:rsidR="00E56BFB" w:rsidRPr="005A54EA" w:rsidRDefault="00E56BFB" w:rsidP="00E56BFB">
      <w:pPr>
        <w:rPr>
          <w:lang w:val="uk-UA"/>
        </w:rPr>
      </w:pPr>
    </w:p>
    <w:p w:rsidR="00E56BFB" w:rsidRDefault="00E56BFB" w:rsidP="00E56BFB">
      <w:pPr>
        <w:pStyle w:val="a3"/>
        <w:ind w:firstLine="720"/>
        <w:rPr>
          <w:szCs w:val="28"/>
          <w:lang w:val="en-US"/>
        </w:rPr>
      </w:pPr>
      <w:r w:rsidRPr="005A54EA">
        <w:rPr>
          <w:szCs w:val="28"/>
        </w:rPr>
        <w:t>VІІ.  Обґрунтування запропонованого строку дії регуляторного акта</w:t>
      </w:r>
    </w:p>
    <w:p w:rsidR="00FA68AE" w:rsidRPr="00FA68AE" w:rsidRDefault="00FA68AE" w:rsidP="00E56BFB">
      <w:pPr>
        <w:pStyle w:val="a3"/>
        <w:ind w:firstLine="720"/>
        <w:rPr>
          <w:szCs w:val="28"/>
          <w:lang w:val="en-US"/>
        </w:rPr>
      </w:pPr>
    </w:p>
    <w:p w:rsidR="00E56BFB" w:rsidRPr="005A54EA" w:rsidRDefault="00E56BFB" w:rsidP="00E56BFB">
      <w:pPr>
        <w:pStyle w:val="a4"/>
        <w:ind w:firstLine="708"/>
        <w:rPr>
          <w:b w:val="0"/>
        </w:rPr>
      </w:pPr>
      <w:r w:rsidRPr="005A54EA">
        <w:rPr>
          <w:b w:val="0"/>
        </w:rPr>
        <w:t xml:space="preserve">Строк дії регуляторного акта необмежений у часі, оскільки дія </w:t>
      </w:r>
      <w:r w:rsidRPr="005A54EA">
        <w:rPr>
          <w:b w:val="0"/>
          <w:szCs w:val="28"/>
        </w:rPr>
        <w:t>Положення про функціонування фондових бірж</w:t>
      </w:r>
      <w:r w:rsidRPr="005A54EA">
        <w:rPr>
          <w:b w:val="0"/>
        </w:rPr>
        <w:t xml:space="preserve"> розрахована на необмежений час. </w:t>
      </w:r>
    </w:p>
    <w:p w:rsidR="00E56BFB" w:rsidRPr="005A54EA" w:rsidRDefault="00E56BFB" w:rsidP="00E56BFB">
      <w:pPr>
        <w:pStyle w:val="a3"/>
        <w:ind w:firstLine="720"/>
        <w:rPr>
          <w:szCs w:val="28"/>
        </w:rPr>
      </w:pPr>
    </w:p>
    <w:p w:rsidR="00E56BFB" w:rsidRDefault="00E56BFB" w:rsidP="00E56BFB">
      <w:pPr>
        <w:pStyle w:val="a3"/>
        <w:ind w:firstLine="720"/>
        <w:rPr>
          <w:szCs w:val="28"/>
          <w:lang w:val="en-US"/>
        </w:rPr>
      </w:pPr>
      <w:r w:rsidRPr="005A54EA">
        <w:rPr>
          <w:szCs w:val="28"/>
        </w:rPr>
        <w:t>VІІІ.  Визначення показників результативності дії регуляторного акта</w:t>
      </w:r>
    </w:p>
    <w:p w:rsidR="00FA68AE" w:rsidRPr="00FA68AE" w:rsidRDefault="00FA68AE" w:rsidP="00E56BFB">
      <w:pPr>
        <w:pStyle w:val="a3"/>
        <w:ind w:firstLine="720"/>
        <w:rPr>
          <w:lang w:val="en-US"/>
        </w:rPr>
      </w:pPr>
    </w:p>
    <w:p w:rsidR="00E56BFB" w:rsidRPr="005A54EA" w:rsidRDefault="00E56BFB" w:rsidP="00E56BFB">
      <w:pPr>
        <w:ind w:firstLine="708"/>
        <w:jc w:val="both"/>
        <w:rPr>
          <w:sz w:val="28"/>
          <w:szCs w:val="28"/>
          <w:lang w:val="uk-UA"/>
        </w:rPr>
      </w:pPr>
      <w:r w:rsidRPr="005A54EA">
        <w:rPr>
          <w:sz w:val="28"/>
          <w:szCs w:val="28"/>
          <w:lang w:val="uk-UA"/>
        </w:rPr>
        <w:t>Виходячи з цілей державного регулювання, визначених у другому розділі даного Аналізу впливу регуляторного акта, для відстеження результативності акта обрано такі показники:</w:t>
      </w:r>
    </w:p>
    <w:p w:rsidR="00E56BFB" w:rsidRPr="005A54EA" w:rsidRDefault="00E56BFB" w:rsidP="00E56BFB">
      <w:pPr>
        <w:pStyle w:val="2"/>
        <w:spacing w:after="0" w:line="240" w:lineRule="auto"/>
        <w:ind w:left="0" w:firstLine="567"/>
        <w:jc w:val="both"/>
        <w:rPr>
          <w:color w:val="000000"/>
          <w:spacing w:val="-1"/>
          <w:sz w:val="28"/>
          <w:szCs w:val="28"/>
          <w:lang w:val="uk-UA"/>
        </w:rPr>
      </w:pPr>
      <w:r w:rsidRPr="005A54EA">
        <w:rPr>
          <w:bCs/>
          <w:color w:val="000000"/>
          <w:sz w:val="28"/>
          <w:szCs w:val="28"/>
          <w:lang w:val="uk-UA"/>
        </w:rPr>
        <w:t xml:space="preserve">1) </w:t>
      </w:r>
      <w:r w:rsidRPr="005A54EA">
        <w:rPr>
          <w:bCs/>
          <w:i/>
          <w:color w:val="000000"/>
          <w:sz w:val="28"/>
          <w:szCs w:val="28"/>
          <w:lang w:val="uk-UA"/>
        </w:rPr>
        <w:t>Р</w:t>
      </w:r>
      <w:r w:rsidRPr="005A54EA">
        <w:rPr>
          <w:i/>
          <w:color w:val="000000"/>
          <w:sz w:val="28"/>
          <w:szCs w:val="28"/>
          <w:lang w:val="uk-UA"/>
        </w:rPr>
        <w:t xml:space="preserve">озмір надходжень до державного та місцевих бюджетів і державних цільових фондів, пов’язаних з дією акта </w:t>
      </w:r>
      <w:r w:rsidRPr="005A54EA">
        <w:rPr>
          <w:color w:val="000000"/>
          <w:spacing w:val="-1"/>
          <w:sz w:val="28"/>
          <w:szCs w:val="28"/>
          <w:lang w:val="uk-UA"/>
        </w:rPr>
        <w:t xml:space="preserve"> – не зміниться.</w:t>
      </w:r>
    </w:p>
    <w:p w:rsidR="00E56BFB" w:rsidRPr="005A54EA" w:rsidRDefault="00E56BFB" w:rsidP="00E56BFB">
      <w:pPr>
        <w:pStyle w:val="a5"/>
        <w:ind w:firstLine="567"/>
        <w:jc w:val="both"/>
        <w:rPr>
          <w:color w:val="000000"/>
          <w:spacing w:val="-1"/>
          <w:sz w:val="28"/>
          <w:szCs w:val="28"/>
        </w:rPr>
      </w:pPr>
      <w:r w:rsidRPr="005A54EA">
        <w:rPr>
          <w:color w:val="000000"/>
          <w:sz w:val="28"/>
          <w:szCs w:val="28"/>
        </w:rPr>
        <w:t xml:space="preserve">2) </w:t>
      </w:r>
      <w:r w:rsidRPr="005A54EA">
        <w:rPr>
          <w:i/>
          <w:color w:val="000000"/>
          <w:sz w:val="28"/>
          <w:szCs w:val="28"/>
        </w:rPr>
        <w:t>Кількість суб’єктів господарювання та/або фізичних осіб, на яких поширюватиметься дія акта</w:t>
      </w:r>
      <w:r w:rsidRPr="005A54EA">
        <w:rPr>
          <w:color w:val="000000"/>
          <w:sz w:val="28"/>
          <w:szCs w:val="28"/>
        </w:rPr>
        <w:t xml:space="preserve"> - дія акту поширюється на</w:t>
      </w:r>
      <w:r w:rsidR="00584C92" w:rsidRPr="005A54EA">
        <w:rPr>
          <w:color w:val="000000"/>
          <w:sz w:val="28"/>
          <w:szCs w:val="28"/>
        </w:rPr>
        <w:t xml:space="preserve"> </w:t>
      </w:r>
      <w:r w:rsidR="00FC1C98">
        <w:rPr>
          <w:color w:val="000000"/>
          <w:sz w:val="28"/>
          <w:szCs w:val="28"/>
        </w:rPr>
        <w:t>5</w:t>
      </w:r>
      <w:r w:rsidRPr="005A54EA">
        <w:rPr>
          <w:color w:val="000000"/>
          <w:sz w:val="28"/>
          <w:szCs w:val="28"/>
        </w:rPr>
        <w:t xml:space="preserve"> фондов</w:t>
      </w:r>
      <w:r w:rsidR="00584C92" w:rsidRPr="005A54EA">
        <w:rPr>
          <w:color w:val="000000"/>
          <w:sz w:val="28"/>
          <w:szCs w:val="28"/>
        </w:rPr>
        <w:t>их</w:t>
      </w:r>
      <w:r w:rsidRPr="005A54EA">
        <w:rPr>
          <w:color w:val="000000"/>
          <w:sz w:val="28"/>
          <w:szCs w:val="28"/>
        </w:rPr>
        <w:t xml:space="preserve"> бірж, які здійснюють діяльність з організації торгівлі на фондовому ринку згідно ліценції, виданої Національною комісією з цінних паперів та фондового ринку</w:t>
      </w:r>
      <w:r w:rsidR="00C04A44" w:rsidRPr="005A54EA">
        <w:rPr>
          <w:color w:val="000000"/>
          <w:sz w:val="28"/>
          <w:szCs w:val="28"/>
        </w:rPr>
        <w:t xml:space="preserve"> (або Державною комісією з цінних паперів та фондового ринку)</w:t>
      </w:r>
      <w:r w:rsidRPr="005A54EA">
        <w:rPr>
          <w:color w:val="000000"/>
          <w:sz w:val="28"/>
          <w:szCs w:val="28"/>
        </w:rPr>
        <w:t>.</w:t>
      </w:r>
    </w:p>
    <w:p w:rsidR="00E56BFB" w:rsidRPr="005A54EA" w:rsidRDefault="00E56BFB" w:rsidP="00E56BFB">
      <w:pPr>
        <w:ind w:firstLine="567"/>
        <w:jc w:val="both"/>
        <w:rPr>
          <w:color w:val="000000"/>
          <w:sz w:val="28"/>
          <w:szCs w:val="28"/>
          <w:lang w:val="uk-UA"/>
        </w:rPr>
      </w:pPr>
      <w:r w:rsidRPr="005A54EA">
        <w:rPr>
          <w:color w:val="000000"/>
          <w:sz w:val="28"/>
          <w:szCs w:val="28"/>
          <w:lang w:val="uk-UA"/>
        </w:rPr>
        <w:t xml:space="preserve">3) </w:t>
      </w:r>
      <w:r w:rsidRPr="005A54EA">
        <w:rPr>
          <w:i/>
          <w:color w:val="000000"/>
          <w:sz w:val="28"/>
          <w:szCs w:val="28"/>
          <w:lang w:val="uk-UA"/>
        </w:rPr>
        <w:t>Розмір коштів і час, що витрачатимуться суб’єктами господарювання та/або фізичними особами, пов'язаними з виконанням вимог регуляторного акта</w:t>
      </w:r>
      <w:r w:rsidRPr="005A54EA">
        <w:rPr>
          <w:color w:val="000000"/>
          <w:sz w:val="28"/>
          <w:szCs w:val="28"/>
          <w:lang w:val="uk-UA"/>
        </w:rPr>
        <w:t>.</w:t>
      </w:r>
    </w:p>
    <w:p w:rsidR="00E56BFB" w:rsidRPr="005A54EA" w:rsidRDefault="00E56BFB" w:rsidP="00E56BFB">
      <w:pPr>
        <w:ind w:firstLine="567"/>
        <w:jc w:val="both"/>
        <w:rPr>
          <w:color w:val="000000"/>
          <w:sz w:val="28"/>
          <w:szCs w:val="28"/>
          <w:lang w:val="uk-UA"/>
        </w:rPr>
      </w:pPr>
      <w:r w:rsidRPr="005A54EA">
        <w:rPr>
          <w:color w:val="000000"/>
          <w:sz w:val="28"/>
          <w:szCs w:val="28"/>
          <w:lang w:val="uk-UA"/>
        </w:rPr>
        <w:t>Розмір коштів та часу, які витрат</w:t>
      </w:r>
      <w:r w:rsidR="000B0760" w:rsidRPr="005A54EA">
        <w:rPr>
          <w:color w:val="000000"/>
          <w:sz w:val="28"/>
          <w:szCs w:val="28"/>
          <w:lang w:val="uk-UA"/>
        </w:rPr>
        <w:t>ять</w:t>
      </w:r>
      <w:r w:rsidRPr="005A54EA">
        <w:rPr>
          <w:color w:val="000000"/>
          <w:sz w:val="28"/>
          <w:szCs w:val="28"/>
          <w:lang w:val="uk-UA"/>
        </w:rPr>
        <w:t xml:space="preserve"> суб’єкти господарювання на виконання вимог даного регуляторного акту збільшиться.</w:t>
      </w:r>
    </w:p>
    <w:p w:rsidR="00E56BFB" w:rsidRPr="005A54EA" w:rsidRDefault="00E56BFB" w:rsidP="00E56BFB">
      <w:pPr>
        <w:ind w:firstLine="567"/>
        <w:jc w:val="both"/>
        <w:rPr>
          <w:color w:val="000000"/>
          <w:sz w:val="28"/>
          <w:szCs w:val="28"/>
          <w:lang w:val="uk-UA"/>
        </w:rPr>
      </w:pPr>
      <w:r w:rsidRPr="005A54EA">
        <w:rPr>
          <w:color w:val="000000"/>
          <w:sz w:val="28"/>
          <w:szCs w:val="28"/>
          <w:lang w:val="uk-UA"/>
        </w:rPr>
        <w:t xml:space="preserve">4) </w:t>
      </w:r>
      <w:r w:rsidRPr="005A54EA">
        <w:rPr>
          <w:i/>
          <w:color w:val="000000"/>
          <w:sz w:val="28"/>
          <w:szCs w:val="28"/>
          <w:lang w:val="uk-UA"/>
        </w:rPr>
        <w:t>Рівень поінформованості суб’єктів господарювання та/або фізичних осіб з основних положень акта</w:t>
      </w:r>
      <w:r w:rsidRPr="005A54EA">
        <w:rPr>
          <w:color w:val="000000"/>
          <w:sz w:val="28"/>
          <w:szCs w:val="28"/>
          <w:lang w:val="uk-UA"/>
        </w:rPr>
        <w:t xml:space="preserve"> – середній. Даний проект регуляторного акта, з метою громадського обговорення, </w:t>
      </w:r>
      <w:r w:rsidRPr="005A54EA">
        <w:rPr>
          <w:rStyle w:val="spelle"/>
          <w:color w:val="000000"/>
          <w:sz w:val="28"/>
          <w:szCs w:val="28"/>
          <w:lang w:val="uk-UA"/>
        </w:rPr>
        <w:t>оприлюднено</w:t>
      </w:r>
      <w:r w:rsidRPr="005A54EA">
        <w:rPr>
          <w:color w:val="000000"/>
          <w:sz w:val="28"/>
          <w:szCs w:val="28"/>
          <w:lang w:val="uk-UA"/>
        </w:rPr>
        <w:t xml:space="preserve"> на офіційному </w:t>
      </w:r>
      <w:r w:rsidRPr="005A54EA">
        <w:rPr>
          <w:rStyle w:val="spelle"/>
          <w:color w:val="000000"/>
          <w:sz w:val="28"/>
          <w:szCs w:val="28"/>
          <w:lang w:val="uk-UA"/>
        </w:rPr>
        <w:t>веб-сайті</w:t>
      </w:r>
      <w:r w:rsidRPr="005A54EA">
        <w:rPr>
          <w:color w:val="000000"/>
          <w:sz w:val="28"/>
          <w:szCs w:val="28"/>
          <w:lang w:val="uk-UA"/>
        </w:rPr>
        <w:t xml:space="preserve"> Національної комісії з цінних паперів та фондового ринку.</w:t>
      </w:r>
    </w:p>
    <w:p w:rsidR="00DF443F" w:rsidRDefault="00DF443F" w:rsidP="00E56BFB">
      <w:pPr>
        <w:ind w:firstLine="567"/>
        <w:jc w:val="both"/>
        <w:rPr>
          <w:color w:val="000000"/>
          <w:sz w:val="28"/>
          <w:szCs w:val="28"/>
          <w:lang w:val="uk-UA"/>
        </w:rPr>
      </w:pPr>
      <w:r w:rsidRPr="005A54EA">
        <w:rPr>
          <w:color w:val="000000"/>
          <w:sz w:val="28"/>
          <w:szCs w:val="28"/>
          <w:lang w:val="uk-UA"/>
        </w:rPr>
        <w:t xml:space="preserve">5) </w:t>
      </w:r>
      <w:r w:rsidR="00D269C7" w:rsidRPr="005A54EA">
        <w:rPr>
          <w:color w:val="000000"/>
          <w:sz w:val="28"/>
          <w:szCs w:val="28"/>
          <w:lang w:val="uk-UA"/>
        </w:rPr>
        <w:t>Кількість звернень, скарг від фізичних та юридичних осіб на діяльність торговців цінними паперами та щодо порушення прав інвесторів  – зменшиться.</w:t>
      </w:r>
    </w:p>
    <w:p w:rsidR="000777AB" w:rsidRDefault="000777AB" w:rsidP="00E56BFB">
      <w:pPr>
        <w:ind w:firstLine="567"/>
        <w:jc w:val="both"/>
        <w:rPr>
          <w:color w:val="000000"/>
          <w:sz w:val="28"/>
          <w:szCs w:val="28"/>
          <w:lang w:val="uk-UA"/>
        </w:rPr>
      </w:pPr>
      <w:r>
        <w:rPr>
          <w:color w:val="000000"/>
          <w:sz w:val="28"/>
          <w:szCs w:val="28"/>
          <w:lang w:val="uk-UA"/>
        </w:rPr>
        <w:t>6) Обсяг торгів на фондових біржах – не зміниться.</w:t>
      </w:r>
    </w:p>
    <w:p w:rsidR="000777AB" w:rsidRDefault="000777AB" w:rsidP="000777AB">
      <w:pPr>
        <w:ind w:firstLine="567"/>
        <w:jc w:val="both"/>
        <w:rPr>
          <w:color w:val="000000"/>
          <w:sz w:val="28"/>
          <w:szCs w:val="28"/>
          <w:lang w:val="uk-UA"/>
        </w:rPr>
      </w:pPr>
      <w:r>
        <w:rPr>
          <w:color w:val="000000"/>
          <w:sz w:val="28"/>
          <w:szCs w:val="28"/>
          <w:lang w:val="uk-UA"/>
        </w:rPr>
        <w:t>7) Кількість членів фондових бірж – не зміниться.</w:t>
      </w:r>
    </w:p>
    <w:p w:rsidR="00E56BFB" w:rsidRPr="005A54EA" w:rsidRDefault="00E56BFB" w:rsidP="00E56BFB">
      <w:pPr>
        <w:pStyle w:val="a3"/>
        <w:ind w:firstLine="720"/>
        <w:jc w:val="both"/>
      </w:pPr>
    </w:p>
    <w:p w:rsidR="00E56BFB" w:rsidRPr="005A54EA" w:rsidRDefault="00E56BFB" w:rsidP="00E56BFB">
      <w:pPr>
        <w:pStyle w:val="a3"/>
        <w:ind w:firstLine="720"/>
      </w:pPr>
      <w:r w:rsidRPr="005A54EA">
        <w:t>ІХ. Визначення заходів, за допомогою яких здійснюватиметься відстеження результативності дії регуляторного акта</w:t>
      </w:r>
    </w:p>
    <w:p w:rsidR="00E56BFB" w:rsidRPr="005A54EA" w:rsidRDefault="00E56BFB" w:rsidP="00E56BFB">
      <w:pPr>
        <w:pStyle w:val="a3"/>
        <w:ind w:firstLine="720"/>
        <w:jc w:val="both"/>
      </w:pPr>
    </w:p>
    <w:p w:rsidR="00E56BFB" w:rsidRPr="005A54EA" w:rsidRDefault="00E56BFB" w:rsidP="00E56BFB">
      <w:pPr>
        <w:pStyle w:val="a4"/>
        <w:ind w:firstLine="708"/>
        <w:rPr>
          <w:b w:val="0"/>
        </w:rPr>
      </w:pPr>
      <w:r w:rsidRPr="005A54EA">
        <w:rPr>
          <w:b w:val="0"/>
        </w:rPr>
        <w:t>Відстеження результативності буде здійснено із застосуванням статистичного та соціологічного методу, шляхом аналізу</w:t>
      </w:r>
      <w:r w:rsidR="00C267B3">
        <w:rPr>
          <w:b w:val="0"/>
        </w:rPr>
        <w:t xml:space="preserve"> даних з інформаційних ресурсів НКЦПФР, а також аналізу</w:t>
      </w:r>
      <w:r w:rsidRPr="005A54EA">
        <w:rPr>
          <w:b w:val="0"/>
        </w:rPr>
        <w:t xml:space="preserve"> офіційної статистичної інформації щодо розміру надходжень до державного бюджету, пов’язаних з </w:t>
      </w:r>
      <w:r w:rsidRPr="005A54EA">
        <w:rPr>
          <w:b w:val="0"/>
        </w:rPr>
        <w:lastRenderedPageBreak/>
        <w:t>дією акта, кількості фондових бірж, на які поширюватиметься дія акта, обробки зведених даних щодо кількості скарг та пропозицій від фондових бірж та професійних учасників фондового ринку.</w:t>
      </w:r>
    </w:p>
    <w:p w:rsidR="00E56BFB" w:rsidRPr="005A54EA" w:rsidRDefault="00E56BFB" w:rsidP="00F81F8B">
      <w:pPr>
        <w:pStyle w:val="a5"/>
        <w:ind w:right="99" w:firstLine="0"/>
        <w:jc w:val="both"/>
        <w:rPr>
          <w:sz w:val="28"/>
          <w:szCs w:val="28"/>
        </w:rPr>
      </w:pPr>
      <w:r w:rsidRPr="005A54EA">
        <w:rPr>
          <w:sz w:val="28"/>
          <w:szCs w:val="28"/>
        </w:rPr>
        <w:tab/>
        <w:t>Базове відстеження результативності вищезазначеного регуляторного акта буде здійснюватись до дати набрання чинності більшості його положень шляхом збору пропозицій і зауважень та їх аналізу.</w:t>
      </w:r>
    </w:p>
    <w:p w:rsidR="00E56BFB" w:rsidRPr="005A54EA" w:rsidRDefault="00E56BFB" w:rsidP="00E56BFB">
      <w:pPr>
        <w:pStyle w:val="a4"/>
        <w:ind w:firstLine="708"/>
        <w:rPr>
          <w:b w:val="0"/>
        </w:rPr>
      </w:pPr>
      <w:r w:rsidRPr="005A54EA">
        <w:rPr>
          <w:b w:val="0"/>
        </w:rPr>
        <w:t>Повторне відстеження планується здійснити не пізніше двох років з дня набрання чинності більшістю положень регуляторного акта, в результаті якого відбудеться порівняння показників базового та повторного обстеження. У разі надходження пропозицій  та зауважень, які заслуговують на увагу, або виявлення неврегульованих та проблемних питань, у разі необхідності вони будуть обговорені та винесені на засідання НКЦПФР, з метою  внесення відповідних змін до цього рішення.</w:t>
      </w:r>
    </w:p>
    <w:p w:rsidR="00E56BFB" w:rsidRPr="005A54EA" w:rsidRDefault="00E56BFB" w:rsidP="00E56BFB">
      <w:pPr>
        <w:pStyle w:val="a4"/>
        <w:ind w:firstLine="720"/>
        <w:rPr>
          <w:b w:val="0"/>
        </w:rPr>
      </w:pPr>
      <w:r w:rsidRPr="005A54EA">
        <w:rPr>
          <w:b w:val="0"/>
          <w:szCs w:val="28"/>
        </w:rPr>
        <w:t>Періодичні відстеження планується здійснювати раз на три роки з дня виконання заходів з повторного відстеження з метою подальшого удосконалення даного регуляторного акта.</w:t>
      </w:r>
    </w:p>
    <w:p w:rsidR="00E56BFB" w:rsidRPr="005A54EA" w:rsidRDefault="00E56BFB" w:rsidP="00E56BFB">
      <w:pPr>
        <w:pStyle w:val="a3"/>
        <w:ind w:firstLine="720"/>
        <w:jc w:val="both"/>
      </w:pPr>
    </w:p>
    <w:p w:rsidR="00D539DA" w:rsidRPr="005A54EA" w:rsidRDefault="00D539DA" w:rsidP="00E56BFB">
      <w:pPr>
        <w:pStyle w:val="a4"/>
        <w:ind w:firstLine="720"/>
      </w:pPr>
      <w:bookmarkStart w:id="1" w:name="34"/>
      <w:bookmarkEnd w:id="1"/>
    </w:p>
    <w:p w:rsidR="00E56BFB" w:rsidRPr="005A54EA" w:rsidRDefault="000777AB" w:rsidP="00D5621D">
      <w:pPr>
        <w:pStyle w:val="a4"/>
        <w:ind w:firstLine="720"/>
        <w:jc w:val="center"/>
      </w:pPr>
      <w:r>
        <w:t xml:space="preserve">Т.в.о. </w:t>
      </w:r>
      <w:r w:rsidR="00E56BFB" w:rsidRPr="005A54EA">
        <w:t>Голов</w:t>
      </w:r>
      <w:r>
        <w:t>и</w:t>
      </w:r>
      <w:r w:rsidR="00E56BFB" w:rsidRPr="005A54EA">
        <w:t xml:space="preserve"> Комісії                               </w:t>
      </w:r>
      <w:r w:rsidR="00E56BFB" w:rsidRPr="005A54EA">
        <w:tab/>
      </w:r>
      <w:r>
        <w:t xml:space="preserve">   </w:t>
      </w:r>
      <w:r w:rsidR="00E56BFB" w:rsidRPr="005A54EA">
        <w:t xml:space="preserve">  </w:t>
      </w:r>
      <w:r w:rsidR="00D5621D" w:rsidRPr="005A54EA">
        <w:t xml:space="preserve">          </w:t>
      </w:r>
      <w:r w:rsidR="00E56BFB" w:rsidRPr="005A54EA">
        <w:t xml:space="preserve">  </w:t>
      </w:r>
      <w:r w:rsidR="00E56BFB" w:rsidRPr="005A54EA">
        <w:tab/>
      </w:r>
      <w:r>
        <w:t>М</w:t>
      </w:r>
      <w:r w:rsidR="004D2E14" w:rsidRPr="005A54EA">
        <w:t xml:space="preserve">. </w:t>
      </w:r>
      <w:r>
        <w:t>Лібанов</w:t>
      </w:r>
    </w:p>
    <w:p w:rsidR="00E56BFB" w:rsidRPr="005A54EA" w:rsidRDefault="00E56BFB" w:rsidP="00E56BFB">
      <w:pPr>
        <w:pStyle w:val="a4"/>
        <w:ind w:firstLine="720"/>
      </w:pPr>
    </w:p>
    <w:p w:rsidR="00D539DA" w:rsidRPr="005A54EA" w:rsidRDefault="00D539DA" w:rsidP="00E56BFB">
      <w:pPr>
        <w:pStyle w:val="a4"/>
        <w:ind w:firstLine="720"/>
        <w:rPr>
          <w:b w:val="0"/>
          <w:sz w:val="20"/>
          <w:szCs w:val="20"/>
        </w:rPr>
      </w:pPr>
    </w:p>
    <w:p w:rsidR="00D539DA" w:rsidRPr="005A54EA" w:rsidRDefault="00D539DA" w:rsidP="00E56BFB">
      <w:pPr>
        <w:pStyle w:val="a4"/>
        <w:ind w:firstLine="720"/>
        <w:rPr>
          <w:b w:val="0"/>
          <w:sz w:val="20"/>
          <w:szCs w:val="20"/>
        </w:rPr>
      </w:pPr>
    </w:p>
    <w:sectPr w:rsidR="00D539DA" w:rsidRPr="005A54EA" w:rsidSect="00AB5D2C">
      <w:headerReference w:type="even" r:id="rId7"/>
      <w:headerReference w:type="default" r:id="rId8"/>
      <w:footerReference w:type="even" r:id="rId9"/>
      <w:footerReference w:type="default" r:id="rId10"/>
      <w:pgSz w:w="11906" w:h="16838"/>
      <w:pgMar w:top="540" w:right="850" w:bottom="143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85" w:rsidRDefault="00106785">
      <w:r>
        <w:separator/>
      </w:r>
    </w:p>
  </w:endnote>
  <w:endnote w:type="continuationSeparator" w:id="0">
    <w:p w:rsidR="00106785" w:rsidRDefault="0010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C8" w:rsidRDefault="009276C8" w:rsidP="00E56BFB">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276C8" w:rsidRDefault="009276C8" w:rsidP="00E56BF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C8" w:rsidRPr="0011531E" w:rsidRDefault="009276C8" w:rsidP="00E56BFB">
    <w:pPr>
      <w:pStyle w:val="a9"/>
      <w:framePr w:wrap="around" w:vAnchor="text" w:hAnchor="margin" w:xAlign="right" w:y="1"/>
      <w:rPr>
        <w:rStyle w:val="aa"/>
        <w:lang w:val="uk-UA"/>
      </w:rPr>
    </w:pPr>
  </w:p>
  <w:p w:rsidR="009276C8" w:rsidRDefault="009276C8" w:rsidP="00187A93">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85" w:rsidRDefault="00106785">
      <w:r>
        <w:separator/>
      </w:r>
    </w:p>
  </w:footnote>
  <w:footnote w:type="continuationSeparator" w:id="0">
    <w:p w:rsidR="00106785" w:rsidRDefault="00106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C8" w:rsidRDefault="009276C8" w:rsidP="006309B7">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276C8" w:rsidRDefault="009276C8">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C8" w:rsidRDefault="009276C8" w:rsidP="006309B7">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E6C5E">
      <w:rPr>
        <w:rStyle w:val="aa"/>
        <w:noProof/>
      </w:rPr>
      <w:t>2</w:t>
    </w:r>
    <w:r>
      <w:rPr>
        <w:rStyle w:val="aa"/>
      </w:rPr>
      <w:fldChar w:fldCharType="end"/>
    </w:r>
  </w:p>
  <w:p w:rsidR="009276C8" w:rsidRPr="008337F4" w:rsidRDefault="009276C8" w:rsidP="008337F4">
    <w:pPr>
      <w:pStyle w:val="ad"/>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457FF"/>
    <w:multiLevelType w:val="hybridMultilevel"/>
    <w:tmpl w:val="88B87396"/>
    <w:lvl w:ilvl="0" w:tplc="72189FA8">
      <w:start w:val="1"/>
      <w:numFmt w:val="decimal"/>
      <w:lvlText w:val="%1."/>
      <w:lvlJc w:val="left"/>
      <w:pPr>
        <w:tabs>
          <w:tab w:val="num" w:pos="1725"/>
        </w:tabs>
        <w:ind w:left="1725" w:hanging="100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 w15:restartNumberingAfterBreak="0">
    <w:nsid w:val="64891771"/>
    <w:multiLevelType w:val="hybridMultilevel"/>
    <w:tmpl w:val="E0B0557C"/>
    <w:lvl w:ilvl="0" w:tplc="49582C96">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BFB"/>
    <w:rsid w:val="00002D9F"/>
    <w:rsid w:val="00006ADC"/>
    <w:rsid w:val="00013B4B"/>
    <w:rsid w:val="000165E2"/>
    <w:rsid w:val="00016606"/>
    <w:rsid w:val="0003500A"/>
    <w:rsid w:val="0003639F"/>
    <w:rsid w:val="00037F0A"/>
    <w:rsid w:val="000415BC"/>
    <w:rsid w:val="000431A8"/>
    <w:rsid w:val="00043C1A"/>
    <w:rsid w:val="0004678D"/>
    <w:rsid w:val="000476FF"/>
    <w:rsid w:val="00050685"/>
    <w:rsid w:val="00050CED"/>
    <w:rsid w:val="00062034"/>
    <w:rsid w:val="00075C1D"/>
    <w:rsid w:val="000777AB"/>
    <w:rsid w:val="00080212"/>
    <w:rsid w:val="0009106F"/>
    <w:rsid w:val="00094677"/>
    <w:rsid w:val="000A1BFD"/>
    <w:rsid w:val="000A6409"/>
    <w:rsid w:val="000A7DF9"/>
    <w:rsid w:val="000B0760"/>
    <w:rsid w:val="000B1749"/>
    <w:rsid w:val="000B24DC"/>
    <w:rsid w:val="000B4F43"/>
    <w:rsid w:val="000B513A"/>
    <w:rsid w:val="000B67F0"/>
    <w:rsid w:val="000C1028"/>
    <w:rsid w:val="000C3FB6"/>
    <w:rsid w:val="000D1568"/>
    <w:rsid w:val="000D2DAE"/>
    <w:rsid w:val="000D57FF"/>
    <w:rsid w:val="000D6C50"/>
    <w:rsid w:val="000D733B"/>
    <w:rsid w:val="000E1E66"/>
    <w:rsid w:val="000E524F"/>
    <w:rsid w:val="000E5E44"/>
    <w:rsid w:val="000E66DA"/>
    <w:rsid w:val="000F4C7E"/>
    <w:rsid w:val="000F72BB"/>
    <w:rsid w:val="000F7C79"/>
    <w:rsid w:val="00106785"/>
    <w:rsid w:val="0010730D"/>
    <w:rsid w:val="00111CCA"/>
    <w:rsid w:val="001148E4"/>
    <w:rsid w:val="0011531E"/>
    <w:rsid w:val="00115A02"/>
    <w:rsid w:val="001204D4"/>
    <w:rsid w:val="00122EC8"/>
    <w:rsid w:val="00140CB0"/>
    <w:rsid w:val="0015196C"/>
    <w:rsid w:val="00151E44"/>
    <w:rsid w:val="001631BE"/>
    <w:rsid w:val="00163B46"/>
    <w:rsid w:val="001661E9"/>
    <w:rsid w:val="0016784A"/>
    <w:rsid w:val="00167D2C"/>
    <w:rsid w:val="00170C50"/>
    <w:rsid w:val="00171CCC"/>
    <w:rsid w:val="0017261C"/>
    <w:rsid w:val="00174A67"/>
    <w:rsid w:val="00186DB7"/>
    <w:rsid w:val="00187A93"/>
    <w:rsid w:val="001A528D"/>
    <w:rsid w:val="001B3C84"/>
    <w:rsid w:val="001B4137"/>
    <w:rsid w:val="001B5F53"/>
    <w:rsid w:val="001B6E6F"/>
    <w:rsid w:val="001C480F"/>
    <w:rsid w:val="001C53BD"/>
    <w:rsid w:val="001C61FE"/>
    <w:rsid w:val="001D0BE1"/>
    <w:rsid w:val="001D2451"/>
    <w:rsid w:val="001E7081"/>
    <w:rsid w:val="001F1938"/>
    <w:rsid w:val="001F1F8D"/>
    <w:rsid w:val="001F3918"/>
    <w:rsid w:val="001F597E"/>
    <w:rsid w:val="001F7A27"/>
    <w:rsid w:val="002008D3"/>
    <w:rsid w:val="00207C79"/>
    <w:rsid w:val="00211227"/>
    <w:rsid w:val="00213164"/>
    <w:rsid w:val="0021519F"/>
    <w:rsid w:val="00224FD3"/>
    <w:rsid w:val="00231306"/>
    <w:rsid w:val="00232129"/>
    <w:rsid w:val="002349F3"/>
    <w:rsid w:val="002375AB"/>
    <w:rsid w:val="00240020"/>
    <w:rsid w:val="0024094A"/>
    <w:rsid w:val="00240DC6"/>
    <w:rsid w:val="00240F29"/>
    <w:rsid w:val="00241D7E"/>
    <w:rsid w:val="002442BC"/>
    <w:rsid w:val="002518D2"/>
    <w:rsid w:val="00254D1E"/>
    <w:rsid w:val="002555AE"/>
    <w:rsid w:val="002578B0"/>
    <w:rsid w:val="00262568"/>
    <w:rsid w:val="00264E97"/>
    <w:rsid w:val="002675EA"/>
    <w:rsid w:val="00270D83"/>
    <w:rsid w:val="00273985"/>
    <w:rsid w:val="00282A92"/>
    <w:rsid w:val="00292BBD"/>
    <w:rsid w:val="00297C06"/>
    <w:rsid w:val="002A1248"/>
    <w:rsid w:val="002A26A3"/>
    <w:rsid w:val="002A65DE"/>
    <w:rsid w:val="002C00BE"/>
    <w:rsid w:val="002C1043"/>
    <w:rsid w:val="002C6872"/>
    <w:rsid w:val="002C6BBF"/>
    <w:rsid w:val="002D48DC"/>
    <w:rsid w:val="002D52C6"/>
    <w:rsid w:val="002E0F1D"/>
    <w:rsid w:val="002E6C53"/>
    <w:rsid w:val="003036A2"/>
    <w:rsid w:val="00303BFA"/>
    <w:rsid w:val="00312EDD"/>
    <w:rsid w:val="003160E7"/>
    <w:rsid w:val="0031710C"/>
    <w:rsid w:val="00321172"/>
    <w:rsid w:val="003309E1"/>
    <w:rsid w:val="00333F96"/>
    <w:rsid w:val="0034240E"/>
    <w:rsid w:val="003448FE"/>
    <w:rsid w:val="00351177"/>
    <w:rsid w:val="00354BBF"/>
    <w:rsid w:val="003550F8"/>
    <w:rsid w:val="00362966"/>
    <w:rsid w:val="00363686"/>
    <w:rsid w:val="0037054F"/>
    <w:rsid w:val="00373BEC"/>
    <w:rsid w:val="00374942"/>
    <w:rsid w:val="003753D5"/>
    <w:rsid w:val="003869F4"/>
    <w:rsid w:val="00386C60"/>
    <w:rsid w:val="00387730"/>
    <w:rsid w:val="00391309"/>
    <w:rsid w:val="00393302"/>
    <w:rsid w:val="00393AD0"/>
    <w:rsid w:val="00394D59"/>
    <w:rsid w:val="003A4A00"/>
    <w:rsid w:val="003A5947"/>
    <w:rsid w:val="003B021D"/>
    <w:rsid w:val="003B0A55"/>
    <w:rsid w:val="003B54A6"/>
    <w:rsid w:val="003C3B7B"/>
    <w:rsid w:val="003C691A"/>
    <w:rsid w:val="003C77A7"/>
    <w:rsid w:val="003D18C5"/>
    <w:rsid w:val="003D2C45"/>
    <w:rsid w:val="003D40F5"/>
    <w:rsid w:val="003D5CD5"/>
    <w:rsid w:val="003E34C4"/>
    <w:rsid w:val="003E4C02"/>
    <w:rsid w:val="003F42DB"/>
    <w:rsid w:val="003F4708"/>
    <w:rsid w:val="004035D5"/>
    <w:rsid w:val="00410742"/>
    <w:rsid w:val="00411D08"/>
    <w:rsid w:val="00417FC8"/>
    <w:rsid w:val="00422E20"/>
    <w:rsid w:val="004259E0"/>
    <w:rsid w:val="00430FAC"/>
    <w:rsid w:val="0043542D"/>
    <w:rsid w:val="00436D4F"/>
    <w:rsid w:val="0044045D"/>
    <w:rsid w:val="004428F0"/>
    <w:rsid w:val="00447A12"/>
    <w:rsid w:val="00447C84"/>
    <w:rsid w:val="0045008B"/>
    <w:rsid w:val="00450C3F"/>
    <w:rsid w:val="00453C63"/>
    <w:rsid w:val="00455937"/>
    <w:rsid w:val="004570AE"/>
    <w:rsid w:val="00461C67"/>
    <w:rsid w:val="00464C82"/>
    <w:rsid w:val="00471C0D"/>
    <w:rsid w:val="004757BC"/>
    <w:rsid w:val="00475F27"/>
    <w:rsid w:val="004778F5"/>
    <w:rsid w:val="00493005"/>
    <w:rsid w:val="00495D46"/>
    <w:rsid w:val="004A2773"/>
    <w:rsid w:val="004A394F"/>
    <w:rsid w:val="004B10A7"/>
    <w:rsid w:val="004B16A6"/>
    <w:rsid w:val="004B27EA"/>
    <w:rsid w:val="004C44AD"/>
    <w:rsid w:val="004D2E14"/>
    <w:rsid w:val="004D4024"/>
    <w:rsid w:val="004E0608"/>
    <w:rsid w:val="004E220C"/>
    <w:rsid w:val="004F29FA"/>
    <w:rsid w:val="004F2A13"/>
    <w:rsid w:val="004F3409"/>
    <w:rsid w:val="005005DA"/>
    <w:rsid w:val="00503ADF"/>
    <w:rsid w:val="00504BA1"/>
    <w:rsid w:val="00506948"/>
    <w:rsid w:val="00507D84"/>
    <w:rsid w:val="00514615"/>
    <w:rsid w:val="0052253E"/>
    <w:rsid w:val="00526A3C"/>
    <w:rsid w:val="00536351"/>
    <w:rsid w:val="00541439"/>
    <w:rsid w:val="00541CF0"/>
    <w:rsid w:val="005525AD"/>
    <w:rsid w:val="0055330A"/>
    <w:rsid w:val="00557195"/>
    <w:rsid w:val="00557296"/>
    <w:rsid w:val="00567659"/>
    <w:rsid w:val="00570C37"/>
    <w:rsid w:val="0057641F"/>
    <w:rsid w:val="005775EE"/>
    <w:rsid w:val="00581D1C"/>
    <w:rsid w:val="00582A49"/>
    <w:rsid w:val="00584097"/>
    <w:rsid w:val="005845DA"/>
    <w:rsid w:val="00584C92"/>
    <w:rsid w:val="0058772C"/>
    <w:rsid w:val="005879FA"/>
    <w:rsid w:val="005908BB"/>
    <w:rsid w:val="00591E40"/>
    <w:rsid w:val="00592190"/>
    <w:rsid w:val="00592A00"/>
    <w:rsid w:val="005A41BE"/>
    <w:rsid w:val="005A54EA"/>
    <w:rsid w:val="005A655D"/>
    <w:rsid w:val="005B4DCC"/>
    <w:rsid w:val="005B7D7A"/>
    <w:rsid w:val="005C3260"/>
    <w:rsid w:val="005C6FB7"/>
    <w:rsid w:val="005C7880"/>
    <w:rsid w:val="005D283E"/>
    <w:rsid w:val="005D4E84"/>
    <w:rsid w:val="005D4F5C"/>
    <w:rsid w:val="005D543A"/>
    <w:rsid w:val="005E5CBB"/>
    <w:rsid w:val="005E66E3"/>
    <w:rsid w:val="005F2738"/>
    <w:rsid w:val="005F66A5"/>
    <w:rsid w:val="00602505"/>
    <w:rsid w:val="00604DE1"/>
    <w:rsid w:val="006061A4"/>
    <w:rsid w:val="006127BC"/>
    <w:rsid w:val="0061283A"/>
    <w:rsid w:val="006157F5"/>
    <w:rsid w:val="00617479"/>
    <w:rsid w:val="0062106E"/>
    <w:rsid w:val="006269CB"/>
    <w:rsid w:val="006309B7"/>
    <w:rsid w:val="006323D6"/>
    <w:rsid w:val="00633962"/>
    <w:rsid w:val="00634A04"/>
    <w:rsid w:val="006415D2"/>
    <w:rsid w:val="006436D7"/>
    <w:rsid w:val="00645D51"/>
    <w:rsid w:val="00646181"/>
    <w:rsid w:val="006479B1"/>
    <w:rsid w:val="006530C0"/>
    <w:rsid w:val="006611DA"/>
    <w:rsid w:val="00672BF4"/>
    <w:rsid w:val="006759E1"/>
    <w:rsid w:val="00683DBD"/>
    <w:rsid w:val="006843EA"/>
    <w:rsid w:val="006A0639"/>
    <w:rsid w:val="006A0BD5"/>
    <w:rsid w:val="006A575D"/>
    <w:rsid w:val="006B1C10"/>
    <w:rsid w:val="006B519C"/>
    <w:rsid w:val="006B5FC8"/>
    <w:rsid w:val="006B7830"/>
    <w:rsid w:val="006B7BDD"/>
    <w:rsid w:val="006C036C"/>
    <w:rsid w:val="006C282A"/>
    <w:rsid w:val="006C6912"/>
    <w:rsid w:val="006D73E1"/>
    <w:rsid w:val="006E13EE"/>
    <w:rsid w:val="006E2ED5"/>
    <w:rsid w:val="006E3388"/>
    <w:rsid w:val="006E3765"/>
    <w:rsid w:val="006F03DD"/>
    <w:rsid w:val="006F5A4D"/>
    <w:rsid w:val="0070477A"/>
    <w:rsid w:val="007130E8"/>
    <w:rsid w:val="00720444"/>
    <w:rsid w:val="00720510"/>
    <w:rsid w:val="00723701"/>
    <w:rsid w:val="0072409C"/>
    <w:rsid w:val="00727CBB"/>
    <w:rsid w:val="00733047"/>
    <w:rsid w:val="00735D67"/>
    <w:rsid w:val="007377CC"/>
    <w:rsid w:val="007416DF"/>
    <w:rsid w:val="00741D4E"/>
    <w:rsid w:val="00742EBB"/>
    <w:rsid w:val="0074483D"/>
    <w:rsid w:val="00754B35"/>
    <w:rsid w:val="00756581"/>
    <w:rsid w:val="00757F21"/>
    <w:rsid w:val="00761A15"/>
    <w:rsid w:val="0076293C"/>
    <w:rsid w:val="00764E58"/>
    <w:rsid w:val="00765682"/>
    <w:rsid w:val="007679C2"/>
    <w:rsid w:val="00780F99"/>
    <w:rsid w:val="00781B54"/>
    <w:rsid w:val="00781FA5"/>
    <w:rsid w:val="007902E7"/>
    <w:rsid w:val="00797D83"/>
    <w:rsid w:val="007A0BE0"/>
    <w:rsid w:val="007A2381"/>
    <w:rsid w:val="007C389B"/>
    <w:rsid w:val="007E09A6"/>
    <w:rsid w:val="007E1896"/>
    <w:rsid w:val="007E3FB9"/>
    <w:rsid w:val="007F0D04"/>
    <w:rsid w:val="007F1563"/>
    <w:rsid w:val="007F1CED"/>
    <w:rsid w:val="007F36C3"/>
    <w:rsid w:val="007F460B"/>
    <w:rsid w:val="007F4C57"/>
    <w:rsid w:val="007F538F"/>
    <w:rsid w:val="00800873"/>
    <w:rsid w:val="00800F68"/>
    <w:rsid w:val="00810C2C"/>
    <w:rsid w:val="00811C91"/>
    <w:rsid w:val="008126D7"/>
    <w:rsid w:val="00813F79"/>
    <w:rsid w:val="00822AA0"/>
    <w:rsid w:val="008245EA"/>
    <w:rsid w:val="00826254"/>
    <w:rsid w:val="00827FBC"/>
    <w:rsid w:val="00830489"/>
    <w:rsid w:val="008319CA"/>
    <w:rsid w:val="00832A72"/>
    <w:rsid w:val="008337F4"/>
    <w:rsid w:val="00842D3A"/>
    <w:rsid w:val="008453B0"/>
    <w:rsid w:val="00846176"/>
    <w:rsid w:val="0085294C"/>
    <w:rsid w:val="008539D6"/>
    <w:rsid w:val="00857FDC"/>
    <w:rsid w:val="00860AF0"/>
    <w:rsid w:val="00861323"/>
    <w:rsid w:val="00863BC6"/>
    <w:rsid w:val="00864595"/>
    <w:rsid w:val="008649D7"/>
    <w:rsid w:val="00864F67"/>
    <w:rsid w:val="008676E9"/>
    <w:rsid w:val="00870B13"/>
    <w:rsid w:val="008818F2"/>
    <w:rsid w:val="00883098"/>
    <w:rsid w:val="00885D4C"/>
    <w:rsid w:val="00887161"/>
    <w:rsid w:val="008906F8"/>
    <w:rsid w:val="0089376C"/>
    <w:rsid w:val="00894145"/>
    <w:rsid w:val="008A476B"/>
    <w:rsid w:val="008B0582"/>
    <w:rsid w:val="008B0685"/>
    <w:rsid w:val="008B3307"/>
    <w:rsid w:val="008B541C"/>
    <w:rsid w:val="008B7B92"/>
    <w:rsid w:val="008C098D"/>
    <w:rsid w:val="008C425E"/>
    <w:rsid w:val="008C62D1"/>
    <w:rsid w:val="008C7335"/>
    <w:rsid w:val="008D1C71"/>
    <w:rsid w:val="008D2859"/>
    <w:rsid w:val="008E518C"/>
    <w:rsid w:val="008E5A1F"/>
    <w:rsid w:val="008E5D46"/>
    <w:rsid w:val="008E5D87"/>
    <w:rsid w:val="008E6F66"/>
    <w:rsid w:val="008F24DC"/>
    <w:rsid w:val="008F52D0"/>
    <w:rsid w:val="00900C3E"/>
    <w:rsid w:val="00902A2F"/>
    <w:rsid w:val="00904719"/>
    <w:rsid w:val="0090540B"/>
    <w:rsid w:val="009100B4"/>
    <w:rsid w:val="00913AC6"/>
    <w:rsid w:val="00915BC3"/>
    <w:rsid w:val="009176B3"/>
    <w:rsid w:val="009203CF"/>
    <w:rsid w:val="00920CB1"/>
    <w:rsid w:val="009213A0"/>
    <w:rsid w:val="0092330C"/>
    <w:rsid w:val="009276C8"/>
    <w:rsid w:val="00934E1C"/>
    <w:rsid w:val="00940FBB"/>
    <w:rsid w:val="00941099"/>
    <w:rsid w:val="009446AD"/>
    <w:rsid w:val="00945B46"/>
    <w:rsid w:val="009477A9"/>
    <w:rsid w:val="00951A72"/>
    <w:rsid w:val="00954837"/>
    <w:rsid w:val="0096082B"/>
    <w:rsid w:val="00960F06"/>
    <w:rsid w:val="009636D9"/>
    <w:rsid w:val="00963E91"/>
    <w:rsid w:val="00964D59"/>
    <w:rsid w:val="009664B4"/>
    <w:rsid w:val="009724A8"/>
    <w:rsid w:val="00974A57"/>
    <w:rsid w:val="00976F2A"/>
    <w:rsid w:val="009807DE"/>
    <w:rsid w:val="0098175B"/>
    <w:rsid w:val="00982F97"/>
    <w:rsid w:val="00986310"/>
    <w:rsid w:val="00987067"/>
    <w:rsid w:val="00992E23"/>
    <w:rsid w:val="00995A2A"/>
    <w:rsid w:val="009A318D"/>
    <w:rsid w:val="009A36FC"/>
    <w:rsid w:val="009A6394"/>
    <w:rsid w:val="009A7685"/>
    <w:rsid w:val="009A7A03"/>
    <w:rsid w:val="009B4531"/>
    <w:rsid w:val="009B7310"/>
    <w:rsid w:val="009C0DBB"/>
    <w:rsid w:val="009C4344"/>
    <w:rsid w:val="009D3B14"/>
    <w:rsid w:val="009D7F3B"/>
    <w:rsid w:val="009E1686"/>
    <w:rsid w:val="009E2B21"/>
    <w:rsid w:val="009F1937"/>
    <w:rsid w:val="009F2CF7"/>
    <w:rsid w:val="009F4CB6"/>
    <w:rsid w:val="00A00C6C"/>
    <w:rsid w:val="00A0171C"/>
    <w:rsid w:val="00A02BEE"/>
    <w:rsid w:val="00A036A1"/>
    <w:rsid w:val="00A10F46"/>
    <w:rsid w:val="00A26C25"/>
    <w:rsid w:val="00A27606"/>
    <w:rsid w:val="00A31835"/>
    <w:rsid w:val="00A3594C"/>
    <w:rsid w:val="00A3644B"/>
    <w:rsid w:val="00A364A5"/>
    <w:rsid w:val="00A4130A"/>
    <w:rsid w:val="00A4482C"/>
    <w:rsid w:val="00A47E86"/>
    <w:rsid w:val="00A50E1C"/>
    <w:rsid w:val="00A5516F"/>
    <w:rsid w:val="00A55784"/>
    <w:rsid w:val="00A7402B"/>
    <w:rsid w:val="00A84B03"/>
    <w:rsid w:val="00A86C86"/>
    <w:rsid w:val="00A87506"/>
    <w:rsid w:val="00A95B20"/>
    <w:rsid w:val="00A963ED"/>
    <w:rsid w:val="00AA775B"/>
    <w:rsid w:val="00AB0640"/>
    <w:rsid w:val="00AB5D2C"/>
    <w:rsid w:val="00AC09D5"/>
    <w:rsid w:val="00AD30C3"/>
    <w:rsid w:val="00AD48AD"/>
    <w:rsid w:val="00AD74A1"/>
    <w:rsid w:val="00AD7BBF"/>
    <w:rsid w:val="00AD7DBD"/>
    <w:rsid w:val="00AE3994"/>
    <w:rsid w:val="00AE5677"/>
    <w:rsid w:val="00AE5B01"/>
    <w:rsid w:val="00AE5C91"/>
    <w:rsid w:val="00AE62DC"/>
    <w:rsid w:val="00AE6C5E"/>
    <w:rsid w:val="00B12FED"/>
    <w:rsid w:val="00B17444"/>
    <w:rsid w:val="00B31ABF"/>
    <w:rsid w:val="00B31EAA"/>
    <w:rsid w:val="00B36650"/>
    <w:rsid w:val="00B420F6"/>
    <w:rsid w:val="00B45E56"/>
    <w:rsid w:val="00B479CE"/>
    <w:rsid w:val="00B60656"/>
    <w:rsid w:val="00B70F14"/>
    <w:rsid w:val="00B72ED7"/>
    <w:rsid w:val="00B741A2"/>
    <w:rsid w:val="00B84E74"/>
    <w:rsid w:val="00B929EF"/>
    <w:rsid w:val="00B933D0"/>
    <w:rsid w:val="00B96454"/>
    <w:rsid w:val="00BA1830"/>
    <w:rsid w:val="00BA4CD1"/>
    <w:rsid w:val="00BA633A"/>
    <w:rsid w:val="00BB0388"/>
    <w:rsid w:val="00BB3B5C"/>
    <w:rsid w:val="00BB45CF"/>
    <w:rsid w:val="00BC1ADA"/>
    <w:rsid w:val="00BC49B1"/>
    <w:rsid w:val="00BC7964"/>
    <w:rsid w:val="00BD2B47"/>
    <w:rsid w:val="00BD3935"/>
    <w:rsid w:val="00BD496A"/>
    <w:rsid w:val="00BD50D0"/>
    <w:rsid w:val="00BD78AC"/>
    <w:rsid w:val="00BE1EC3"/>
    <w:rsid w:val="00BE7443"/>
    <w:rsid w:val="00BE7D7A"/>
    <w:rsid w:val="00BF1076"/>
    <w:rsid w:val="00BF2042"/>
    <w:rsid w:val="00BF5FC9"/>
    <w:rsid w:val="00BF6F2D"/>
    <w:rsid w:val="00BF7E9C"/>
    <w:rsid w:val="00C04A44"/>
    <w:rsid w:val="00C11FA5"/>
    <w:rsid w:val="00C17F58"/>
    <w:rsid w:val="00C20601"/>
    <w:rsid w:val="00C267B3"/>
    <w:rsid w:val="00C30D27"/>
    <w:rsid w:val="00C31EAD"/>
    <w:rsid w:val="00C32F69"/>
    <w:rsid w:val="00C34194"/>
    <w:rsid w:val="00C34BF5"/>
    <w:rsid w:val="00C35400"/>
    <w:rsid w:val="00C35A57"/>
    <w:rsid w:val="00C35BF1"/>
    <w:rsid w:val="00C4486E"/>
    <w:rsid w:val="00C45006"/>
    <w:rsid w:val="00C45848"/>
    <w:rsid w:val="00C50814"/>
    <w:rsid w:val="00C54B58"/>
    <w:rsid w:val="00C56CCE"/>
    <w:rsid w:val="00C60B17"/>
    <w:rsid w:val="00C62A5F"/>
    <w:rsid w:val="00C72C47"/>
    <w:rsid w:val="00C75AF3"/>
    <w:rsid w:val="00C761C3"/>
    <w:rsid w:val="00C83C5A"/>
    <w:rsid w:val="00C85716"/>
    <w:rsid w:val="00C8762A"/>
    <w:rsid w:val="00C87B63"/>
    <w:rsid w:val="00C95791"/>
    <w:rsid w:val="00C96098"/>
    <w:rsid w:val="00C9662D"/>
    <w:rsid w:val="00C97BE3"/>
    <w:rsid w:val="00CA5DDB"/>
    <w:rsid w:val="00CB1562"/>
    <w:rsid w:val="00CC170B"/>
    <w:rsid w:val="00CC1B16"/>
    <w:rsid w:val="00CD3376"/>
    <w:rsid w:val="00CD391C"/>
    <w:rsid w:val="00CE120A"/>
    <w:rsid w:val="00CE229D"/>
    <w:rsid w:val="00CE7ED3"/>
    <w:rsid w:val="00CF016B"/>
    <w:rsid w:val="00CF60A5"/>
    <w:rsid w:val="00D01675"/>
    <w:rsid w:val="00D02450"/>
    <w:rsid w:val="00D0289F"/>
    <w:rsid w:val="00D03E55"/>
    <w:rsid w:val="00D0600E"/>
    <w:rsid w:val="00D11EE7"/>
    <w:rsid w:val="00D122CA"/>
    <w:rsid w:val="00D1315C"/>
    <w:rsid w:val="00D13269"/>
    <w:rsid w:val="00D13A50"/>
    <w:rsid w:val="00D1513A"/>
    <w:rsid w:val="00D17267"/>
    <w:rsid w:val="00D2674F"/>
    <w:rsid w:val="00D269C7"/>
    <w:rsid w:val="00D26FA7"/>
    <w:rsid w:val="00D27379"/>
    <w:rsid w:val="00D3118E"/>
    <w:rsid w:val="00D3462E"/>
    <w:rsid w:val="00D35C7F"/>
    <w:rsid w:val="00D3610D"/>
    <w:rsid w:val="00D40975"/>
    <w:rsid w:val="00D523C5"/>
    <w:rsid w:val="00D539DA"/>
    <w:rsid w:val="00D5621D"/>
    <w:rsid w:val="00D567E7"/>
    <w:rsid w:val="00D84A67"/>
    <w:rsid w:val="00D84B25"/>
    <w:rsid w:val="00D91758"/>
    <w:rsid w:val="00D937DE"/>
    <w:rsid w:val="00D944C8"/>
    <w:rsid w:val="00DA6296"/>
    <w:rsid w:val="00DA773E"/>
    <w:rsid w:val="00DA7FD9"/>
    <w:rsid w:val="00DB6445"/>
    <w:rsid w:val="00DB7B9C"/>
    <w:rsid w:val="00DC4808"/>
    <w:rsid w:val="00DD0E93"/>
    <w:rsid w:val="00DD0F2C"/>
    <w:rsid w:val="00DE091E"/>
    <w:rsid w:val="00DE3625"/>
    <w:rsid w:val="00DE5DD4"/>
    <w:rsid w:val="00DF3906"/>
    <w:rsid w:val="00DF443F"/>
    <w:rsid w:val="00DF58CD"/>
    <w:rsid w:val="00E04F12"/>
    <w:rsid w:val="00E16F94"/>
    <w:rsid w:val="00E172C4"/>
    <w:rsid w:val="00E21F88"/>
    <w:rsid w:val="00E2489A"/>
    <w:rsid w:val="00E24C15"/>
    <w:rsid w:val="00E262E5"/>
    <w:rsid w:val="00E35770"/>
    <w:rsid w:val="00E36D43"/>
    <w:rsid w:val="00E44FB7"/>
    <w:rsid w:val="00E458C3"/>
    <w:rsid w:val="00E5247C"/>
    <w:rsid w:val="00E53DEA"/>
    <w:rsid w:val="00E560CE"/>
    <w:rsid w:val="00E5650D"/>
    <w:rsid w:val="00E56BFB"/>
    <w:rsid w:val="00E56F47"/>
    <w:rsid w:val="00E615F9"/>
    <w:rsid w:val="00E61DB5"/>
    <w:rsid w:val="00E630C5"/>
    <w:rsid w:val="00E64D39"/>
    <w:rsid w:val="00E816B8"/>
    <w:rsid w:val="00E8707B"/>
    <w:rsid w:val="00E96F5F"/>
    <w:rsid w:val="00E97831"/>
    <w:rsid w:val="00EA0933"/>
    <w:rsid w:val="00EA1B75"/>
    <w:rsid w:val="00EA26C4"/>
    <w:rsid w:val="00EA4FF1"/>
    <w:rsid w:val="00EA54DE"/>
    <w:rsid w:val="00EB2948"/>
    <w:rsid w:val="00EB4590"/>
    <w:rsid w:val="00EC2519"/>
    <w:rsid w:val="00EC5572"/>
    <w:rsid w:val="00EC6D5B"/>
    <w:rsid w:val="00EC71EC"/>
    <w:rsid w:val="00ED01A4"/>
    <w:rsid w:val="00ED12B5"/>
    <w:rsid w:val="00ED6141"/>
    <w:rsid w:val="00ED7785"/>
    <w:rsid w:val="00EF0C1F"/>
    <w:rsid w:val="00EF4877"/>
    <w:rsid w:val="00EF611F"/>
    <w:rsid w:val="00EF61BB"/>
    <w:rsid w:val="00EF63AD"/>
    <w:rsid w:val="00EF7F70"/>
    <w:rsid w:val="00F123E9"/>
    <w:rsid w:val="00F12C3E"/>
    <w:rsid w:val="00F14390"/>
    <w:rsid w:val="00F20D1E"/>
    <w:rsid w:val="00F257B7"/>
    <w:rsid w:val="00F32141"/>
    <w:rsid w:val="00F33839"/>
    <w:rsid w:val="00F33C5A"/>
    <w:rsid w:val="00F40254"/>
    <w:rsid w:val="00F42202"/>
    <w:rsid w:val="00F43AE3"/>
    <w:rsid w:val="00F45885"/>
    <w:rsid w:val="00F51C09"/>
    <w:rsid w:val="00F51E10"/>
    <w:rsid w:val="00F52E1F"/>
    <w:rsid w:val="00F52F9E"/>
    <w:rsid w:val="00F53241"/>
    <w:rsid w:val="00F556B1"/>
    <w:rsid w:val="00F70198"/>
    <w:rsid w:val="00F70CAD"/>
    <w:rsid w:val="00F71CB4"/>
    <w:rsid w:val="00F7338F"/>
    <w:rsid w:val="00F763DE"/>
    <w:rsid w:val="00F81F8B"/>
    <w:rsid w:val="00F82E8B"/>
    <w:rsid w:val="00F82E95"/>
    <w:rsid w:val="00F85E25"/>
    <w:rsid w:val="00F95ED0"/>
    <w:rsid w:val="00F96931"/>
    <w:rsid w:val="00FA4CBD"/>
    <w:rsid w:val="00FA5F9F"/>
    <w:rsid w:val="00FA68AE"/>
    <w:rsid w:val="00FB1D07"/>
    <w:rsid w:val="00FB72A3"/>
    <w:rsid w:val="00FC08E4"/>
    <w:rsid w:val="00FC1C98"/>
    <w:rsid w:val="00FC28AB"/>
    <w:rsid w:val="00FC56AC"/>
    <w:rsid w:val="00FC5EB7"/>
    <w:rsid w:val="00FD0432"/>
    <w:rsid w:val="00FD0CFA"/>
    <w:rsid w:val="00FD2839"/>
    <w:rsid w:val="00FD75E2"/>
    <w:rsid w:val="00FE2801"/>
    <w:rsid w:val="00FE4EF2"/>
    <w:rsid w:val="00FF2267"/>
    <w:rsid w:val="00FF4BAE"/>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315FF4-8490-467F-972A-D8CE8591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BFB"/>
    <w:rPr>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E56BFB"/>
    <w:pPr>
      <w:jc w:val="center"/>
    </w:pPr>
    <w:rPr>
      <w:b/>
      <w:sz w:val="28"/>
      <w:lang w:val="uk-UA"/>
    </w:rPr>
  </w:style>
  <w:style w:type="paragraph" w:styleId="a4">
    <w:name w:val="Body Text"/>
    <w:basedOn w:val="a"/>
    <w:rsid w:val="00E56BFB"/>
    <w:pPr>
      <w:jc w:val="both"/>
    </w:pPr>
    <w:rPr>
      <w:b/>
      <w:bCs/>
      <w:sz w:val="28"/>
      <w:szCs w:val="24"/>
      <w:lang w:val="uk-UA"/>
    </w:rPr>
  </w:style>
  <w:style w:type="paragraph" w:styleId="a5">
    <w:name w:val="Body Text Indent"/>
    <w:basedOn w:val="a"/>
    <w:rsid w:val="00E56BFB"/>
    <w:pPr>
      <w:ind w:firstLine="720"/>
      <w:jc w:val="center"/>
    </w:pPr>
    <w:rPr>
      <w:sz w:val="24"/>
      <w:szCs w:val="24"/>
      <w:lang w:val="uk-UA"/>
    </w:rPr>
  </w:style>
  <w:style w:type="paragraph" w:styleId="2">
    <w:name w:val="Body Text Indent 2"/>
    <w:basedOn w:val="a"/>
    <w:rsid w:val="00E56BFB"/>
    <w:pPr>
      <w:spacing w:after="120" w:line="480" w:lineRule="auto"/>
      <w:ind w:left="283"/>
    </w:pPr>
  </w:style>
  <w:style w:type="table" w:styleId="a6">
    <w:name w:val="Table Grid"/>
    <w:basedOn w:val="a1"/>
    <w:rsid w:val="00E5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E5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rvts9">
    <w:name w:val="rvts9"/>
    <w:basedOn w:val="a0"/>
    <w:rsid w:val="00E56BFB"/>
  </w:style>
  <w:style w:type="character" w:customStyle="1" w:styleId="highlightselected">
    <w:name w:val="highlight selected"/>
    <w:basedOn w:val="a0"/>
    <w:rsid w:val="00E56BFB"/>
  </w:style>
  <w:style w:type="character" w:customStyle="1" w:styleId="rvts0">
    <w:name w:val="rvts0"/>
    <w:basedOn w:val="a0"/>
    <w:rsid w:val="00E56BFB"/>
  </w:style>
  <w:style w:type="paragraph" w:styleId="3">
    <w:name w:val="Body Text Indent 3"/>
    <w:basedOn w:val="a"/>
    <w:rsid w:val="00E56BFB"/>
    <w:pPr>
      <w:spacing w:after="120"/>
      <w:ind w:left="283"/>
    </w:pPr>
    <w:rPr>
      <w:sz w:val="16"/>
      <w:szCs w:val="16"/>
    </w:rPr>
  </w:style>
  <w:style w:type="paragraph" w:styleId="a7">
    <w:name w:val="Normal (Web)"/>
    <w:basedOn w:val="a"/>
    <w:rsid w:val="00E56BFB"/>
    <w:pPr>
      <w:spacing w:before="100" w:beforeAutospacing="1" w:after="100" w:afterAutospacing="1"/>
    </w:pPr>
    <w:rPr>
      <w:sz w:val="24"/>
      <w:szCs w:val="24"/>
      <w:lang w:val="uk-UA" w:eastAsia="uk-UA"/>
    </w:rPr>
  </w:style>
  <w:style w:type="paragraph" w:styleId="a8">
    <w:name w:val="Plain Text"/>
    <w:basedOn w:val="a"/>
    <w:rsid w:val="00E56BFB"/>
    <w:pPr>
      <w:overflowPunct w:val="0"/>
      <w:autoSpaceDE w:val="0"/>
      <w:autoSpaceDN w:val="0"/>
      <w:adjustRightInd w:val="0"/>
    </w:pPr>
    <w:rPr>
      <w:rFonts w:ascii="Courier New" w:hAnsi="Courier New"/>
    </w:rPr>
  </w:style>
  <w:style w:type="character" w:customStyle="1" w:styleId="spelle">
    <w:name w:val="spelle"/>
    <w:basedOn w:val="a0"/>
    <w:rsid w:val="00E56BFB"/>
  </w:style>
  <w:style w:type="paragraph" w:styleId="a9">
    <w:name w:val="footer"/>
    <w:basedOn w:val="a"/>
    <w:rsid w:val="00E56BFB"/>
    <w:pPr>
      <w:tabs>
        <w:tab w:val="center" w:pos="4819"/>
        <w:tab w:val="right" w:pos="9639"/>
      </w:tabs>
    </w:pPr>
  </w:style>
  <w:style w:type="character" w:styleId="aa">
    <w:name w:val="page number"/>
    <w:basedOn w:val="a0"/>
    <w:rsid w:val="00E56BFB"/>
  </w:style>
  <w:style w:type="character" w:styleId="ab">
    <w:name w:val="Emphasis"/>
    <w:qFormat/>
    <w:rsid w:val="001C61FE"/>
    <w:rPr>
      <w:i/>
      <w:iCs/>
    </w:rPr>
  </w:style>
  <w:style w:type="character" w:styleId="ac">
    <w:name w:val="Hyperlink"/>
    <w:rsid w:val="001C61FE"/>
    <w:rPr>
      <w:color w:val="0000FF"/>
      <w:u w:val="single"/>
    </w:rPr>
  </w:style>
  <w:style w:type="paragraph" w:customStyle="1" w:styleId="Default">
    <w:name w:val="Default"/>
    <w:rsid w:val="00D40975"/>
    <w:pPr>
      <w:autoSpaceDE w:val="0"/>
      <w:autoSpaceDN w:val="0"/>
      <w:adjustRightInd w:val="0"/>
    </w:pPr>
    <w:rPr>
      <w:rFonts w:ascii="Calibri" w:hAnsi="Calibri" w:cs="Calibri"/>
      <w:color w:val="000000"/>
      <w:sz w:val="24"/>
      <w:szCs w:val="24"/>
      <w:lang w:val="uk-UA" w:eastAsia="uk-UA"/>
    </w:rPr>
  </w:style>
  <w:style w:type="paragraph" w:styleId="ad">
    <w:name w:val="header"/>
    <w:basedOn w:val="a"/>
    <w:rsid w:val="0011531E"/>
    <w:pPr>
      <w:tabs>
        <w:tab w:val="center" w:pos="4819"/>
        <w:tab w:val="right" w:pos="9639"/>
      </w:tabs>
    </w:pPr>
  </w:style>
  <w:style w:type="paragraph" w:customStyle="1" w:styleId="ae">
    <w:name w:val="Стиль Знак Знак"/>
    <w:basedOn w:val="a"/>
    <w:rsid w:val="00FD2839"/>
    <w:rPr>
      <w:rFonts w:ascii="Verdana" w:hAnsi="Verdana" w:cs="Verdana"/>
      <w:lang w:val="en-US" w:eastAsia="en-US"/>
    </w:rPr>
  </w:style>
  <w:style w:type="character" w:customStyle="1" w:styleId="rvts23">
    <w:name w:val="rvts23"/>
    <w:basedOn w:val="a0"/>
    <w:rsid w:val="003160E7"/>
  </w:style>
  <w:style w:type="character" w:customStyle="1" w:styleId="rvts15">
    <w:name w:val="rvts15"/>
    <w:basedOn w:val="a0"/>
    <w:rsid w:val="008F52D0"/>
  </w:style>
  <w:style w:type="paragraph" w:customStyle="1" w:styleId="20">
    <w:name w:val="Îñíîâíîé òåêñò 2"/>
    <w:basedOn w:val="a"/>
    <w:rsid w:val="00D02450"/>
    <w:pPr>
      <w:ind w:firstLine="567"/>
      <w:jc w:val="both"/>
    </w:pPr>
    <w:rPr>
      <w:sz w:val="24"/>
      <w:lang w:val="uk-UA"/>
    </w:rPr>
  </w:style>
  <w:style w:type="character" w:customStyle="1" w:styleId="longtext">
    <w:name w:val="long_text"/>
    <w:basedOn w:val="a0"/>
    <w:rsid w:val="00D0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27470">
      <w:bodyDiv w:val="1"/>
      <w:marLeft w:val="0"/>
      <w:marRight w:val="0"/>
      <w:marTop w:val="0"/>
      <w:marBottom w:val="0"/>
      <w:divBdr>
        <w:top w:val="none" w:sz="0" w:space="0" w:color="auto"/>
        <w:left w:val="none" w:sz="0" w:space="0" w:color="auto"/>
        <w:bottom w:val="none" w:sz="0" w:space="0" w:color="auto"/>
        <w:right w:val="none" w:sz="0" w:space="0" w:color="auto"/>
      </w:divBdr>
    </w:div>
    <w:div w:id="725183282">
      <w:bodyDiv w:val="1"/>
      <w:marLeft w:val="0"/>
      <w:marRight w:val="0"/>
      <w:marTop w:val="0"/>
      <w:marBottom w:val="0"/>
      <w:divBdr>
        <w:top w:val="none" w:sz="0" w:space="0" w:color="auto"/>
        <w:left w:val="none" w:sz="0" w:space="0" w:color="auto"/>
        <w:bottom w:val="none" w:sz="0" w:space="0" w:color="auto"/>
        <w:right w:val="none" w:sz="0" w:space="0" w:color="auto"/>
      </w:divBdr>
      <w:divsChild>
        <w:div w:id="1292134575">
          <w:marLeft w:val="0"/>
          <w:marRight w:val="0"/>
          <w:marTop w:val="0"/>
          <w:marBottom w:val="0"/>
          <w:divBdr>
            <w:top w:val="none" w:sz="0" w:space="0" w:color="auto"/>
            <w:left w:val="none" w:sz="0" w:space="0" w:color="auto"/>
            <w:bottom w:val="none" w:sz="0" w:space="0" w:color="auto"/>
            <w:right w:val="none" w:sz="0" w:space="0" w:color="auto"/>
          </w:divBdr>
        </w:div>
      </w:divsChild>
    </w:div>
    <w:div w:id="14366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3749</Words>
  <Characters>21370</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впливу регуляторного акта</vt:lpstr>
      <vt:lpstr>Аналіз впливу регуляторного акта</vt:lpstr>
    </vt:vector>
  </TitlesOfParts>
  <Company>SSMSC</Company>
  <LinksUpToDate>false</LinksUpToDate>
  <CharactersWithSpaces>25069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впливу регуляторного акта</dc:title>
  <dc:subject/>
  <dc:creator>kozlovska</dc:creator>
  <cp:keywords/>
  <dc:description/>
  <cp:lastModifiedBy>Руслан Кисляк</cp:lastModifiedBy>
  <cp:revision>2</cp:revision>
  <cp:lastPrinted>2017-11-24T10:31:00Z</cp:lastPrinted>
  <dcterms:created xsi:type="dcterms:W3CDTF">2019-01-10T13:38:00Z</dcterms:created>
  <dcterms:modified xsi:type="dcterms:W3CDTF">2019-01-10T13:38:00Z</dcterms:modified>
</cp:coreProperties>
</file>