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F5" w:rsidRPr="00BD7B5F" w:rsidRDefault="00590CF5" w:rsidP="003D0253">
      <w:pPr>
        <w:spacing w:after="0" w:line="240" w:lineRule="auto"/>
        <w:jc w:val="center"/>
        <w:rPr>
          <w:rFonts w:ascii="Times New Roman" w:hAnsi="Times New Roman"/>
          <w:b/>
          <w:sz w:val="28"/>
          <w:szCs w:val="28"/>
          <w:lang w:eastAsia="ru-RU"/>
        </w:rPr>
      </w:pPr>
      <w:bookmarkStart w:id="0" w:name="_GoBack"/>
      <w:bookmarkEnd w:id="0"/>
      <w:r w:rsidRPr="00BD7B5F">
        <w:rPr>
          <w:rFonts w:ascii="Times New Roman" w:hAnsi="Times New Roman"/>
          <w:b/>
          <w:sz w:val="28"/>
          <w:szCs w:val="28"/>
          <w:lang w:eastAsia="ru-RU"/>
        </w:rPr>
        <w:t xml:space="preserve">Аналіз впливу регуляторного </w:t>
      </w:r>
      <w:proofErr w:type="spellStart"/>
      <w:r w:rsidRPr="00BD7B5F">
        <w:rPr>
          <w:rFonts w:ascii="Times New Roman" w:hAnsi="Times New Roman"/>
          <w:b/>
          <w:sz w:val="28"/>
          <w:szCs w:val="28"/>
          <w:lang w:eastAsia="ru-RU"/>
        </w:rPr>
        <w:t>акта</w:t>
      </w:r>
      <w:proofErr w:type="spellEnd"/>
    </w:p>
    <w:p w:rsidR="00590CF5" w:rsidRPr="00BD7B5F" w:rsidRDefault="00590CF5" w:rsidP="006C64AC">
      <w:pPr>
        <w:jc w:val="center"/>
        <w:rPr>
          <w:rFonts w:ascii="Times New Roman" w:hAnsi="Times New Roman"/>
          <w:b/>
          <w:sz w:val="28"/>
          <w:szCs w:val="28"/>
        </w:rPr>
      </w:pPr>
      <w:r w:rsidRPr="00BD7B5F">
        <w:rPr>
          <w:rFonts w:ascii="Times New Roman" w:hAnsi="Times New Roman"/>
          <w:b/>
          <w:sz w:val="28"/>
          <w:szCs w:val="28"/>
          <w:lang w:eastAsia="ru-RU"/>
        </w:rPr>
        <w:t xml:space="preserve">до проекту рішення Національної комісії з цінних паперів та фондового ринку </w:t>
      </w:r>
      <w:r w:rsidRPr="00BD7B5F">
        <w:rPr>
          <w:rFonts w:ascii="Times New Roman" w:hAnsi="Times New Roman"/>
          <w:b/>
          <w:sz w:val="28"/>
          <w:szCs w:val="28"/>
        </w:rPr>
        <w:t>«Про затвердження Положення про реєстр оцінювачів, які можуть проводити незалежну оцінку у випадках, встановлених законодавством про цінні папери та акціонерні товариства»</w:t>
      </w:r>
    </w:p>
    <w:p w:rsidR="00590CF5" w:rsidRPr="00BD7B5F" w:rsidRDefault="00590CF5" w:rsidP="006C64AC">
      <w:pPr>
        <w:pStyle w:val="a8"/>
        <w:ind w:firstLine="708"/>
        <w:rPr>
          <w:b/>
          <w:sz w:val="28"/>
          <w:szCs w:val="28"/>
        </w:rPr>
      </w:pPr>
    </w:p>
    <w:p w:rsidR="00590CF5" w:rsidRPr="00BD7B5F" w:rsidRDefault="00590CF5" w:rsidP="00BA4C77">
      <w:pPr>
        <w:spacing w:after="0" w:line="240" w:lineRule="auto"/>
        <w:ind w:firstLine="720"/>
        <w:rPr>
          <w:rFonts w:ascii="Times New Roman" w:hAnsi="Times New Roman"/>
          <w:b/>
          <w:sz w:val="28"/>
          <w:szCs w:val="28"/>
          <w:lang w:eastAsia="ru-RU"/>
        </w:rPr>
      </w:pPr>
      <w:r w:rsidRPr="00BD7B5F">
        <w:rPr>
          <w:rFonts w:ascii="Times New Roman" w:hAnsi="Times New Roman"/>
          <w:b/>
          <w:sz w:val="28"/>
          <w:szCs w:val="28"/>
          <w:lang w:eastAsia="ru-RU"/>
        </w:rPr>
        <w:t xml:space="preserve">                                        І. Визначення проблеми</w:t>
      </w:r>
    </w:p>
    <w:p w:rsidR="00590CF5" w:rsidRPr="00BD7B5F" w:rsidRDefault="00590CF5" w:rsidP="00BA4C77">
      <w:pPr>
        <w:spacing w:after="0" w:line="240" w:lineRule="auto"/>
        <w:ind w:firstLine="720"/>
        <w:jc w:val="center"/>
        <w:rPr>
          <w:rFonts w:ascii="Times New Roman" w:hAnsi="Times New Roman"/>
          <w:b/>
          <w:sz w:val="28"/>
          <w:szCs w:val="28"/>
          <w:lang w:eastAsia="ru-RU"/>
        </w:rPr>
      </w:pPr>
    </w:p>
    <w:p w:rsidR="00590CF5" w:rsidRPr="00BD7B5F" w:rsidRDefault="00590CF5" w:rsidP="003D1895">
      <w:pPr>
        <w:spacing w:after="0" w:line="240" w:lineRule="auto"/>
        <w:ind w:firstLine="708"/>
        <w:jc w:val="both"/>
        <w:rPr>
          <w:rFonts w:ascii="Times New Roman" w:hAnsi="Times New Roman"/>
          <w:sz w:val="28"/>
          <w:szCs w:val="28"/>
          <w:lang w:eastAsia="ru-RU"/>
        </w:rPr>
      </w:pPr>
      <w:r w:rsidRPr="00BD7B5F">
        <w:rPr>
          <w:rFonts w:ascii="Times New Roman" w:hAnsi="Times New Roman"/>
          <w:sz w:val="28"/>
          <w:szCs w:val="28"/>
          <w:lang w:eastAsia="ru-RU"/>
        </w:rPr>
        <w:t>У законодавстві України відбулися зміни, зокрема у</w:t>
      </w:r>
      <w:r w:rsidRPr="00BD7B5F">
        <w:rPr>
          <w:rFonts w:ascii="Times New Roman" w:hAnsi="Times New Roman"/>
          <w:sz w:val="28"/>
          <w:szCs w:val="28"/>
        </w:rPr>
        <w:t xml:space="preserve"> законодавстві про акціонерні товариства, а саме, прийнято Закон України «</w:t>
      </w:r>
      <w:r w:rsidRPr="00BD7B5F">
        <w:rPr>
          <w:rFonts w:ascii="Times New Roman" w:hAnsi="Times New Roman"/>
          <w:bCs/>
          <w:color w:val="000000"/>
          <w:sz w:val="28"/>
          <w:szCs w:val="28"/>
          <w:shd w:val="clear" w:color="auto" w:fill="FFFFFF"/>
        </w:rPr>
        <w:t>Про внесення змін до деяких законодавчих актів України щодо підвищення рівня корпоративного управління в акціонерних товариствах»</w:t>
      </w:r>
      <w:r w:rsidRPr="00BD7B5F">
        <w:rPr>
          <w:rFonts w:ascii="Times New Roman" w:hAnsi="Times New Roman"/>
          <w:sz w:val="28"/>
          <w:szCs w:val="28"/>
        </w:rPr>
        <w:t xml:space="preserve"> від 23.03.17 № 1983-VIІІ </w:t>
      </w:r>
      <w:r w:rsidRPr="00BD7B5F">
        <w:rPr>
          <w:rFonts w:ascii="Times New Roman" w:hAnsi="Times New Roman"/>
          <w:bCs/>
          <w:color w:val="000000"/>
          <w:sz w:val="28"/>
          <w:szCs w:val="28"/>
          <w:shd w:val="clear" w:color="auto" w:fill="FFFFFF"/>
        </w:rPr>
        <w:t xml:space="preserve">та Закон України </w:t>
      </w:r>
      <w:r w:rsidRPr="00BD7B5F">
        <w:rPr>
          <w:rFonts w:ascii="Times New Roman" w:hAnsi="Times New Roman"/>
          <w:sz w:val="28"/>
          <w:szCs w:val="28"/>
        </w:rPr>
        <w:t>«Про внесення змін до деяких законодавчих актів України щодо спрощення ведення бізнесу та залучення інвестицій емітентами цінних паперів»</w:t>
      </w:r>
      <w:r w:rsidRPr="00BD7B5F">
        <w:rPr>
          <w:rFonts w:ascii="Times New Roman" w:hAnsi="Times New Roman"/>
          <w:sz w:val="28"/>
          <w:szCs w:val="28"/>
          <w:lang w:eastAsia="ru-RU"/>
        </w:rPr>
        <w:t xml:space="preserve"> </w:t>
      </w:r>
      <w:r w:rsidRPr="00BD7B5F">
        <w:rPr>
          <w:rFonts w:ascii="Times New Roman" w:hAnsi="Times New Roman"/>
          <w:sz w:val="28"/>
          <w:szCs w:val="28"/>
        </w:rPr>
        <w:t>від 16.11.17 № 2210-VIІІ,</w:t>
      </w:r>
      <w:r w:rsidRPr="00BD7B5F">
        <w:rPr>
          <w:rFonts w:ascii="Times New Roman" w:hAnsi="Times New Roman"/>
          <w:sz w:val="28"/>
          <w:szCs w:val="28"/>
          <w:lang w:eastAsia="ru-RU"/>
        </w:rPr>
        <w:t xml:space="preserve"> що вимагають розробки нових нормативно-правових актів. </w:t>
      </w:r>
    </w:p>
    <w:p w:rsidR="00590CF5" w:rsidRPr="00BD7B5F" w:rsidRDefault="00590CF5" w:rsidP="003D1895">
      <w:pPr>
        <w:spacing w:after="0" w:line="240" w:lineRule="auto"/>
        <w:ind w:firstLine="708"/>
        <w:jc w:val="both"/>
        <w:rPr>
          <w:rFonts w:ascii="Times New Roman" w:hAnsi="Times New Roman"/>
          <w:sz w:val="28"/>
          <w:szCs w:val="28"/>
        </w:rPr>
      </w:pPr>
      <w:r w:rsidRPr="00BD7B5F">
        <w:rPr>
          <w:rFonts w:ascii="Times New Roman" w:hAnsi="Times New Roman"/>
          <w:sz w:val="28"/>
          <w:szCs w:val="28"/>
        </w:rPr>
        <w:t>Так, Закон України «</w:t>
      </w:r>
      <w:r w:rsidRPr="00BD7B5F">
        <w:rPr>
          <w:rFonts w:ascii="Times New Roman" w:hAnsi="Times New Roman"/>
          <w:bCs/>
          <w:color w:val="000000"/>
          <w:sz w:val="28"/>
          <w:szCs w:val="28"/>
          <w:shd w:val="clear" w:color="auto" w:fill="FFFFFF"/>
        </w:rPr>
        <w:t xml:space="preserve">Про внесення змін до деяких законодавчих актів України щодо підвищення рівня корпоративного управління в акціонерних товариствах» </w:t>
      </w:r>
      <w:r w:rsidRPr="00BD7B5F">
        <w:rPr>
          <w:rFonts w:ascii="Times New Roman" w:hAnsi="Times New Roman"/>
          <w:sz w:val="28"/>
          <w:szCs w:val="28"/>
        </w:rPr>
        <w:t xml:space="preserve">дав українському ринку такий поширений в світі інструмент, як </w:t>
      </w:r>
      <w:proofErr w:type="spellStart"/>
      <w:r w:rsidRPr="00BD7B5F">
        <w:rPr>
          <w:rFonts w:ascii="Times New Roman" w:hAnsi="Times New Roman"/>
          <w:sz w:val="28"/>
          <w:szCs w:val="28"/>
        </w:rPr>
        <w:t>squeeze-out</w:t>
      </w:r>
      <w:proofErr w:type="spellEnd"/>
      <w:r w:rsidRPr="00BD7B5F">
        <w:rPr>
          <w:rFonts w:ascii="Times New Roman" w:hAnsi="Times New Roman"/>
          <w:sz w:val="28"/>
          <w:szCs w:val="28"/>
        </w:rPr>
        <w:t xml:space="preserve"> або обов’язковий викуп акцій. </w:t>
      </w:r>
    </w:p>
    <w:p w:rsidR="00590CF5" w:rsidRPr="00BD7B5F" w:rsidRDefault="00FE0064" w:rsidP="003D1895">
      <w:pPr>
        <w:spacing w:after="0" w:line="240" w:lineRule="auto"/>
        <w:ind w:firstLine="708"/>
        <w:jc w:val="both"/>
        <w:rPr>
          <w:rFonts w:ascii="Times New Roman" w:hAnsi="Times New Roman"/>
          <w:sz w:val="28"/>
          <w:szCs w:val="28"/>
          <w:lang w:eastAsia="ru-RU"/>
        </w:rPr>
      </w:pPr>
      <w:r w:rsidRPr="00BD7B5F">
        <w:rPr>
          <w:rFonts w:ascii="Times New Roman" w:hAnsi="Times New Roman"/>
          <w:sz w:val="28"/>
          <w:szCs w:val="28"/>
        </w:rPr>
        <w:t>Станом на 2</w:t>
      </w:r>
      <w:r w:rsidR="006A5C68" w:rsidRPr="00BD7B5F">
        <w:rPr>
          <w:rFonts w:ascii="Times New Roman" w:hAnsi="Times New Roman"/>
          <w:sz w:val="28"/>
          <w:szCs w:val="28"/>
        </w:rPr>
        <w:t>2</w:t>
      </w:r>
      <w:r w:rsidRPr="00BD7B5F">
        <w:rPr>
          <w:rFonts w:ascii="Times New Roman" w:hAnsi="Times New Roman"/>
          <w:sz w:val="28"/>
          <w:szCs w:val="28"/>
        </w:rPr>
        <w:t>.01.19</w:t>
      </w:r>
      <w:r w:rsidR="00590CF5" w:rsidRPr="00BD7B5F">
        <w:rPr>
          <w:rFonts w:ascii="Times New Roman" w:hAnsi="Times New Roman"/>
          <w:sz w:val="28"/>
          <w:szCs w:val="28"/>
        </w:rPr>
        <w:t xml:space="preserve"> процедура </w:t>
      </w:r>
      <w:proofErr w:type="spellStart"/>
      <w:r w:rsidR="00590CF5" w:rsidRPr="00BD7B5F">
        <w:rPr>
          <w:rFonts w:ascii="Times New Roman" w:hAnsi="Times New Roman"/>
          <w:sz w:val="28"/>
          <w:szCs w:val="28"/>
        </w:rPr>
        <w:t>squeeze-out</w:t>
      </w:r>
      <w:proofErr w:type="spellEnd"/>
      <w:r w:rsidR="00590CF5" w:rsidRPr="00BD7B5F">
        <w:rPr>
          <w:rFonts w:ascii="Times New Roman" w:hAnsi="Times New Roman"/>
          <w:sz w:val="28"/>
          <w:szCs w:val="28"/>
        </w:rPr>
        <w:t xml:space="preserve"> здійснюється у відношенні 1</w:t>
      </w:r>
      <w:r w:rsidRPr="00BD7B5F">
        <w:rPr>
          <w:rFonts w:ascii="Times New Roman" w:hAnsi="Times New Roman"/>
          <w:sz w:val="28"/>
          <w:szCs w:val="28"/>
        </w:rPr>
        <w:t>88</w:t>
      </w:r>
      <w:r w:rsidR="00590CF5" w:rsidRPr="00BD7B5F">
        <w:rPr>
          <w:rFonts w:ascii="Times New Roman" w:hAnsi="Times New Roman"/>
          <w:sz w:val="28"/>
          <w:szCs w:val="28"/>
        </w:rPr>
        <w:t xml:space="preserve"> товариства на загальну суму близько </w:t>
      </w:r>
      <w:r w:rsidRPr="00BD7B5F">
        <w:rPr>
          <w:rFonts w:ascii="Times New Roman" w:hAnsi="Times New Roman"/>
          <w:sz w:val="28"/>
          <w:szCs w:val="28"/>
        </w:rPr>
        <w:t>845</w:t>
      </w:r>
      <w:r w:rsidR="00590CF5" w:rsidRPr="00BD7B5F">
        <w:rPr>
          <w:rFonts w:ascii="Times New Roman" w:hAnsi="Times New Roman"/>
          <w:sz w:val="28"/>
          <w:szCs w:val="28"/>
        </w:rPr>
        <w:t xml:space="preserve"> млн. гривень.</w:t>
      </w:r>
    </w:p>
    <w:p w:rsidR="00FE0064" w:rsidRPr="00BD7B5F" w:rsidRDefault="00FE0064" w:rsidP="00FE0064">
      <w:pPr>
        <w:pStyle w:val="a8"/>
        <w:ind w:firstLine="708"/>
        <w:jc w:val="both"/>
        <w:rPr>
          <w:b/>
        </w:rPr>
      </w:pPr>
      <w:r w:rsidRPr="00BD7B5F">
        <w:rPr>
          <w:rFonts w:eastAsia="SimSun"/>
          <w:b/>
          <w:sz w:val="28"/>
          <w:szCs w:val="28"/>
        </w:rPr>
        <w:t>За наявними щоквартальними адміністративними даними, наданими депозитарними установами відповідно до Положення про порядок звітування депозитарними установами до Національної комісії з цінних паперів та фондового ринку, затвердженого рішенням Національної комісії з цінних паперів та фондового ринку від 11.06.13 № 992, зареєстрованого в Міністерстві юстиції України 05.07.13 за № 1126/23658, загальна  кількість рахунків в цінних паперах депонентів, на яких обслуговувались цінні папери 126 емітентів – станом н</w:t>
      </w:r>
      <w:r w:rsidR="0091461B">
        <w:rPr>
          <w:rFonts w:eastAsia="SimSun"/>
          <w:b/>
          <w:sz w:val="28"/>
          <w:szCs w:val="28"/>
        </w:rPr>
        <w:t>а 30.09.17 – 275 799</w:t>
      </w:r>
      <w:r w:rsidRPr="00BD7B5F">
        <w:rPr>
          <w:rFonts w:eastAsia="SimSun"/>
          <w:b/>
          <w:sz w:val="28"/>
          <w:szCs w:val="28"/>
        </w:rPr>
        <w:t xml:space="preserve"> раху</w:t>
      </w:r>
      <w:r w:rsidR="0091461B">
        <w:rPr>
          <w:rFonts w:eastAsia="SimSun"/>
          <w:b/>
          <w:sz w:val="28"/>
          <w:szCs w:val="28"/>
        </w:rPr>
        <w:t>нка, станом на 30.09.18 – 60764</w:t>
      </w:r>
      <w:r w:rsidRPr="00BD7B5F">
        <w:rPr>
          <w:rFonts w:eastAsia="SimSun"/>
          <w:b/>
          <w:sz w:val="28"/>
          <w:szCs w:val="28"/>
        </w:rPr>
        <w:t xml:space="preserve"> рахунка. Близько 200 тис рахунків (юридичних та фізичних осіб) було закрито внаслідок примусового продажу фізичними особами пакетів акцій відповідно до вимог процедури </w:t>
      </w:r>
      <w:proofErr w:type="spellStart"/>
      <w:r w:rsidRPr="00BD7B5F">
        <w:rPr>
          <w:b/>
          <w:sz w:val="28"/>
          <w:szCs w:val="28"/>
        </w:rPr>
        <w:t>squeeze-out</w:t>
      </w:r>
      <w:proofErr w:type="spellEnd"/>
      <w:r w:rsidRPr="00BD7B5F">
        <w:rPr>
          <w:b/>
          <w:sz w:val="28"/>
          <w:szCs w:val="28"/>
        </w:rPr>
        <w:t>.</w:t>
      </w:r>
    </w:p>
    <w:p w:rsidR="00590CF5" w:rsidRPr="00BD7B5F" w:rsidRDefault="00590CF5" w:rsidP="003D1895">
      <w:pPr>
        <w:spacing w:after="0" w:line="240" w:lineRule="auto"/>
        <w:ind w:firstLine="708"/>
        <w:jc w:val="both"/>
        <w:rPr>
          <w:rFonts w:ascii="Times New Roman" w:hAnsi="Times New Roman"/>
          <w:sz w:val="28"/>
          <w:szCs w:val="28"/>
          <w:lang w:eastAsia="ru-RU"/>
        </w:rPr>
      </w:pPr>
      <w:r w:rsidRPr="00BD7B5F">
        <w:rPr>
          <w:rFonts w:ascii="Times New Roman" w:hAnsi="Times New Roman"/>
          <w:sz w:val="28"/>
          <w:szCs w:val="28"/>
        </w:rPr>
        <w:t xml:space="preserve">Але </w:t>
      </w:r>
      <w:r w:rsidR="00C1095B" w:rsidRPr="00BD7B5F">
        <w:rPr>
          <w:rFonts w:ascii="Times New Roman" w:hAnsi="Times New Roman"/>
          <w:sz w:val="28"/>
          <w:szCs w:val="28"/>
        </w:rPr>
        <w:t xml:space="preserve">найбільш актуальною </w:t>
      </w:r>
      <w:r w:rsidRPr="00BD7B5F">
        <w:rPr>
          <w:rFonts w:ascii="Times New Roman" w:hAnsi="Times New Roman"/>
          <w:sz w:val="28"/>
          <w:szCs w:val="28"/>
        </w:rPr>
        <w:t>на сьогодні проблем</w:t>
      </w:r>
      <w:r w:rsidR="00C1095B" w:rsidRPr="00BD7B5F">
        <w:rPr>
          <w:rFonts w:ascii="Times New Roman" w:hAnsi="Times New Roman"/>
          <w:sz w:val="28"/>
          <w:szCs w:val="28"/>
        </w:rPr>
        <w:t>ою</w:t>
      </w:r>
      <w:r w:rsidRPr="00BD7B5F">
        <w:rPr>
          <w:rFonts w:ascii="Times New Roman" w:hAnsi="Times New Roman"/>
          <w:sz w:val="28"/>
          <w:szCs w:val="28"/>
        </w:rPr>
        <w:t xml:space="preserve"> застосування процесів </w:t>
      </w:r>
      <w:proofErr w:type="spellStart"/>
      <w:r w:rsidRPr="00BD7B5F">
        <w:rPr>
          <w:rFonts w:ascii="Times New Roman" w:hAnsi="Times New Roman"/>
          <w:sz w:val="28"/>
          <w:szCs w:val="28"/>
        </w:rPr>
        <w:t>squeeze-</w:t>
      </w:r>
      <w:r w:rsidR="00C1095B" w:rsidRPr="00BD7B5F">
        <w:rPr>
          <w:rFonts w:ascii="Times New Roman" w:hAnsi="Times New Roman"/>
          <w:sz w:val="28"/>
          <w:szCs w:val="28"/>
        </w:rPr>
        <w:t>out</w:t>
      </w:r>
      <w:proofErr w:type="spellEnd"/>
      <w:r w:rsidR="00C1095B" w:rsidRPr="00BD7B5F">
        <w:rPr>
          <w:rFonts w:ascii="Times New Roman" w:hAnsi="Times New Roman"/>
          <w:sz w:val="28"/>
          <w:szCs w:val="28"/>
        </w:rPr>
        <w:t xml:space="preserve"> є проблема </w:t>
      </w:r>
      <w:r w:rsidRPr="00BD7B5F">
        <w:rPr>
          <w:rFonts w:ascii="Times New Roman" w:hAnsi="Times New Roman"/>
          <w:sz w:val="28"/>
          <w:szCs w:val="28"/>
        </w:rPr>
        <w:t xml:space="preserve">формування ціни викупу </w:t>
      </w:r>
      <w:r w:rsidR="00C1095B" w:rsidRPr="00BD7B5F">
        <w:rPr>
          <w:rFonts w:ascii="Times New Roman" w:hAnsi="Times New Roman"/>
          <w:sz w:val="28"/>
          <w:szCs w:val="28"/>
        </w:rPr>
        <w:t>акцій</w:t>
      </w:r>
      <w:r w:rsidRPr="00BD7B5F">
        <w:rPr>
          <w:rFonts w:ascii="Times New Roman" w:hAnsi="Times New Roman"/>
          <w:sz w:val="28"/>
          <w:szCs w:val="28"/>
        </w:rPr>
        <w:t xml:space="preserve">. </w:t>
      </w:r>
    </w:p>
    <w:p w:rsidR="003D6DF1" w:rsidRPr="00BD7B5F" w:rsidRDefault="003D6DF1" w:rsidP="003D6DF1">
      <w:pPr>
        <w:spacing w:after="0"/>
        <w:ind w:firstLine="708"/>
        <w:jc w:val="both"/>
        <w:rPr>
          <w:rFonts w:ascii="Times New Roman" w:hAnsi="Times New Roman"/>
          <w:color w:val="212121"/>
          <w:sz w:val="28"/>
          <w:szCs w:val="28"/>
        </w:rPr>
      </w:pPr>
      <w:r w:rsidRPr="00BD7B5F">
        <w:rPr>
          <w:rFonts w:ascii="Times New Roman" w:hAnsi="Times New Roman"/>
          <w:sz w:val="28"/>
          <w:szCs w:val="28"/>
        </w:rPr>
        <w:t xml:space="preserve">У більшості емітентів </w:t>
      </w:r>
      <w:r w:rsidRPr="00BD7B5F">
        <w:rPr>
          <w:rFonts w:ascii="Times New Roman" w:hAnsi="Times New Roman"/>
          <w:color w:val="212121"/>
          <w:sz w:val="28"/>
          <w:szCs w:val="28"/>
        </w:rPr>
        <w:t>відсутня якісна історія біржових торгів, тому в таких випадках мажоритарні акціонери не можуть використовувати один із самих прозорих механізмів оцінки - біржову ціну – і залуча</w:t>
      </w:r>
      <w:r w:rsidR="00C1095B" w:rsidRPr="00BD7B5F">
        <w:rPr>
          <w:rFonts w:ascii="Times New Roman" w:hAnsi="Times New Roman"/>
          <w:color w:val="212121"/>
          <w:sz w:val="28"/>
          <w:szCs w:val="28"/>
        </w:rPr>
        <w:t>ють</w:t>
      </w:r>
      <w:r w:rsidRPr="00BD7B5F">
        <w:rPr>
          <w:rFonts w:ascii="Times New Roman" w:hAnsi="Times New Roman"/>
          <w:color w:val="212121"/>
          <w:sz w:val="28"/>
          <w:szCs w:val="28"/>
        </w:rPr>
        <w:t xml:space="preserve"> оцінювачів.</w:t>
      </w:r>
    </w:p>
    <w:p w:rsidR="00590CF5" w:rsidRPr="00BD7B5F" w:rsidRDefault="003D6DF1" w:rsidP="0070488D">
      <w:pPr>
        <w:spacing w:after="0"/>
        <w:ind w:firstLine="708"/>
        <w:jc w:val="both"/>
        <w:rPr>
          <w:rFonts w:ascii="Times New Roman" w:hAnsi="Times New Roman"/>
          <w:sz w:val="28"/>
          <w:szCs w:val="28"/>
        </w:rPr>
      </w:pPr>
      <w:r w:rsidRPr="00BD7B5F">
        <w:rPr>
          <w:rFonts w:ascii="Times New Roman" w:hAnsi="Times New Roman"/>
          <w:sz w:val="28"/>
          <w:szCs w:val="28"/>
        </w:rPr>
        <w:t>На с</w:t>
      </w:r>
      <w:r w:rsidR="00590CF5" w:rsidRPr="00BD7B5F">
        <w:rPr>
          <w:rFonts w:ascii="Times New Roman" w:hAnsi="Times New Roman"/>
          <w:sz w:val="28"/>
          <w:szCs w:val="28"/>
        </w:rPr>
        <w:t xml:space="preserve">ьогодні ми маємо критичні випадки, коли емітенти використовували оцінювачів для завищення або заниження вартості активів. </w:t>
      </w:r>
    </w:p>
    <w:p w:rsidR="00590CF5" w:rsidRPr="00BD7B5F" w:rsidRDefault="00590CF5" w:rsidP="0070488D">
      <w:pPr>
        <w:spacing w:after="0"/>
        <w:ind w:firstLine="708"/>
        <w:jc w:val="both"/>
        <w:rPr>
          <w:rFonts w:ascii="Times New Roman" w:hAnsi="Times New Roman"/>
          <w:sz w:val="28"/>
          <w:szCs w:val="28"/>
        </w:rPr>
      </w:pPr>
      <w:r w:rsidRPr="00BD7B5F">
        <w:rPr>
          <w:rFonts w:ascii="Times New Roman" w:hAnsi="Times New Roman"/>
          <w:sz w:val="28"/>
          <w:szCs w:val="28"/>
        </w:rPr>
        <w:t xml:space="preserve">Враховуючи дуже низьку культуру процесу оцінювання вартості компаній, за "невелику плату" оцінювач може виправдати будь-яку оцінку, яку замовляє мажоритарний акціонер. </w:t>
      </w:r>
    </w:p>
    <w:p w:rsidR="00590CF5" w:rsidRPr="00BD7B5F" w:rsidRDefault="003D6DF1" w:rsidP="0070488D">
      <w:pPr>
        <w:spacing w:after="0"/>
        <w:ind w:firstLine="708"/>
        <w:jc w:val="both"/>
        <w:rPr>
          <w:rFonts w:ascii="Times New Roman" w:hAnsi="Times New Roman"/>
          <w:sz w:val="28"/>
          <w:szCs w:val="28"/>
        </w:rPr>
      </w:pPr>
      <w:r w:rsidRPr="00BD7B5F">
        <w:rPr>
          <w:rFonts w:ascii="Times New Roman" w:hAnsi="Times New Roman"/>
          <w:sz w:val="28"/>
          <w:szCs w:val="28"/>
        </w:rPr>
        <w:t>В</w:t>
      </w:r>
      <w:r w:rsidR="00590CF5" w:rsidRPr="00BD7B5F">
        <w:rPr>
          <w:rFonts w:ascii="Times New Roman" w:hAnsi="Times New Roman"/>
          <w:sz w:val="28"/>
          <w:szCs w:val="28"/>
        </w:rPr>
        <w:t xml:space="preserve">ідповідно до проведеної оцінки, частіше всього викуп </w:t>
      </w:r>
      <w:r w:rsidRPr="00BD7B5F">
        <w:rPr>
          <w:rFonts w:ascii="Times New Roman" w:hAnsi="Times New Roman"/>
          <w:sz w:val="28"/>
          <w:szCs w:val="28"/>
        </w:rPr>
        <w:t>акцій</w:t>
      </w:r>
      <w:r w:rsidR="00590CF5" w:rsidRPr="00BD7B5F">
        <w:rPr>
          <w:rFonts w:ascii="Times New Roman" w:hAnsi="Times New Roman"/>
          <w:sz w:val="28"/>
          <w:szCs w:val="28"/>
        </w:rPr>
        <w:t xml:space="preserve"> здійснюється  за ціною, яка значно нижче вартості чистих активів компанії, чи взагалі ціна за </w:t>
      </w:r>
      <w:r w:rsidR="00590CF5" w:rsidRPr="00BD7B5F">
        <w:rPr>
          <w:rFonts w:ascii="Times New Roman" w:hAnsi="Times New Roman"/>
          <w:sz w:val="28"/>
          <w:szCs w:val="28"/>
        </w:rPr>
        <w:lastRenderedPageBreak/>
        <w:t>акцію нижч</w:t>
      </w:r>
      <w:r w:rsidR="00FD7AD1" w:rsidRPr="00BD7B5F">
        <w:rPr>
          <w:rFonts w:ascii="Times New Roman" w:hAnsi="Times New Roman"/>
          <w:sz w:val="28"/>
          <w:szCs w:val="28"/>
        </w:rPr>
        <w:t>а</w:t>
      </w:r>
      <w:r w:rsidR="00590CF5" w:rsidRPr="00BD7B5F">
        <w:rPr>
          <w:rFonts w:ascii="Times New Roman" w:hAnsi="Times New Roman"/>
          <w:sz w:val="28"/>
          <w:szCs w:val="28"/>
        </w:rPr>
        <w:t xml:space="preserve"> або однакова з прибутком, яку компанія отримала в рік викупу. Такі оцінки перебувають </w:t>
      </w:r>
      <w:r w:rsidR="00FD7AD1" w:rsidRPr="00BD7B5F">
        <w:rPr>
          <w:rFonts w:ascii="Times New Roman" w:hAnsi="Times New Roman"/>
          <w:sz w:val="28"/>
          <w:szCs w:val="28"/>
        </w:rPr>
        <w:t>по</w:t>
      </w:r>
      <w:r w:rsidR="00590CF5" w:rsidRPr="00BD7B5F">
        <w:rPr>
          <w:rFonts w:ascii="Times New Roman" w:hAnsi="Times New Roman"/>
          <w:sz w:val="28"/>
          <w:szCs w:val="28"/>
        </w:rPr>
        <w:t>за</w:t>
      </w:r>
      <w:r w:rsidR="00FD7AD1" w:rsidRPr="00BD7B5F">
        <w:rPr>
          <w:rFonts w:ascii="Times New Roman" w:hAnsi="Times New Roman"/>
          <w:sz w:val="28"/>
          <w:szCs w:val="28"/>
        </w:rPr>
        <w:t xml:space="preserve"> </w:t>
      </w:r>
      <w:r w:rsidR="00590CF5" w:rsidRPr="00BD7B5F">
        <w:rPr>
          <w:rFonts w:ascii="Times New Roman" w:hAnsi="Times New Roman"/>
          <w:sz w:val="28"/>
          <w:szCs w:val="28"/>
        </w:rPr>
        <w:t xml:space="preserve">межами професійних стандартів. </w:t>
      </w:r>
    </w:p>
    <w:p w:rsidR="00590CF5" w:rsidRPr="00BD7B5F" w:rsidRDefault="003D6DF1" w:rsidP="0070488D">
      <w:pPr>
        <w:spacing w:after="0"/>
        <w:ind w:firstLine="708"/>
        <w:jc w:val="both"/>
        <w:rPr>
          <w:rFonts w:ascii="Times New Roman" w:hAnsi="Times New Roman"/>
          <w:sz w:val="28"/>
          <w:szCs w:val="28"/>
        </w:rPr>
      </w:pPr>
      <w:r w:rsidRPr="00BD7B5F">
        <w:rPr>
          <w:rFonts w:ascii="Times New Roman" w:hAnsi="Times New Roman"/>
          <w:sz w:val="28"/>
          <w:szCs w:val="28"/>
        </w:rPr>
        <w:t xml:space="preserve">Саме тому особливо гостро постає проблема залучення                   </w:t>
      </w:r>
      <w:r w:rsidR="00590CF5" w:rsidRPr="00BD7B5F">
        <w:rPr>
          <w:rFonts w:ascii="Times New Roman" w:hAnsi="Times New Roman"/>
          <w:sz w:val="28"/>
          <w:szCs w:val="28"/>
        </w:rPr>
        <w:t>оцінювачів-професіоналів, компані</w:t>
      </w:r>
      <w:r w:rsidR="00FD7AD1" w:rsidRPr="00BD7B5F">
        <w:rPr>
          <w:rFonts w:ascii="Times New Roman" w:hAnsi="Times New Roman"/>
          <w:sz w:val="28"/>
          <w:szCs w:val="28"/>
        </w:rPr>
        <w:t>й</w:t>
      </w:r>
      <w:r w:rsidR="00590CF5" w:rsidRPr="00BD7B5F">
        <w:rPr>
          <w:rFonts w:ascii="Times New Roman" w:hAnsi="Times New Roman"/>
          <w:sz w:val="28"/>
          <w:szCs w:val="28"/>
        </w:rPr>
        <w:t xml:space="preserve">, </w:t>
      </w:r>
      <w:r w:rsidR="00FD7AD1" w:rsidRPr="00BD7B5F">
        <w:rPr>
          <w:rFonts w:ascii="Times New Roman" w:hAnsi="Times New Roman"/>
          <w:sz w:val="28"/>
          <w:szCs w:val="28"/>
        </w:rPr>
        <w:t>які</w:t>
      </w:r>
      <w:r w:rsidR="00590CF5" w:rsidRPr="00BD7B5F">
        <w:rPr>
          <w:rFonts w:ascii="Times New Roman" w:hAnsi="Times New Roman"/>
          <w:sz w:val="28"/>
          <w:szCs w:val="28"/>
        </w:rPr>
        <w:t xml:space="preserve"> володіють</w:t>
      </w:r>
      <w:r w:rsidRPr="00BD7B5F">
        <w:rPr>
          <w:rFonts w:ascii="Times New Roman" w:hAnsi="Times New Roman"/>
          <w:sz w:val="28"/>
          <w:szCs w:val="28"/>
        </w:rPr>
        <w:t xml:space="preserve"> теоретичними та </w:t>
      </w:r>
      <w:r w:rsidR="00590CF5" w:rsidRPr="00BD7B5F">
        <w:rPr>
          <w:rFonts w:ascii="Times New Roman" w:hAnsi="Times New Roman"/>
          <w:sz w:val="28"/>
          <w:szCs w:val="28"/>
        </w:rPr>
        <w:t xml:space="preserve"> практичними знаннями і великим досвідом та виконують кваліфіковані і якісні оцінки.</w:t>
      </w:r>
    </w:p>
    <w:p w:rsidR="00FE0064" w:rsidRPr="00BD7B5F" w:rsidRDefault="00FE0064" w:rsidP="00FE0064">
      <w:pPr>
        <w:spacing w:after="0"/>
        <w:ind w:firstLine="709"/>
        <w:jc w:val="both"/>
        <w:rPr>
          <w:rFonts w:ascii="Times New Roman" w:hAnsi="Times New Roman"/>
          <w:sz w:val="28"/>
          <w:szCs w:val="28"/>
        </w:rPr>
      </w:pPr>
      <w:r w:rsidRPr="00BD7B5F">
        <w:rPr>
          <w:rFonts w:ascii="Times New Roman" w:hAnsi="Times New Roman"/>
          <w:sz w:val="28"/>
          <w:szCs w:val="28"/>
        </w:rPr>
        <w:t xml:space="preserve">На сьогодні європейський досвід є гарним прикладом та можливістю для України виховувати гідних та висококваліфікованих спеціалістів у сфері оціночної діяльності. Наявність у оцінювача міжнародного/європейського сертифікату </w:t>
      </w:r>
      <w:proofErr w:type="spellStart"/>
      <w:r w:rsidRPr="00BD7B5F">
        <w:rPr>
          <w:rFonts w:ascii="Times New Roman" w:hAnsi="Times New Roman"/>
          <w:sz w:val="28"/>
          <w:szCs w:val="28"/>
        </w:rPr>
        <w:t>надасть</w:t>
      </w:r>
      <w:proofErr w:type="spellEnd"/>
      <w:r w:rsidRPr="00BD7B5F">
        <w:rPr>
          <w:rFonts w:ascii="Times New Roman" w:hAnsi="Times New Roman"/>
          <w:sz w:val="28"/>
          <w:szCs w:val="28"/>
        </w:rPr>
        <w:t xml:space="preserve"> можливість Україні підвищити рівень довіри до професійної діяльності оцінювача, як з боку інвестора України, так і з боку іноземного інвестора.</w:t>
      </w:r>
    </w:p>
    <w:p w:rsidR="00FE0064" w:rsidRPr="00BD7B5F" w:rsidRDefault="00FE0064" w:rsidP="00FE0064">
      <w:pPr>
        <w:spacing w:after="0"/>
        <w:ind w:firstLine="709"/>
        <w:jc w:val="both"/>
        <w:rPr>
          <w:rFonts w:ascii="Times New Roman" w:hAnsi="Times New Roman"/>
          <w:sz w:val="28"/>
          <w:szCs w:val="28"/>
        </w:rPr>
      </w:pPr>
      <w:r w:rsidRPr="00BD7B5F">
        <w:rPr>
          <w:rFonts w:ascii="Times New Roman" w:hAnsi="Times New Roman"/>
          <w:sz w:val="28"/>
          <w:szCs w:val="28"/>
        </w:rPr>
        <w:t xml:space="preserve">Кількість оцінювачів, які здійснюють свою професійну оціночну діяльність та які на сьогодні мають чинний міжнародний/європейський сертифікат міжнародних організацій/асоціації складає близько: 60 осіб – </w:t>
      </w:r>
      <w:proofErr w:type="spellStart"/>
      <w:r w:rsidRPr="00BD7B5F">
        <w:rPr>
          <w:rFonts w:ascii="Times New Roman" w:hAnsi="Times New Roman"/>
          <w:sz w:val="28"/>
          <w:szCs w:val="28"/>
        </w:rPr>
        <w:t>TEGoVA</w:t>
      </w:r>
      <w:proofErr w:type="spellEnd"/>
      <w:r w:rsidRPr="00BD7B5F">
        <w:rPr>
          <w:rFonts w:ascii="Times New Roman" w:hAnsi="Times New Roman"/>
          <w:sz w:val="28"/>
          <w:szCs w:val="28"/>
        </w:rPr>
        <w:t xml:space="preserve">; 50 осіб – RICS; 130 осіб – CFА; 600 осіб – АССА. </w:t>
      </w:r>
      <w:r w:rsidR="00233956" w:rsidRPr="00BD7B5F">
        <w:rPr>
          <w:rFonts w:ascii="Times New Roman" w:hAnsi="Times New Roman"/>
          <w:sz w:val="28"/>
          <w:szCs w:val="28"/>
        </w:rPr>
        <w:t xml:space="preserve"> При цьому загальна кількість оцінювачів в Україні становить близько 13 тис. осіб.  </w:t>
      </w:r>
    </w:p>
    <w:p w:rsidR="00590CF5" w:rsidRPr="00BD7B5F" w:rsidRDefault="00590CF5" w:rsidP="00891362">
      <w:pPr>
        <w:spacing w:after="0"/>
        <w:ind w:firstLine="709"/>
        <w:jc w:val="both"/>
        <w:rPr>
          <w:rFonts w:ascii="Times New Roman" w:hAnsi="Times New Roman"/>
          <w:sz w:val="28"/>
          <w:szCs w:val="28"/>
        </w:rPr>
      </w:pPr>
      <w:r w:rsidRPr="00BD7B5F">
        <w:rPr>
          <w:rFonts w:ascii="Times New Roman" w:hAnsi="Times New Roman"/>
          <w:sz w:val="28"/>
          <w:szCs w:val="28"/>
        </w:rPr>
        <w:t xml:space="preserve">Законом України «Про внесення змін до деяких законодавчих актів України щодо спрощення ведення бізнесу та залучення інвестицій емітентами цінних паперів» внесені зміни до Закону України «Про державне регулювання ринку цінних паперів в Україні», зокрема в частині розширення основних завдань </w:t>
      </w:r>
      <w:r w:rsidRPr="00BD7B5F">
        <w:rPr>
          <w:rFonts w:ascii="Times New Roman" w:hAnsi="Times New Roman"/>
          <w:color w:val="000000"/>
          <w:sz w:val="28"/>
          <w:szCs w:val="28"/>
          <w:lang w:eastAsia="ru-RU"/>
        </w:rPr>
        <w:t>Національної комісії з цінних паперів та фондового ринку (далі – Комісія)</w:t>
      </w:r>
      <w:r w:rsidRPr="00BD7B5F">
        <w:rPr>
          <w:rFonts w:ascii="Times New Roman" w:hAnsi="Times New Roman"/>
          <w:sz w:val="28"/>
          <w:szCs w:val="28"/>
        </w:rPr>
        <w:t>.</w:t>
      </w:r>
    </w:p>
    <w:p w:rsidR="00590CF5" w:rsidRPr="00BD7B5F" w:rsidRDefault="00590CF5" w:rsidP="00891362">
      <w:pPr>
        <w:spacing w:after="0"/>
        <w:ind w:firstLine="709"/>
        <w:jc w:val="both"/>
        <w:rPr>
          <w:rFonts w:ascii="Times New Roman" w:hAnsi="Times New Roman"/>
          <w:sz w:val="28"/>
          <w:szCs w:val="28"/>
        </w:rPr>
      </w:pPr>
      <w:r w:rsidRPr="00BD7B5F">
        <w:rPr>
          <w:rFonts w:ascii="Times New Roman" w:hAnsi="Times New Roman"/>
          <w:sz w:val="28"/>
          <w:szCs w:val="28"/>
        </w:rPr>
        <w:t>Так, відповідно до пункту 24-1 статті 7 Закону України «Про державне регулювання ринку цінних паперів в Україні» серед основних завдань Комісії є встановлення вимог, визначення порядку ведення реєстру оцінювачів, які можуть проводити незалежну оцінку у випадках, встановлених законодавством про цінні папери та акціонерні товариства.</w:t>
      </w:r>
    </w:p>
    <w:p w:rsidR="00590CF5" w:rsidRPr="00BD7B5F" w:rsidRDefault="00590CF5" w:rsidP="00891362">
      <w:pPr>
        <w:spacing w:after="0"/>
        <w:ind w:firstLine="709"/>
        <w:jc w:val="both"/>
        <w:rPr>
          <w:rFonts w:ascii="Times New Roman" w:hAnsi="Times New Roman"/>
          <w:sz w:val="28"/>
          <w:szCs w:val="28"/>
        </w:rPr>
      </w:pPr>
      <w:r w:rsidRPr="00BD7B5F">
        <w:rPr>
          <w:rFonts w:ascii="Times New Roman" w:hAnsi="Times New Roman"/>
          <w:sz w:val="28"/>
          <w:szCs w:val="28"/>
        </w:rPr>
        <w:t xml:space="preserve">З метою виконання зазначеного </w:t>
      </w:r>
      <w:r w:rsidR="003D6DF1" w:rsidRPr="00BD7B5F">
        <w:rPr>
          <w:rFonts w:ascii="Times New Roman" w:hAnsi="Times New Roman"/>
          <w:sz w:val="28"/>
          <w:szCs w:val="28"/>
        </w:rPr>
        <w:t xml:space="preserve">завдання </w:t>
      </w:r>
      <w:r w:rsidRPr="00BD7B5F">
        <w:rPr>
          <w:rFonts w:ascii="Times New Roman" w:hAnsi="Times New Roman"/>
          <w:sz w:val="28"/>
          <w:szCs w:val="28"/>
        </w:rPr>
        <w:t xml:space="preserve">Комісія </w:t>
      </w:r>
      <w:r w:rsidR="003D6DF1" w:rsidRPr="00BD7B5F">
        <w:rPr>
          <w:rFonts w:ascii="Times New Roman" w:hAnsi="Times New Roman"/>
          <w:sz w:val="28"/>
          <w:szCs w:val="28"/>
        </w:rPr>
        <w:t xml:space="preserve">розробила проект регуляторного </w:t>
      </w:r>
      <w:proofErr w:type="spellStart"/>
      <w:r w:rsidR="003D6DF1" w:rsidRPr="00BD7B5F">
        <w:rPr>
          <w:rFonts w:ascii="Times New Roman" w:hAnsi="Times New Roman"/>
          <w:sz w:val="28"/>
          <w:szCs w:val="28"/>
        </w:rPr>
        <w:t>акта</w:t>
      </w:r>
      <w:proofErr w:type="spellEnd"/>
      <w:r w:rsidR="003D6DF1" w:rsidRPr="00BD7B5F">
        <w:rPr>
          <w:rFonts w:ascii="Times New Roman" w:hAnsi="Times New Roman"/>
          <w:sz w:val="28"/>
          <w:szCs w:val="28"/>
        </w:rPr>
        <w:t xml:space="preserve"> «Положення про реєстр оцінювачів, які можуть проводити незалежну оцінку у випадках, встановлених законодавством про цінні папери та акціонерні товариства», у якому визначила порядок ведення реєстру оцінювачів та </w:t>
      </w:r>
      <w:r w:rsidRPr="00BD7B5F">
        <w:rPr>
          <w:rFonts w:ascii="Times New Roman" w:hAnsi="Times New Roman"/>
          <w:sz w:val="28"/>
          <w:szCs w:val="28"/>
        </w:rPr>
        <w:t>встановила вимоги до оцінювачів, що будуть проводити незалежну оцінку у випадках, встановлених законодавством про цінні папери та акціонерні товариства</w:t>
      </w:r>
      <w:r w:rsidR="003D6DF1" w:rsidRPr="00BD7B5F">
        <w:rPr>
          <w:rFonts w:ascii="Times New Roman" w:hAnsi="Times New Roman"/>
          <w:sz w:val="28"/>
          <w:szCs w:val="28"/>
        </w:rPr>
        <w:t>.</w:t>
      </w:r>
      <w:r w:rsidRPr="00BD7B5F">
        <w:rPr>
          <w:rFonts w:ascii="Times New Roman" w:hAnsi="Times New Roman"/>
          <w:sz w:val="28"/>
          <w:szCs w:val="28"/>
        </w:rPr>
        <w:t xml:space="preserve"> </w:t>
      </w:r>
    </w:p>
    <w:p w:rsidR="00590CF5" w:rsidRPr="00BD7B5F" w:rsidRDefault="00590CF5" w:rsidP="00A47156">
      <w:pPr>
        <w:spacing w:after="0" w:line="240" w:lineRule="auto"/>
        <w:ind w:firstLine="720"/>
        <w:jc w:val="both"/>
        <w:rPr>
          <w:rFonts w:ascii="Times New Roman" w:hAnsi="Times New Roman"/>
          <w:sz w:val="28"/>
          <w:szCs w:val="28"/>
          <w:lang w:eastAsia="ru-RU"/>
        </w:rPr>
      </w:pPr>
      <w:r w:rsidRPr="00BD7B5F">
        <w:rPr>
          <w:rFonts w:ascii="Times New Roman" w:hAnsi="Times New Roman"/>
          <w:sz w:val="28"/>
          <w:szCs w:val="28"/>
          <w:lang w:eastAsia="ru-RU"/>
        </w:rPr>
        <w:t>Основні групи (підгрупи), на які проблема справляє вплив:</w:t>
      </w:r>
    </w:p>
    <w:p w:rsidR="00063A85" w:rsidRPr="00BD7B5F" w:rsidRDefault="00063A85" w:rsidP="00A47156">
      <w:pPr>
        <w:spacing w:after="0" w:line="240" w:lineRule="auto"/>
        <w:ind w:firstLine="720"/>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179"/>
        <w:gridCol w:w="3166"/>
      </w:tblGrid>
      <w:tr w:rsidR="00590CF5" w:rsidRPr="00BD7B5F" w:rsidTr="00103BB8">
        <w:tc>
          <w:tcPr>
            <w:tcW w:w="3322" w:type="dxa"/>
          </w:tcPr>
          <w:p w:rsidR="00590CF5" w:rsidRPr="00BD7B5F" w:rsidRDefault="00590CF5" w:rsidP="007F0850">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Групи (підгрупи)</w:t>
            </w:r>
          </w:p>
        </w:tc>
        <w:tc>
          <w:tcPr>
            <w:tcW w:w="3270" w:type="dxa"/>
          </w:tcPr>
          <w:p w:rsidR="00590CF5" w:rsidRPr="00BD7B5F" w:rsidRDefault="00590CF5" w:rsidP="007F0850">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Так</w:t>
            </w:r>
          </w:p>
        </w:tc>
        <w:tc>
          <w:tcPr>
            <w:tcW w:w="3263" w:type="dxa"/>
          </w:tcPr>
          <w:p w:rsidR="00590CF5" w:rsidRPr="00BD7B5F" w:rsidRDefault="00590CF5" w:rsidP="007F0850">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Ні</w:t>
            </w:r>
          </w:p>
        </w:tc>
      </w:tr>
      <w:tr w:rsidR="00590CF5" w:rsidRPr="00BD7B5F" w:rsidTr="00103BB8">
        <w:tc>
          <w:tcPr>
            <w:tcW w:w="3322" w:type="dxa"/>
          </w:tcPr>
          <w:p w:rsidR="00590CF5" w:rsidRPr="00BD7B5F" w:rsidRDefault="00590CF5" w:rsidP="007F0850">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 xml:space="preserve">Громадяни (інвестори) </w:t>
            </w:r>
          </w:p>
        </w:tc>
        <w:tc>
          <w:tcPr>
            <w:tcW w:w="3270" w:type="dxa"/>
          </w:tcPr>
          <w:p w:rsidR="00590CF5" w:rsidRPr="00BD7B5F" w:rsidRDefault="00590CF5" w:rsidP="007F0850">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так</w:t>
            </w:r>
          </w:p>
        </w:tc>
        <w:tc>
          <w:tcPr>
            <w:tcW w:w="3263" w:type="dxa"/>
          </w:tcPr>
          <w:p w:rsidR="00590CF5" w:rsidRPr="00BD7B5F" w:rsidRDefault="00590CF5" w:rsidP="007F0850">
            <w:pPr>
              <w:spacing w:after="0" w:line="240" w:lineRule="auto"/>
              <w:jc w:val="center"/>
              <w:rPr>
                <w:rFonts w:ascii="Times New Roman" w:hAnsi="Times New Roman"/>
                <w:sz w:val="28"/>
                <w:szCs w:val="28"/>
                <w:lang w:eastAsia="ru-RU"/>
              </w:rPr>
            </w:pPr>
          </w:p>
        </w:tc>
      </w:tr>
      <w:tr w:rsidR="00590CF5" w:rsidRPr="00BD7B5F" w:rsidTr="00103BB8">
        <w:tc>
          <w:tcPr>
            <w:tcW w:w="3322" w:type="dxa"/>
          </w:tcPr>
          <w:p w:rsidR="00590CF5" w:rsidRPr="00BD7B5F" w:rsidRDefault="00590CF5" w:rsidP="007F0850">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Держава</w:t>
            </w:r>
          </w:p>
        </w:tc>
        <w:tc>
          <w:tcPr>
            <w:tcW w:w="3270" w:type="dxa"/>
          </w:tcPr>
          <w:p w:rsidR="00590CF5" w:rsidRPr="00BD7B5F" w:rsidRDefault="00590CF5" w:rsidP="007F0850">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так</w:t>
            </w:r>
          </w:p>
        </w:tc>
        <w:tc>
          <w:tcPr>
            <w:tcW w:w="3263" w:type="dxa"/>
          </w:tcPr>
          <w:p w:rsidR="00590CF5" w:rsidRPr="00BD7B5F" w:rsidRDefault="00590CF5" w:rsidP="007F0850">
            <w:pPr>
              <w:spacing w:after="0" w:line="240" w:lineRule="auto"/>
              <w:jc w:val="center"/>
              <w:rPr>
                <w:rFonts w:ascii="Times New Roman" w:hAnsi="Times New Roman"/>
                <w:sz w:val="28"/>
                <w:szCs w:val="28"/>
                <w:lang w:eastAsia="ru-RU"/>
              </w:rPr>
            </w:pPr>
          </w:p>
        </w:tc>
      </w:tr>
      <w:tr w:rsidR="00590CF5" w:rsidRPr="00BD7B5F" w:rsidTr="00103BB8">
        <w:tc>
          <w:tcPr>
            <w:tcW w:w="3322" w:type="dxa"/>
          </w:tcPr>
          <w:p w:rsidR="00590CF5" w:rsidRPr="00BD7B5F" w:rsidRDefault="00590CF5" w:rsidP="007F0850">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Суб’єкти господарювання,</w:t>
            </w:r>
          </w:p>
        </w:tc>
        <w:tc>
          <w:tcPr>
            <w:tcW w:w="3270" w:type="dxa"/>
          </w:tcPr>
          <w:p w:rsidR="00590CF5" w:rsidRPr="00BD7B5F" w:rsidRDefault="00590CF5" w:rsidP="007F0850">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так</w:t>
            </w:r>
          </w:p>
        </w:tc>
        <w:tc>
          <w:tcPr>
            <w:tcW w:w="3263" w:type="dxa"/>
          </w:tcPr>
          <w:p w:rsidR="00590CF5" w:rsidRPr="00BD7B5F" w:rsidRDefault="00590CF5" w:rsidP="007F0850">
            <w:pPr>
              <w:spacing w:after="0" w:line="240" w:lineRule="auto"/>
              <w:jc w:val="center"/>
              <w:rPr>
                <w:rFonts w:ascii="Times New Roman" w:hAnsi="Times New Roman"/>
                <w:sz w:val="28"/>
                <w:szCs w:val="28"/>
                <w:lang w:eastAsia="ru-RU"/>
              </w:rPr>
            </w:pPr>
          </w:p>
        </w:tc>
      </w:tr>
      <w:tr w:rsidR="00590CF5" w:rsidRPr="00BD7B5F" w:rsidTr="00103BB8">
        <w:tc>
          <w:tcPr>
            <w:tcW w:w="3322" w:type="dxa"/>
          </w:tcPr>
          <w:p w:rsidR="00590CF5" w:rsidRPr="00BD7B5F" w:rsidRDefault="00590CF5" w:rsidP="007F0850">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lastRenderedPageBreak/>
              <w:t>у тому числі суб’єкти малого підприємництва</w:t>
            </w:r>
          </w:p>
        </w:tc>
        <w:tc>
          <w:tcPr>
            <w:tcW w:w="3270" w:type="dxa"/>
          </w:tcPr>
          <w:p w:rsidR="00590CF5" w:rsidRPr="00BD7B5F" w:rsidRDefault="00590CF5" w:rsidP="007F0850">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так</w:t>
            </w:r>
          </w:p>
        </w:tc>
        <w:tc>
          <w:tcPr>
            <w:tcW w:w="3263" w:type="dxa"/>
          </w:tcPr>
          <w:p w:rsidR="00590CF5" w:rsidRPr="00BD7B5F" w:rsidRDefault="00590CF5" w:rsidP="007F0850">
            <w:pPr>
              <w:spacing w:after="0" w:line="240" w:lineRule="auto"/>
              <w:jc w:val="center"/>
              <w:rPr>
                <w:rFonts w:ascii="Times New Roman" w:hAnsi="Times New Roman"/>
                <w:sz w:val="28"/>
                <w:szCs w:val="28"/>
                <w:lang w:eastAsia="ru-RU"/>
              </w:rPr>
            </w:pPr>
          </w:p>
        </w:tc>
      </w:tr>
    </w:tbl>
    <w:p w:rsidR="003D6DF1" w:rsidRPr="00BD7B5F" w:rsidRDefault="003D6DF1" w:rsidP="00A47156">
      <w:pPr>
        <w:spacing w:after="0"/>
        <w:ind w:firstLine="708"/>
        <w:jc w:val="both"/>
        <w:rPr>
          <w:rFonts w:ascii="Times New Roman" w:hAnsi="Times New Roman"/>
          <w:sz w:val="28"/>
          <w:szCs w:val="28"/>
        </w:rPr>
      </w:pPr>
    </w:p>
    <w:p w:rsidR="00590CF5" w:rsidRPr="00BD7B5F" w:rsidRDefault="003D6DF1" w:rsidP="00A47156">
      <w:pPr>
        <w:spacing w:after="0"/>
        <w:ind w:firstLine="708"/>
        <w:jc w:val="both"/>
        <w:rPr>
          <w:rFonts w:ascii="Times New Roman" w:hAnsi="Times New Roman"/>
          <w:sz w:val="28"/>
          <w:szCs w:val="28"/>
        </w:rPr>
      </w:pPr>
      <w:r w:rsidRPr="00BD7B5F">
        <w:rPr>
          <w:rFonts w:ascii="Times New Roman" w:hAnsi="Times New Roman"/>
          <w:sz w:val="28"/>
          <w:szCs w:val="28"/>
        </w:rPr>
        <w:t>П</w:t>
      </w:r>
      <w:r w:rsidR="00590CF5" w:rsidRPr="00BD7B5F">
        <w:rPr>
          <w:rFonts w:ascii="Times New Roman" w:hAnsi="Times New Roman"/>
          <w:sz w:val="28"/>
          <w:szCs w:val="28"/>
        </w:rPr>
        <w:t xml:space="preserve">роблема </w:t>
      </w:r>
      <w:r w:rsidRPr="00BD7B5F">
        <w:rPr>
          <w:rFonts w:ascii="Times New Roman" w:hAnsi="Times New Roman"/>
          <w:sz w:val="28"/>
          <w:szCs w:val="28"/>
        </w:rPr>
        <w:t xml:space="preserve">формування ціни викупу акцій при проведенні процедури </w:t>
      </w:r>
      <w:proofErr w:type="spellStart"/>
      <w:r w:rsidRPr="00BD7B5F">
        <w:rPr>
          <w:rFonts w:ascii="Times New Roman" w:hAnsi="Times New Roman"/>
          <w:sz w:val="28"/>
          <w:szCs w:val="28"/>
        </w:rPr>
        <w:t>squeeze-out</w:t>
      </w:r>
      <w:proofErr w:type="spellEnd"/>
      <w:r w:rsidRPr="00BD7B5F">
        <w:rPr>
          <w:rFonts w:ascii="Times New Roman" w:hAnsi="Times New Roman"/>
          <w:sz w:val="28"/>
          <w:szCs w:val="28"/>
        </w:rPr>
        <w:t xml:space="preserve"> </w:t>
      </w:r>
      <w:r w:rsidR="00590CF5" w:rsidRPr="00BD7B5F">
        <w:rPr>
          <w:rFonts w:ascii="Times New Roman" w:hAnsi="Times New Roman"/>
          <w:sz w:val="28"/>
          <w:szCs w:val="28"/>
        </w:rPr>
        <w:t>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rsidR="00590CF5" w:rsidRPr="00BD7B5F" w:rsidRDefault="00590CF5" w:rsidP="00BE24D0">
      <w:pPr>
        <w:spacing w:after="0"/>
        <w:ind w:firstLine="709"/>
        <w:jc w:val="both"/>
        <w:rPr>
          <w:rFonts w:ascii="Times New Roman" w:hAnsi="Times New Roman"/>
          <w:sz w:val="28"/>
          <w:szCs w:val="28"/>
        </w:rPr>
      </w:pPr>
      <w:r w:rsidRPr="00BD7B5F">
        <w:rPr>
          <w:rFonts w:ascii="Times New Roman" w:hAnsi="Times New Roman"/>
          <w:sz w:val="28"/>
          <w:szCs w:val="28"/>
        </w:rPr>
        <w:t>Проблема не може бути розв’язана за допомогою діючих регуляторних актів, у зв'язку з тим, що на сьогодні відсутні регуляторні акти, які б забезпечили виконання відповідної норми Закону України «Про державне регулювання ринку цінних паперів в Україні» (далі – Закон).</w:t>
      </w:r>
    </w:p>
    <w:p w:rsidR="00590CF5" w:rsidRPr="00BD7B5F" w:rsidRDefault="00590CF5" w:rsidP="00793B36">
      <w:pPr>
        <w:suppressAutoHyphens/>
        <w:spacing w:after="120" w:line="240" w:lineRule="auto"/>
        <w:ind w:firstLine="709"/>
        <w:jc w:val="center"/>
        <w:rPr>
          <w:rFonts w:ascii="Times New Roman" w:hAnsi="Times New Roman"/>
          <w:b/>
          <w:sz w:val="28"/>
          <w:szCs w:val="28"/>
          <w:lang w:eastAsia="ru-RU"/>
        </w:rPr>
      </w:pPr>
    </w:p>
    <w:p w:rsidR="00590CF5" w:rsidRPr="00BD7B5F" w:rsidRDefault="00590CF5" w:rsidP="00793B36">
      <w:pPr>
        <w:suppressAutoHyphens/>
        <w:spacing w:after="120" w:line="240" w:lineRule="auto"/>
        <w:ind w:firstLine="709"/>
        <w:jc w:val="center"/>
        <w:rPr>
          <w:rFonts w:ascii="Times New Roman" w:hAnsi="Times New Roman"/>
          <w:b/>
          <w:sz w:val="28"/>
          <w:szCs w:val="28"/>
          <w:lang w:eastAsia="ru-RU"/>
        </w:rPr>
      </w:pPr>
      <w:r w:rsidRPr="00BD7B5F">
        <w:rPr>
          <w:rFonts w:ascii="Times New Roman" w:hAnsi="Times New Roman"/>
          <w:b/>
          <w:sz w:val="28"/>
          <w:szCs w:val="28"/>
          <w:lang w:eastAsia="ru-RU"/>
        </w:rPr>
        <w:t>ІІ. Цілі державного регулювання</w:t>
      </w:r>
    </w:p>
    <w:p w:rsidR="00590CF5" w:rsidRPr="00BD7B5F" w:rsidRDefault="00590CF5" w:rsidP="00793B36">
      <w:pPr>
        <w:spacing w:after="0" w:line="240" w:lineRule="auto"/>
        <w:ind w:firstLine="708"/>
        <w:jc w:val="both"/>
        <w:rPr>
          <w:rFonts w:ascii="Times New Roman" w:hAnsi="Times New Roman"/>
          <w:sz w:val="28"/>
          <w:szCs w:val="28"/>
          <w:lang w:eastAsia="ru-RU"/>
        </w:rPr>
      </w:pPr>
      <w:r w:rsidRPr="00BD7B5F">
        <w:rPr>
          <w:rFonts w:ascii="Times New Roman" w:hAnsi="Times New Roman"/>
          <w:sz w:val="28"/>
          <w:szCs w:val="28"/>
          <w:lang w:eastAsia="ru-RU"/>
        </w:rPr>
        <w:t xml:space="preserve">Основними цілями прийняття проекту регуляторного </w:t>
      </w:r>
      <w:proofErr w:type="spellStart"/>
      <w:r w:rsidRPr="00BD7B5F">
        <w:rPr>
          <w:rFonts w:ascii="Times New Roman" w:hAnsi="Times New Roman"/>
          <w:sz w:val="28"/>
          <w:szCs w:val="28"/>
          <w:lang w:eastAsia="ru-RU"/>
        </w:rPr>
        <w:t>акта</w:t>
      </w:r>
      <w:proofErr w:type="spellEnd"/>
      <w:r w:rsidRPr="00BD7B5F">
        <w:rPr>
          <w:rFonts w:ascii="Times New Roman" w:hAnsi="Times New Roman"/>
          <w:sz w:val="28"/>
          <w:szCs w:val="28"/>
          <w:lang w:eastAsia="ru-RU"/>
        </w:rPr>
        <w:t xml:space="preserve"> є:</w:t>
      </w:r>
    </w:p>
    <w:p w:rsidR="00590CF5" w:rsidRPr="00BD7B5F" w:rsidRDefault="005E2623" w:rsidP="005E2623">
      <w:pPr>
        <w:pStyle w:val="a6"/>
        <w:numPr>
          <w:ilvl w:val="0"/>
          <w:numId w:val="6"/>
        </w:numPr>
        <w:spacing w:after="0" w:line="240" w:lineRule="auto"/>
        <w:ind w:left="0" w:firstLine="0"/>
        <w:jc w:val="both"/>
        <w:rPr>
          <w:rFonts w:ascii="Times New Roman" w:hAnsi="Times New Roman"/>
          <w:sz w:val="28"/>
          <w:szCs w:val="28"/>
          <w:lang w:eastAsia="ru-RU"/>
        </w:rPr>
      </w:pPr>
      <w:r w:rsidRPr="00BD7B5F">
        <w:rPr>
          <w:rFonts w:ascii="Times New Roman" w:hAnsi="Times New Roman"/>
          <w:sz w:val="28"/>
          <w:szCs w:val="28"/>
        </w:rPr>
        <w:t>забезпечення захисту прав інвесторів;</w:t>
      </w:r>
      <w:r w:rsidR="00590CF5" w:rsidRPr="00BD7B5F">
        <w:rPr>
          <w:rFonts w:ascii="Times New Roman" w:hAnsi="Times New Roman"/>
          <w:sz w:val="28"/>
          <w:szCs w:val="28"/>
        </w:rPr>
        <w:t xml:space="preserve"> </w:t>
      </w:r>
    </w:p>
    <w:p w:rsidR="00590CF5" w:rsidRPr="00BD7B5F" w:rsidRDefault="005E2623" w:rsidP="005E2623">
      <w:pPr>
        <w:pStyle w:val="a6"/>
        <w:numPr>
          <w:ilvl w:val="0"/>
          <w:numId w:val="6"/>
        </w:numPr>
        <w:spacing w:after="0" w:line="240" w:lineRule="auto"/>
        <w:ind w:left="0" w:firstLine="0"/>
        <w:jc w:val="both"/>
        <w:rPr>
          <w:rFonts w:ascii="Times New Roman" w:hAnsi="Times New Roman"/>
          <w:sz w:val="28"/>
          <w:szCs w:val="28"/>
        </w:rPr>
      </w:pPr>
      <w:r w:rsidRPr="00BD7B5F">
        <w:rPr>
          <w:rFonts w:ascii="Times New Roman" w:hAnsi="Times New Roman"/>
          <w:sz w:val="28"/>
          <w:szCs w:val="28"/>
        </w:rPr>
        <w:t>сприяння забезпеченню якісної незалежної оцінки у випадках, встановлених законодавством про цінні папери та акціонер</w:t>
      </w:r>
      <w:r w:rsidR="001F50EB" w:rsidRPr="00BD7B5F">
        <w:rPr>
          <w:rFonts w:ascii="Times New Roman" w:hAnsi="Times New Roman"/>
          <w:sz w:val="28"/>
          <w:szCs w:val="28"/>
        </w:rPr>
        <w:t>ні товариства</w:t>
      </w:r>
      <w:r w:rsidRPr="00BD7B5F">
        <w:rPr>
          <w:rFonts w:ascii="Times New Roman" w:hAnsi="Times New Roman"/>
          <w:sz w:val="28"/>
          <w:szCs w:val="28"/>
        </w:rPr>
        <w:t>;</w:t>
      </w:r>
    </w:p>
    <w:p w:rsidR="005E2623" w:rsidRPr="00BD7B5F" w:rsidRDefault="005E2623" w:rsidP="005E2623">
      <w:pPr>
        <w:pStyle w:val="a6"/>
        <w:numPr>
          <w:ilvl w:val="0"/>
          <w:numId w:val="6"/>
        </w:numPr>
        <w:spacing w:after="0" w:line="240" w:lineRule="auto"/>
        <w:ind w:left="0" w:firstLine="0"/>
        <w:jc w:val="both"/>
        <w:rPr>
          <w:rFonts w:ascii="Times New Roman" w:hAnsi="Times New Roman"/>
          <w:sz w:val="28"/>
          <w:szCs w:val="28"/>
        </w:rPr>
      </w:pPr>
      <w:r w:rsidRPr="00BD7B5F">
        <w:rPr>
          <w:rFonts w:ascii="Times New Roman" w:hAnsi="Times New Roman"/>
          <w:sz w:val="28"/>
          <w:szCs w:val="28"/>
        </w:rPr>
        <w:t>підвищення довіри до звітів з оцінки майна.</w:t>
      </w:r>
    </w:p>
    <w:p w:rsidR="00590CF5" w:rsidRPr="00BD7B5F" w:rsidRDefault="00590CF5" w:rsidP="0015684D">
      <w:pPr>
        <w:spacing w:after="0" w:line="240" w:lineRule="auto"/>
        <w:ind w:firstLine="708"/>
        <w:jc w:val="both"/>
        <w:rPr>
          <w:rFonts w:ascii="Times New Roman" w:hAnsi="Times New Roman"/>
          <w:sz w:val="28"/>
          <w:szCs w:val="28"/>
        </w:rPr>
      </w:pPr>
    </w:p>
    <w:p w:rsidR="00590CF5" w:rsidRPr="00BD7B5F" w:rsidRDefault="00590CF5" w:rsidP="00A47156">
      <w:pPr>
        <w:spacing w:after="0" w:line="240" w:lineRule="auto"/>
        <w:ind w:firstLine="708"/>
        <w:rPr>
          <w:rFonts w:ascii="Times New Roman" w:hAnsi="Times New Roman"/>
          <w:b/>
          <w:sz w:val="28"/>
          <w:szCs w:val="28"/>
          <w:lang w:eastAsia="ru-RU"/>
        </w:rPr>
      </w:pPr>
      <w:r w:rsidRPr="00BD7B5F">
        <w:rPr>
          <w:rFonts w:ascii="Times New Roman" w:hAnsi="Times New Roman"/>
          <w:b/>
          <w:sz w:val="28"/>
          <w:szCs w:val="28"/>
          <w:lang w:eastAsia="ru-RU"/>
        </w:rPr>
        <w:t>ІІІ. Визначення та оцінка альтернативних способів досягнення цілей</w:t>
      </w:r>
    </w:p>
    <w:p w:rsidR="00590CF5" w:rsidRPr="00BD7B5F" w:rsidRDefault="00590CF5" w:rsidP="00877619">
      <w:pPr>
        <w:numPr>
          <w:ilvl w:val="0"/>
          <w:numId w:val="1"/>
        </w:numPr>
        <w:spacing w:before="120" w:after="0" w:line="240" w:lineRule="auto"/>
        <w:ind w:left="1077" w:hanging="357"/>
        <w:jc w:val="both"/>
        <w:rPr>
          <w:rFonts w:ascii="Times New Roman" w:hAnsi="Times New Roman"/>
          <w:sz w:val="28"/>
          <w:szCs w:val="28"/>
          <w:lang w:eastAsia="ru-RU"/>
        </w:rPr>
      </w:pPr>
      <w:r w:rsidRPr="00BD7B5F">
        <w:rPr>
          <w:rFonts w:ascii="Times New Roman" w:hAnsi="Times New Roman"/>
          <w:sz w:val="28"/>
          <w:szCs w:val="28"/>
          <w:lang w:eastAsia="ru-RU"/>
        </w:rPr>
        <w:t>Визначення альтернативних способів</w:t>
      </w:r>
    </w:p>
    <w:p w:rsidR="003D6DF1" w:rsidRPr="00BD7B5F" w:rsidRDefault="003D6DF1" w:rsidP="003D6DF1">
      <w:pPr>
        <w:spacing w:before="120" w:after="0" w:line="240" w:lineRule="auto"/>
        <w:ind w:left="1077"/>
        <w:jc w:val="both"/>
        <w:rPr>
          <w:rFonts w:ascii="Times New Roman" w:hAnsi="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06"/>
      </w:tblGrid>
      <w:tr w:rsidR="00590CF5" w:rsidRPr="00BD7B5F" w:rsidTr="002B6F5A">
        <w:tc>
          <w:tcPr>
            <w:tcW w:w="3528" w:type="dxa"/>
          </w:tcPr>
          <w:p w:rsidR="00590CF5" w:rsidRPr="00BD7B5F" w:rsidRDefault="00590CF5" w:rsidP="00793B36">
            <w:pPr>
              <w:spacing w:before="100" w:beforeAutospacing="1" w:after="100" w:afterAutospacing="1" w:line="240" w:lineRule="auto"/>
              <w:jc w:val="center"/>
              <w:rPr>
                <w:rFonts w:ascii="Times New Roman" w:hAnsi="Times New Roman"/>
                <w:b/>
                <w:bCs/>
                <w:sz w:val="28"/>
                <w:szCs w:val="28"/>
                <w:lang w:eastAsia="ru-RU"/>
              </w:rPr>
            </w:pPr>
            <w:r w:rsidRPr="00BD7B5F">
              <w:rPr>
                <w:rFonts w:ascii="Times New Roman" w:hAnsi="Times New Roman"/>
                <w:b/>
                <w:sz w:val="28"/>
                <w:szCs w:val="28"/>
                <w:lang w:eastAsia="ru-RU"/>
              </w:rPr>
              <w:t>Вид альтернативи</w:t>
            </w:r>
          </w:p>
        </w:tc>
        <w:tc>
          <w:tcPr>
            <w:tcW w:w="6106" w:type="dxa"/>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Опис альтернативи</w:t>
            </w:r>
          </w:p>
        </w:tc>
      </w:tr>
      <w:tr w:rsidR="003A1821" w:rsidRPr="00BD7B5F" w:rsidTr="002B6F5A">
        <w:tc>
          <w:tcPr>
            <w:tcW w:w="3528" w:type="dxa"/>
          </w:tcPr>
          <w:p w:rsidR="003A1821" w:rsidRPr="00BD7B5F" w:rsidRDefault="003A1821" w:rsidP="003A1821">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Альтернатива 1</w:t>
            </w:r>
          </w:p>
          <w:p w:rsidR="003A1821" w:rsidRPr="00BD7B5F" w:rsidRDefault="003A1821" w:rsidP="00721FBB">
            <w:pPr>
              <w:spacing w:after="0" w:line="240" w:lineRule="auto"/>
              <w:jc w:val="both"/>
              <w:rPr>
                <w:rFonts w:ascii="Times New Roman" w:hAnsi="Times New Roman"/>
                <w:b/>
                <w:sz w:val="28"/>
                <w:szCs w:val="28"/>
                <w:lang w:eastAsia="ru-RU"/>
              </w:rPr>
            </w:pPr>
            <w:r w:rsidRPr="00BD7B5F">
              <w:rPr>
                <w:rFonts w:ascii="Times New Roman" w:hAnsi="Times New Roman"/>
                <w:b/>
                <w:sz w:val="28"/>
                <w:szCs w:val="28"/>
                <w:lang w:eastAsia="ru-RU"/>
              </w:rPr>
              <w:t>Відсутність розробки проекту нормативно</w:t>
            </w:r>
            <w:r w:rsidR="00721FBB" w:rsidRPr="00BD7B5F">
              <w:rPr>
                <w:rFonts w:ascii="Times New Roman" w:hAnsi="Times New Roman"/>
                <w:b/>
                <w:sz w:val="28"/>
                <w:szCs w:val="28"/>
                <w:lang w:eastAsia="ru-RU"/>
              </w:rPr>
              <w:t>-</w:t>
            </w:r>
            <w:r w:rsidRPr="00BD7B5F">
              <w:rPr>
                <w:rFonts w:ascii="Times New Roman" w:hAnsi="Times New Roman"/>
                <w:b/>
                <w:sz w:val="28"/>
                <w:szCs w:val="28"/>
                <w:lang w:eastAsia="ru-RU"/>
              </w:rPr>
              <w:t xml:space="preserve"> правового акту</w:t>
            </w:r>
          </w:p>
        </w:tc>
        <w:tc>
          <w:tcPr>
            <w:tcW w:w="6106" w:type="dxa"/>
          </w:tcPr>
          <w:p w:rsidR="003A1821" w:rsidRPr="00BD7B5F" w:rsidRDefault="003A1821" w:rsidP="003A1821">
            <w:pPr>
              <w:pStyle w:val="ad"/>
              <w:jc w:val="both"/>
              <w:rPr>
                <w:rFonts w:ascii="Times New Roman" w:hAnsi="Times New Roman" w:cs="Times New Roman"/>
                <w:color w:val="000000"/>
                <w:sz w:val="28"/>
                <w:szCs w:val="28"/>
                <w:lang w:val="uk-UA"/>
              </w:rPr>
            </w:pPr>
            <w:r w:rsidRPr="00BD7B5F">
              <w:rPr>
                <w:rFonts w:ascii="Times New Roman" w:hAnsi="Times New Roman" w:cs="Times New Roman"/>
                <w:sz w:val="28"/>
                <w:szCs w:val="28"/>
                <w:lang w:val="uk-UA"/>
              </w:rPr>
              <w:t>З</w:t>
            </w:r>
            <w:r w:rsidRPr="00BD7B5F">
              <w:rPr>
                <w:rFonts w:ascii="Times New Roman" w:hAnsi="Times New Roman" w:cs="Times New Roman"/>
                <w:color w:val="000000"/>
                <w:sz w:val="28"/>
                <w:szCs w:val="28"/>
                <w:lang w:val="uk-UA"/>
              </w:rPr>
              <w:t>алишить законодавче регулювання на існуючому рівні.</w:t>
            </w:r>
          </w:p>
          <w:p w:rsidR="003A1821" w:rsidRPr="00BD7B5F" w:rsidRDefault="003A1821" w:rsidP="003A1821">
            <w:pPr>
              <w:pStyle w:val="ad"/>
              <w:jc w:val="both"/>
              <w:rPr>
                <w:rFonts w:ascii="Times New Roman" w:hAnsi="Times New Roman" w:cs="Times New Roman"/>
                <w:color w:val="000000"/>
                <w:sz w:val="28"/>
                <w:szCs w:val="28"/>
                <w:lang w:val="uk-UA"/>
              </w:rPr>
            </w:pPr>
            <w:r w:rsidRPr="00BD7B5F">
              <w:rPr>
                <w:rFonts w:ascii="Times New Roman" w:hAnsi="Times New Roman" w:cs="Times New Roman"/>
                <w:sz w:val="28"/>
                <w:szCs w:val="28"/>
                <w:lang w:val="uk-UA"/>
              </w:rPr>
              <w:t xml:space="preserve">Проблема не може бути розв’язана, оскільки </w:t>
            </w:r>
            <w:r w:rsidR="001F50EB" w:rsidRPr="00BD7B5F">
              <w:rPr>
                <w:rFonts w:ascii="Times New Roman" w:hAnsi="Times New Roman" w:cs="Times New Roman"/>
                <w:sz w:val="28"/>
                <w:szCs w:val="28"/>
                <w:lang w:val="uk-UA"/>
              </w:rPr>
              <w:t>«</w:t>
            </w:r>
            <w:r w:rsidRPr="00BD7B5F">
              <w:rPr>
                <w:rFonts w:ascii="Times New Roman" w:hAnsi="Times New Roman"/>
                <w:sz w:val="28"/>
                <w:szCs w:val="28"/>
                <w:lang w:val="uk-UA"/>
              </w:rPr>
              <w:t>Положення про реєстр оцінювачів, які можуть проводити незалежну оцінку у випадках, встановлених законодавством про цінні папери та акціонерні товариства»</w:t>
            </w:r>
            <w:r w:rsidRPr="00BD7B5F">
              <w:rPr>
                <w:rFonts w:ascii="Times New Roman" w:hAnsi="Times New Roman" w:cs="Times New Roman"/>
                <w:sz w:val="28"/>
                <w:szCs w:val="28"/>
                <w:lang w:val="uk-UA"/>
              </w:rPr>
              <w:t xml:space="preserve"> на сьогодні не затверджено.</w:t>
            </w:r>
          </w:p>
          <w:p w:rsidR="003A1821" w:rsidRPr="00BD7B5F" w:rsidRDefault="003A1821" w:rsidP="00721FBB">
            <w:pPr>
              <w:pStyle w:val="ad"/>
              <w:jc w:val="both"/>
              <w:rPr>
                <w:rFonts w:ascii="Times New Roman" w:hAnsi="Times New Roman" w:cs="Times New Roman"/>
                <w:sz w:val="26"/>
                <w:szCs w:val="26"/>
                <w:lang w:val="uk-UA"/>
              </w:rPr>
            </w:pPr>
            <w:r w:rsidRPr="00BD7B5F">
              <w:rPr>
                <w:rFonts w:ascii="Times New Roman" w:hAnsi="Times New Roman" w:cs="Times New Roman"/>
                <w:sz w:val="28"/>
                <w:szCs w:val="28"/>
                <w:lang w:val="uk-UA"/>
              </w:rPr>
              <w:t>Така альтернатива досягнення цілей державного регулювання суперечитиме актам вищої юридичної сили</w:t>
            </w:r>
            <w:r w:rsidR="00721FBB" w:rsidRPr="00BD7B5F">
              <w:rPr>
                <w:rFonts w:ascii="Times New Roman" w:hAnsi="Times New Roman" w:cs="Times New Roman"/>
                <w:sz w:val="28"/>
                <w:szCs w:val="28"/>
                <w:lang w:val="uk-UA"/>
              </w:rPr>
              <w:t xml:space="preserve">, оскільки Законом передбачено </w:t>
            </w:r>
            <w:r w:rsidR="00721FBB" w:rsidRPr="00BD7B5F">
              <w:rPr>
                <w:rFonts w:ascii="Times New Roman" w:hAnsi="Times New Roman"/>
                <w:sz w:val="28"/>
                <w:szCs w:val="28"/>
                <w:lang w:val="uk-UA"/>
              </w:rPr>
              <w:t>встановлення вимог, визначення порядку ведення реєстру оцінювачів, які можуть проводити незалежну оцінку у випадках, встановлених законодавством про цінні папери та акціонерні товариства</w:t>
            </w:r>
            <w:r w:rsidR="00063A85" w:rsidRPr="00BD7B5F">
              <w:rPr>
                <w:rFonts w:ascii="Times New Roman" w:hAnsi="Times New Roman"/>
                <w:sz w:val="28"/>
                <w:szCs w:val="28"/>
                <w:lang w:val="uk-UA"/>
              </w:rPr>
              <w:t>.</w:t>
            </w:r>
          </w:p>
        </w:tc>
      </w:tr>
      <w:tr w:rsidR="003A1821" w:rsidRPr="00BD7B5F" w:rsidTr="002B6F5A">
        <w:tc>
          <w:tcPr>
            <w:tcW w:w="3528" w:type="dxa"/>
          </w:tcPr>
          <w:p w:rsidR="003A1821" w:rsidRPr="00BD7B5F" w:rsidRDefault="003A1821" w:rsidP="003A1821">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Альтернатива 2</w:t>
            </w:r>
          </w:p>
          <w:p w:rsidR="00721FBB" w:rsidRPr="00BD7B5F" w:rsidRDefault="00721FBB" w:rsidP="00721FBB">
            <w:pPr>
              <w:spacing w:after="0" w:line="240" w:lineRule="auto"/>
              <w:jc w:val="both"/>
              <w:rPr>
                <w:rFonts w:ascii="Times New Roman" w:hAnsi="Times New Roman"/>
                <w:b/>
                <w:sz w:val="28"/>
                <w:szCs w:val="28"/>
                <w:lang w:eastAsia="ru-RU"/>
              </w:rPr>
            </w:pPr>
            <w:r w:rsidRPr="00BD7B5F">
              <w:rPr>
                <w:rFonts w:ascii="Times New Roman" w:hAnsi="Times New Roman"/>
                <w:b/>
                <w:sz w:val="28"/>
                <w:szCs w:val="28"/>
                <w:lang w:eastAsia="ru-RU"/>
              </w:rPr>
              <w:t>Розробка проекту нормативно - правового акту</w:t>
            </w:r>
          </w:p>
        </w:tc>
        <w:tc>
          <w:tcPr>
            <w:tcW w:w="6106" w:type="dxa"/>
          </w:tcPr>
          <w:p w:rsidR="003A1821" w:rsidRPr="00BD7B5F" w:rsidRDefault="00721FBB" w:rsidP="003A1821">
            <w:pPr>
              <w:spacing w:after="0" w:line="240" w:lineRule="auto"/>
              <w:ind w:right="-5"/>
              <w:jc w:val="both"/>
              <w:rPr>
                <w:rFonts w:ascii="Times New Roman" w:hAnsi="Times New Roman"/>
                <w:sz w:val="28"/>
                <w:szCs w:val="28"/>
                <w:lang w:eastAsia="ru-RU"/>
              </w:rPr>
            </w:pPr>
            <w:r w:rsidRPr="00BD7B5F">
              <w:rPr>
                <w:rFonts w:ascii="Times New Roman" w:hAnsi="Times New Roman"/>
                <w:sz w:val="28"/>
                <w:szCs w:val="28"/>
              </w:rPr>
              <w:t>Така альтернатива досягнення цілей державного регулювання є найбільш прийнятна та ефективна, оскільки дозволить забезпечити виконання вимог Закону</w:t>
            </w:r>
            <w:r w:rsidR="00063A85" w:rsidRPr="00BD7B5F">
              <w:rPr>
                <w:rFonts w:ascii="Times New Roman" w:hAnsi="Times New Roman"/>
                <w:sz w:val="28"/>
                <w:szCs w:val="28"/>
              </w:rPr>
              <w:t>.</w:t>
            </w:r>
          </w:p>
        </w:tc>
      </w:tr>
    </w:tbl>
    <w:p w:rsidR="00590CF5" w:rsidRPr="00BD7B5F" w:rsidRDefault="00590CF5" w:rsidP="00793B36">
      <w:pPr>
        <w:spacing w:after="0" w:line="240" w:lineRule="auto"/>
        <w:rPr>
          <w:rFonts w:ascii="Times New Roman" w:hAnsi="Times New Roman"/>
          <w:sz w:val="28"/>
          <w:szCs w:val="28"/>
          <w:lang w:eastAsia="ru-RU"/>
        </w:rPr>
      </w:pPr>
    </w:p>
    <w:p w:rsidR="00784B04" w:rsidRPr="00BD7B5F" w:rsidRDefault="00784B04" w:rsidP="00793B36">
      <w:pPr>
        <w:spacing w:after="0" w:line="240" w:lineRule="auto"/>
        <w:rPr>
          <w:rFonts w:ascii="Times New Roman" w:hAnsi="Times New Roman"/>
          <w:sz w:val="28"/>
          <w:szCs w:val="28"/>
          <w:lang w:eastAsia="ru-RU"/>
        </w:rPr>
      </w:pPr>
    </w:p>
    <w:p w:rsidR="00590CF5" w:rsidRPr="00BD7B5F" w:rsidRDefault="00590CF5" w:rsidP="00793B36">
      <w:pPr>
        <w:numPr>
          <w:ilvl w:val="0"/>
          <w:numId w:val="1"/>
        </w:num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Оцінка вибраних альтернативних способів досягнення цілей</w:t>
      </w:r>
    </w:p>
    <w:p w:rsidR="00590CF5" w:rsidRPr="00BD7B5F" w:rsidRDefault="00590CF5" w:rsidP="00793B36">
      <w:pPr>
        <w:spacing w:after="0" w:line="240" w:lineRule="auto"/>
        <w:ind w:firstLine="720"/>
        <w:jc w:val="both"/>
        <w:rPr>
          <w:rFonts w:ascii="Times New Roman" w:hAnsi="Times New Roman"/>
          <w:sz w:val="28"/>
          <w:szCs w:val="28"/>
          <w:u w:val="single"/>
          <w:lang w:eastAsia="ru-RU"/>
        </w:rPr>
      </w:pPr>
    </w:p>
    <w:p w:rsidR="00590CF5" w:rsidRPr="00BD7B5F" w:rsidRDefault="00590CF5" w:rsidP="00793B36">
      <w:pPr>
        <w:spacing w:after="0" w:line="240" w:lineRule="auto"/>
        <w:ind w:firstLine="720"/>
        <w:jc w:val="both"/>
        <w:rPr>
          <w:rFonts w:ascii="Times New Roman" w:hAnsi="Times New Roman"/>
          <w:sz w:val="28"/>
          <w:szCs w:val="28"/>
          <w:u w:val="single"/>
          <w:lang w:eastAsia="ru-RU"/>
        </w:rPr>
      </w:pPr>
      <w:r w:rsidRPr="00BD7B5F">
        <w:rPr>
          <w:rFonts w:ascii="Times New Roman" w:hAnsi="Times New Roman"/>
          <w:sz w:val="28"/>
          <w:szCs w:val="28"/>
          <w:u w:val="single"/>
          <w:lang w:eastAsia="ru-RU"/>
        </w:rPr>
        <w:t xml:space="preserve">Оцінка впливу на сферу інтересів держави </w:t>
      </w:r>
    </w:p>
    <w:p w:rsidR="001F50EB" w:rsidRPr="00BD7B5F" w:rsidRDefault="001F50EB" w:rsidP="00793B36">
      <w:pPr>
        <w:spacing w:after="0" w:line="240" w:lineRule="auto"/>
        <w:ind w:firstLine="720"/>
        <w:jc w:val="both"/>
        <w:rPr>
          <w:rFonts w:ascii="Times New Roman" w:hAnsi="Times New Roman"/>
          <w:sz w:val="28"/>
          <w:szCs w:val="28"/>
          <w:u w:val="single"/>
          <w:lang w:eastAsia="ru-RU"/>
        </w:rPr>
      </w:pPr>
    </w:p>
    <w:p w:rsidR="00590CF5" w:rsidRPr="00BD7B5F" w:rsidRDefault="00590CF5" w:rsidP="00793B36">
      <w:pPr>
        <w:spacing w:after="0" w:line="240" w:lineRule="auto"/>
        <w:ind w:firstLine="708"/>
        <w:rPr>
          <w:rFonts w:ascii="Times New Roman" w:hAnsi="Times New Roman"/>
          <w:sz w:val="28"/>
          <w:szCs w:val="28"/>
          <w:lang w:eastAsia="ru-RU"/>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3541"/>
        <w:gridCol w:w="3971"/>
      </w:tblGrid>
      <w:tr w:rsidR="00590CF5" w:rsidRPr="00BD7B5F" w:rsidTr="00717F85">
        <w:tc>
          <w:tcPr>
            <w:tcW w:w="2194" w:type="dxa"/>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Вид альтернативи</w:t>
            </w:r>
          </w:p>
        </w:tc>
        <w:tc>
          <w:tcPr>
            <w:tcW w:w="3541" w:type="dxa"/>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Вигоди</w:t>
            </w:r>
          </w:p>
        </w:tc>
        <w:tc>
          <w:tcPr>
            <w:tcW w:w="3971" w:type="dxa"/>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Витрати</w:t>
            </w:r>
          </w:p>
        </w:tc>
      </w:tr>
      <w:tr w:rsidR="00717F85" w:rsidRPr="00BD7B5F" w:rsidTr="00717F85">
        <w:trPr>
          <w:trHeight w:val="1112"/>
        </w:trPr>
        <w:tc>
          <w:tcPr>
            <w:tcW w:w="2194" w:type="dxa"/>
          </w:tcPr>
          <w:p w:rsidR="00717F85" w:rsidRPr="00BD7B5F" w:rsidRDefault="00717F85" w:rsidP="00717F85">
            <w:pPr>
              <w:pStyle w:val="ad"/>
              <w:rPr>
                <w:rFonts w:ascii="Times New Roman" w:hAnsi="Times New Roman" w:cs="Times New Roman"/>
                <w:b/>
                <w:sz w:val="28"/>
                <w:szCs w:val="28"/>
                <w:lang w:val="uk-UA"/>
              </w:rPr>
            </w:pPr>
            <w:r w:rsidRPr="00BD7B5F">
              <w:rPr>
                <w:rFonts w:ascii="Times New Roman" w:hAnsi="Times New Roman" w:cs="Times New Roman"/>
                <w:b/>
                <w:sz w:val="28"/>
                <w:szCs w:val="28"/>
                <w:lang w:val="uk-UA"/>
              </w:rPr>
              <w:t>Альтернатива 1</w:t>
            </w:r>
          </w:p>
          <w:p w:rsidR="00717F85" w:rsidRPr="00BD7B5F" w:rsidRDefault="00717F85" w:rsidP="00717F85">
            <w:pPr>
              <w:pStyle w:val="ad"/>
              <w:rPr>
                <w:rFonts w:ascii="Times New Roman" w:hAnsi="Times New Roman" w:cs="Times New Roman"/>
                <w:sz w:val="28"/>
                <w:szCs w:val="28"/>
                <w:lang w:val="uk-UA"/>
              </w:rPr>
            </w:pPr>
            <w:r w:rsidRPr="00BD7B5F">
              <w:rPr>
                <w:rFonts w:ascii="Times New Roman" w:hAnsi="Times New Roman" w:cs="Times New Roman"/>
                <w:b/>
                <w:sz w:val="28"/>
                <w:szCs w:val="28"/>
                <w:lang w:val="uk-UA"/>
              </w:rPr>
              <w:t xml:space="preserve">Відсутність розробки проекту </w:t>
            </w:r>
            <w:r w:rsidRPr="00BD7B5F">
              <w:rPr>
                <w:rFonts w:ascii="Times New Roman" w:eastAsia="Times New Roman" w:hAnsi="Times New Roman" w:cs="Times New Roman"/>
                <w:b/>
                <w:kern w:val="0"/>
                <w:sz w:val="28"/>
                <w:szCs w:val="28"/>
                <w:lang w:val="uk-UA" w:eastAsia="ru-RU" w:bidi="ar-SA"/>
              </w:rPr>
              <w:t xml:space="preserve"> нормативно-правового акту</w:t>
            </w:r>
          </w:p>
        </w:tc>
        <w:tc>
          <w:tcPr>
            <w:tcW w:w="3541" w:type="dxa"/>
          </w:tcPr>
          <w:p w:rsidR="00717F85" w:rsidRPr="00BD7B5F" w:rsidRDefault="00717F85" w:rsidP="00717F85">
            <w:pPr>
              <w:pStyle w:val="ad"/>
              <w:jc w:val="both"/>
              <w:rPr>
                <w:rFonts w:ascii="Times New Roman" w:hAnsi="Times New Roman" w:cs="Times New Roman"/>
                <w:sz w:val="28"/>
                <w:szCs w:val="28"/>
                <w:lang w:val="uk-UA"/>
              </w:rPr>
            </w:pPr>
            <w:r w:rsidRPr="00BD7B5F">
              <w:rPr>
                <w:rFonts w:ascii="Times New Roman" w:hAnsi="Times New Roman" w:cs="Times New Roman"/>
                <w:bCs/>
                <w:sz w:val="28"/>
                <w:szCs w:val="28"/>
                <w:lang w:val="uk-UA"/>
              </w:rPr>
              <w:t xml:space="preserve">Існуючий стан законодавства не </w:t>
            </w:r>
            <w:r w:rsidRPr="00BD7B5F">
              <w:rPr>
                <w:rFonts w:ascii="Times New Roman" w:hAnsi="Times New Roman" w:cs="Times New Roman"/>
                <w:sz w:val="28"/>
                <w:szCs w:val="28"/>
                <w:lang w:val="uk-UA"/>
              </w:rPr>
              <w:t>забезпечує виконання вимог Закону.</w:t>
            </w:r>
          </w:p>
          <w:p w:rsidR="00717F85" w:rsidRPr="00BD7B5F" w:rsidRDefault="00717F85" w:rsidP="00717F85">
            <w:pPr>
              <w:pStyle w:val="ad"/>
              <w:jc w:val="both"/>
              <w:rPr>
                <w:rFonts w:ascii="Times New Roman" w:hAnsi="Times New Roman" w:cs="Times New Roman"/>
                <w:sz w:val="28"/>
                <w:szCs w:val="28"/>
                <w:lang w:val="uk-UA"/>
              </w:rPr>
            </w:pPr>
            <w:r w:rsidRPr="00BD7B5F">
              <w:rPr>
                <w:rFonts w:ascii="Times New Roman" w:hAnsi="Times New Roman" w:cs="Times New Roman"/>
                <w:sz w:val="28"/>
                <w:szCs w:val="28"/>
                <w:lang w:val="uk-UA"/>
              </w:rPr>
              <w:t>Вигоди відсутні</w:t>
            </w:r>
            <w:r w:rsidR="00063A85" w:rsidRPr="00BD7B5F">
              <w:rPr>
                <w:rFonts w:ascii="Times New Roman" w:hAnsi="Times New Roman" w:cs="Times New Roman"/>
                <w:sz w:val="28"/>
                <w:szCs w:val="28"/>
                <w:lang w:val="uk-UA"/>
              </w:rPr>
              <w:t>.</w:t>
            </w:r>
          </w:p>
        </w:tc>
        <w:tc>
          <w:tcPr>
            <w:tcW w:w="3971" w:type="dxa"/>
          </w:tcPr>
          <w:p w:rsidR="006274B4" w:rsidRPr="00BD7B5F" w:rsidRDefault="006274B4" w:rsidP="006274B4">
            <w:pPr>
              <w:spacing w:after="0" w:line="240" w:lineRule="auto"/>
              <w:ind w:firstLine="708"/>
              <w:jc w:val="both"/>
              <w:rPr>
                <w:rFonts w:ascii="Times New Roman" w:hAnsi="Times New Roman"/>
                <w:sz w:val="28"/>
                <w:szCs w:val="28"/>
                <w:lang w:eastAsia="ru-RU"/>
              </w:rPr>
            </w:pPr>
            <w:r w:rsidRPr="00BD7B5F">
              <w:rPr>
                <w:rFonts w:ascii="Times New Roman" w:hAnsi="Times New Roman"/>
                <w:sz w:val="28"/>
                <w:szCs w:val="28"/>
              </w:rPr>
              <w:t xml:space="preserve">Залишається проблема застосування процесів </w:t>
            </w:r>
            <w:proofErr w:type="spellStart"/>
            <w:r w:rsidRPr="00BD7B5F">
              <w:rPr>
                <w:rFonts w:ascii="Times New Roman" w:hAnsi="Times New Roman"/>
                <w:sz w:val="28"/>
                <w:szCs w:val="28"/>
              </w:rPr>
              <w:t>squeeze-out</w:t>
            </w:r>
            <w:proofErr w:type="spellEnd"/>
            <w:r w:rsidRPr="00BD7B5F">
              <w:rPr>
                <w:rFonts w:ascii="Times New Roman" w:hAnsi="Times New Roman"/>
                <w:sz w:val="28"/>
                <w:szCs w:val="28"/>
              </w:rPr>
              <w:t xml:space="preserve">, а саме проблема формування ціни викупу акцій. </w:t>
            </w:r>
          </w:p>
          <w:p w:rsidR="006274B4" w:rsidRPr="00BD7B5F" w:rsidRDefault="006274B4" w:rsidP="006274B4">
            <w:pPr>
              <w:spacing w:after="0"/>
              <w:ind w:firstLine="708"/>
              <w:jc w:val="both"/>
              <w:rPr>
                <w:rFonts w:ascii="Times New Roman" w:hAnsi="Times New Roman"/>
                <w:sz w:val="28"/>
                <w:szCs w:val="28"/>
              </w:rPr>
            </w:pPr>
            <w:r w:rsidRPr="00BD7B5F">
              <w:rPr>
                <w:rFonts w:ascii="Times New Roman" w:hAnsi="Times New Roman"/>
                <w:sz w:val="28"/>
                <w:szCs w:val="28"/>
              </w:rPr>
              <w:t xml:space="preserve">Емітенти будуть продовжувати використовувати оцінювачів для завищення або заниження вартості активів. Такі оцінки перебувають </w:t>
            </w:r>
            <w:r w:rsidR="001F50EB" w:rsidRPr="00BD7B5F">
              <w:rPr>
                <w:rFonts w:ascii="Times New Roman" w:hAnsi="Times New Roman"/>
                <w:sz w:val="28"/>
                <w:szCs w:val="28"/>
              </w:rPr>
              <w:t>по</w:t>
            </w:r>
            <w:r w:rsidRPr="00BD7B5F">
              <w:rPr>
                <w:rFonts w:ascii="Times New Roman" w:hAnsi="Times New Roman"/>
                <w:sz w:val="28"/>
                <w:szCs w:val="28"/>
              </w:rPr>
              <w:t xml:space="preserve">за межами професійних стандартів. </w:t>
            </w:r>
          </w:p>
          <w:p w:rsidR="006274B4" w:rsidRPr="00BD7B5F" w:rsidRDefault="00521A9F" w:rsidP="006274B4">
            <w:pPr>
              <w:spacing w:after="0"/>
              <w:ind w:firstLine="708"/>
              <w:jc w:val="both"/>
              <w:rPr>
                <w:rFonts w:ascii="Times New Roman" w:hAnsi="Times New Roman"/>
                <w:sz w:val="28"/>
                <w:szCs w:val="28"/>
              </w:rPr>
            </w:pPr>
            <w:r w:rsidRPr="00BD7B5F">
              <w:rPr>
                <w:rFonts w:ascii="Times New Roman" w:hAnsi="Times New Roman"/>
                <w:sz w:val="28"/>
                <w:szCs w:val="28"/>
              </w:rPr>
              <w:t xml:space="preserve">При збереженні існуючого стану справ  оцінювачі не будуть стимульовані до підвищення свого професійного рівня шляхом отримання міжнародного/європейського сертифікату. </w:t>
            </w:r>
          </w:p>
          <w:p w:rsidR="006274B4" w:rsidRPr="00BD7B5F" w:rsidRDefault="00521A9F" w:rsidP="006274B4">
            <w:pPr>
              <w:spacing w:after="0"/>
              <w:ind w:firstLine="709"/>
              <w:jc w:val="both"/>
              <w:rPr>
                <w:rFonts w:ascii="Times New Roman" w:hAnsi="Times New Roman"/>
                <w:sz w:val="28"/>
                <w:szCs w:val="28"/>
              </w:rPr>
            </w:pPr>
            <w:r w:rsidRPr="00BD7B5F">
              <w:rPr>
                <w:rFonts w:ascii="Times New Roman" w:hAnsi="Times New Roman"/>
                <w:sz w:val="28"/>
                <w:szCs w:val="28"/>
              </w:rPr>
              <w:t xml:space="preserve"> Рівень довіри </w:t>
            </w:r>
            <w:r w:rsidR="006274B4" w:rsidRPr="00BD7B5F">
              <w:rPr>
                <w:rFonts w:ascii="Times New Roman" w:hAnsi="Times New Roman"/>
                <w:sz w:val="28"/>
                <w:szCs w:val="28"/>
              </w:rPr>
              <w:t>до професійної діяльності оцінювача, як з боку інвестора України, так і з боку іноземного інвестора</w:t>
            </w:r>
            <w:r w:rsidRPr="00BD7B5F">
              <w:rPr>
                <w:rFonts w:ascii="Times New Roman" w:hAnsi="Times New Roman"/>
                <w:sz w:val="28"/>
                <w:szCs w:val="28"/>
              </w:rPr>
              <w:t xml:space="preserve"> не підвищиться.</w:t>
            </w:r>
          </w:p>
          <w:p w:rsidR="00717F85" w:rsidRPr="00BD7B5F" w:rsidRDefault="002472B8" w:rsidP="0002674B">
            <w:pPr>
              <w:spacing w:after="0"/>
              <w:ind w:firstLine="709"/>
              <w:jc w:val="both"/>
              <w:rPr>
                <w:rFonts w:ascii="Times New Roman" w:hAnsi="Times New Roman"/>
                <w:sz w:val="28"/>
                <w:szCs w:val="28"/>
              </w:rPr>
            </w:pPr>
            <w:r w:rsidRPr="00BD7B5F">
              <w:rPr>
                <w:rFonts w:ascii="Times New Roman" w:hAnsi="Times New Roman"/>
                <w:sz w:val="28"/>
                <w:szCs w:val="28"/>
              </w:rPr>
              <w:t>Відсутність важелів впливу щодо оцінювачів при виявленні фактів оцінки цінних паперів за ціною значно нижч</w:t>
            </w:r>
            <w:r w:rsidR="0002674B" w:rsidRPr="00BD7B5F">
              <w:rPr>
                <w:rFonts w:ascii="Times New Roman" w:hAnsi="Times New Roman"/>
                <w:sz w:val="28"/>
                <w:szCs w:val="28"/>
              </w:rPr>
              <w:t>ою</w:t>
            </w:r>
            <w:r w:rsidRPr="00BD7B5F">
              <w:rPr>
                <w:rFonts w:ascii="Times New Roman" w:hAnsi="Times New Roman"/>
                <w:sz w:val="28"/>
                <w:szCs w:val="28"/>
              </w:rPr>
              <w:t xml:space="preserve"> </w:t>
            </w:r>
            <w:r w:rsidR="0002674B" w:rsidRPr="00BD7B5F">
              <w:rPr>
                <w:rFonts w:ascii="Times New Roman" w:hAnsi="Times New Roman"/>
                <w:sz w:val="28"/>
                <w:szCs w:val="28"/>
              </w:rPr>
              <w:t xml:space="preserve">від </w:t>
            </w:r>
            <w:r w:rsidRPr="00BD7B5F">
              <w:rPr>
                <w:rFonts w:ascii="Times New Roman" w:hAnsi="Times New Roman"/>
                <w:sz w:val="28"/>
                <w:szCs w:val="28"/>
              </w:rPr>
              <w:t>вартості чистих активів емітента</w:t>
            </w:r>
            <w:r w:rsidR="00C23AA6" w:rsidRPr="00BD7B5F">
              <w:rPr>
                <w:rFonts w:ascii="Times New Roman" w:hAnsi="Times New Roman"/>
                <w:sz w:val="28"/>
                <w:szCs w:val="28"/>
              </w:rPr>
              <w:t>.</w:t>
            </w:r>
          </w:p>
        </w:tc>
      </w:tr>
      <w:tr w:rsidR="00717F85" w:rsidRPr="00BD7B5F" w:rsidTr="00717F85">
        <w:trPr>
          <w:trHeight w:val="2855"/>
        </w:trPr>
        <w:tc>
          <w:tcPr>
            <w:tcW w:w="2194" w:type="dxa"/>
          </w:tcPr>
          <w:p w:rsidR="00717F85" w:rsidRPr="00BD7B5F" w:rsidRDefault="00717F85" w:rsidP="00717F85">
            <w:pPr>
              <w:spacing w:after="0" w:line="240" w:lineRule="auto"/>
              <w:jc w:val="both"/>
              <w:rPr>
                <w:rFonts w:ascii="Times New Roman" w:hAnsi="Times New Roman"/>
                <w:b/>
                <w:sz w:val="28"/>
                <w:szCs w:val="28"/>
                <w:lang w:eastAsia="ru-RU"/>
              </w:rPr>
            </w:pPr>
            <w:r w:rsidRPr="00BD7B5F">
              <w:rPr>
                <w:rFonts w:ascii="Times New Roman" w:hAnsi="Times New Roman"/>
                <w:b/>
                <w:sz w:val="28"/>
                <w:szCs w:val="28"/>
                <w:lang w:eastAsia="ru-RU"/>
              </w:rPr>
              <w:lastRenderedPageBreak/>
              <w:t xml:space="preserve">Альтернатива 2 </w:t>
            </w:r>
          </w:p>
          <w:p w:rsidR="00717F85" w:rsidRPr="00BD7B5F" w:rsidRDefault="00717F85" w:rsidP="00717F85">
            <w:pPr>
              <w:spacing w:after="0" w:line="240" w:lineRule="auto"/>
              <w:jc w:val="both"/>
              <w:rPr>
                <w:rFonts w:ascii="Times New Roman" w:hAnsi="Times New Roman"/>
                <w:sz w:val="28"/>
                <w:szCs w:val="28"/>
                <w:lang w:eastAsia="ru-RU"/>
              </w:rPr>
            </w:pPr>
            <w:r w:rsidRPr="00BD7B5F">
              <w:rPr>
                <w:rFonts w:ascii="Times New Roman" w:hAnsi="Times New Roman"/>
                <w:b/>
                <w:sz w:val="28"/>
                <w:szCs w:val="28"/>
                <w:lang w:eastAsia="ru-RU"/>
              </w:rPr>
              <w:t>Розробка проекту нормативно-правового акту</w:t>
            </w:r>
          </w:p>
        </w:tc>
        <w:tc>
          <w:tcPr>
            <w:tcW w:w="3541" w:type="dxa"/>
          </w:tcPr>
          <w:p w:rsidR="00545D9D" w:rsidRPr="00BD7B5F" w:rsidRDefault="007F4AB3" w:rsidP="007F4AB3">
            <w:pPr>
              <w:pStyle w:val="a6"/>
              <w:spacing w:after="0" w:line="240" w:lineRule="auto"/>
              <w:ind w:left="0" w:firstLine="741"/>
              <w:jc w:val="both"/>
              <w:rPr>
                <w:rFonts w:ascii="Times New Roman" w:hAnsi="Times New Roman"/>
                <w:sz w:val="28"/>
                <w:szCs w:val="28"/>
                <w:lang w:eastAsia="ru-RU"/>
              </w:rPr>
            </w:pPr>
            <w:r w:rsidRPr="00BD7B5F">
              <w:rPr>
                <w:rFonts w:ascii="Times New Roman" w:hAnsi="Times New Roman"/>
                <w:sz w:val="28"/>
                <w:szCs w:val="28"/>
              </w:rPr>
              <w:t>З</w:t>
            </w:r>
            <w:r w:rsidR="00545D9D" w:rsidRPr="00BD7B5F">
              <w:rPr>
                <w:rFonts w:ascii="Times New Roman" w:hAnsi="Times New Roman"/>
                <w:sz w:val="28"/>
                <w:szCs w:val="28"/>
              </w:rPr>
              <w:t>абезпечення захисту прав інвесторів</w:t>
            </w:r>
            <w:r w:rsidRPr="00BD7B5F">
              <w:rPr>
                <w:rFonts w:ascii="Times New Roman" w:hAnsi="Times New Roman"/>
                <w:sz w:val="28"/>
                <w:szCs w:val="28"/>
              </w:rPr>
              <w:t>.</w:t>
            </w:r>
            <w:r w:rsidR="00545D9D" w:rsidRPr="00BD7B5F">
              <w:rPr>
                <w:rFonts w:ascii="Times New Roman" w:hAnsi="Times New Roman"/>
                <w:sz w:val="28"/>
                <w:szCs w:val="28"/>
              </w:rPr>
              <w:t xml:space="preserve"> </w:t>
            </w:r>
          </w:p>
          <w:p w:rsidR="00717F85" w:rsidRPr="00BD7B5F" w:rsidRDefault="007F4AB3" w:rsidP="007F4AB3">
            <w:pPr>
              <w:pStyle w:val="a6"/>
              <w:spacing w:after="0" w:line="240" w:lineRule="auto"/>
              <w:ind w:left="0" w:firstLine="741"/>
              <w:jc w:val="both"/>
              <w:rPr>
                <w:rFonts w:ascii="Times New Roman" w:hAnsi="Times New Roman"/>
                <w:sz w:val="28"/>
                <w:szCs w:val="28"/>
              </w:rPr>
            </w:pPr>
            <w:r w:rsidRPr="00BD7B5F">
              <w:rPr>
                <w:rFonts w:ascii="Times New Roman" w:hAnsi="Times New Roman"/>
                <w:sz w:val="28"/>
                <w:szCs w:val="28"/>
              </w:rPr>
              <w:t>С</w:t>
            </w:r>
            <w:r w:rsidR="00545D9D" w:rsidRPr="00BD7B5F">
              <w:rPr>
                <w:rFonts w:ascii="Times New Roman" w:hAnsi="Times New Roman"/>
                <w:sz w:val="28"/>
                <w:szCs w:val="28"/>
              </w:rPr>
              <w:t>прияння забезпеченню якісної незалежної оцінки у випадках, встановлених законодавством про цінні папери та акціонерні товариства</w:t>
            </w:r>
            <w:r w:rsidR="00063A85" w:rsidRPr="00BD7B5F">
              <w:rPr>
                <w:rFonts w:ascii="Times New Roman" w:hAnsi="Times New Roman"/>
                <w:sz w:val="28"/>
                <w:szCs w:val="28"/>
              </w:rPr>
              <w:t>.</w:t>
            </w:r>
          </w:p>
          <w:p w:rsidR="007F4AB3" w:rsidRPr="00BD7B5F" w:rsidRDefault="007F4AB3" w:rsidP="007F4AB3">
            <w:pPr>
              <w:pStyle w:val="a6"/>
              <w:spacing w:after="0" w:line="240" w:lineRule="auto"/>
              <w:ind w:left="0" w:firstLine="741"/>
              <w:jc w:val="both"/>
              <w:rPr>
                <w:rFonts w:ascii="Times New Roman" w:hAnsi="Times New Roman"/>
                <w:sz w:val="28"/>
                <w:szCs w:val="28"/>
              </w:rPr>
            </w:pPr>
            <w:r w:rsidRPr="00BD7B5F">
              <w:rPr>
                <w:rFonts w:ascii="Times New Roman" w:hAnsi="Times New Roman"/>
                <w:sz w:val="28"/>
                <w:szCs w:val="28"/>
              </w:rPr>
              <w:t>Підвищення рівня довіри до звітів з оцінки майна.</w:t>
            </w:r>
          </w:p>
        </w:tc>
        <w:tc>
          <w:tcPr>
            <w:tcW w:w="3971" w:type="dxa"/>
          </w:tcPr>
          <w:p w:rsidR="00717F85" w:rsidRPr="00BD7B5F" w:rsidRDefault="00717F85" w:rsidP="00B57F8C">
            <w:pPr>
              <w:spacing w:after="0" w:line="240" w:lineRule="auto"/>
              <w:jc w:val="both"/>
              <w:rPr>
                <w:rFonts w:ascii="Times New Roman" w:hAnsi="Times New Roman"/>
                <w:sz w:val="28"/>
                <w:szCs w:val="28"/>
              </w:rPr>
            </w:pPr>
            <w:r w:rsidRPr="00BD7B5F">
              <w:rPr>
                <w:rFonts w:ascii="Times New Roman" w:hAnsi="Times New Roman"/>
                <w:sz w:val="28"/>
                <w:szCs w:val="28"/>
              </w:rPr>
              <w:t xml:space="preserve">Додаткове навантаження на працівників Комісії </w:t>
            </w:r>
            <w:r w:rsidR="009379FA" w:rsidRPr="00BD7B5F">
              <w:rPr>
                <w:rFonts w:ascii="Times New Roman" w:hAnsi="Times New Roman"/>
                <w:sz w:val="28"/>
                <w:szCs w:val="28"/>
              </w:rPr>
              <w:t xml:space="preserve">пов’язане </w:t>
            </w:r>
            <w:r w:rsidRPr="00BD7B5F">
              <w:rPr>
                <w:rFonts w:ascii="Times New Roman" w:hAnsi="Times New Roman"/>
                <w:sz w:val="28"/>
                <w:szCs w:val="28"/>
              </w:rPr>
              <w:t xml:space="preserve"> </w:t>
            </w:r>
            <w:r w:rsidR="009379FA" w:rsidRPr="00BD7B5F">
              <w:rPr>
                <w:rFonts w:ascii="Times New Roman" w:hAnsi="Times New Roman"/>
                <w:sz w:val="28"/>
                <w:szCs w:val="28"/>
              </w:rPr>
              <w:t xml:space="preserve">з </w:t>
            </w:r>
            <w:r w:rsidRPr="00BD7B5F">
              <w:rPr>
                <w:rFonts w:ascii="Times New Roman" w:hAnsi="Times New Roman"/>
                <w:sz w:val="28"/>
                <w:szCs w:val="28"/>
              </w:rPr>
              <w:t>необхідн</w:t>
            </w:r>
            <w:r w:rsidR="009379FA" w:rsidRPr="00BD7B5F">
              <w:rPr>
                <w:rFonts w:ascii="Times New Roman" w:hAnsi="Times New Roman"/>
                <w:sz w:val="28"/>
                <w:szCs w:val="28"/>
              </w:rPr>
              <w:t>і</w:t>
            </w:r>
            <w:r w:rsidRPr="00BD7B5F">
              <w:rPr>
                <w:rFonts w:ascii="Times New Roman" w:hAnsi="Times New Roman"/>
                <w:sz w:val="28"/>
                <w:szCs w:val="28"/>
              </w:rPr>
              <w:t>ст</w:t>
            </w:r>
            <w:r w:rsidR="009379FA" w:rsidRPr="00BD7B5F">
              <w:rPr>
                <w:rFonts w:ascii="Times New Roman" w:hAnsi="Times New Roman"/>
                <w:sz w:val="28"/>
                <w:szCs w:val="28"/>
              </w:rPr>
              <w:t>ю</w:t>
            </w:r>
            <w:r w:rsidRPr="00BD7B5F">
              <w:rPr>
                <w:rFonts w:ascii="Times New Roman" w:hAnsi="Times New Roman"/>
                <w:sz w:val="28"/>
                <w:szCs w:val="28"/>
              </w:rPr>
              <w:t xml:space="preserve"> здійснювати реєстраційні функції</w:t>
            </w:r>
            <w:r w:rsidR="009379FA" w:rsidRPr="00BD7B5F">
              <w:rPr>
                <w:rFonts w:ascii="Times New Roman" w:hAnsi="Times New Roman"/>
                <w:sz w:val="28"/>
                <w:szCs w:val="28"/>
              </w:rPr>
              <w:t xml:space="preserve"> та підтримувати в актуальному стані на офіційному веб-сайті Комісії реєстр оцінювачів.</w:t>
            </w:r>
          </w:p>
          <w:p w:rsidR="00B57F8C" w:rsidRPr="00BD7B5F" w:rsidRDefault="00616847" w:rsidP="007F4AB3">
            <w:pPr>
              <w:spacing w:after="0" w:line="240" w:lineRule="auto"/>
              <w:jc w:val="both"/>
              <w:rPr>
                <w:rFonts w:ascii="Times New Roman" w:hAnsi="Times New Roman"/>
                <w:sz w:val="28"/>
                <w:szCs w:val="28"/>
                <w:lang w:eastAsia="ru-RU"/>
              </w:rPr>
            </w:pPr>
            <w:r w:rsidRPr="00BD7B5F">
              <w:rPr>
                <w:rFonts w:ascii="Times New Roman" w:hAnsi="Times New Roman"/>
                <w:sz w:val="28"/>
                <w:szCs w:val="28"/>
              </w:rPr>
              <w:t>Витрати  на виконання зазначених функцій складають 152,96 грн.</w:t>
            </w:r>
            <w:r w:rsidR="002864D2" w:rsidRPr="00BD7B5F">
              <w:rPr>
                <w:rFonts w:ascii="Times New Roman" w:hAnsi="Times New Roman"/>
                <w:sz w:val="28"/>
                <w:szCs w:val="28"/>
              </w:rPr>
              <w:t xml:space="preserve"> на одну особу (опрацювання одного пакету документів та оприлюднення на веб-сайті) , що знаходиться в межах суми передбаченою для фінансування Комісії.</w:t>
            </w:r>
          </w:p>
        </w:tc>
      </w:tr>
    </w:tbl>
    <w:p w:rsidR="00590CF5" w:rsidRPr="00BD7B5F" w:rsidRDefault="00590CF5" w:rsidP="00793B36">
      <w:pPr>
        <w:spacing w:after="0" w:line="240" w:lineRule="auto"/>
        <w:ind w:firstLine="720"/>
        <w:jc w:val="both"/>
        <w:rPr>
          <w:rFonts w:ascii="Times New Roman" w:hAnsi="Times New Roman"/>
          <w:sz w:val="28"/>
          <w:szCs w:val="28"/>
          <w:u w:val="single"/>
          <w:lang w:eastAsia="ru-RU"/>
        </w:rPr>
      </w:pPr>
    </w:p>
    <w:p w:rsidR="00590CF5" w:rsidRPr="00BD7B5F" w:rsidRDefault="00590CF5" w:rsidP="00793B36">
      <w:pPr>
        <w:spacing w:after="0" w:line="240" w:lineRule="auto"/>
        <w:ind w:firstLine="720"/>
        <w:jc w:val="both"/>
        <w:rPr>
          <w:rFonts w:ascii="Times New Roman" w:hAnsi="Times New Roman"/>
          <w:sz w:val="28"/>
          <w:szCs w:val="28"/>
          <w:u w:val="single"/>
          <w:lang w:eastAsia="ru-RU"/>
        </w:rPr>
      </w:pPr>
      <w:r w:rsidRPr="00BD7B5F">
        <w:rPr>
          <w:rFonts w:ascii="Times New Roman" w:hAnsi="Times New Roman"/>
          <w:sz w:val="28"/>
          <w:szCs w:val="28"/>
          <w:u w:val="single"/>
          <w:lang w:eastAsia="ru-RU"/>
        </w:rPr>
        <w:t>Оцінка впливу на сферу інтересів громадян (інвесторів)</w:t>
      </w:r>
    </w:p>
    <w:p w:rsidR="00590CF5" w:rsidRPr="00BD7B5F" w:rsidRDefault="00590CF5" w:rsidP="00793B36">
      <w:pPr>
        <w:spacing w:after="0" w:line="240" w:lineRule="auto"/>
        <w:ind w:firstLine="720"/>
        <w:jc w:val="both"/>
        <w:rPr>
          <w:rFonts w:ascii="Times New Roman" w:hAnsi="Times New Roman"/>
          <w:sz w:val="28"/>
          <w:szCs w:val="28"/>
          <w:u w:val="single"/>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3827"/>
        <w:gridCol w:w="3964"/>
      </w:tblGrid>
      <w:tr w:rsidR="00590CF5" w:rsidRPr="00BD7B5F" w:rsidTr="008E5123">
        <w:tc>
          <w:tcPr>
            <w:tcW w:w="2450" w:type="dxa"/>
          </w:tcPr>
          <w:p w:rsidR="00590CF5" w:rsidRPr="00BD7B5F" w:rsidRDefault="00590CF5" w:rsidP="00793B36">
            <w:pPr>
              <w:spacing w:after="0" w:line="240" w:lineRule="auto"/>
              <w:jc w:val="center"/>
              <w:rPr>
                <w:rFonts w:ascii="Times New Roman" w:hAnsi="Times New Roman"/>
                <w:sz w:val="28"/>
                <w:szCs w:val="28"/>
                <w:lang w:eastAsia="ru-RU"/>
              </w:rPr>
            </w:pPr>
            <w:r w:rsidRPr="00BD7B5F">
              <w:rPr>
                <w:rFonts w:ascii="Times New Roman" w:hAnsi="Times New Roman"/>
                <w:b/>
                <w:sz w:val="28"/>
                <w:szCs w:val="28"/>
                <w:lang w:eastAsia="ru-RU"/>
              </w:rPr>
              <w:t>Вид альтернативи</w:t>
            </w:r>
          </w:p>
        </w:tc>
        <w:tc>
          <w:tcPr>
            <w:tcW w:w="3827" w:type="dxa"/>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Вигоди</w:t>
            </w:r>
          </w:p>
        </w:tc>
        <w:tc>
          <w:tcPr>
            <w:tcW w:w="3964" w:type="dxa"/>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Витрати</w:t>
            </w:r>
          </w:p>
        </w:tc>
      </w:tr>
      <w:tr w:rsidR="00590CF5" w:rsidRPr="00BD7B5F" w:rsidTr="008E5123">
        <w:tc>
          <w:tcPr>
            <w:tcW w:w="2450" w:type="dxa"/>
          </w:tcPr>
          <w:p w:rsidR="00590CF5" w:rsidRPr="00BD7B5F" w:rsidRDefault="00590CF5" w:rsidP="00793B36">
            <w:pPr>
              <w:spacing w:after="0" w:line="240" w:lineRule="auto"/>
              <w:jc w:val="both"/>
              <w:rPr>
                <w:rFonts w:ascii="Times New Roman" w:hAnsi="Times New Roman"/>
                <w:b/>
                <w:sz w:val="28"/>
                <w:szCs w:val="28"/>
                <w:lang w:eastAsia="ru-RU"/>
              </w:rPr>
            </w:pPr>
            <w:r w:rsidRPr="00BD7B5F">
              <w:rPr>
                <w:rFonts w:ascii="Times New Roman" w:hAnsi="Times New Roman"/>
                <w:b/>
                <w:sz w:val="28"/>
                <w:szCs w:val="28"/>
                <w:lang w:eastAsia="ru-RU"/>
              </w:rPr>
              <w:t>1. Відсутність регулювання</w:t>
            </w:r>
          </w:p>
        </w:tc>
        <w:tc>
          <w:tcPr>
            <w:tcW w:w="3827" w:type="dxa"/>
          </w:tcPr>
          <w:p w:rsidR="00590CF5" w:rsidRPr="00BD7B5F" w:rsidRDefault="00590CF5" w:rsidP="00201A64">
            <w:p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 xml:space="preserve">Відсутність </w:t>
            </w:r>
            <w:proofErr w:type="spellStart"/>
            <w:r w:rsidRPr="00BD7B5F">
              <w:rPr>
                <w:rFonts w:ascii="Times New Roman" w:hAnsi="Times New Roman"/>
                <w:sz w:val="28"/>
                <w:szCs w:val="28"/>
                <w:lang w:eastAsia="ru-RU"/>
              </w:rPr>
              <w:t>вигод</w:t>
            </w:r>
            <w:proofErr w:type="spellEnd"/>
            <w:r w:rsidR="007F4AB3" w:rsidRPr="00BD7B5F">
              <w:rPr>
                <w:rFonts w:ascii="Times New Roman" w:hAnsi="Times New Roman"/>
                <w:sz w:val="28"/>
                <w:szCs w:val="28"/>
                <w:lang w:eastAsia="ru-RU"/>
              </w:rPr>
              <w:t>.</w:t>
            </w:r>
          </w:p>
        </w:tc>
        <w:tc>
          <w:tcPr>
            <w:tcW w:w="3964" w:type="dxa"/>
          </w:tcPr>
          <w:p w:rsidR="00590CF5" w:rsidRPr="00BD7B5F" w:rsidRDefault="007C634F" w:rsidP="00793B36">
            <w:p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Інвестори нестимуть фінансові витрати</w:t>
            </w:r>
            <w:r w:rsidR="007F4AB3" w:rsidRPr="00BD7B5F">
              <w:rPr>
                <w:rFonts w:ascii="Times New Roman" w:hAnsi="Times New Roman"/>
                <w:sz w:val="28"/>
                <w:szCs w:val="28"/>
                <w:lang w:eastAsia="ru-RU"/>
              </w:rPr>
              <w:t>,</w:t>
            </w:r>
            <w:r w:rsidRPr="00BD7B5F">
              <w:rPr>
                <w:rFonts w:ascii="Times New Roman" w:hAnsi="Times New Roman"/>
                <w:sz w:val="28"/>
                <w:szCs w:val="28"/>
                <w:lang w:eastAsia="ru-RU"/>
              </w:rPr>
              <w:t xml:space="preserve"> пов’язані з несправедливою ціною викупу акцій.</w:t>
            </w:r>
          </w:p>
          <w:p w:rsidR="007C634F" w:rsidRPr="00BD7B5F" w:rsidRDefault="007C634F" w:rsidP="007C634F">
            <w:p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Зниження рівня довіри до емітентів та органів державної влади з боку інвесторів.</w:t>
            </w:r>
          </w:p>
        </w:tc>
      </w:tr>
      <w:tr w:rsidR="00590CF5" w:rsidRPr="00BD7B5F" w:rsidTr="008E5123">
        <w:trPr>
          <w:trHeight w:val="115"/>
        </w:trPr>
        <w:tc>
          <w:tcPr>
            <w:tcW w:w="2450" w:type="dxa"/>
          </w:tcPr>
          <w:p w:rsidR="00590CF5" w:rsidRPr="00BD7B5F" w:rsidRDefault="00590CF5" w:rsidP="00793B36">
            <w:pPr>
              <w:spacing w:after="0" w:line="240" w:lineRule="auto"/>
              <w:jc w:val="both"/>
              <w:rPr>
                <w:rFonts w:ascii="Times New Roman" w:hAnsi="Times New Roman"/>
                <w:b/>
                <w:sz w:val="28"/>
                <w:szCs w:val="28"/>
                <w:lang w:eastAsia="ru-RU"/>
              </w:rPr>
            </w:pPr>
            <w:r w:rsidRPr="00BD7B5F">
              <w:rPr>
                <w:rFonts w:ascii="Times New Roman" w:hAnsi="Times New Roman"/>
                <w:b/>
                <w:sz w:val="28"/>
                <w:szCs w:val="28"/>
                <w:lang w:eastAsia="ru-RU"/>
              </w:rPr>
              <w:t>2. Розробка проекту нормативно-правового акту</w:t>
            </w:r>
          </w:p>
        </w:tc>
        <w:tc>
          <w:tcPr>
            <w:tcW w:w="3827" w:type="dxa"/>
          </w:tcPr>
          <w:p w:rsidR="00590CF5" w:rsidRPr="00BD7B5F" w:rsidRDefault="00545D9D" w:rsidP="007F4AB3">
            <w:pPr>
              <w:spacing w:after="0" w:line="240" w:lineRule="auto"/>
              <w:ind w:firstLine="604"/>
              <w:jc w:val="both"/>
              <w:rPr>
                <w:rFonts w:ascii="Times New Roman" w:hAnsi="Times New Roman"/>
                <w:sz w:val="28"/>
                <w:szCs w:val="28"/>
              </w:rPr>
            </w:pPr>
            <w:r w:rsidRPr="00BD7B5F">
              <w:rPr>
                <w:rFonts w:ascii="Times New Roman" w:hAnsi="Times New Roman"/>
                <w:bCs/>
                <w:iCs/>
                <w:color w:val="000000"/>
                <w:sz w:val="28"/>
                <w:szCs w:val="28"/>
                <w:lang w:eastAsia="ru-RU"/>
              </w:rPr>
              <w:t>За</w:t>
            </w:r>
            <w:r w:rsidR="00590CF5" w:rsidRPr="00BD7B5F">
              <w:rPr>
                <w:rFonts w:ascii="Times New Roman" w:hAnsi="Times New Roman"/>
                <w:bCs/>
                <w:iCs/>
                <w:color w:val="000000"/>
                <w:sz w:val="28"/>
                <w:szCs w:val="28"/>
                <w:lang w:eastAsia="ru-RU"/>
              </w:rPr>
              <w:t>безпеченн</w:t>
            </w:r>
            <w:r w:rsidRPr="00BD7B5F">
              <w:rPr>
                <w:rFonts w:ascii="Times New Roman" w:hAnsi="Times New Roman"/>
                <w:bCs/>
                <w:iCs/>
                <w:color w:val="000000"/>
                <w:sz w:val="28"/>
                <w:szCs w:val="28"/>
                <w:lang w:eastAsia="ru-RU"/>
              </w:rPr>
              <w:t>я</w:t>
            </w:r>
            <w:r w:rsidR="00590CF5" w:rsidRPr="00BD7B5F">
              <w:rPr>
                <w:rFonts w:ascii="Times New Roman" w:hAnsi="Times New Roman"/>
                <w:bCs/>
                <w:iCs/>
                <w:color w:val="000000"/>
                <w:sz w:val="28"/>
                <w:szCs w:val="28"/>
                <w:lang w:eastAsia="ru-RU"/>
              </w:rPr>
              <w:t xml:space="preserve"> якісної незалежної оцінки </w:t>
            </w:r>
            <w:r w:rsidR="00590CF5" w:rsidRPr="00BD7B5F">
              <w:rPr>
                <w:rFonts w:ascii="Times New Roman" w:hAnsi="Times New Roman"/>
                <w:sz w:val="28"/>
                <w:szCs w:val="28"/>
              </w:rPr>
              <w:t>у випадках, встановлених законодавством про цінні папери та акціонерні товариства.</w:t>
            </w:r>
          </w:p>
          <w:p w:rsidR="00590CF5" w:rsidRPr="00BD7B5F" w:rsidRDefault="00590CF5" w:rsidP="007F4AB3">
            <w:pPr>
              <w:spacing w:after="0" w:line="240" w:lineRule="auto"/>
              <w:ind w:firstLine="604"/>
              <w:jc w:val="both"/>
              <w:rPr>
                <w:rFonts w:ascii="Times New Roman" w:hAnsi="Times New Roman"/>
                <w:bCs/>
                <w:iCs/>
                <w:color w:val="000000"/>
                <w:sz w:val="28"/>
                <w:szCs w:val="28"/>
                <w:lang w:eastAsia="ru-RU"/>
              </w:rPr>
            </w:pPr>
            <w:r w:rsidRPr="00BD7B5F">
              <w:rPr>
                <w:rFonts w:ascii="Times New Roman" w:hAnsi="Times New Roman"/>
                <w:bCs/>
                <w:iCs/>
                <w:color w:val="000000"/>
                <w:sz w:val="28"/>
                <w:szCs w:val="28"/>
                <w:lang w:eastAsia="ru-RU"/>
              </w:rPr>
              <w:t xml:space="preserve">Підвищення </w:t>
            </w:r>
            <w:r w:rsidR="00E41318" w:rsidRPr="00BD7B5F">
              <w:rPr>
                <w:rFonts w:ascii="Times New Roman" w:hAnsi="Times New Roman"/>
                <w:bCs/>
                <w:iCs/>
                <w:color w:val="000000"/>
                <w:sz w:val="28"/>
                <w:szCs w:val="28"/>
                <w:lang w:eastAsia="ru-RU"/>
              </w:rPr>
              <w:t xml:space="preserve">рівня </w:t>
            </w:r>
            <w:r w:rsidRPr="00BD7B5F">
              <w:rPr>
                <w:rFonts w:ascii="Times New Roman" w:hAnsi="Times New Roman"/>
                <w:bCs/>
                <w:iCs/>
                <w:color w:val="000000"/>
                <w:sz w:val="28"/>
                <w:szCs w:val="28"/>
                <w:lang w:eastAsia="ru-RU"/>
              </w:rPr>
              <w:t>довіри до звітів з оцінки майна</w:t>
            </w:r>
            <w:r w:rsidR="007F4AB3" w:rsidRPr="00BD7B5F">
              <w:rPr>
                <w:rFonts w:ascii="Times New Roman" w:hAnsi="Times New Roman"/>
                <w:bCs/>
                <w:iCs/>
                <w:color w:val="000000"/>
                <w:sz w:val="28"/>
                <w:szCs w:val="28"/>
                <w:lang w:eastAsia="ru-RU"/>
              </w:rPr>
              <w:t>.</w:t>
            </w:r>
          </w:p>
          <w:p w:rsidR="007C634F" w:rsidRPr="00BD7B5F" w:rsidRDefault="007C634F" w:rsidP="007F4AB3">
            <w:pPr>
              <w:spacing w:after="0" w:line="240" w:lineRule="auto"/>
              <w:ind w:firstLine="604"/>
              <w:jc w:val="both"/>
              <w:rPr>
                <w:rFonts w:ascii="Times New Roman" w:hAnsi="Times New Roman"/>
                <w:bCs/>
                <w:iCs/>
                <w:color w:val="000000"/>
                <w:sz w:val="28"/>
                <w:szCs w:val="28"/>
                <w:highlight w:val="yellow"/>
                <w:lang w:eastAsia="ru-RU"/>
              </w:rPr>
            </w:pPr>
            <w:r w:rsidRPr="00BD7B5F">
              <w:rPr>
                <w:rFonts w:ascii="Times New Roman" w:hAnsi="Times New Roman"/>
                <w:bCs/>
                <w:iCs/>
                <w:color w:val="000000"/>
                <w:sz w:val="28"/>
                <w:szCs w:val="28"/>
                <w:lang w:eastAsia="ru-RU"/>
              </w:rPr>
              <w:t>Уникнення фінансових втрат.</w:t>
            </w:r>
          </w:p>
        </w:tc>
        <w:tc>
          <w:tcPr>
            <w:tcW w:w="3964" w:type="dxa"/>
          </w:tcPr>
          <w:p w:rsidR="00590CF5" w:rsidRPr="00BD7B5F" w:rsidRDefault="00590CF5" w:rsidP="00793B36">
            <w:p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Відсутність витрат.</w:t>
            </w:r>
          </w:p>
        </w:tc>
      </w:tr>
    </w:tbl>
    <w:p w:rsidR="00590CF5" w:rsidRPr="00BD7B5F" w:rsidRDefault="00590CF5" w:rsidP="00793B36">
      <w:pPr>
        <w:spacing w:after="0" w:line="240" w:lineRule="auto"/>
        <w:rPr>
          <w:rFonts w:ascii="Times New Roman" w:hAnsi="Times New Roman"/>
          <w:sz w:val="28"/>
          <w:szCs w:val="28"/>
          <w:lang w:eastAsia="ru-RU"/>
        </w:rPr>
      </w:pPr>
    </w:p>
    <w:p w:rsidR="00545D9D" w:rsidRPr="00BD7B5F" w:rsidRDefault="00545D9D" w:rsidP="00D761E4">
      <w:pPr>
        <w:spacing w:after="0" w:line="240" w:lineRule="auto"/>
        <w:jc w:val="both"/>
        <w:rPr>
          <w:rFonts w:ascii="Times New Roman" w:hAnsi="Times New Roman"/>
          <w:sz w:val="28"/>
          <w:szCs w:val="28"/>
          <w:u w:val="single"/>
          <w:lang w:eastAsia="ru-RU"/>
        </w:rPr>
      </w:pPr>
    </w:p>
    <w:p w:rsidR="00590CF5" w:rsidRPr="00BD7B5F" w:rsidRDefault="00590CF5" w:rsidP="00D761E4">
      <w:pPr>
        <w:spacing w:after="0" w:line="240" w:lineRule="auto"/>
        <w:jc w:val="both"/>
        <w:rPr>
          <w:rFonts w:ascii="Times New Roman" w:hAnsi="Times New Roman"/>
          <w:sz w:val="28"/>
          <w:szCs w:val="28"/>
          <w:u w:val="single"/>
          <w:lang w:eastAsia="ru-RU"/>
        </w:rPr>
      </w:pPr>
      <w:r w:rsidRPr="00BD7B5F">
        <w:rPr>
          <w:rFonts w:ascii="Times New Roman" w:hAnsi="Times New Roman"/>
          <w:sz w:val="28"/>
          <w:szCs w:val="28"/>
          <w:u w:val="single"/>
          <w:lang w:eastAsia="ru-RU"/>
        </w:rPr>
        <w:t xml:space="preserve">Оцінка впливу на сферу інтересів </w:t>
      </w:r>
      <w:r w:rsidR="00784B04" w:rsidRPr="00BD7B5F">
        <w:rPr>
          <w:rFonts w:ascii="Times New Roman" w:hAnsi="Times New Roman"/>
          <w:sz w:val="28"/>
          <w:szCs w:val="28"/>
          <w:u w:val="single"/>
          <w:lang w:eastAsia="ru-RU"/>
        </w:rPr>
        <w:t>оцінювачів</w:t>
      </w:r>
    </w:p>
    <w:p w:rsidR="00590CF5" w:rsidRPr="00BD7B5F" w:rsidRDefault="00590CF5" w:rsidP="00793B36">
      <w:pPr>
        <w:spacing w:after="120" w:line="240" w:lineRule="auto"/>
        <w:rPr>
          <w:rFonts w:ascii="Times New Roman" w:hAnsi="Times New Roman"/>
          <w:sz w:val="28"/>
          <w:szCs w:val="28"/>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4"/>
        <w:gridCol w:w="1204"/>
        <w:gridCol w:w="856"/>
        <w:gridCol w:w="1016"/>
        <w:gridCol w:w="971"/>
      </w:tblGrid>
      <w:tr w:rsidR="00590CF5" w:rsidRPr="00BD7B5F" w:rsidTr="00CE2784">
        <w:tc>
          <w:tcPr>
            <w:tcW w:w="0" w:type="auto"/>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Показник</w:t>
            </w:r>
          </w:p>
        </w:tc>
        <w:tc>
          <w:tcPr>
            <w:tcW w:w="0" w:type="auto"/>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Середні</w:t>
            </w:r>
          </w:p>
        </w:tc>
        <w:tc>
          <w:tcPr>
            <w:tcW w:w="0" w:type="auto"/>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Малі</w:t>
            </w:r>
          </w:p>
        </w:tc>
        <w:tc>
          <w:tcPr>
            <w:tcW w:w="0" w:type="auto"/>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Мікро</w:t>
            </w:r>
          </w:p>
        </w:tc>
        <w:tc>
          <w:tcPr>
            <w:tcW w:w="0" w:type="auto"/>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Разом</w:t>
            </w:r>
          </w:p>
        </w:tc>
      </w:tr>
      <w:tr w:rsidR="00590CF5" w:rsidRPr="00BD7B5F" w:rsidTr="00CE2784">
        <w:tc>
          <w:tcPr>
            <w:tcW w:w="0" w:type="auto"/>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 xml:space="preserve">Кількість суб’єктів господарювання, що </w:t>
            </w:r>
          </w:p>
          <w:p w:rsidR="00590CF5" w:rsidRPr="00BD7B5F" w:rsidRDefault="00590CF5" w:rsidP="005151E0">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підпадають під дію регулювання, одиниць</w:t>
            </w:r>
          </w:p>
        </w:tc>
        <w:tc>
          <w:tcPr>
            <w:tcW w:w="0" w:type="auto"/>
          </w:tcPr>
          <w:p w:rsidR="00590CF5" w:rsidRPr="00BD7B5F" w:rsidRDefault="00590CF5" w:rsidP="00793B36">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0</w:t>
            </w:r>
          </w:p>
        </w:tc>
        <w:tc>
          <w:tcPr>
            <w:tcW w:w="0" w:type="auto"/>
          </w:tcPr>
          <w:p w:rsidR="00590CF5" w:rsidRPr="00BD7B5F" w:rsidRDefault="00590CF5" w:rsidP="00EC79C3">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0</w:t>
            </w:r>
          </w:p>
        </w:tc>
        <w:tc>
          <w:tcPr>
            <w:tcW w:w="0" w:type="auto"/>
          </w:tcPr>
          <w:p w:rsidR="00590CF5" w:rsidRPr="00BD7B5F" w:rsidRDefault="00590CF5" w:rsidP="00140713">
            <w:pPr>
              <w:spacing w:after="0" w:line="240" w:lineRule="auto"/>
              <w:rPr>
                <w:rFonts w:ascii="Times New Roman" w:hAnsi="Times New Roman"/>
                <w:sz w:val="28"/>
                <w:szCs w:val="28"/>
                <w:lang w:eastAsia="ru-RU"/>
              </w:rPr>
            </w:pPr>
            <w:r w:rsidRPr="00BD7B5F">
              <w:rPr>
                <w:rFonts w:ascii="Times New Roman" w:hAnsi="Times New Roman"/>
                <w:sz w:val="28"/>
                <w:szCs w:val="28"/>
                <w:lang w:eastAsia="ru-RU"/>
              </w:rPr>
              <w:t>1356</w:t>
            </w:r>
          </w:p>
        </w:tc>
        <w:tc>
          <w:tcPr>
            <w:tcW w:w="0" w:type="auto"/>
          </w:tcPr>
          <w:p w:rsidR="00590CF5" w:rsidRPr="00BD7B5F" w:rsidRDefault="00590CF5" w:rsidP="00FD4D81">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1356</w:t>
            </w:r>
            <w:r w:rsidR="00DC129F" w:rsidRPr="00BD7B5F">
              <w:rPr>
                <w:rFonts w:ascii="Times New Roman" w:hAnsi="Times New Roman"/>
                <w:sz w:val="28"/>
                <w:szCs w:val="28"/>
                <w:lang w:eastAsia="ru-RU"/>
              </w:rPr>
              <w:t>*</w:t>
            </w:r>
          </w:p>
        </w:tc>
      </w:tr>
      <w:tr w:rsidR="00590CF5" w:rsidRPr="00BD7B5F" w:rsidTr="00CE2784">
        <w:trPr>
          <w:trHeight w:val="115"/>
        </w:trPr>
        <w:tc>
          <w:tcPr>
            <w:tcW w:w="0" w:type="auto"/>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Питома вага групи у загальній кількості, відсотків</w:t>
            </w:r>
          </w:p>
          <w:p w:rsidR="00590CF5" w:rsidRPr="00BD7B5F" w:rsidRDefault="00590CF5" w:rsidP="00793B36">
            <w:pPr>
              <w:spacing w:after="0" w:line="240" w:lineRule="auto"/>
              <w:jc w:val="center"/>
              <w:rPr>
                <w:rFonts w:ascii="Times New Roman" w:hAnsi="Times New Roman"/>
                <w:b/>
                <w:sz w:val="28"/>
                <w:szCs w:val="28"/>
                <w:lang w:eastAsia="ru-RU"/>
              </w:rPr>
            </w:pPr>
          </w:p>
        </w:tc>
        <w:tc>
          <w:tcPr>
            <w:tcW w:w="0" w:type="auto"/>
          </w:tcPr>
          <w:p w:rsidR="00590CF5" w:rsidRPr="00BD7B5F" w:rsidRDefault="00590CF5" w:rsidP="00793B36">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0%</w:t>
            </w:r>
          </w:p>
        </w:tc>
        <w:tc>
          <w:tcPr>
            <w:tcW w:w="0" w:type="auto"/>
          </w:tcPr>
          <w:p w:rsidR="00590CF5" w:rsidRPr="00BD7B5F" w:rsidRDefault="00590CF5" w:rsidP="00EC79C3">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0%</w:t>
            </w:r>
          </w:p>
        </w:tc>
        <w:tc>
          <w:tcPr>
            <w:tcW w:w="0" w:type="auto"/>
          </w:tcPr>
          <w:p w:rsidR="00590CF5" w:rsidRPr="00BD7B5F" w:rsidRDefault="00590CF5" w:rsidP="00793B36">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100%</w:t>
            </w:r>
          </w:p>
        </w:tc>
        <w:tc>
          <w:tcPr>
            <w:tcW w:w="0" w:type="auto"/>
          </w:tcPr>
          <w:p w:rsidR="00590CF5" w:rsidRPr="00BD7B5F" w:rsidRDefault="00590CF5" w:rsidP="00793B36">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100%</w:t>
            </w:r>
          </w:p>
        </w:tc>
      </w:tr>
    </w:tbl>
    <w:p w:rsidR="00DC129F" w:rsidRPr="00BD7B5F" w:rsidRDefault="00DC129F" w:rsidP="00B17EC8">
      <w:pPr>
        <w:pStyle w:val="rvps2"/>
        <w:shd w:val="clear" w:color="auto" w:fill="FFFFFF"/>
        <w:tabs>
          <w:tab w:val="left" w:pos="720"/>
        </w:tabs>
        <w:spacing w:before="0" w:beforeAutospacing="0" w:after="0" w:afterAutospacing="0"/>
        <w:ind w:firstLine="720"/>
        <w:jc w:val="both"/>
        <w:textAlignment w:val="baseline"/>
        <w:rPr>
          <w:sz w:val="28"/>
          <w:szCs w:val="28"/>
          <w:lang w:eastAsia="en-US"/>
        </w:rPr>
      </w:pPr>
    </w:p>
    <w:p w:rsidR="00B17EC8" w:rsidRPr="00BD7B5F" w:rsidRDefault="00DC129F" w:rsidP="00DC129F">
      <w:pPr>
        <w:pStyle w:val="rvps2"/>
        <w:shd w:val="clear" w:color="auto" w:fill="FFFFFF"/>
        <w:tabs>
          <w:tab w:val="left" w:pos="720"/>
        </w:tabs>
        <w:spacing w:before="0" w:beforeAutospacing="0" w:after="0" w:afterAutospacing="0"/>
        <w:jc w:val="both"/>
        <w:textAlignment w:val="baseline"/>
        <w:rPr>
          <w:sz w:val="28"/>
          <w:szCs w:val="28"/>
          <w:lang w:eastAsia="en-US"/>
        </w:rPr>
      </w:pPr>
      <w:r w:rsidRPr="00BD7B5F">
        <w:rPr>
          <w:sz w:val="28"/>
          <w:szCs w:val="28"/>
          <w:lang w:eastAsia="en-US"/>
        </w:rPr>
        <w:t xml:space="preserve">*кількість оцінювачів, які отримали сертифікати суб’єкта оціночної діяльності за напрямами </w:t>
      </w:r>
      <w:r w:rsidR="00DA61D3" w:rsidRPr="00BD7B5F">
        <w:rPr>
          <w:sz w:val="28"/>
          <w:szCs w:val="28"/>
          <w:lang w:eastAsia="en-US"/>
        </w:rPr>
        <w:t xml:space="preserve">2 «Оцінка цілісних майнових комплексів, паїв, цінних паперів, майнових прав та нематеріальних активів, у тому числі прав на об’єкти інтелектуальної власності» та </w:t>
      </w:r>
      <w:r w:rsidRPr="00BD7B5F">
        <w:rPr>
          <w:sz w:val="28"/>
          <w:szCs w:val="28"/>
          <w:lang w:eastAsia="en-US"/>
        </w:rPr>
        <w:t>1 «Оцінка об’єктів у матеріальній формі»</w:t>
      </w:r>
      <w:r w:rsidR="00DA61D3" w:rsidRPr="00BD7B5F">
        <w:rPr>
          <w:sz w:val="28"/>
          <w:szCs w:val="28"/>
          <w:lang w:eastAsia="en-US"/>
        </w:rPr>
        <w:t>.</w:t>
      </w:r>
      <w:r w:rsidRPr="00BD7B5F">
        <w:rPr>
          <w:sz w:val="28"/>
          <w:szCs w:val="28"/>
          <w:lang w:eastAsia="en-US"/>
        </w:rPr>
        <w:t xml:space="preserve"> </w:t>
      </w:r>
    </w:p>
    <w:p w:rsidR="00B17EC8" w:rsidRPr="00BD7B5F" w:rsidRDefault="00B17EC8" w:rsidP="00793B36">
      <w:pPr>
        <w:spacing w:after="0" w:line="240" w:lineRule="auto"/>
        <w:rPr>
          <w:rFonts w:ascii="Times New Roman" w:hAnsi="Times New Roman"/>
          <w:sz w:val="28"/>
          <w:szCs w:val="28"/>
          <w:lang w:eastAsia="ru-RU"/>
        </w:rPr>
      </w:pPr>
    </w:p>
    <w:p w:rsidR="00B17EC8" w:rsidRPr="00BD7B5F" w:rsidRDefault="00B17EC8" w:rsidP="00793B36">
      <w:pPr>
        <w:spacing w:after="0" w:line="240" w:lineRule="auto"/>
        <w:rPr>
          <w:rFonts w:ascii="Times New Roman" w:hAnsi="Times New Roman"/>
          <w:sz w:val="28"/>
          <w:szCs w:val="28"/>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723"/>
        <w:gridCol w:w="4526"/>
      </w:tblGrid>
      <w:tr w:rsidR="00590CF5" w:rsidRPr="00BD7B5F" w:rsidTr="006F2662">
        <w:tc>
          <w:tcPr>
            <w:tcW w:w="0" w:type="auto"/>
          </w:tcPr>
          <w:p w:rsidR="00590CF5" w:rsidRPr="00BD7B5F" w:rsidRDefault="00590CF5" w:rsidP="00793B36">
            <w:pPr>
              <w:spacing w:after="0" w:line="240" w:lineRule="auto"/>
              <w:jc w:val="center"/>
              <w:rPr>
                <w:rFonts w:ascii="Times New Roman" w:hAnsi="Times New Roman"/>
                <w:sz w:val="28"/>
                <w:szCs w:val="28"/>
                <w:lang w:eastAsia="ru-RU"/>
              </w:rPr>
            </w:pPr>
            <w:r w:rsidRPr="00BD7B5F">
              <w:rPr>
                <w:rFonts w:ascii="Times New Roman" w:hAnsi="Times New Roman"/>
                <w:b/>
                <w:sz w:val="28"/>
                <w:szCs w:val="28"/>
                <w:lang w:eastAsia="ru-RU"/>
              </w:rPr>
              <w:t>Вид альтернативи</w:t>
            </w:r>
          </w:p>
        </w:tc>
        <w:tc>
          <w:tcPr>
            <w:tcW w:w="3723" w:type="dxa"/>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Вигоди</w:t>
            </w:r>
          </w:p>
        </w:tc>
        <w:tc>
          <w:tcPr>
            <w:tcW w:w="4526" w:type="dxa"/>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Витрати</w:t>
            </w:r>
          </w:p>
        </w:tc>
      </w:tr>
      <w:tr w:rsidR="00590CF5" w:rsidRPr="00BD7B5F" w:rsidTr="006F2662">
        <w:tc>
          <w:tcPr>
            <w:tcW w:w="0" w:type="auto"/>
          </w:tcPr>
          <w:p w:rsidR="00590CF5" w:rsidRPr="00BD7B5F" w:rsidRDefault="00590CF5" w:rsidP="00793B36">
            <w:pPr>
              <w:spacing w:after="0" w:line="240" w:lineRule="auto"/>
              <w:jc w:val="both"/>
              <w:rPr>
                <w:rFonts w:ascii="Times New Roman" w:hAnsi="Times New Roman"/>
                <w:b/>
                <w:sz w:val="28"/>
                <w:szCs w:val="28"/>
                <w:lang w:eastAsia="ru-RU"/>
              </w:rPr>
            </w:pPr>
            <w:r w:rsidRPr="00BD7B5F">
              <w:rPr>
                <w:rFonts w:ascii="Times New Roman" w:hAnsi="Times New Roman"/>
                <w:b/>
                <w:sz w:val="28"/>
                <w:szCs w:val="28"/>
                <w:lang w:eastAsia="ru-RU"/>
              </w:rPr>
              <w:t>1. Відсутність регулювання</w:t>
            </w:r>
          </w:p>
        </w:tc>
        <w:tc>
          <w:tcPr>
            <w:tcW w:w="3723" w:type="dxa"/>
          </w:tcPr>
          <w:p w:rsidR="00590CF5" w:rsidRPr="00BD7B5F" w:rsidRDefault="00590CF5" w:rsidP="00793B36">
            <w:p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 xml:space="preserve">Відсутні </w:t>
            </w:r>
          </w:p>
        </w:tc>
        <w:tc>
          <w:tcPr>
            <w:tcW w:w="4526" w:type="dxa"/>
          </w:tcPr>
          <w:p w:rsidR="005978FA" w:rsidRPr="00BD7B5F" w:rsidRDefault="005978FA" w:rsidP="005978FA">
            <w:pPr>
              <w:pStyle w:val="rvps2"/>
              <w:shd w:val="clear" w:color="auto" w:fill="FFFFFF"/>
              <w:tabs>
                <w:tab w:val="left" w:pos="720"/>
              </w:tabs>
              <w:spacing w:before="0" w:beforeAutospacing="0" w:after="0" w:afterAutospacing="0"/>
              <w:ind w:firstLine="720"/>
              <w:jc w:val="both"/>
              <w:textAlignment w:val="baseline"/>
              <w:rPr>
                <w:sz w:val="28"/>
                <w:szCs w:val="28"/>
                <w:lang w:eastAsia="en-US"/>
              </w:rPr>
            </w:pPr>
            <w:r w:rsidRPr="00BD7B5F">
              <w:rPr>
                <w:sz w:val="28"/>
                <w:szCs w:val="28"/>
                <w:lang w:eastAsia="en-US"/>
              </w:rPr>
              <w:t>В Україні навчання спеціалістів з питань оцінки знаходиться на дуже низькому рівні, у зв’язку з чим ринок оцінки переповнений непрофесійними кадрами, які безвідповідально ставляться до своєї роботи, розуміючи про повну  безкарність, як до них самих, так і до здійсненої ними роботи.</w:t>
            </w:r>
          </w:p>
          <w:p w:rsidR="00590CF5" w:rsidRPr="00BD7B5F" w:rsidRDefault="005978FA" w:rsidP="005978FA">
            <w:pPr>
              <w:pStyle w:val="rvps2"/>
              <w:shd w:val="clear" w:color="auto" w:fill="FFFFFF"/>
              <w:tabs>
                <w:tab w:val="left" w:pos="720"/>
              </w:tabs>
              <w:spacing w:before="0" w:beforeAutospacing="0" w:after="0" w:afterAutospacing="0"/>
              <w:ind w:firstLine="720"/>
              <w:jc w:val="both"/>
              <w:textAlignment w:val="baseline"/>
              <w:rPr>
                <w:sz w:val="28"/>
                <w:szCs w:val="28"/>
                <w:lang w:eastAsia="ru-RU"/>
              </w:rPr>
            </w:pPr>
            <w:r w:rsidRPr="00BD7B5F">
              <w:rPr>
                <w:sz w:val="28"/>
                <w:szCs w:val="28"/>
              </w:rPr>
              <w:t xml:space="preserve">Окрім того, активно почали діяти суб’єкти, що пропонують оцінити майно на рівні будь-якої призначеної замовником вартості, аби тільки дана робота була </w:t>
            </w:r>
            <w:proofErr w:type="spellStart"/>
            <w:r w:rsidRPr="00BD7B5F">
              <w:rPr>
                <w:sz w:val="28"/>
                <w:szCs w:val="28"/>
              </w:rPr>
              <w:t>щедро</w:t>
            </w:r>
            <w:proofErr w:type="spellEnd"/>
            <w:r w:rsidRPr="00BD7B5F">
              <w:rPr>
                <w:sz w:val="28"/>
                <w:szCs w:val="28"/>
              </w:rPr>
              <w:t xml:space="preserve"> оплаченою. З кожним роком кількість таких сертифікованих </w:t>
            </w:r>
            <w:proofErr w:type="spellStart"/>
            <w:r w:rsidRPr="00BD7B5F">
              <w:rPr>
                <w:sz w:val="28"/>
                <w:szCs w:val="28"/>
              </w:rPr>
              <w:t>псевдооцінювачів</w:t>
            </w:r>
            <w:proofErr w:type="spellEnd"/>
            <w:r w:rsidRPr="00BD7B5F">
              <w:rPr>
                <w:sz w:val="28"/>
                <w:szCs w:val="28"/>
              </w:rPr>
              <w:t xml:space="preserve"> стає все більшою, що сформувало в суспільстві стійку недовіру до результатів роботи оцінювачів України.</w:t>
            </w:r>
          </w:p>
        </w:tc>
      </w:tr>
      <w:tr w:rsidR="00590CF5" w:rsidRPr="00BD7B5F" w:rsidTr="006F2662">
        <w:trPr>
          <w:trHeight w:val="115"/>
        </w:trPr>
        <w:tc>
          <w:tcPr>
            <w:tcW w:w="0" w:type="auto"/>
          </w:tcPr>
          <w:p w:rsidR="00590CF5" w:rsidRPr="00BD7B5F" w:rsidRDefault="00590CF5" w:rsidP="00793B36">
            <w:pPr>
              <w:spacing w:after="0" w:line="240" w:lineRule="auto"/>
              <w:jc w:val="both"/>
              <w:rPr>
                <w:rFonts w:ascii="Times New Roman" w:hAnsi="Times New Roman"/>
                <w:b/>
                <w:sz w:val="28"/>
                <w:szCs w:val="28"/>
                <w:lang w:eastAsia="ru-RU"/>
              </w:rPr>
            </w:pPr>
            <w:r w:rsidRPr="00BD7B5F">
              <w:rPr>
                <w:rFonts w:ascii="Times New Roman" w:hAnsi="Times New Roman"/>
                <w:b/>
                <w:sz w:val="28"/>
                <w:szCs w:val="28"/>
                <w:lang w:eastAsia="ru-RU"/>
              </w:rPr>
              <w:t>2. Розробка проекту нормативно-правового акту</w:t>
            </w:r>
          </w:p>
        </w:tc>
        <w:tc>
          <w:tcPr>
            <w:tcW w:w="3723" w:type="dxa"/>
          </w:tcPr>
          <w:p w:rsidR="00DC129F" w:rsidRPr="00BD7B5F" w:rsidRDefault="00DC129F" w:rsidP="00DC129F">
            <w:pPr>
              <w:pStyle w:val="a7"/>
              <w:tabs>
                <w:tab w:val="left" w:pos="720"/>
              </w:tabs>
              <w:spacing w:before="0" w:beforeAutospacing="0" w:after="0" w:afterAutospacing="0"/>
              <w:ind w:firstLine="720"/>
              <w:jc w:val="both"/>
              <w:rPr>
                <w:sz w:val="28"/>
                <w:szCs w:val="28"/>
                <w:lang w:val="uk-UA"/>
              </w:rPr>
            </w:pPr>
            <w:r w:rsidRPr="00BD7B5F">
              <w:rPr>
                <w:sz w:val="28"/>
                <w:szCs w:val="28"/>
                <w:lang w:val="uk-UA"/>
              </w:rPr>
              <w:t xml:space="preserve">На сьогодні європейський досвід є гарним прикладом та можливістю для України виховувати гідних та висококваліфікованих спеціалістів у сфері оціночної діяльності. Наявність у оцінювача міжнародного/європейського сертифікату </w:t>
            </w:r>
            <w:proofErr w:type="spellStart"/>
            <w:r w:rsidRPr="00BD7B5F">
              <w:rPr>
                <w:sz w:val="28"/>
                <w:szCs w:val="28"/>
                <w:lang w:val="uk-UA"/>
              </w:rPr>
              <w:t>надасть</w:t>
            </w:r>
            <w:proofErr w:type="spellEnd"/>
            <w:r w:rsidRPr="00BD7B5F">
              <w:rPr>
                <w:sz w:val="28"/>
                <w:szCs w:val="28"/>
                <w:lang w:val="uk-UA"/>
              </w:rPr>
              <w:t xml:space="preserve"> можливість </w:t>
            </w:r>
            <w:r w:rsidRPr="00BD7B5F">
              <w:rPr>
                <w:sz w:val="28"/>
                <w:szCs w:val="28"/>
                <w:lang w:val="uk-UA" w:eastAsia="en-US"/>
              </w:rPr>
              <w:t xml:space="preserve">підвищити рівень довіри до професійної діяльності оцінювача, як з боку інвестора України, так і з боку іноземного інвестора. </w:t>
            </w:r>
            <w:r w:rsidRPr="00BD7B5F">
              <w:rPr>
                <w:sz w:val="28"/>
                <w:szCs w:val="28"/>
                <w:lang w:val="uk-UA"/>
              </w:rPr>
              <w:lastRenderedPageBreak/>
              <w:t>Так, в Європейських країнах  оцінювачі, як професіонали, повинні задовольняти жорстким вимогам в плані освіти, спеціальної підготовки, компетентності і проявляти професійні навички. Вони також повинні неухильно дотримуватися високих моральних принципів (етичних норм) і професійних стандартів.</w:t>
            </w:r>
            <w:r w:rsidR="00DA61D3" w:rsidRPr="00BD7B5F">
              <w:rPr>
                <w:sz w:val="28"/>
                <w:szCs w:val="28"/>
                <w:lang w:val="uk-UA"/>
              </w:rPr>
              <w:t xml:space="preserve"> Таким чином, оцінювачі, які отримали </w:t>
            </w:r>
            <w:r w:rsidR="00DA61D3" w:rsidRPr="00BD7B5F">
              <w:rPr>
                <w:sz w:val="28"/>
                <w:szCs w:val="28"/>
                <w:lang w:val="uk-UA" w:eastAsia="uk-UA"/>
              </w:rPr>
              <w:t>міжнародний</w:t>
            </w:r>
            <w:r w:rsidR="00B07768" w:rsidRPr="00BD7B5F">
              <w:rPr>
                <w:sz w:val="28"/>
                <w:szCs w:val="28"/>
                <w:lang w:val="uk-UA" w:eastAsia="uk-UA"/>
              </w:rPr>
              <w:t>/є</w:t>
            </w:r>
            <w:r w:rsidR="00DA61D3" w:rsidRPr="00BD7B5F">
              <w:rPr>
                <w:sz w:val="28"/>
                <w:szCs w:val="28"/>
                <w:lang w:val="uk-UA" w:eastAsia="uk-UA"/>
              </w:rPr>
              <w:t>вропейський сертифікат та відповідають високим вимогам щодо рівня знань</w:t>
            </w:r>
            <w:r w:rsidR="00B27760" w:rsidRPr="00BD7B5F">
              <w:rPr>
                <w:sz w:val="28"/>
                <w:szCs w:val="28"/>
                <w:lang w:val="uk-UA" w:eastAsia="uk-UA"/>
              </w:rPr>
              <w:t>,</w:t>
            </w:r>
            <w:r w:rsidR="00DA61D3" w:rsidRPr="00BD7B5F">
              <w:rPr>
                <w:sz w:val="28"/>
                <w:szCs w:val="28"/>
                <w:lang w:val="uk-UA" w:eastAsia="uk-UA"/>
              </w:rPr>
              <w:t xml:space="preserve"> об’єктивності, незалежності тощо</w:t>
            </w:r>
            <w:r w:rsidR="00B27760" w:rsidRPr="00BD7B5F">
              <w:rPr>
                <w:sz w:val="28"/>
                <w:szCs w:val="28"/>
                <w:lang w:val="uk-UA" w:eastAsia="uk-UA"/>
              </w:rPr>
              <w:t xml:space="preserve"> мають добру ділову репутацію та довіру суспільства.</w:t>
            </w:r>
          </w:p>
          <w:p w:rsidR="00590CF5" w:rsidRPr="00BD7B5F" w:rsidRDefault="00590CF5" w:rsidP="00DA61D3">
            <w:pPr>
              <w:pStyle w:val="a7"/>
              <w:tabs>
                <w:tab w:val="left" w:pos="720"/>
              </w:tabs>
              <w:spacing w:before="0" w:beforeAutospacing="0" w:after="0" w:afterAutospacing="0"/>
              <w:ind w:firstLine="720"/>
              <w:jc w:val="both"/>
              <w:rPr>
                <w:b/>
                <w:color w:val="000000"/>
                <w:sz w:val="28"/>
                <w:szCs w:val="28"/>
                <w:lang w:val="uk-UA"/>
              </w:rPr>
            </w:pPr>
          </w:p>
        </w:tc>
        <w:tc>
          <w:tcPr>
            <w:tcW w:w="4526" w:type="dxa"/>
          </w:tcPr>
          <w:p w:rsidR="00B27760" w:rsidRPr="00BD7B5F" w:rsidRDefault="00B27760" w:rsidP="007F4AB3">
            <w:pPr>
              <w:pStyle w:val="10"/>
              <w:widowControl w:val="0"/>
              <w:tabs>
                <w:tab w:val="left" w:pos="720"/>
              </w:tabs>
              <w:ind w:left="0" w:firstLine="595"/>
              <w:jc w:val="both"/>
              <w:rPr>
                <w:rFonts w:ascii="Times New Roman" w:hAnsi="Times New Roman"/>
                <w:sz w:val="28"/>
                <w:szCs w:val="28"/>
                <w:lang w:eastAsia="uk-UA"/>
              </w:rPr>
            </w:pPr>
            <w:r w:rsidRPr="00BD7B5F">
              <w:rPr>
                <w:rFonts w:ascii="Times New Roman" w:hAnsi="Times New Roman"/>
                <w:sz w:val="28"/>
                <w:szCs w:val="28"/>
              </w:rPr>
              <w:lastRenderedPageBreak/>
              <w:t xml:space="preserve">Отримання міжнародного/європейського сертифікату є платною послугою. Цінова політика </w:t>
            </w:r>
            <w:r w:rsidRPr="00BD7B5F">
              <w:rPr>
                <w:rFonts w:ascii="Times New Roman" w:hAnsi="Times New Roman"/>
                <w:sz w:val="28"/>
                <w:szCs w:val="28"/>
                <w:lang w:eastAsia="uk-UA"/>
              </w:rPr>
              <w:t xml:space="preserve">для набуття членства в </w:t>
            </w:r>
            <w:r w:rsidRPr="00BD7B5F">
              <w:rPr>
                <w:rFonts w:ascii="Times New Roman" w:hAnsi="Times New Roman"/>
                <w:sz w:val="28"/>
                <w:szCs w:val="28"/>
              </w:rPr>
              <w:t xml:space="preserve">міжнародних організаціях, які об’єднують оцінювачів (Європейська Група Національних Оціночних асоціацій </w:t>
            </w:r>
            <w:proofErr w:type="spellStart"/>
            <w:r w:rsidRPr="00BD7B5F">
              <w:rPr>
                <w:rFonts w:ascii="Times New Roman" w:hAnsi="Times New Roman"/>
                <w:sz w:val="28"/>
                <w:szCs w:val="28"/>
              </w:rPr>
              <w:t>TEGoVA</w:t>
            </w:r>
            <w:proofErr w:type="spellEnd"/>
            <w:r w:rsidRPr="00BD7B5F">
              <w:rPr>
                <w:rFonts w:ascii="Times New Roman" w:hAnsi="Times New Roman"/>
                <w:sz w:val="28"/>
                <w:szCs w:val="28"/>
              </w:rPr>
              <w:t xml:space="preserve">, Міжнародна організація оцінювачів RICS), міжнародній асоціації АССА та міжнародній організації CFА включає вартість </w:t>
            </w:r>
            <w:r w:rsidRPr="00BD7B5F">
              <w:rPr>
                <w:rFonts w:ascii="Times New Roman" w:hAnsi="Times New Roman"/>
                <w:sz w:val="28"/>
                <w:szCs w:val="28"/>
                <w:lang w:eastAsia="uk-UA"/>
              </w:rPr>
              <w:t xml:space="preserve">навчання, отримання європейського/міжнародного сертифікату та сплати щорічного </w:t>
            </w:r>
            <w:r w:rsidRPr="00BD7B5F">
              <w:rPr>
                <w:rFonts w:ascii="Times New Roman" w:hAnsi="Times New Roman"/>
                <w:sz w:val="28"/>
                <w:szCs w:val="28"/>
                <w:lang w:eastAsia="uk-UA"/>
              </w:rPr>
              <w:lastRenderedPageBreak/>
              <w:t xml:space="preserve">членського внеску. </w:t>
            </w:r>
          </w:p>
          <w:p w:rsidR="00B27760" w:rsidRPr="00BD7B5F" w:rsidRDefault="00B27760" w:rsidP="007F4AB3">
            <w:pPr>
              <w:pStyle w:val="10"/>
              <w:widowControl w:val="0"/>
              <w:tabs>
                <w:tab w:val="left" w:pos="720"/>
              </w:tabs>
              <w:ind w:left="0" w:firstLine="595"/>
              <w:jc w:val="both"/>
              <w:rPr>
                <w:rFonts w:ascii="Times New Roman" w:hAnsi="Times New Roman"/>
                <w:sz w:val="28"/>
                <w:szCs w:val="28"/>
                <w:lang w:eastAsia="uk-UA"/>
              </w:rPr>
            </w:pPr>
            <w:r w:rsidRPr="00BD7B5F">
              <w:rPr>
                <w:rFonts w:ascii="Times New Roman" w:hAnsi="Times New Roman"/>
                <w:sz w:val="28"/>
                <w:szCs w:val="28"/>
                <w:lang w:eastAsia="uk-UA"/>
              </w:rPr>
              <w:t xml:space="preserve">Для здійснення розрахунку вартості отримання  </w:t>
            </w:r>
            <w:r w:rsidR="00B07768" w:rsidRPr="00BD7B5F">
              <w:rPr>
                <w:rFonts w:ascii="Times New Roman" w:hAnsi="Times New Roman"/>
                <w:sz w:val="28"/>
                <w:szCs w:val="28"/>
                <w:lang w:eastAsia="uk-UA"/>
              </w:rPr>
              <w:t>міжнародного/є</w:t>
            </w:r>
            <w:r w:rsidRPr="00BD7B5F">
              <w:rPr>
                <w:rFonts w:ascii="Times New Roman" w:hAnsi="Times New Roman"/>
                <w:sz w:val="28"/>
                <w:szCs w:val="28"/>
                <w:lang w:eastAsia="uk-UA"/>
              </w:rPr>
              <w:t>вропейського сертифікату було взято цінову політику, встановлену міжнародною організацією RICS, яка складається із реєстраційного внеску (одноразова оплата) – 950 Євро, вступного внеску (одноразова оплата) – 186 Євро та щорічного членського внеску – 673 Єв</w:t>
            </w:r>
            <w:r w:rsidR="00194236" w:rsidRPr="00BD7B5F">
              <w:rPr>
                <w:rFonts w:ascii="Times New Roman" w:hAnsi="Times New Roman"/>
                <w:sz w:val="28"/>
                <w:szCs w:val="28"/>
                <w:lang w:eastAsia="uk-UA"/>
              </w:rPr>
              <w:t>ро, що в гривневому еквівал</w:t>
            </w:r>
            <w:r w:rsidR="00222C9E" w:rsidRPr="00BD7B5F">
              <w:rPr>
                <w:rFonts w:ascii="Times New Roman" w:hAnsi="Times New Roman"/>
                <w:sz w:val="28"/>
                <w:szCs w:val="28"/>
                <w:lang w:eastAsia="uk-UA"/>
              </w:rPr>
              <w:t>енті становитиме загальну суму 57 453,84</w:t>
            </w:r>
            <w:r w:rsidR="00194236" w:rsidRPr="00BD7B5F">
              <w:rPr>
                <w:rFonts w:ascii="Times New Roman" w:hAnsi="Times New Roman"/>
                <w:sz w:val="28"/>
                <w:szCs w:val="28"/>
                <w:lang w:eastAsia="uk-UA"/>
              </w:rPr>
              <w:t xml:space="preserve"> грн.</w:t>
            </w:r>
          </w:p>
          <w:p w:rsidR="00617A4D" w:rsidRPr="00BD7B5F" w:rsidRDefault="00617A4D" w:rsidP="007F4AB3">
            <w:pPr>
              <w:pStyle w:val="10"/>
              <w:widowControl w:val="0"/>
              <w:tabs>
                <w:tab w:val="left" w:pos="720"/>
              </w:tabs>
              <w:ind w:left="0" w:firstLine="453"/>
              <w:jc w:val="both"/>
              <w:rPr>
                <w:rFonts w:ascii="Times New Roman" w:hAnsi="Times New Roman"/>
                <w:sz w:val="28"/>
                <w:szCs w:val="28"/>
                <w:lang w:eastAsia="uk-UA"/>
              </w:rPr>
            </w:pPr>
            <w:r w:rsidRPr="00BD7B5F">
              <w:rPr>
                <w:rFonts w:ascii="Times New Roman" w:hAnsi="Times New Roman"/>
                <w:sz w:val="28"/>
                <w:szCs w:val="28"/>
                <w:lang w:eastAsia="uk-UA"/>
              </w:rPr>
              <w:t xml:space="preserve">Витрати на набуття та підтримання членства  в </w:t>
            </w:r>
            <w:proofErr w:type="spellStart"/>
            <w:r w:rsidRPr="00BD7B5F">
              <w:rPr>
                <w:rFonts w:ascii="Times New Roman" w:hAnsi="Times New Roman"/>
                <w:sz w:val="28"/>
                <w:szCs w:val="28"/>
                <w:lang w:eastAsia="ru-RU"/>
              </w:rPr>
              <w:t>саморегулівних</w:t>
            </w:r>
            <w:proofErr w:type="spellEnd"/>
            <w:r w:rsidRPr="00BD7B5F">
              <w:rPr>
                <w:rFonts w:ascii="Times New Roman" w:hAnsi="Times New Roman"/>
                <w:sz w:val="28"/>
                <w:szCs w:val="28"/>
                <w:lang w:eastAsia="ru-RU"/>
              </w:rPr>
              <w:t xml:space="preserve"> організацій оцінювачів становлять 300 грн.</w:t>
            </w:r>
            <w:r w:rsidRPr="00BD7B5F">
              <w:rPr>
                <w:rFonts w:ascii="Times New Roman" w:hAnsi="Times New Roman"/>
                <w:sz w:val="28"/>
                <w:szCs w:val="28"/>
                <w:lang w:eastAsia="uk-UA"/>
              </w:rPr>
              <w:t xml:space="preserve"> </w:t>
            </w:r>
          </w:p>
          <w:p w:rsidR="00B27760" w:rsidRPr="00BD7B5F" w:rsidRDefault="00B27760" w:rsidP="007F4AB3">
            <w:pPr>
              <w:pStyle w:val="10"/>
              <w:widowControl w:val="0"/>
              <w:tabs>
                <w:tab w:val="left" w:pos="720"/>
              </w:tabs>
              <w:ind w:left="0" w:firstLine="453"/>
              <w:jc w:val="both"/>
              <w:rPr>
                <w:rFonts w:ascii="Times New Roman" w:hAnsi="Times New Roman"/>
                <w:sz w:val="28"/>
                <w:szCs w:val="28"/>
                <w:lang w:eastAsia="ru-RU"/>
              </w:rPr>
            </w:pPr>
            <w:r w:rsidRPr="00BD7B5F">
              <w:rPr>
                <w:rFonts w:ascii="Times New Roman" w:hAnsi="Times New Roman"/>
                <w:sz w:val="28"/>
                <w:szCs w:val="28"/>
                <w:lang w:eastAsia="ru-RU"/>
              </w:rPr>
              <w:t xml:space="preserve">Оцінювачі, які вже мають </w:t>
            </w:r>
            <w:r w:rsidRPr="00BD7B5F">
              <w:rPr>
                <w:rFonts w:ascii="Times New Roman" w:hAnsi="Times New Roman"/>
                <w:sz w:val="28"/>
                <w:szCs w:val="28"/>
                <w:lang w:eastAsia="uk-UA"/>
              </w:rPr>
              <w:t>міжнародний</w:t>
            </w:r>
            <w:r w:rsidR="00B07768" w:rsidRPr="00BD7B5F">
              <w:rPr>
                <w:rFonts w:ascii="Times New Roman" w:hAnsi="Times New Roman"/>
                <w:sz w:val="28"/>
                <w:szCs w:val="28"/>
                <w:lang w:eastAsia="uk-UA"/>
              </w:rPr>
              <w:t>/є</w:t>
            </w:r>
            <w:r w:rsidRPr="00BD7B5F">
              <w:rPr>
                <w:rFonts w:ascii="Times New Roman" w:hAnsi="Times New Roman"/>
                <w:sz w:val="28"/>
                <w:szCs w:val="28"/>
                <w:lang w:eastAsia="uk-UA"/>
              </w:rPr>
              <w:t>вропейський сертифікат</w:t>
            </w:r>
            <w:r w:rsidR="003B7D53" w:rsidRPr="00BD7B5F">
              <w:rPr>
                <w:rFonts w:ascii="Times New Roman" w:hAnsi="Times New Roman"/>
                <w:sz w:val="28"/>
                <w:szCs w:val="28"/>
                <w:lang w:eastAsia="uk-UA"/>
              </w:rPr>
              <w:t xml:space="preserve"> </w:t>
            </w:r>
            <w:r w:rsidR="003B7D53" w:rsidRPr="00BD7B5F">
              <w:rPr>
                <w:rFonts w:ascii="Times New Roman" w:hAnsi="Times New Roman"/>
                <w:sz w:val="28"/>
                <w:szCs w:val="28"/>
                <w:lang w:eastAsia="ru-RU"/>
              </w:rPr>
              <w:t xml:space="preserve">та є членами </w:t>
            </w:r>
            <w:proofErr w:type="spellStart"/>
            <w:r w:rsidR="003B7D53" w:rsidRPr="00BD7B5F">
              <w:rPr>
                <w:rFonts w:ascii="Times New Roman" w:hAnsi="Times New Roman"/>
                <w:sz w:val="28"/>
                <w:szCs w:val="28"/>
                <w:lang w:eastAsia="ru-RU"/>
              </w:rPr>
              <w:t>саморегулівних</w:t>
            </w:r>
            <w:proofErr w:type="spellEnd"/>
            <w:r w:rsidR="003B7D53" w:rsidRPr="00BD7B5F">
              <w:rPr>
                <w:rFonts w:ascii="Times New Roman" w:hAnsi="Times New Roman"/>
                <w:sz w:val="28"/>
                <w:szCs w:val="28"/>
                <w:lang w:eastAsia="ru-RU"/>
              </w:rPr>
              <w:t xml:space="preserve"> організацій оцінювачів, </w:t>
            </w:r>
            <w:r w:rsidR="00FD6CC8" w:rsidRPr="00BD7B5F">
              <w:rPr>
                <w:rFonts w:ascii="Times New Roman" w:hAnsi="Times New Roman"/>
                <w:sz w:val="28"/>
                <w:szCs w:val="28"/>
                <w:lang w:eastAsia="ru-RU"/>
              </w:rPr>
              <w:t xml:space="preserve">нестимуть тільки </w:t>
            </w:r>
            <w:r w:rsidRPr="00BD7B5F">
              <w:rPr>
                <w:rFonts w:ascii="Times New Roman" w:hAnsi="Times New Roman"/>
                <w:sz w:val="28"/>
                <w:szCs w:val="28"/>
                <w:lang w:eastAsia="ru-RU"/>
              </w:rPr>
              <w:t xml:space="preserve"> </w:t>
            </w:r>
            <w:r w:rsidR="00FD6CC8" w:rsidRPr="00BD7B5F">
              <w:rPr>
                <w:rFonts w:ascii="Times New Roman" w:hAnsi="Times New Roman"/>
                <w:sz w:val="28"/>
                <w:szCs w:val="28"/>
                <w:lang w:eastAsia="ru-RU"/>
              </w:rPr>
              <w:t>в</w:t>
            </w:r>
            <w:r w:rsidRPr="00BD7B5F">
              <w:rPr>
                <w:rFonts w:ascii="Times New Roman" w:hAnsi="Times New Roman"/>
                <w:sz w:val="28"/>
                <w:szCs w:val="28"/>
                <w:lang w:eastAsia="ru-RU"/>
              </w:rPr>
              <w:t xml:space="preserve">итрати, пов’язані з необхідністю подання до Комісії 1 пакету документів для внесення до реєстру </w:t>
            </w:r>
            <w:r w:rsidRPr="00BD7B5F">
              <w:rPr>
                <w:rFonts w:ascii="Times New Roman" w:hAnsi="Times New Roman"/>
                <w:sz w:val="28"/>
                <w:szCs w:val="28"/>
              </w:rPr>
              <w:t>оцінювачів, які можуть проводити незалежну оцінку у випадках, встановлених законодавством про цінні папери та акціонерні товариства</w:t>
            </w:r>
            <w:r w:rsidRPr="00BD7B5F">
              <w:rPr>
                <w:rFonts w:ascii="Times New Roman" w:hAnsi="Times New Roman"/>
                <w:sz w:val="28"/>
                <w:szCs w:val="28"/>
                <w:lang w:eastAsia="ru-RU"/>
              </w:rPr>
              <w:t xml:space="preserve">, </w:t>
            </w:r>
            <w:r w:rsidR="00FD6CC8" w:rsidRPr="00BD7B5F">
              <w:rPr>
                <w:rFonts w:ascii="Times New Roman" w:hAnsi="Times New Roman"/>
                <w:sz w:val="28"/>
                <w:szCs w:val="28"/>
                <w:lang w:eastAsia="ru-RU"/>
              </w:rPr>
              <w:t>у розмірі</w:t>
            </w:r>
            <w:r w:rsidRPr="00BD7B5F">
              <w:rPr>
                <w:rFonts w:ascii="Times New Roman" w:hAnsi="Times New Roman"/>
                <w:sz w:val="28"/>
                <w:szCs w:val="28"/>
                <w:lang w:eastAsia="ru-RU"/>
              </w:rPr>
              <w:t xml:space="preserve"> </w:t>
            </w:r>
            <w:r w:rsidR="00222C9E" w:rsidRPr="00BD7B5F">
              <w:rPr>
                <w:rFonts w:ascii="Times New Roman" w:hAnsi="Times New Roman"/>
                <w:sz w:val="28"/>
                <w:szCs w:val="28"/>
                <w:lang w:eastAsia="ru-RU"/>
              </w:rPr>
              <w:t>175,91</w:t>
            </w:r>
            <w:r w:rsidRPr="00BD7B5F">
              <w:rPr>
                <w:rFonts w:ascii="Times New Roman" w:hAnsi="Times New Roman"/>
                <w:sz w:val="28"/>
                <w:szCs w:val="28"/>
                <w:lang w:eastAsia="ru-RU"/>
              </w:rPr>
              <w:t xml:space="preserve"> грн.</w:t>
            </w:r>
          </w:p>
        </w:tc>
      </w:tr>
    </w:tbl>
    <w:p w:rsidR="00590CF5" w:rsidRPr="00BD7B5F" w:rsidRDefault="00590CF5" w:rsidP="00793B36">
      <w:pPr>
        <w:spacing w:after="0" w:line="240" w:lineRule="auto"/>
        <w:ind w:firstLine="720"/>
        <w:jc w:val="center"/>
        <w:rPr>
          <w:rFonts w:ascii="Times New Roman" w:hAnsi="Times New Roman"/>
          <w:b/>
          <w:sz w:val="28"/>
          <w:szCs w:val="28"/>
          <w:lang w:eastAsia="ru-RU"/>
        </w:rPr>
      </w:pPr>
    </w:p>
    <w:p w:rsidR="00063A85" w:rsidRPr="00BD7B5F" w:rsidRDefault="00063A85" w:rsidP="00793B36">
      <w:pPr>
        <w:spacing w:after="0" w:line="240" w:lineRule="auto"/>
        <w:ind w:firstLine="720"/>
        <w:jc w:val="center"/>
        <w:rPr>
          <w:rFonts w:ascii="Times New Roman" w:hAnsi="Times New Roman"/>
          <w:b/>
          <w:sz w:val="28"/>
          <w:szCs w:val="28"/>
          <w:lang w:eastAsia="ru-RU"/>
        </w:rPr>
      </w:pPr>
    </w:p>
    <w:p w:rsidR="00590CF5" w:rsidRPr="00BD7B5F" w:rsidRDefault="00590CF5" w:rsidP="00793B36">
      <w:pPr>
        <w:spacing w:after="0" w:line="240" w:lineRule="auto"/>
        <w:ind w:firstLine="720"/>
        <w:jc w:val="center"/>
        <w:rPr>
          <w:rFonts w:ascii="Times New Roman" w:hAnsi="Times New Roman"/>
          <w:b/>
          <w:sz w:val="28"/>
          <w:szCs w:val="28"/>
          <w:lang w:eastAsia="ru-RU"/>
        </w:rPr>
      </w:pPr>
      <w:r w:rsidRPr="00BD7B5F">
        <w:rPr>
          <w:rFonts w:ascii="Times New Roman" w:hAnsi="Times New Roman"/>
          <w:b/>
          <w:sz w:val="28"/>
          <w:szCs w:val="28"/>
          <w:lang w:eastAsia="ru-RU"/>
        </w:rPr>
        <w:t>ІV. Вибір найбільш оптимального альтернативного способу досягнення цілей</w:t>
      </w:r>
    </w:p>
    <w:p w:rsidR="009F1F74" w:rsidRPr="00BD7B5F" w:rsidRDefault="009F1F74" w:rsidP="00793B36">
      <w:pPr>
        <w:spacing w:after="0" w:line="240" w:lineRule="auto"/>
        <w:ind w:firstLine="720"/>
        <w:jc w:val="center"/>
        <w:rPr>
          <w:rFonts w:ascii="Times New Roman" w:hAnsi="Times New Roman"/>
          <w:b/>
          <w:sz w:val="28"/>
          <w:szCs w:val="28"/>
          <w:lang w:eastAsia="ru-RU"/>
        </w:rPr>
      </w:pPr>
    </w:p>
    <w:p w:rsidR="00590CF5" w:rsidRPr="00BD7B5F" w:rsidRDefault="00590CF5" w:rsidP="00793B36">
      <w:pPr>
        <w:spacing w:after="0" w:line="240" w:lineRule="auto"/>
        <w:ind w:firstLine="720"/>
        <w:jc w:val="center"/>
        <w:rPr>
          <w:rFonts w:ascii="Times New Roman" w:hAnsi="Times New Roman"/>
          <w:b/>
          <w:sz w:val="28"/>
          <w:szCs w:val="28"/>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2982"/>
        <w:gridCol w:w="4072"/>
      </w:tblGrid>
      <w:tr w:rsidR="007F4AB3" w:rsidRPr="00BD7B5F" w:rsidTr="00CE2784">
        <w:tc>
          <w:tcPr>
            <w:tcW w:w="0" w:type="auto"/>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Рейтинг результативності (досягнення цілей під час вирішення проблеми)</w:t>
            </w:r>
          </w:p>
        </w:tc>
        <w:tc>
          <w:tcPr>
            <w:tcW w:w="0" w:type="auto"/>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Бал результативності (за чотирибальною системою оцінки)</w:t>
            </w:r>
          </w:p>
        </w:tc>
        <w:tc>
          <w:tcPr>
            <w:tcW w:w="0" w:type="auto"/>
          </w:tcPr>
          <w:p w:rsidR="00590CF5" w:rsidRPr="00BD7B5F" w:rsidRDefault="00590CF5" w:rsidP="00793B36">
            <w:pPr>
              <w:spacing w:after="0" w:line="240" w:lineRule="auto"/>
              <w:jc w:val="center"/>
              <w:rPr>
                <w:rFonts w:ascii="Times New Roman" w:hAnsi="Times New Roman"/>
                <w:b/>
                <w:sz w:val="28"/>
                <w:szCs w:val="28"/>
                <w:lang w:eastAsia="ru-RU"/>
              </w:rPr>
            </w:pPr>
            <w:r w:rsidRPr="00BD7B5F">
              <w:rPr>
                <w:rFonts w:ascii="Times New Roman" w:hAnsi="Times New Roman"/>
                <w:b/>
                <w:sz w:val="28"/>
                <w:szCs w:val="28"/>
                <w:lang w:eastAsia="ru-RU"/>
              </w:rPr>
              <w:t xml:space="preserve">Коментарі щодо присвоєння відповідного </w:t>
            </w:r>
            <w:proofErr w:type="spellStart"/>
            <w:r w:rsidRPr="00BD7B5F">
              <w:rPr>
                <w:rFonts w:ascii="Times New Roman" w:hAnsi="Times New Roman"/>
                <w:b/>
                <w:sz w:val="28"/>
                <w:szCs w:val="28"/>
                <w:lang w:eastAsia="ru-RU"/>
              </w:rPr>
              <w:t>бала</w:t>
            </w:r>
            <w:proofErr w:type="spellEnd"/>
          </w:p>
        </w:tc>
      </w:tr>
      <w:tr w:rsidR="007F4AB3" w:rsidRPr="00BD7B5F" w:rsidTr="00CE2784">
        <w:tc>
          <w:tcPr>
            <w:tcW w:w="0" w:type="auto"/>
          </w:tcPr>
          <w:p w:rsidR="00590CF5" w:rsidRPr="00BD7B5F" w:rsidRDefault="009F1F74" w:rsidP="009F1F74">
            <w:pPr>
              <w:spacing w:after="0" w:line="240" w:lineRule="auto"/>
              <w:rPr>
                <w:rFonts w:ascii="Times New Roman" w:hAnsi="Times New Roman"/>
                <w:b/>
                <w:sz w:val="28"/>
                <w:szCs w:val="28"/>
                <w:lang w:eastAsia="ru-RU"/>
              </w:rPr>
            </w:pPr>
            <w:r w:rsidRPr="00BD7B5F">
              <w:rPr>
                <w:rFonts w:ascii="Times New Roman" w:hAnsi="Times New Roman"/>
                <w:b/>
                <w:sz w:val="28"/>
                <w:szCs w:val="28"/>
                <w:lang w:eastAsia="ru-RU"/>
              </w:rPr>
              <w:lastRenderedPageBreak/>
              <w:t xml:space="preserve">Альтернатива </w:t>
            </w:r>
            <w:r w:rsidR="00590CF5" w:rsidRPr="00BD7B5F">
              <w:rPr>
                <w:rFonts w:ascii="Times New Roman" w:hAnsi="Times New Roman"/>
                <w:b/>
                <w:sz w:val="28"/>
                <w:szCs w:val="28"/>
                <w:lang w:eastAsia="ru-RU"/>
              </w:rPr>
              <w:t xml:space="preserve">1 Відсутність </w:t>
            </w:r>
            <w:r w:rsidRPr="00BD7B5F">
              <w:rPr>
                <w:rFonts w:ascii="Times New Roman" w:hAnsi="Times New Roman"/>
                <w:b/>
                <w:sz w:val="28"/>
                <w:szCs w:val="28"/>
                <w:lang w:eastAsia="ru-RU"/>
              </w:rPr>
              <w:t>розробки проекту нормативно-правового акту</w:t>
            </w:r>
          </w:p>
        </w:tc>
        <w:tc>
          <w:tcPr>
            <w:tcW w:w="0" w:type="auto"/>
          </w:tcPr>
          <w:p w:rsidR="00590CF5" w:rsidRPr="00BD7B5F" w:rsidRDefault="00590CF5" w:rsidP="00793B36">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1</w:t>
            </w:r>
          </w:p>
        </w:tc>
        <w:tc>
          <w:tcPr>
            <w:tcW w:w="0" w:type="auto"/>
          </w:tcPr>
          <w:p w:rsidR="00590CF5" w:rsidRPr="00BD7B5F" w:rsidRDefault="009F1F74" w:rsidP="0028073B">
            <w:p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 xml:space="preserve">Рейтинг 1 бал присвоєно у зв’язку з тим, що </w:t>
            </w:r>
            <w:r w:rsidR="0028073B" w:rsidRPr="00BD7B5F">
              <w:rPr>
                <w:rFonts w:ascii="Times New Roman" w:hAnsi="Times New Roman"/>
                <w:sz w:val="28"/>
                <w:szCs w:val="28"/>
                <w:lang w:eastAsia="ru-RU"/>
              </w:rPr>
              <w:t>альтернатива не дає</w:t>
            </w:r>
            <w:r w:rsidR="00590CF5" w:rsidRPr="00BD7B5F">
              <w:rPr>
                <w:rFonts w:ascii="Times New Roman" w:hAnsi="Times New Roman"/>
                <w:sz w:val="28"/>
                <w:szCs w:val="28"/>
                <w:lang w:eastAsia="ru-RU"/>
              </w:rPr>
              <w:t xml:space="preserve"> </w:t>
            </w:r>
            <w:r w:rsidR="0028073B" w:rsidRPr="00BD7B5F">
              <w:rPr>
                <w:rFonts w:ascii="Times New Roman" w:hAnsi="Times New Roman"/>
                <w:sz w:val="28"/>
                <w:szCs w:val="28"/>
                <w:lang w:eastAsia="ru-RU"/>
              </w:rPr>
              <w:t>змоги досягнути мети державного регулювання, визначеної у пункті 2 цього аналізу регуляторного впливу</w:t>
            </w:r>
            <w:r w:rsidR="00063A85" w:rsidRPr="00BD7B5F">
              <w:rPr>
                <w:rFonts w:ascii="Times New Roman" w:hAnsi="Times New Roman"/>
                <w:sz w:val="28"/>
                <w:szCs w:val="28"/>
                <w:lang w:eastAsia="ru-RU"/>
              </w:rPr>
              <w:t>.</w:t>
            </w:r>
          </w:p>
        </w:tc>
      </w:tr>
      <w:tr w:rsidR="007F4AB3" w:rsidRPr="00BD7B5F" w:rsidTr="00CE2784">
        <w:trPr>
          <w:trHeight w:val="115"/>
        </w:trPr>
        <w:tc>
          <w:tcPr>
            <w:tcW w:w="0" w:type="auto"/>
          </w:tcPr>
          <w:p w:rsidR="00590CF5" w:rsidRPr="00BD7B5F" w:rsidRDefault="009F1F74" w:rsidP="009F1F74">
            <w:pPr>
              <w:spacing w:after="0" w:line="240" w:lineRule="auto"/>
              <w:jc w:val="both"/>
              <w:rPr>
                <w:rFonts w:ascii="Times New Roman" w:hAnsi="Times New Roman"/>
                <w:b/>
                <w:sz w:val="28"/>
                <w:szCs w:val="28"/>
                <w:lang w:eastAsia="ru-RU"/>
              </w:rPr>
            </w:pPr>
            <w:r w:rsidRPr="00BD7B5F">
              <w:rPr>
                <w:rFonts w:ascii="Times New Roman" w:hAnsi="Times New Roman"/>
                <w:b/>
                <w:sz w:val="28"/>
                <w:szCs w:val="28"/>
                <w:lang w:eastAsia="ru-RU"/>
              </w:rPr>
              <w:t>Альтернатива 2</w:t>
            </w:r>
            <w:r w:rsidR="00590CF5" w:rsidRPr="00BD7B5F">
              <w:rPr>
                <w:rFonts w:ascii="Times New Roman" w:hAnsi="Times New Roman"/>
                <w:b/>
                <w:sz w:val="28"/>
                <w:szCs w:val="28"/>
                <w:lang w:eastAsia="ru-RU"/>
              </w:rPr>
              <w:t xml:space="preserve"> Розробка проекту нормативно-правового акту</w:t>
            </w:r>
          </w:p>
        </w:tc>
        <w:tc>
          <w:tcPr>
            <w:tcW w:w="0" w:type="auto"/>
          </w:tcPr>
          <w:p w:rsidR="00590CF5" w:rsidRPr="00BD7B5F" w:rsidRDefault="00590CF5" w:rsidP="00793B36">
            <w:pPr>
              <w:spacing w:after="0" w:line="240" w:lineRule="auto"/>
              <w:jc w:val="center"/>
              <w:rPr>
                <w:rFonts w:ascii="Times New Roman" w:hAnsi="Times New Roman"/>
                <w:sz w:val="28"/>
                <w:szCs w:val="28"/>
                <w:lang w:eastAsia="ru-RU"/>
              </w:rPr>
            </w:pPr>
            <w:r w:rsidRPr="00BD7B5F">
              <w:rPr>
                <w:rFonts w:ascii="Times New Roman" w:hAnsi="Times New Roman"/>
                <w:sz w:val="28"/>
                <w:szCs w:val="28"/>
                <w:lang w:eastAsia="ru-RU"/>
              </w:rPr>
              <w:t>4</w:t>
            </w:r>
          </w:p>
        </w:tc>
        <w:tc>
          <w:tcPr>
            <w:tcW w:w="0" w:type="auto"/>
          </w:tcPr>
          <w:p w:rsidR="00590CF5" w:rsidRPr="00BD7B5F" w:rsidRDefault="0028073B" w:rsidP="009239E7">
            <w:p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Рейтинг 4 бали присвоєний у зв’язку з тим, що альтернатива</w:t>
            </w:r>
            <w:r w:rsidR="00590CF5" w:rsidRPr="00BD7B5F">
              <w:rPr>
                <w:rFonts w:ascii="Times New Roman" w:hAnsi="Times New Roman"/>
                <w:sz w:val="28"/>
                <w:szCs w:val="28"/>
                <w:lang w:eastAsia="ru-RU"/>
              </w:rPr>
              <w:t xml:space="preserve"> прийняття регуляторного </w:t>
            </w:r>
            <w:proofErr w:type="spellStart"/>
            <w:r w:rsidR="00590CF5" w:rsidRPr="00BD7B5F">
              <w:rPr>
                <w:rFonts w:ascii="Times New Roman" w:hAnsi="Times New Roman"/>
                <w:sz w:val="28"/>
                <w:szCs w:val="28"/>
                <w:lang w:eastAsia="ru-RU"/>
              </w:rPr>
              <w:t>акта</w:t>
            </w:r>
            <w:proofErr w:type="spellEnd"/>
            <w:r w:rsidR="00590CF5" w:rsidRPr="00BD7B5F">
              <w:rPr>
                <w:rFonts w:ascii="Times New Roman" w:hAnsi="Times New Roman"/>
                <w:sz w:val="28"/>
                <w:szCs w:val="28"/>
                <w:lang w:eastAsia="ru-RU"/>
              </w:rPr>
              <w:t xml:space="preserve"> </w:t>
            </w:r>
            <w:r w:rsidR="002702CE" w:rsidRPr="00BD7B5F">
              <w:rPr>
                <w:rFonts w:ascii="Times New Roman" w:hAnsi="Times New Roman"/>
                <w:sz w:val="28"/>
                <w:szCs w:val="28"/>
                <w:lang w:eastAsia="ru-RU"/>
              </w:rPr>
              <w:t>дозволить</w:t>
            </w:r>
            <w:r w:rsidR="00590CF5" w:rsidRPr="00BD7B5F">
              <w:rPr>
                <w:rFonts w:ascii="Times New Roman" w:hAnsi="Times New Roman"/>
                <w:sz w:val="28"/>
                <w:szCs w:val="28"/>
                <w:lang w:eastAsia="ru-RU"/>
              </w:rPr>
              <w:t xml:space="preserve"> досягнут</w:t>
            </w:r>
            <w:r w:rsidR="002702CE" w:rsidRPr="00BD7B5F">
              <w:rPr>
                <w:rFonts w:ascii="Times New Roman" w:hAnsi="Times New Roman"/>
                <w:sz w:val="28"/>
                <w:szCs w:val="28"/>
                <w:lang w:eastAsia="ru-RU"/>
              </w:rPr>
              <w:t>и</w:t>
            </w:r>
            <w:r w:rsidR="00590CF5" w:rsidRPr="00BD7B5F">
              <w:rPr>
                <w:rFonts w:ascii="Times New Roman" w:hAnsi="Times New Roman"/>
                <w:sz w:val="28"/>
                <w:szCs w:val="28"/>
                <w:lang w:eastAsia="ru-RU"/>
              </w:rPr>
              <w:t xml:space="preserve"> </w:t>
            </w:r>
            <w:r w:rsidR="002702CE" w:rsidRPr="00BD7B5F">
              <w:rPr>
                <w:rFonts w:ascii="Times New Roman" w:hAnsi="Times New Roman"/>
                <w:sz w:val="28"/>
                <w:szCs w:val="28"/>
                <w:lang w:eastAsia="ru-RU"/>
              </w:rPr>
              <w:t>цілі державного регулювання</w:t>
            </w:r>
            <w:r w:rsidR="00590CF5" w:rsidRPr="00BD7B5F">
              <w:rPr>
                <w:rFonts w:ascii="Times New Roman" w:hAnsi="Times New Roman"/>
                <w:sz w:val="28"/>
                <w:szCs w:val="28"/>
                <w:lang w:eastAsia="ru-RU"/>
              </w:rPr>
              <w:t xml:space="preserve">, а саме: </w:t>
            </w:r>
          </w:p>
          <w:p w:rsidR="00590CF5" w:rsidRPr="00BD7B5F" w:rsidRDefault="00C97DB2" w:rsidP="005557EF">
            <w:pPr>
              <w:spacing w:after="0" w:line="240" w:lineRule="auto"/>
              <w:jc w:val="both"/>
              <w:rPr>
                <w:rFonts w:ascii="Times New Roman" w:hAnsi="Times New Roman"/>
                <w:sz w:val="28"/>
                <w:szCs w:val="28"/>
              </w:rPr>
            </w:pPr>
            <w:r w:rsidRPr="00BD7B5F">
              <w:rPr>
                <w:rFonts w:ascii="Times New Roman" w:hAnsi="Times New Roman"/>
                <w:sz w:val="28"/>
                <w:szCs w:val="28"/>
              </w:rPr>
              <w:t>1</w:t>
            </w:r>
            <w:r w:rsidR="00590CF5" w:rsidRPr="00BD7B5F">
              <w:rPr>
                <w:rFonts w:ascii="Times New Roman" w:hAnsi="Times New Roman"/>
                <w:sz w:val="28"/>
                <w:szCs w:val="28"/>
              </w:rPr>
              <w:t>) забезпечення захисту прав інвесторів;</w:t>
            </w:r>
          </w:p>
          <w:p w:rsidR="0028073B" w:rsidRPr="00BD7B5F" w:rsidRDefault="00C97DB2" w:rsidP="005557EF">
            <w:pPr>
              <w:spacing w:after="0" w:line="240" w:lineRule="auto"/>
              <w:jc w:val="both"/>
              <w:rPr>
                <w:rFonts w:ascii="Times New Roman" w:hAnsi="Times New Roman"/>
                <w:sz w:val="28"/>
                <w:szCs w:val="28"/>
              </w:rPr>
            </w:pPr>
            <w:r w:rsidRPr="00BD7B5F">
              <w:rPr>
                <w:rFonts w:ascii="Times New Roman" w:hAnsi="Times New Roman"/>
                <w:sz w:val="28"/>
                <w:szCs w:val="28"/>
              </w:rPr>
              <w:t>2</w:t>
            </w:r>
            <w:r w:rsidR="0028073B" w:rsidRPr="00BD7B5F">
              <w:rPr>
                <w:rFonts w:ascii="Times New Roman" w:hAnsi="Times New Roman"/>
                <w:sz w:val="28"/>
                <w:szCs w:val="28"/>
              </w:rPr>
              <w:t xml:space="preserve">) </w:t>
            </w:r>
            <w:r w:rsidR="00E41318" w:rsidRPr="00BD7B5F">
              <w:rPr>
                <w:rFonts w:ascii="Times New Roman" w:hAnsi="Times New Roman"/>
                <w:sz w:val="28"/>
                <w:szCs w:val="28"/>
              </w:rPr>
              <w:t>п</w:t>
            </w:r>
            <w:r w:rsidR="00E41318" w:rsidRPr="00BD7B5F">
              <w:rPr>
                <w:rFonts w:ascii="Times New Roman" w:hAnsi="Times New Roman"/>
                <w:bCs/>
                <w:iCs/>
                <w:color w:val="000000"/>
                <w:sz w:val="28"/>
                <w:szCs w:val="28"/>
                <w:lang w:eastAsia="ru-RU"/>
              </w:rPr>
              <w:t>ідвищення рівня довіри до звітів з оцінки майна</w:t>
            </w:r>
            <w:r w:rsidR="0028073B" w:rsidRPr="00BD7B5F">
              <w:rPr>
                <w:rFonts w:ascii="Times New Roman" w:hAnsi="Times New Roman"/>
                <w:sz w:val="28"/>
                <w:szCs w:val="28"/>
              </w:rPr>
              <w:t>;</w:t>
            </w:r>
          </w:p>
          <w:p w:rsidR="00590CF5" w:rsidRPr="00BD7B5F" w:rsidRDefault="00C97DB2" w:rsidP="007F4AB3">
            <w:pPr>
              <w:jc w:val="both"/>
              <w:rPr>
                <w:rFonts w:ascii="Times New Roman" w:hAnsi="Times New Roman"/>
                <w:sz w:val="28"/>
                <w:szCs w:val="28"/>
                <w:lang w:eastAsia="ru-RU"/>
              </w:rPr>
            </w:pPr>
            <w:r w:rsidRPr="00BD7B5F">
              <w:rPr>
                <w:rFonts w:ascii="Times New Roman" w:hAnsi="Times New Roman"/>
                <w:sz w:val="28"/>
                <w:szCs w:val="28"/>
              </w:rPr>
              <w:t>3</w:t>
            </w:r>
            <w:r w:rsidR="00590CF5" w:rsidRPr="00BD7B5F">
              <w:rPr>
                <w:rFonts w:ascii="Times New Roman" w:hAnsi="Times New Roman"/>
                <w:sz w:val="28"/>
                <w:szCs w:val="28"/>
              </w:rPr>
              <w:t>) з</w:t>
            </w:r>
            <w:r w:rsidR="00590CF5" w:rsidRPr="00BD7B5F">
              <w:rPr>
                <w:rFonts w:ascii="Times New Roman" w:hAnsi="Times New Roman"/>
                <w:bCs/>
                <w:iCs/>
                <w:color w:val="000000"/>
                <w:sz w:val="28"/>
                <w:szCs w:val="28"/>
                <w:lang w:eastAsia="ru-RU"/>
              </w:rPr>
              <w:t xml:space="preserve">абезпечення якісної незалежної оцінки </w:t>
            </w:r>
            <w:r w:rsidR="00590CF5" w:rsidRPr="00BD7B5F">
              <w:rPr>
                <w:rFonts w:ascii="Times New Roman" w:hAnsi="Times New Roman"/>
                <w:sz w:val="28"/>
                <w:szCs w:val="28"/>
              </w:rPr>
              <w:t>у випадках, встановлених законодавством про цінні папери та акціонерні товариства</w:t>
            </w:r>
            <w:r w:rsidR="00063A85" w:rsidRPr="00BD7B5F">
              <w:rPr>
                <w:rFonts w:ascii="Times New Roman" w:hAnsi="Times New Roman"/>
                <w:sz w:val="28"/>
                <w:szCs w:val="28"/>
              </w:rPr>
              <w:t>.</w:t>
            </w:r>
          </w:p>
        </w:tc>
      </w:tr>
    </w:tbl>
    <w:p w:rsidR="00590CF5" w:rsidRPr="00BD7B5F" w:rsidRDefault="00590CF5" w:rsidP="00793B36">
      <w:pPr>
        <w:spacing w:after="0" w:line="240" w:lineRule="auto"/>
        <w:rPr>
          <w:rFonts w:ascii="Times New Roman" w:hAnsi="Times New Roman"/>
          <w:sz w:val="28"/>
          <w:szCs w:val="28"/>
          <w:lang w:eastAsia="ru-RU"/>
        </w:rPr>
      </w:pPr>
    </w:p>
    <w:p w:rsidR="00063A85" w:rsidRPr="00BD7B5F" w:rsidRDefault="00063A85" w:rsidP="00793B36">
      <w:pPr>
        <w:spacing w:after="0" w:line="240" w:lineRule="auto"/>
        <w:rPr>
          <w:rFonts w:ascii="Times New Roman" w:hAnsi="Times New Roman"/>
          <w:sz w:val="28"/>
          <w:szCs w:val="28"/>
          <w:lang w:eastAsia="ru-RU"/>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3102"/>
        <w:gridCol w:w="2687"/>
        <w:gridCol w:w="2557"/>
      </w:tblGrid>
      <w:tr w:rsidR="00AA6170" w:rsidRPr="00BD7B5F" w:rsidTr="00AA6170">
        <w:trPr>
          <w:trHeight w:val="824"/>
        </w:trPr>
        <w:tc>
          <w:tcPr>
            <w:tcW w:w="1900" w:type="dxa"/>
          </w:tcPr>
          <w:p w:rsidR="00590CF5" w:rsidRPr="00BD7B5F" w:rsidRDefault="00590CF5" w:rsidP="00793B36">
            <w:pPr>
              <w:spacing w:after="0" w:line="240" w:lineRule="auto"/>
              <w:jc w:val="center"/>
              <w:rPr>
                <w:rFonts w:ascii="Times New Roman" w:hAnsi="Times New Roman"/>
                <w:b/>
                <w:bCs/>
                <w:sz w:val="28"/>
                <w:szCs w:val="28"/>
                <w:lang w:eastAsia="ru-RU"/>
              </w:rPr>
            </w:pPr>
            <w:r w:rsidRPr="00BD7B5F">
              <w:rPr>
                <w:rFonts w:ascii="Times New Roman" w:hAnsi="Times New Roman"/>
                <w:b/>
                <w:bCs/>
                <w:sz w:val="28"/>
                <w:szCs w:val="28"/>
                <w:lang w:eastAsia="ru-RU"/>
              </w:rPr>
              <w:t xml:space="preserve">Рейтинг </w:t>
            </w:r>
            <w:proofErr w:type="spellStart"/>
            <w:r w:rsidRPr="00BD7B5F">
              <w:rPr>
                <w:rFonts w:ascii="Times New Roman" w:hAnsi="Times New Roman"/>
                <w:b/>
                <w:bCs/>
                <w:sz w:val="28"/>
                <w:szCs w:val="28"/>
                <w:lang w:eastAsia="ru-RU"/>
              </w:rPr>
              <w:t>результатив</w:t>
            </w:r>
            <w:proofErr w:type="spellEnd"/>
            <w:r w:rsidRPr="00BD7B5F">
              <w:rPr>
                <w:rFonts w:ascii="Times New Roman" w:hAnsi="Times New Roman"/>
                <w:b/>
                <w:bCs/>
                <w:sz w:val="28"/>
                <w:szCs w:val="28"/>
                <w:lang w:eastAsia="ru-RU"/>
              </w:rPr>
              <w:t>-</w:t>
            </w:r>
          </w:p>
          <w:p w:rsidR="00590CF5" w:rsidRPr="00BD7B5F" w:rsidRDefault="00590CF5" w:rsidP="00793B36">
            <w:pPr>
              <w:spacing w:after="0" w:line="240" w:lineRule="auto"/>
              <w:jc w:val="center"/>
              <w:rPr>
                <w:rFonts w:ascii="Times New Roman" w:hAnsi="Times New Roman"/>
                <w:b/>
                <w:bCs/>
                <w:sz w:val="28"/>
                <w:szCs w:val="28"/>
                <w:lang w:eastAsia="ru-RU"/>
              </w:rPr>
            </w:pPr>
            <w:proofErr w:type="spellStart"/>
            <w:r w:rsidRPr="00BD7B5F">
              <w:rPr>
                <w:rFonts w:ascii="Times New Roman" w:hAnsi="Times New Roman"/>
                <w:b/>
                <w:bCs/>
                <w:sz w:val="28"/>
                <w:szCs w:val="28"/>
                <w:lang w:eastAsia="ru-RU"/>
              </w:rPr>
              <w:t>ності</w:t>
            </w:r>
            <w:proofErr w:type="spellEnd"/>
          </w:p>
        </w:tc>
        <w:tc>
          <w:tcPr>
            <w:tcW w:w="3102" w:type="dxa"/>
          </w:tcPr>
          <w:p w:rsidR="00590CF5" w:rsidRPr="00BD7B5F" w:rsidRDefault="00590CF5" w:rsidP="00793B36">
            <w:pPr>
              <w:spacing w:after="0" w:line="240" w:lineRule="auto"/>
              <w:jc w:val="center"/>
              <w:rPr>
                <w:rFonts w:ascii="Times New Roman" w:hAnsi="Times New Roman"/>
                <w:b/>
                <w:bCs/>
                <w:sz w:val="28"/>
                <w:szCs w:val="28"/>
                <w:lang w:eastAsia="ru-RU"/>
              </w:rPr>
            </w:pPr>
            <w:r w:rsidRPr="00BD7B5F">
              <w:rPr>
                <w:rFonts w:ascii="Times New Roman" w:hAnsi="Times New Roman"/>
                <w:b/>
                <w:bCs/>
                <w:sz w:val="28"/>
                <w:szCs w:val="28"/>
                <w:lang w:eastAsia="ru-RU"/>
              </w:rPr>
              <w:t>Вигоди (підсумок)</w:t>
            </w:r>
          </w:p>
        </w:tc>
        <w:tc>
          <w:tcPr>
            <w:tcW w:w="2687" w:type="dxa"/>
          </w:tcPr>
          <w:p w:rsidR="00590CF5" w:rsidRPr="00BD7B5F" w:rsidRDefault="00590CF5" w:rsidP="00793B36">
            <w:pPr>
              <w:spacing w:after="0" w:line="240" w:lineRule="auto"/>
              <w:jc w:val="center"/>
              <w:rPr>
                <w:rFonts w:ascii="Times New Roman" w:hAnsi="Times New Roman"/>
                <w:b/>
                <w:bCs/>
                <w:sz w:val="28"/>
                <w:szCs w:val="28"/>
                <w:lang w:eastAsia="ru-RU"/>
              </w:rPr>
            </w:pPr>
            <w:r w:rsidRPr="00BD7B5F">
              <w:rPr>
                <w:rFonts w:ascii="Times New Roman" w:hAnsi="Times New Roman"/>
                <w:b/>
                <w:bCs/>
                <w:sz w:val="28"/>
                <w:szCs w:val="28"/>
                <w:lang w:eastAsia="ru-RU"/>
              </w:rPr>
              <w:t>Витрати (підсумок)</w:t>
            </w:r>
          </w:p>
        </w:tc>
        <w:tc>
          <w:tcPr>
            <w:tcW w:w="2557" w:type="dxa"/>
          </w:tcPr>
          <w:p w:rsidR="00590CF5" w:rsidRPr="00BD7B5F" w:rsidRDefault="00590CF5" w:rsidP="00793B36">
            <w:pPr>
              <w:spacing w:after="0" w:line="240" w:lineRule="auto"/>
              <w:jc w:val="center"/>
              <w:rPr>
                <w:rFonts w:ascii="Times New Roman" w:hAnsi="Times New Roman"/>
                <w:b/>
                <w:bCs/>
                <w:sz w:val="28"/>
                <w:szCs w:val="28"/>
                <w:lang w:eastAsia="ru-RU"/>
              </w:rPr>
            </w:pPr>
            <w:r w:rsidRPr="00BD7B5F">
              <w:rPr>
                <w:rFonts w:ascii="Times New Roman" w:hAnsi="Times New Roman"/>
                <w:b/>
                <w:bCs/>
                <w:sz w:val="28"/>
                <w:szCs w:val="28"/>
                <w:lang w:eastAsia="ru-RU"/>
              </w:rPr>
              <w:t>Обґрунтування відповідного місця альтернативи у рейтингу</w:t>
            </w:r>
          </w:p>
        </w:tc>
      </w:tr>
      <w:tr w:rsidR="00AA6170" w:rsidRPr="00BD7B5F" w:rsidTr="00AA6170">
        <w:trPr>
          <w:trHeight w:val="3213"/>
        </w:trPr>
        <w:tc>
          <w:tcPr>
            <w:tcW w:w="1900" w:type="dxa"/>
          </w:tcPr>
          <w:p w:rsidR="00590CF5" w:rsidRPr="00BD7B5F" w:rsidRDefault="00590CF5" w:rsidP="00793B36">
            <w:pPr>
              <w:spacing w:after="0" w:line="240" w:lineRule="auto"/>
              <w:jc w:val="both"/>
              <w:rPr>
                <w:rFonts w:ascii="Times New Roman" w:hAnsi="Times New Roman"/>
                <w:b/>
                <w:sz w:val="28"/>
                <w:szCs w:val="28"/>
                <w:lang w:eastAsia="ru-RU"/>
              </w:rPr>
            </w:pPr>
            <w:r w:rsidRPr="00BD7B5F">
              <w:rPr>
                <w:rFonts w:ascii="Times New Roman" w:hAnsi="Times New Roman"/>
                <w:b/>
                <w:sz w:val="28"/>
                <w:szCs w:val="28"/>
                <w:lang w:eastAsia="ru-RU"/>
              </w:rPr>
              <w:t>Розробка проекту нормативно-правового акту</w:t>
            </w:r>
          </w:p>
        </w:tc>
        <w:tc>
          <w:tcPr>
            <w:tcW w:w="3102" w:type="dxa"/>
          </w:tcPr>
          <w:p w:rsidR="005F577D" w:rsidRPr="00BD7B5F" w:rsidRDefault="00590CF5" w:rsidP="005F577D">
            <w:pPr>
              <w:pStyle w:val="a6"/>
              <w:spacing w:after="0" w:line="240" w:lineRule="auto"/>
              <w:ind w:left="0"/>
              <w:jc w:val="both"/>
              <w:rPr>
                <w:rFonts w:ascii="Times New Roman" w:hAnsi="Times New Roman"/>
                <w:sz w:val="28"/>
                <w:szCs w:val="28"/>
                <w:lang w:eastAsia="ru-RU"/>
              </w:rPr>
            </w:pPr>
            <w:r w:rsidRPr="00BD7B5F">
              <w:rPr>
                <w:rFonts w:ascii="Times New Roman" w:hAnsi="Times New Roman"/>
                <w:bCs/>
                <w:sz w:val="28"/>
                <w:szCs w:val="28"/>
                <w:lang w:eastAsia="ru-RU"/>
              </w:rPr>
              <w:t xml:space="preserve">Для держави – </w:t>
            </w:r>
            <w:r w:rsidR="005F577D" w:rsidRPr="00BD7B5F">
              <w:rPr>
                <w:rFonts w:ascii="Times New Roman" w:hAnsi="Times New Roman"/>
                <w:sz w:val="28"/>
                <w:szCs w:val="28"/>
              </w:rPr>
              <w:t xml:space="preserve">забезпечення захисту прав інвесторів; </w:t>
            </w:r>
          </w:p>
          <w:p w:rsidR="005F577D" w:rsidRPr="00BD7B5F" w:rsidRDefault="005F577D" w:rsidP="005F577D">
            <w:pPr>
              <w:spacing w:after="0" w:line="240" w:lineRule="auto"/>
              <w:jc w:val="both"/>
              <w:rPr>
                <w:rFonts w:ascii="Times New Roman" w:hAnsi="Times New Roman"/>
                <w:sz w:val="28"/>
                <w:szCs w:val="28"/>
              </w:rPr>
            </w:pPr>
            <w:r w:rsidRPr="00BD7B5F">
              <w:rPr>
                <w:rFonts w:ascii="Times New Roman" w:hAnsi="Times New Roman"/>
                <w:sz w:val="28"/>
                <w:szCs w:val="28"/>
              </w:rPr>
              <w:t xml:space="preserve">сприяння забезпеченню якісної незалежної оцінки у випадках, встановлених законодавством про цінні </w:t>
            </w:r>
            <w:r w:rsidR="0002136D" w:rsidRPr="00BD7B5F">
              <w:rPr>
                <w:rFonts w:ascii="Times New Roman" w:hAnsi="Times New Roman"/>
                <w:sz w:val="28"/>
                <w:szCs w:val="28"/>
              </w:rPr>
              <w:t>папери та акціонерні товариства</w:t>
            </w:r>
            <w:r w:rsidRPr="00BD7B5F">
              <w:rPr>
                <w:rFonts w:ascii="Times New Roman" w:hAnsi="Times New Roman"/>
                <w:sz w:val="28"/>
                <w:szCs w:val="28"/>
              </w:rPr>
              <w:t>;</w:t>
            </w:r>
          </w:p>
          <w:p w:rsidR="005F577D" w:rsidRPr="00BD7B5F" w:rsidRDefault="005F577D" w:rsidP="005F577D">
            <w:pPr>
              <w:spacing w:after="0" w:line="240" w:lineRule="auto"/>
              <w:jc w:val="both"/>
              <w:rPr>
                <w:rFonts w:ascii="Times New Roman" w:hAnsi="Times New Roman"/>
                <w:sz w:val="28"/>
                <w:szCs w:val="28"/>
              </w:rPr>
            </w:pPr>
            <w:r w:rsidRPr="00BD7B5F">
              <w:rPr>
                <w:rFonts w:ascii="Times New Roman" w:hAnsi="Times New Roman"/>
                <w:sz w:val="28"/>
                <w:szCs w:val="28"/>
              </w:rPr>
              <w:t>підвищення рівня довіри до органів державної влади.</w:t>
            </w:r>
          </w:p>
          <w:p w:rsidR="00B07768" w:rsidRPr="00BD7B5F" w:rsidRDefault="00590CF5" w:rsidP="00B07768">
            <w:pPr>
              <w:spacing w:after="0" w:line="240" w:lineRule="auto"/>
              <w:jc w:val="both"/>
              <w:rPr>
                <w:rFonts w:ascii="Times New Roman" w:hAnsi="Times New Roman"/>
                <w:sz w:val="28"/>
                <w:szCs w:val="28"/>
              </w:rPr>
            </w:pPr>
            <w:r w:rsidRPr="00BD7B5F">
              <w:rPr>
                <w:rFonts w:ascii="Times New Roman" w:hAnsi="Times New Roman"/>
                <w:bCs/>
                <w:sz w:val="28"/>
                <w:szCs w:val="28"/>
                <w:lang w:eastAsia="ru-RU"/>
              </w:rPr>
              <w:t xml:space="preserve">Для громадян – </w:t>
            </w:r>
            <w:r w:rsidR="00B07768" w:rsidRPr="00BD7B5F">
              <w:rPr>
                <w:rFonts w:ascii="Times New Roman" w:hAnsi="Times New Roman"/>
                <w:bCs/>
                <w:sz w:val="28"/>
                <w:szCs w:val="28"/>
                <w:lang w:eastAsia="ru-RU"/>
              </w:rPr>
              <w:t>з</w:t>
            </w:r>
            <w:r w:rsidR="00B07768" w:rsidRPr="00BD7B5F">
              <w:rPr>
                <w:rFonts w:ascii="Times New Roman" w:hAnsi="Times New Roman"/>
                <w:bCs/>
                <w:iCs/>
                <w:color w:val="000000"/>
                <w:sz w:val="28"/>
                <w:szCs w:val="28"/>
                <w:lang w:eastAsia="ru-RU"/>
              </w:rPr>
              <w:t xml:space="preserve">абезпечення якісної незалежної оцінки </w:t>
            </w:r>
            <w:r w:rsidR="00B07768" w:rsidRPr="00BD7B5F">
              <w:rPr>
                <w:rFonts w:ascii="Times New Roman" w:hAnsi="Times New Roman"/>
                <w:sz w:val="28"/>
                <w:szCs w:val="28"/>
              </w:rPr>
              <w:t xml:space="preserve">у випадках, встановлених </w:t>
            </w:r>
            <w:r w:rsidR="00B07768" w:rsidRPr="00BD7B5F">
              <w:rPr>
                <w:rFonts w:ascii="Times New Roman" w:hAnsi="Times New Roman"/>
                <w:sz w:val="28"/>
                <w:szCs w:val="28"/>
              </w:rPr>
              <w:lastRenderedPageBreak/>
              <w:t>законодавством про цінні папери та акціонерні товариства;</w:t>
            </w:r>
          </w:p>
          <w:p w:rsidR="00B07768" w:rsidRPr="00BD7B5F" w:rsidRDefault="00B07768" w:rsidP="00B07768">
            <w:pPr>
              <w:spacing w:after="0" w:line="240" w:lineRule="auto"/>
              <w:jc w:val="both"/>
              <w:rPr>
                <w:rFonts w:ascii="Times New Roman" w:hAnsi="Times New Roman"/>
                <w:bCs/>
                <w:iCs/>
                <w:color w:val="000000"/>
                <w:sz w:val="28"/>
                <w:szCs w:val="28"/>
                <w:lang w:eastAsia="ru-RU"/>
              </w:rPr>
            </w:pPr>
            <w:r w:rsidRPr="00BD7B5F">
              <w:rPr>
                <w:rFonts w:ascii="Times New Roman" w:hAnsi="Times New Roman"/>
                <w:bCs/>
                <w:iCs/>
                <w:color w:val="000000"/>
                <w:sz w:val="28"/>
                <w:szCs w:val="28"/>
                <w:lang w:eastAsia="ru-RU"/>
              </w:rPr>
              <w:t>підвищення довіри до звітів з оцінки майна;</w:t>
            </w:r>
          </w:p>
          <w:p w:rsidR="00590CF5" w:rsidRPr="00BD7B5F" w:rsidRDefault="00B07768" w:rsidP="00B07768">
            <w:pPr>
              <w:spacing w:after="0" w:line="240" w:lineRule="auto"/>
              <w:jc w:val="both"/>
              <w:rPr>
                <w:rFonts w:ascii="Times New Roman" w:hAnsi="Times New Roman"/>
                <w:bCs/>
                <w:color w:val="000000"/>
                <w:sz w:val="28"/>
                <w:szCs w:val="28"/>
                <w:lang w:eastAsia="ru-RU"/>
              </w:rPr>
            </w:pPr>
            <w:r w:rsidRPr="00BD7B5F">
              <w:rPr>
                <w:rFonts w:ascii="Times New Roman" w:hAnsi="Times New Roman"/>
                <w:bCs/>
                <w:iCs/>
                <w:color w:val="000000"/>
                <w:sz w:val="28"/>
                <w:szCs w:val="28"/>
                <w:lang w:eastAsia="ru-RU"/>
              </w:rPr>
              <w:t>уникнення фінансових втрат.</w:t>
            </w:r>
          </w:p>
          <w:p w:rsidR="00590CF5" w:rsidRPr="00BD7B5F" w:rsidRDefault="00590CF5" w:rsidP="00793B36">
            <w:pPr>
              <w:spacing w:after="0" w:line="240" w:lineRule="auto"/>
              <w:jc w:val="both"/>
              <w:rPr>
                <w:rFonts w:ascii="Times New Roman" w:hAnsi="Times New Roman"/>
                <w:bCs/>
                <w:sz w:val="28"/>
                <w:szCs w:val="28"/>
                <w:lang w:eastAsia="ru-RU"/>
              </w:rPr>
            </w:pPr>
            <w:r w:rsidRPr="00BD7B5F">
              <w:rPr>
                <w:rFonts w:ascii="Times New Roman" w:hAnsi="Times New Roman"/>
                <w:bCs/>
                <w:sz w:val="28"/>
                <w:szCs w:val="28"/>
                <w:lang w:eastAsia="ru-RU"/>
              </w:rPr>
              <w:t xml:space="preserve">Для </w:t>
            </w:r>
            <w:r w:rsidR="00B07768" w:rsidRPr="00BD7B5F">
              <w:rPr>
                <w:rFonts w:ascii="Times New Roman" w:hAnsi="Times New Roman"/>
                <w:bCs/>
                <w:sz w:val="28"/>
                <w:szCs w:val="28"/>
                <w:lang w:eastAsia="ru-RU"/>
              </w:rPr>
              <w:t>оцінювачів</w:t>
            </w:r>
            <w:r w:rsidRPr="00BD7B5F">
              <w:rPr>
                <w:rFonts w:ascii="Times New Roman" w:hAnsi="Times New Roman"/>
                <w:bCs/>
                <w:sz w:val="28"/>
                <w:szCs w:val="28"/>
                <w:lang w:eastAsia="ru-RU"/>
              </w:rPr>
              <w:t xml:space="preserve"> –</w:t>
            </w:r>
            <w:r w:rsidR="00B07768" w:rsidRPr="00BD7B5F">
              <w:rPr>
                <w:rFonts w:ascii="Times New Roman" w:hAnsi="Times New Roman"/>
                <w:bCs/>
                <w:sz w:val="28"/>
                <w:szCs w:val="28"/>
                <w:lang w:eastAsia="ru-RU"/>
              </w:rPr>
              <w:t xml:space="preserve">  відповідність високим вимогам щодо рівня знань, об’єктивності, незалежності оцінювачів, які отримали міжнародний/європейський сертифікат, сприятиме набуттю доброї ділової репутації та довіри суспільства</w:t>
            </w:r>
            <w:r w:rsidRPr="00BD7B5F">
              <w:rPr>
                <w:rFonts w:ascii="Times New Roman" w:hAnsi="Times New Roman"/>
                <w:bCs/>
                <w:sz w:val="28"/>
                <w:szCs w:val="28"/>
                <w:lang w:eastAsia="ru-RU"/>
              </w:rPr>
              <w:t>.</w:t>
            </w:r>
          </w:p>
          <w:p w:rsidR="00590CF5" w:rsidRPr="00BD7B5F" w:rsidRDefault="00590CF5" w:rsidP="00793B36">
            <w:pPr>
              <w:spacing w:after="0" w:line="240" w:lineRule="auto"/>
              <w:jc w:val="both"/>
              <w:rPr>
                <w:rFonts w:ascii="Times New Roman" w:hAnsi="Times New Roman"/>
                <w:bCs/>
                <w:sz w:val="28"/>
                <w:szCs w:val="28"/>
                <w:lang w:eastAsia="ru-RU"/>
              </w:rPr>
            </w:pPr>
          </w:p>
        </w:tc>
        <w:tc>
          <w:tcPr>
            <w:tcW w:w="2687" w:type="dxa"/>
          </w:tcPr>
          <w:p w:rsidR="00834C07" w:rsidRPr="00BD7B5F" w:rsidRDefault="00834C07" w:rsidP="00834C07">
            <w:pPr>
              <w:spacing w:after="0" w:line="240" w:lineRule="auto"/>
              <w:jc w:val="both"/>
              <w:rPr>
                <w:rFonts w:ascii="Times New Roman" w:hAnsi="Times New Roman"/>
                <w:sz w:val="28"/>
                <w:szCs w:val="28"/>
              </w:rPr>
            </w:pPr>
            <w:r w:rsidRPr="00BD7B5F">
              <w:rPr>
                <w:rFonts w:ascii="Times New Roman" w:hAnsi="Times New Roman"/>
                <w:bCs/>
                <w:sz w:val="28"/>
                <w:szCs w:val="28"/>
                <w:lang w:eastAsia="ru-RU"/>
              </w:rPr>
              <w:lastRenderedPageBreak/>
              <w:t>Для держави -д</w:t>
            </w:r>
            <w:r w:rsidR="00590CF5" w:rsidRPr="00BD7B5F">
              <w:rPr>
                <w:rFonts w:ascii="Times New Roman" w:hAnsi="Times New Roman"/>
                <w:bCs/>
                <w:sz w:val="28"/>
                <w:szCs w:val="28"/>
                <w:lang w:eastAsia="ru-RU"/>
              </w:rPr>
              <w:t xml:space="preserve">одаткове навантаження </w:t>
            </w:r>
            <w:r w:rsidRPr="00BD7B5F">
              <w:rPr>
                <w:rFonts w:ascii="Times New Roman" w:hAnsi="Times New Roman"/>
                <w:sz w:val="28"/>
                <w:szCs w:val="28"/>
              </w:rPr>
              <w:t>на працівників Комісії</w:t>
            </w:r>
            <w:r w:rsidR="0002136D" w:rsidRPr="00BD7B5F">
              <w:rPr>
                <w:rFonts w:ascii="Times New Roman" w:hAnsi="Times New Roman"/>
                <w:sz w:val="28"/>
                <w:szCs w:val="28"/>
              </w:rPr>
              <w:t>,</w:t>
            </w:r>
            <w:r w:rsidRPr="00BD7B5F">
              <w:rPr>
                <w:rFonts w:ascii="Times New Roman" w:hAnsi="Times New Roman"/>
                <w:sz w:val="28"/>
                <w:szCs w:val="28"/>
              </w:rPr>
              <w:t xml:space="preserve"> пов’язане  з необхідністю здійснювати реєстраційні функції та підтримувати в актуальному стані на офіційному веб-сайті Комісії реєстр оцінювачів.</w:t>
            </w:r>
          </w:p>
          <w:p w:rsidR="00590CF5" w:rsidRPr="00BD7B5F" w:rsidRDefault="00834C07" w:rsidP="00834C07">
            <w:pPr>
              <w:spacing w:after="0" w:line="240" w:lineRule="auto"/>
              <w:jc w:val="both"/>
              <w:rPr>
                <w:rFonts w:ascii="Times New Roman" w:hAnsi="Times New Roman"/>
                <w:bCs/>
                <w:iCs/>
                <w:color w:val="000000"/>
                <w:sz w:val="28"/>
                <w:szCs w:val="28"/>
                <w:lang w:eastAsia="ru-RU"/>
              </w:rPr>
            </w:pPr>
            <w:r w:rsidRPr="00BD7B5F">
              <w:rPr>
                <w:rFonts w:ascii="Times New Roman" w:hAnsi="Times New Roman"/>
                <w:sz w:val="28"/>
                <w:szCs w:val="28"/>
              </w:rPr>
              <w:t xml:space="preserve">Витрати  на виконання зазначених функцій складають 152,96 </w:t>
            </w:r>
            <w:r w:rsidRPr="00BD7B5F">
              <w:rPr>
                <w:rFonts w:ascii="Times New Roman" w:hAnsi="Times New Roman"/>
                <w:sz w:val="28"/>
                <w:szCs w:val="28"/>
              </w:rPr>
              <w:lastRenderedPageBreak/>
              <w:t>грн. на одну особу (опрацювання одного пакету документів та оприлюднення на веб-сайті), що знаходиться в межах суми</w:t>
            </w:r>
            <w:r w:rsidR="0002136D" w:rsidRPr="00BD7B5F">
              <w:rPr>
                <w:rFonts w:ascii="Times New Roman" w:hAnsi="Times New Roman"/>
                <w:sz w:val="28"/>
                <w:szCs w:val="28"/>
              </w:rPr>
              <w:t>,</w:t>
            </w:r>
            <w:r w:rsidRPr="00BD7B5F">
              <w:rPr>
                <w:rFonts w:ascii="Times New Roman" w:hAnsi="Times New Roman"/>
                <w:sz w:val="28"/>
                <w:szCs w:val="28"/>
              </w:rPr>
              <w:t xml:space="preserve"> передбачено</w:t>
            </w:r>
            <w:r w:rsidR="0002136D" w:rsidRPr="00BD7B5F">
              <w:rPr>
                <w:rFonts w:ascii="Times New Roman" w:hAnsi="Times New Roman"/>
                <w:sz w:val="28"/>
                <w:szCs w:val="28"/>
              </w:rPr>
              <w:t>ї</w:t>
            </w:r>
            <w:r w:rsidRPr="00BD7B5F">
              <w:rPr>
                <w:rFonts w:ascii="Times New Roman" w:hAnsi="Times New Roman"/>
                <w:sz w:val="28"/>
                <w:szCs w:val="28"/>
              </w:rPr>
              <w:t xml:space="preserve"> </w:t>
            </w:r>
            <w:r w:rsidRPr="00BD7B5F">
              <w:rPr>
                <w:rFonts w:ascii="Times New Roman" w:hAnsi="Times New Roman"/>
                <w:bCs/>
                <w:iCs/>
                <w:color w:val="000000"/>
                <w:sz w:val="28"/>
                <w:szCs w:val="28"/>
                <w:lang w:eastAsia="ru-RU"/>
              </w:rPr>
              <w:t>для фінансування Комісії.</w:t>
            </w:r>
          </w:p>
          <w:p w:rsidR="00AA6170" w:rsidRPr="00BD7B5F" w:rsidRDefault="00AA6170" w:rsidP="00834C07">
            <w:pPr>
              <w:spacing w:after="0" w:line="240" w:lineRule="auto"/>
              <w:jc w:val="both"/>
              <w:rPr>
                <w:rFonts w:ascii="Times New Roman" w:hAnsi="Times New Roman"/>
                <w:bCs/>
                <w:iCs/>
                <w:color w:val="000000"/>
                <w:sz w:val="28"/>
                <w:szCs w:val="28"/>
                <w:lang w:eastAsia="ru-RU"/>
              </w:rPr>
            </w:pPr>
            <w:r w:rsidRPr="00BD7B5F">
              <w:rPr>
                <w:rFonts w:ascii="Times New Roman" w:hAnsi="Times New Roman"/>
                <w:bCs/>
                <w:iCs/>
                <w:color w:val="000000"/>
                <w:sz w:val="28"/>
                <w:szCs w:val="28"/>
                <w:lang w:eastAsia="ru-RU"/>
              </w:rPr>
              <w:t xml:space="preserve">Для інвесторів витрати відсутні. </w:t>
            </w:r>
          </w:p>
          <w:p w:rsidR="00AA6170" w:rsidRPr="00BD7B5F" w:rsidRDefault="00AA6170" w:rsidP="00834C07">
            <w:pPr>
              <w:spacing w:after="0" w:line="240" w:lineRule="auto"/>
              <w:jc w:val="both"/>
              <w:rPr>
                <w:rFonts w:ascii="Times New Roman" w:hAnsi="Times New Roman"/>
                <w:bCs/>
                <w:iCs/>
                <w:color w:val="000000"/>
                <w:sz w:val="28"/>
                <w:szCs w:val="28"/>
                <w:lang w:eastAsia="ru-RU"/>
              </w:rPr>
            </w:pPr>
            <w:r w:rsidRPr="00BD7B5F">
              <w:rPr>
                <w:rFonts w:ascii="Times New Roman" w:hAnsi="Times New Roman"/>
                <w:bCs/>
                <w:iCs/>
                <w:color w:val="000000"/>
                <w:sz w:val="28"/>
                <w:szCs w:val="28"/>
                <w:lang w:eastAsia="ru-RU"/>
              </w:rPr>
              <w:t xml:space="preserve">Для оцінювачів - </w:t>
            </w:r>
          </w:p>
          <w:p w:rsidR="00834C07" w:rsidRPr="00BD7B5F" w:rsidRDefault="0002136D" w:rsidP="00545769">
            <w:pPr>
              <w:spacing w:after="0" w:line="240" w:lineRule="auto"/>
              <w:jc w:val="both"/>
              <w:rPr>
                <w:rFonts w:ascii="Times New Roman" w:hAnsi="Times New Roman"/>
                <w:bCs/>
                <w:sz w:val="28"/>
                <w:szCs w:val="28"/>
                <w:lang w:eastAsia="ru-RU"/>
              </w:rPr>
            </w:pPr>
            <w:r w:rsidRPr="00BD7B5F">
              <w:rPr>
                <w:rFonts w:ascii="Times New Roman" w:hAnsi="Times New Roman"/>
                <w:bCs/>
                <w:iCs/>
                <w:color w:val="000000"/>
                <w:sz w:val="28"/>
                <w:szCs w:val="28"/>
                <w:lang w:eastAsia="ru-RU"/>
              </w:rPr>
              <w:t>в</w:t>
            </w:r>
            <w:r w:rsidR="00AA6170" w:rsidRPr="00BD7B5F">
              <w:rPr>
                <w:rFonts w:ascii="Times New Roman" w:hAnsi="Times New Roman"/>
                <w:bCs/>
                <w:iCs/>
                <w:color w:val="000000"/>
                <w:sz w:val="28"/>
                <w:szCs w:val="28"/>
                <w:lang w:eastAsia="ru-RU"/>
              </w:rPr>
              <w:t>итрати</w:t>
            </w:r>
            <w:r w:rsidRPr="00BD7B5F">
              <w:rPr>
                <w:rFonts w:ascii="Times New Roman" w:hAnsi="Times New Roman"/>
                <w:bCs/>
                <w:iCs/>
                <w:color w:val="000000"/>
                <w:sz w:val="28"/>
                <w:szCs w:val="28"/>
                <w:lang w:eastAsia="ru-RU"/>
              </w:rPr>
              <w:t>,</w:t>
            </w:r>
            <w:r w:rsidR="00AA6170" w:rsidRPr="00BD7B5F">
              <w:rPr>
                <w:rFonts w:ascii="Times New Roman" w:hAnsi="Times New Roman"/>
                <w:bCs/>
                <w:iCs/>
                <w:color w:val="000000"/>
                <w:sz w:val="28"/>
                <w:szCs w:val="28"/>
                <w:lang w:eastAsia="ru-RU"/>
              </w:rPr>
              <w:t xml:space="preserve"> пов’язані з отриманням міжнародного/європейського сертифікату, набуттям та підтриманням членства  в </w:t>
            </w:r>
            <w:proofErr w:type="spellStart"/>
            <w:r w:rsidR="00AA6170" w:rsidRPr="00BD7B5F">
              <w:rPr>
                <w:rFonts w:ascii="Times New Roman" w:hAnsi="Times New Roman"/>
                <w:bCs/>
                <w:iCs/>
                <w:color w:val="000000"/>
                <w:sz w:val="28"/>
                <w:szCs w:val="28"/>
                <w:lang w:eastAsia="ru-RU"/>
              </w:rPr>
              <w:t>саморегулівних</w:t>
            </w:r>
            <w:proofErr w:type="spellEnd"/>
            <w:r w:rsidR="00AA6170" w:rsidRPr="00BD7B5F">
              <w:rPr>
                <w:rFonts w:ascii="Times New Roman" w:hAnsi="Times New Roman"/>
                <w:sz w:val="28"/>
                <w:szCs w:val="28"/>
                <w:lang w:eastAsia="ru-RU"/>
              </w:rPr>
              <w:t xml:space="preserve"> організацій оцінювачів та поданням до Комісії 1 пакету документів для внесення до реєстру </w:t>
            </w:r>
            <w:r w:rsidR="00AA6170" w:rsidRPr="00BD7B5F">
              <w:rPr>
                <w:rFonts w:ascii="Times New Roman" w:hAnsi="Times New Roman"/>
                <w:sz w:val="28"/>
                <w:szCs w:val="28"/>
              </w:rPr>
              <w:t>оцінювачів</w:t>
            </w:r>
            <w:r w:rsidR="00AA6170" w:rsidRPr="00BD7B5F">
              <w:rPr>
                <w:rFonts w:ascii="Times New Roman" w:hAnsi="Times New Roman"/>
                <w:sz w:val="28"/>
                <w:szCs w:val="28"/>
                <w:lang w:eastAsia="ru-RU"/>
              </w:rPr>
              <w:t xml:space="preserve">  становлять суму </w:t>
            </w:r>
            <w:r w:rsidR="00222C9E" w:rsidRPr="00BD7B5F">
              <w:rPr>
                <w:rFonts w:ascii="Times New Roman" w:hAnsi="Times New Roman"/>
                <w:sz w:val="28"/>
                <w:szCs w:val="28"/>
                <w:lang w:eastAsia="ru-RU"/>
              </w:rPr>
              <w:t>57 929,75</w:t>
            </w:r>
            <w:r w:rsidR="00AA6170" w:rsidRPr="00BD7B5F">
              <w:rPr>
                <w:rFonts w:ascii="Times New Roman" w:hAnsi="Times New Roman"/>
                <w:sz w:val="28"/>
                <w:szCs w:val="28"/>
                <w:lang w:eastAsia="ru-RU"/>
              </w:rPr>
              <w:t xml:space="preserve"> грн.</w:t>
            </w:r>
            <w:r w:rsidR="00AA6170" w:rsidRPr="00BD7B5F">
              <w:rPr>
                <w:rFonts w:ascii="Times New Roman" w:hAnsi="Times New Roman"/>
                <w:sz w:val="28"/>
                <w:szCs w:val="28"/>
                <w:lang w:eastAsia="uk-UA"/>
              </w:rPr>
              <w:t xml:space="preserve"> </w:t>
            </w:r>
            <w:r w:rsidR="00545769" w:rsidRPr="00BD7B5F">
              <w:rPr>
                <w:rFonts w:ascii="Times New Roman" w:hAnsi="Times New Roman"/>
                <w:sz w:val="28"/>
                <w:szCs w:val="28"/>
                <w:lang w:eastAsia="uk-UA"/>
              </w:rPr>
              <w:t>на одну особу.</w:t>
            </w:r>
          </w:p>
        </w:tc>
        <w:tc>
          <w:tcPr>
            <w:tcW w:w="2557" w:type="dxa"/>
          </w:tcPr>
          <w:p w:rsidR="00590CF5" w:rsidRPr="00BD7B5F" w:rsidRDefault="00590CF5" w:rsidP="00793B36">
            <w:pPr>
              <w:shd w:val="clear" w:color="auto" w:fill="FFFFFF"/>
              <w:suppressAutoHyphens/>
              <w:autoSpaceDE w:val="0"/>
              <w:autoSpaceDN w:val="0"/>
              <w:adjustRightInd w:val="0"/>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lastRenderedPageBreak/>
              <w:t xml:space="preserve">Стимулювання розвитку ринків капіталу через прийняття законодавчих актів </w:t>
            </w:r>
            <w:r w:rsidRPr="00BD7B5F">
              <w:rPr>
                <w:rFonts w:ascii="Times New Roman" w:hAnsi="Times New Roman"/>
                <w:color w:val="000000"/>
                <w:sz w:val="28"/>
                <w:szCs w:val="28"/>
                <w:lang w:eastAsia="ru-RU"/>
              </w:rPr>
              <w:t>вбачається найбільш ефективним та результативним, оскільки сприятиме системному вирішенню існуюч</w:t>
            </w:r>
            <w:r w:rsidR="008A7FDB" w:rsidRPr="00BD7B5F">
              <w:rPr>
                <w:rFonts w:ascii="Times New Roman" w:hAnsi="Times New Roman"/>
                <w:color w:val="000000"/>
                <w:sz w:val="28"/>
                <w:szCs w:val="28"/>
                <w:lang w:eastAsia="ru-RU"/>
              </w:rPr>
              <w:t>ої</w:t>
            </w:r>
            <w:r w:rsidRPr="00BD7B5F">
              <w:rPr>
                <w:rFonts w:ascii="Times New Roman" w:hAnsi="Times New Roman"/>
                <w:color w:val="000000"/>
                <w:sz w:val="28"/>
                <w:szCs w:val="28"/>
                <w:lang w:eastAsia="ru-RU"/>
              </w:rPr>
              <w:t xml:space="preserve"> </w:t>
            </w:r>
            <w:r w:rsidRPr="00BD7B5F">
              <w:rPr>
                <w:rFonts w:ascii="Times New Roman" w:hAnsi="Times New Roman"/>
                <w:sz w:val="28"/>
                <w:szCs w:val="28"/>
                <w:lang w:eastAsia="ru-RU"/>
              </w:rPr>
              <w:t>проблем</w:t>
            </w:r>
            <w:r w:rsidR="008A7FDB" w:rsidRPr="00BD7B5F">
              <w:rPr>
                <w:rFonts w:ascii="Times New Roman" w:hAnsi="Times New Roman"/>
                <w:sz w:val="28"/>
                <w:szCs w:val="28"/>
                <w:lang w:eastAsia="ru-RU"/>
              </w:rPr>
              <w:t>и формування ціни викупу акцій</w:t>
            </w:r>
            <w:r w:rsidRPr="00BD7B5F">
              <w:rPr>
                <w:rFonts w:ascii="Times New Roman" w:hAnsi="Times New Roman"/>
                <w:sz w:val="28"/>
                <w:szCs w:val="28"/>
                <w:lang w:eastAsia="ru-RU"/>
              </w:rPr>
              <w:t>.</w:t>
            </w:r>
          </w:p>
          <w:p w:rsidR="00590CF5" w:rsidRPr="00BD7B5F" w:rsidRDefault="00590CF5" w:rsidP="00012045">
            <w:pPr>
              <w:spacing w:after="0" w:line="240" w:lineRule="auto"/>
              <w:jc w:val="both"/>
              <w:rPr>
                <w:rFonts w:ascii="Times New Roman" w:hAnsi="Times New Roman"/>
                <w:bCs/>
                <w:sz w:val="28"/>
                <w:szCs w:val="28"/>
                <w:lang w:eastAsia="ru-RU"/>
              </w:rPr>
            </w:pPr>
            <w:r w:rsidRPr="00BD7B5F">
              <w:rPr>
                <w:rFonts w:ascii="Times New Roman" w:hAnsi="Times New Roman"/>
                <w:bCs/>
                <w:sz w:val="28"/>
                <w:szCs w:val="28"/>
                <w:lang w:eastAsia="ru-RU"/>
              </w:rPr>
              <w:lastRenderedPageBreak/>
              <w:t>Підвищення довіри внутрішнього інвестора</w:t>
            </w:r>
            <w:r w:rsidR="00012045" w:rsidRPr="00BD7B5F">
              <w:rPr>
                <w:rFonts w:ascii="Times New Roman" w:hAnsi="Times New Roman"/>
                <w:bCs/>
                <w:sz w:val="28"/>
                <w:szCs w:val="28"/>
                <w:lang w:eastAsia="ru-RU"/>
              </w:rPr>
              <w:t>,</w:t>
            </w:r>
            <w:r w:rsidRPr="00BD7B5F">
              <w:rPr>
                <w:rFonts w:ascii="Times New Roman" w:hAnsi="Times New Roman"/>
                <w:bCs/>
                <w:sz w:val="28"/>
                <w:szCs w:val="28"/>
                <w:lang w:eastAsia="ru-RU"/>
              </w:rPr>
              <w:t xml:space="preserve"> населення, інституціональних інвесторів та іноземних інвесторів до фінансових інструментів ринків капіталу призведе до збільшення інвестицій в економіку України.</w:t>
            </w:r>
          </w:p>
        </w:tc>
      </w:tr>
      <w:tr w:rsidR="00AA6170" w:rsidRPr="00BD7B5F" w:rsidTr="00AA6170">
        <w:trPr>
          <w:trHeight w:val="116"/>
        </w:trPr>
        <w:tc>
          <w:tcPr>
            <w:tcW w:w="1900" w:type="dxa"/>
          </w:tcPr>
          <w:p w:rsidR="00590CF5" w:rsidRPr="00BD7B5F" w:rsidRDefault="00590CF5" w:rsidP="00793B36">
            <w:pPr>
              <w:spacing w:after="0" w:line="240" w:lineRule="auto"/>
              <w:jc w:val="both"/>
              <w:rPr>
                <w:rFonts w:ascii="Times New Roman" w:hAnsi="Times New Roman"/>
                <w:b/>
                <w:sz w:val="28"/>
                <w:szCs w:val="28"/>
                <w:lang w:eastAsia="ru-RU"/>
              </w:rPr>
            </w:pPr>
            <w:r w:rsidRPr="00BD7B5F">
              <w:rPr>
                <w:rFonts w:ascii="Times New Roman" w:hAnsi="Times New Roman"/>
                <w:b/>
                <w:sz w:val="28"/>
                <w:szCs w:val="28"/>
                <w:lang w:eastAsia="ru-RU"/>
              </w:rPr>
              <w:lastRenderedPageBreak/>
              <w:t>Відсутність регулювання</w:t>
            </w:r>
          </w:p>
        </w:tc>
        <w:tc>
          <w:tcPr>
            <w:tcW w:w="3102" w:type="dxa"/>
          </w:tcPr>
          <w:p w:rsidR="00590CF5" w:rsidRPr="00BD7B5F" w:rsidRDefault="00590CF5" w:rsidP="00793B36">
            <w:p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 xml:space="preserve">Для держави – </w:t>
            </w:r>
            <w:r w:rsidR="00AF4511" w:rsidRPr="00BD7B5F">
              <w:rPr>
                <w:rFonts w:ascii="Times New Roman" w:hAnsi="Times New Roman"/>
                <w:sz w:val="28"/>
                <w:szCs w:val="28"/>
                <w:lang w:eastAsia="ru-RU"/>
              </w:rPr>
              <w:t>вигоди відсутні</w:t>
            </w:r>
            <w:r w:rsidRPr="00BD7B5F">
              <w:rPr>
                <w:rFonts w:ascii="Times New Roman" w:hAnsi="Times New Roman"/>
                <w:sz w:val="28"/>
                <w:szCs w:val="28"/>
                <w:lang w:eastAsia="ru-RU"/>
              </w:rPr>
              <w:t>.</w:t>
            </w:r>
          </w:p>
          <w:p w:rsidR="00590CF5" w:rsidRPr="00BD7B5F" w:rsidRDefault="00590CF5" w:rsidP="00793B36">
            <w:p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 xml:space="preserve">Для учасників ринків капіталу та </w:t>
            </w:r>
            <w:r w:rsidRPr="00BD7B5F">
              <w:rPr>
                <w:rFonts w:ascii="Times New Roman" w:hAnsi="Times New Roman"/>
                <w:bCs/>
                <w:color w:val="000000"/>
                <w:sz w:val="28"/>
                <w:szCs w:val="28"/>
                <w:lang w:eastAsia="ru-RU"/>
              </w:rPr>
              <w:t>суб’єктів</w:t>
            </w:r>
            <w:r w:rsidRPr="00BD7B5F">
              <w:rPr>
                <w:rFonts w:ascii="Times New Roman" w:hAnsi="Times New Roman"/>
                <w:sz w:val="28"/>
                <w:szCs w:val="28"/>
                <w:lang w:eastAsia="ru-RU"/>
              </w:rPr>
              <w:t xml:space="preserve">  господарювання вигоди відсутні. </w:t>
            </w:r>
          </w:p>
          <w:p w:rsidR="00590CF5" w:rsidRPr="00BD7B5F" w:rsidRDefault="00590CF5" w:rsidP="00793B36">
            <w:p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Для громадян вигоди відсутні.</w:t>
            </w:r>
          </w:p>
        </w:tc>
        <w:tc>
          <w:tcPr>
            <w:tcW w:w="2687" w:type="dxa"/>
          </w:tcPr>
          <w:p w:rsidR="00590CF5" w:rsidRPr="00BD7B5F" w:rsidRDefault="00590CF5" w:rsidP="00793B36">
            <w:pPr>
              <w:spacing w:after="0" w:line="240" w:lineRule="auto"/>
              <w:jc w:val="both"/>
              <w:rPr>
                <w:rFonts w:ascii="Times New Roman" w:hAnsi="Times New Roman"/>
                <w:bCs/>
                <w:sz w:val="28"/>
                <w:szCs w:val="28"/>
                <w:lang w:eastAsia="ru-RU"/>
              </w:rPr>
            </w:pPr>
            <w:r w:rsidRPr="00BD7B5F">
              <w:rPr>
                <w:rFonts w:ascii="Times New Roman" w:hAnsi="Times New Roman"/>
                <w:bCs/>
                <w:sz w:val="28"/>
                <w:szCs w:val="28"/>
                <w:lang w:eastAsia="ru-RU"/>
              </w:rPr>
              <w:t>Дуже тривалий та невизначений час для реалізації.</w:t>
            </w:r>
          </w:p>
          <w:p w:rsidR="00590CF5" w:rsidRPr="00BD7B5F" w:rsidRDefault="00590CF5" w:rsidP="00545769">
            <w:pPr>
              <w:spacing w:after="0" w:line="240" w:lineRule="auto"/>
              <w:jc w:val="both"/>
              <w:rPr>
                <w:rFonts w:ascii="Times New Roman" w:hAnsi="Times New Roman"/>
                <w:sz w:val="28"/>
                <w:szCs w:val="28"/>
                <w:lang w:eastAsia="ru-RU"/>
              </w:rPr>
            </w:pPr>
            <w:r w:rsidRPr="00BD7B5F">
              <w:rPr>
                <w:rFonts w:ascii="Times New Roman" w:hAnsi="Times New Roman"/>
                <w:sz w:val="28"/>
                <w:szCs w:val="28"/>
                <w:lang w:eastAsia="ru-RU"/>
              </w:rPr>
              <w:t>Відсутність впевненості щодо вирішення проблеми. Недоотримані інвестиції від фізичних та юридичних осіб.</w:t>
            </w:r>
          </w:p>
        </w:tc>
        <w:tc>
          <w:tcPr>
            <w:tcW w:w="2557" w:type="dxa"/>
          </w:tcPr>
          <w:p w:rsidR="00590CF5" w:rsidRPr="00BD7B5F" w:rsidRDefault="00590CF5" w:rsidP="008A7FDB">
            <w:pPr>
              <w:spacing w:after="0" w:line="240" w:lineRule="auto"/>
              <w:jc w:val="both"/>
              <w:rPr>
                <w:rFonts w:ascii="Times New Roman" w:hAnsi="Times New Roman"/>
                <w:bCs/>
                <w:sz w:val="28"/>
                <w:szCs w:val="28"/>
                <w:lang w:eastAsia="ru-RU"/>
              </w:rPr>
            </w:pPr>
            <w:r w:rsidRPr="00BD7B5F">
              <w:rPr>
                <w:rFonts w:ascii="Times New Roman" w:hAnsi="Times New Roman"/>
                <w:bCs/>
                <w:sz w:val="28"/>
                <w:szCs w:val="28"/>
                <w:lang w:eastAsia="ru-RU"/>
              </w:rPr>
              <w:t xml:space="preserve">Альтернатива має низьку ефективність. Цілі прийняття регуляторного </w:t>
            </w:r>
            <w:proofErr w:type="spellStart"/>
            <w:r w:rsidRPr="00BD7B5F">
              <w:rPr>
                <w:rFonts w:ascii="Times New Roman" w:hAnsi="Times New Roman"/>
                <w:bCs/>
                <w:sz w:val="28"/>
                <w:szCs w:val="28"/>
                <w:lang w:eastAsia="ru-RU"/>
              </w:rPr>
              <w:t>акта</w:t>
            </w:r>
            <w:proofErr w:type="spellEnd"/>
            <w:r w:rsidRPr="00BD7B5F">
              <w:rPr>
                <w:rFonts w:ascii="Times New Roman" w:hAnsi="Times New Roman"/>
                <w:bCs/>
                <w:sz w:val="28"/>
                <w:szCs w:val="28"/>
                <w:lang w:eastAsia="ru-RU"/>
              </w:rPr>
              <w:t xml:space="preserve"> не можуть бути досягнуті, тобто проблема продовжить існувати.</w:t>
            </w:r>
          </w:p>
        </w:tc>
      </w:tr>
    </w:tbl>
    <w:p w:rsidR="00590CF5" w:rsidRPr="00BD7B5F" w:rsidRDefault="00590CF5" w:rsidP="00793B36">
      <w:pPr>
        <w:spacing w:after="0" w:line="240" w:lineRule="auto"/>
        <w:rPr>
          <w:rFonts w:ascii="Times New Roman" w:hAnsi="Times New Roman"/>
          <w:sz w:val="28"/>
          <w:szCs w:val="28"/>
          <w:lang w:eastAsia="ru-RU"/>
        </w:rPr>
      </w:pPr>
    </w:p>
    <w:p w:rsidR="006F2662" w:rsidRPr="00BD7B5F" w:rsidRDefault="006F2662" w:rsidP="00793B36">
      <w:pPr>
        <w:spacing w:after="0" w:line="240" w:lineRule="auto"/>
        <w:ind w:firstLine="709"/>
        <w:jc w:val="center"/>
        <w:rPr>
          <w:rFonts w:ascii="Times New Roman" w:hAnsi="Times New Roman"/>
          <w:b/>
          <w:sz w:val="28"/>
          <w:szCs w:val="28"/>
          <w:lang w:eastAsia="ru-RU"/>
        </w:rPr>
      </w:pPr>
    </w:p>
    <w:p w:rsidR="006F2662" w:rsidRPr="00BD7B5F" w:rsidRDefault="006F2662" w:rsidP="00793B36">
      <w:pPr>
        <w:spacing w:after="0" w:line="240" w:lineRule="auto"/>
        <w:ind w:firstLine="709"/>
        <w:jc w:val="center"/>
        <w:rPr>
          <w:rFonts w:ascii="Times New Roman" w:hAnsi="Times New Roman"/>
          <w:b/>
          <w:sz w:val="28"/>
          <w:szCs w:val="28"/>
          <w:lang w:eastAsia="ru-RU"/>
        </w:rPr>
      </w:pPr>
    </w:p>
    <w:p w:rsidR="006F2662" w:rsidRPr="00BD7B5F" w:rsidRDefault="006F2662" w:rsidP="00793B36">
      <w:pPr>
        <w:spacing w:after="0" w:line="240" w:lineRule="auto"/>
        <w:ind w:firstLine="709"/>
        <w:jc w:val="center"/>
        <w:rPr>
          <w:rFonts w:ascii="Times New Roman" w:hAnsi="Times New Roman"/>
          <w:b/>
          <w:sz w:val="28"/>
          <w:szCs w:val="28"/>
          <w:lang w:eastAsia="ru-RU"/>
        </w:rPr>
      </w:pPr>
    </w:p>
    <w:p w:rsidR="006F2662" w:rsidRPr="00BD7B5F" w:rsidRDefault="006F2662" w:rsidP="00793B36">
      <w:pPr>
        <w:spacing w:after="0" w:line="240" w:lineRule="auto"/>
        <w:ind w:firstLine="709"/>
        <w:jc w:val="center"/>
        <w:rPr>
          <w:rFonts w:ascii="Times New Roman" w:hAnsi="Times New Roman"/>
          <w:b/>
          <w:sz w:val="28"/>
          <w:szCs w:val="28"/>
          <w:lang w:eastAsia="ru-RU"/>
        </w:rPr>
      </w:pPr>
    </w:p>
    <w:p w:rsidR="00590CF5" w:rsidRPr="00BD7B5F" w:rsidRDefault="00590CF5" w:rsidP="00793B36">
      <w:pPr>
        <w:spacing w:after="0" w:line="240" w:lineRule="auto"/>
        <w:ind w:firstLine="709"/>
        <w:jc w:val="center"/>
        <w:rPr>
          <w:rFonts w:ascii="Times New Roman" w:hAnsi="Times New Roman"/>
          <w:b/>
          <w:sz w:val="28"/>
          <w:szCs w:val="28"/>
          <w:lang w:eastAsia="ru-RU"/>
        </w:rPr>
      </w:pPr>
      <w:r w:rsidRPr="00BD7B5F">
        <w:rPr>
          <w:rFonts w:ascii="Times New Roman" w:hAnsi="Times New Roman"/>
          <w:b/>
          <w:sz w:val="28"/>
          <w:szCs w:val="28"/>
          <w:lang w:eastAsia="ru-RU"/>
        </w:rPr>
        <w:t>V. Механізми та заходи, які забезпечать розв’язання визначеної проблеми</w:t>
      </w:r>
    </w:p>
    <w:p w:rsidR="003D77F0" w:rsidRPr="00BD7B5F" w:rsidRDefault="003D77F0" w:rsidP="00793B36">
      <w:pPr>
        <w:spacing w:after="0" w:line="240" w:lineRule="auto"/>
        <w:ind w:firstLine="709"/>
        <w:jc w:val="center"/>
        <w:rPr>
          <w:rFonts w:ascii="Times New Roman" w:hAnsi="Times New Roman"/>
          <w:b/>
          <w:sz w:val="28"/>
          <w:szCs w:val="28"/>
          <w:lang w:eastAsia="ru-RU"/>
        </w:rPr>
      </w:pPr>
    </w:p>
    <w:p w:rsidR="00F47FC8" w:rsidRDefault="00F47FC8" w:rsidP="00BD7B5F">
      <w:pPr>
        <w:spacing w:after="0"/>
        <w:ind w:firstLine="567"/>
        <w:jc w:val="both"/>
        <w:rPr>
          <w:rFonts w:ascii="Times New Roman" w:hAnsi="Times New Roman"/>
          <w:sz w:val="28"/>
          <w:szCs w:val="26"/>
        </w:rPr>
      </w:pPr>
      <w:r w:rsidRPr="00BD7B5F">
        <w:rPr>
          <w:rFonts w:ascii="Times New Roman" w:hAnsi="Times New Roman"/>
          <w:sz w:val="28"/>
          <w:szCs w:val="26"/>
        </w:rPr>
        <w:t xml:space="preserve">Запровадження норм регуляторного </w:t>
      </w:r>
      <w:proofErr w:type="spellStart"/>
      <w:r w:rsidRPr="00BD7B5F">
        <w:rPr>
          <w:rFonts w:ascii="Times New Roman" w:hAnsi="Times New Roman"/>
          <w:sz w:val="28"/>
          <w:szCs w:val="26"/>
        </w:rPr>
        <w:t>акта</w:t>
      </w:r>
      <w:proofErr w:type="spellEnd"/>
      <w:r w:rsidRPr="00BD7B5F">
        <w:rPr>
          <w:rFonts w:ascii="Times New Roman" w:hAnsi="Times New Roman"/>
          <w:sz w:val="28"/>
          <w:szCs w:val="26"/>
        </w:rPr>
        <w:t xml:space="preserve"> дасть можливість: </w:t>
      </w:r>
    </w:p>
    <w:p w:rsidR="00944122" w:rsidRPr="00BD7B5F" w:rsidRDefault="00944122" w:rsidP="00BD7B5F">
      <w:pPr>
        <w:spacing w:after="0"/>
        <w:ind w:firstLine="567"/>
        <w:jc w:val="both"/>
        <w:rPr>
          <w:rFonts w:ascii="Times New Roman" w:hAnsi="Times New Roman"/>
          <w:sz w:val="28"/>
          <w:szCs w:val="26"/>
        </w:rPr>
      </w:pPr>
    </w:p>
    <w:p w:rsidR="00666E35" w:rsidRPr="00BD7B5F" w:rsidRDefault="00666E35" w:rsidP="00BD7B5F">
      <w:pPr>
        <w:pStyle w:val="a6"/>
        <w:numPr>
          <w:ilvl w:val="0"/>
          <w:numId w:val="6"/>
        </w:numPr>
        <w:spacing w:after="0" w:line="240" w:lineRule="auto"/>
        <w:ind w:left="0" w:firstLine="0"/>
        <w:jc w:val="both"/>
        <w:rPr>
          <w:rFonts w:ascii="Times New Roman" w:hAnsi="Times New Roman"/>
          <w:sz w:val="28"/>
          <w:szCs w:val="28"/>
          <w:lang w:eastAsia="ru-RU"/>
        </w:rPr>
      </w:pPr>
      <w:r w:rsidRPr="00BD7B5F">
        <w:rPr>
          <w:rFonts w:ascii="Times New Roman" w:hAnsi="Times New Roman"/>
          <w:sz w:val="28"/>
          <w:szCs w:val="28"/>
        </w:rPr>
        <w:t xml:space="preserve">забезпечити захист прав інвесторів при проведенні процедури </w:t>
      </w:r>
      <w:proofErr w:type="spellStart"/>
      <w:r w:rsidRPr="00BD7B5F">
        <w:rPr>
          <w:rFonts w:ascii="Times New Roman" w:hAnsi="Times New Roman"/>
          <w:sz w:val="28"/>
          <w:szCs w:val="28"/>
        </w:rPr>
        <w:t>squeeze-out</w:t>
      </w:r>
      <w:proofErr w:type="spellEnd"/>
      <w:r w:rsidRPr="00BD7B5F">
        <w:rPr>
          <w:rFonts w:ascii="Times New Roman" w:hAnsi="Times New Roman"/>
          <w:sz w:val="28"/>
          <w:szCs w:val="28"/>
        </w:rPr>
        <w:t xml:space="preserve">; </w:t>
      </w:r>
    </w:p>
    <w:p w:rsidR="00666E35" w:rsidRPr="00BD7B5F" w:rsidRDefault="00666E35" w:rsidP="00BD7B5F">
      <w:pPr>
        <w:pStyle w:val="a6"/>
        <w:numPr>
          <w:ilvl w:val="0"/>
          <w:numId w:val="6"/>
        </w:numPr>
        <w:spacing w:after="0" w:line="240" w:lineRule="auto"/>
        <w:ind w:left="0" w:firstLine="0"/>
        <w:jc w:val="both"/>
        <w:rPr>
          <w:rFonts w:ascii="Times New Roman" w:hAnsi="Times New Roman"/>
          <w:sz w:val="28"/>
          <w:szCs w:val="28"/>
        </w:rPr>
      </w:pPr>
      <w:r w:rsidRPr="00BD7B5F">
        <w:rPr>
          <w:rFonts w:ascii="Times New Roman" w:hAnsi="Times New Roman"/>
          <w:sz w:val="28"/>
          <w:szCs w:val="28"/>
        </w:rPr>
        <w:t xml:space="preserve">сприяти забезпеченню якісної незалежної оцінки у випадках, встановлених законодавством про цінні папери та акціонерні товариства; </w:t>
      </w:r>
    </w:p>
    <w:p w:rsidR="00666E35" w:rsidRPr="00BD7B5F" w:rsidRDefault="00666E35" w:rsidP="00BD7B5F">
      <w:pPr>
        <w:pStyle w:val="a6"/>
        <w:numPr>
          <w:ilvl w:val="0"/>
          <w:numId w:val="6"/>
        </w:numPr>
        <w:spacing w:after="0" w:line="240" w:lineRule="auto"/>
        <w:ind w:left="0" w:firstLine="0"/>
        <w:jc w:val="both"/>
        <w:rPr>
          <w:rFonts w:ascii="Times New Roman" w:hAnsi="Times New Roman"/>
          <w:sz w:val="28"/>
          <w:szCs w:val="28"/>
        </w:rPr>
      </w:pPr>
      <w:r w:rsidRPr="00BD7B5F">
        <w:rPr>
          <w:rFonts w:ascii="Times New Roman" w:hAnsi="Times New Roman"/>
          <w:sz w:val="28"/>
          <w:szCs w:val="28"/>
        </w:rPr>
        <w:t>підвищити  рівень довіри до звітів з оцінки майна.</w:t>
      </w:r>
    </w:p>
    <w:p w:rsidR="00BD7B5F" w:rsidRPr="00BD7B5F" w:rsidRDefault="00BD7B5F" w:rsidP="00BD7B5F">
      <w:pPr>
        <w:spacing w:after="0"/>
        <w:ind w:firstLine="709"/>
        <w:jc w:val="both"/>
        <w:rPr>
          <w:rFonts w:ascii="Times New Roman" w:hAnsi="Times New Roman"/>
          <w:sz w:val="28"/>
          <w:szCs w:val="28"/>
        </w:rPr>
      </w:pPr>
    </w:p>
    <w:p w:rsidR="00666E35" w:rsidRPr="00BD7B5F" w:rsidRDefault="00666E35" w:rsidP="00BD7B5F">
      <w:pPr>
        <w:spacing w:after="0"/>
        <w:ind w:firstLine="709"/>
        <w:jc w:val="both"/>
        <w:rPr>
          <w:rFonts w:ascii="Times New Roman" w:hAnsi="Times New Roman"/>
          <w:sz w:val="28"/>
          <w:szCs w:val="28"/>
        </w:rPr>
      </w:pPr>
      <w:r w:rsidRPr="00BD7B5F">
        <w:rPr>
          <w:rFonts w:ascii="Times New Roman" w:hAnsi="Times New Roman"/>
          <w:sz w:val="28"/>
          <w:szCs w:val="28"/>
        </w:rPr>
        <w:t>Досягнення зазначених цілей буде здійснено завдяки запровадженню регуляторним актом:</w:t>
      </w:r>
    </w:p>
    <w:p w:rsidR="00666E35" w:rsidRPr="00BD7B5F" w:rsidRDefault="00666E35" w:rsidP="00BD7B5F">
      <w:pPr>
        <w:pStyle w:val="a6"/>
        <w:numPr>
          <w:ilvl w:val="0"/>
          <w:numId w:val="6"/>
        </w:numPr>
        <w:spacing w:after="0"/>
        <w:ind w:left="0" w:firstLine="0"/>
        <w:jc w:val="both"/>
        <w:rPr>
          <w:rFonts w:ascii="Times New Roman" w:hAnsi="Times New Roman"/>
          <w:sz w:val="28"/>
          <w:szCs w:val="28"/>
        </w:rPr>
      </w:pPr>
      <w:r w:rsidRPr="00BD7B5F">
        <w:rPr>
          <w:rFonts w:ascii="Times New Roman" w:hAnsi="Times New Roman"/>
          <w:sz w:val="28"/>
          <w:szCs w:val="28"/>
        </w:rPr>
        <w:t>подвійного контролю за якістю звітів оцінювачів, як з боку держави</w:t>
      </w:r>
      <w:r w:rsidR="00F5357D" w:rsidRPr="00BD7B5F">
        <w:rPr>
          <w:rFonts w:ascii="Times New Roman" w:hAnsi="Times New Roman"/>
          <w:sz w:val="28"/>
          <w:szCs w:val="28"/>
        </w:rPr>
        <w:t>,</w:t>
      </w:r>
      <w:r w:rsidRPr="00BD7B5F">
        <w:rPr>
          <w:rFonts w:ascii="Times New Roman" w:hAnsi="Times New Roman"/>
          <w:sz w:val="28"/>
          <w:szCs w:val="28"/>
        </w:rPr>
        <w:t xml:space="preserve"> так і з боку </w:t>
      </w:r>
      <w:proofErr w:type="spellStart"/>
      <w:r w:rsidRPr="00BD7B5F">
        <w:rPr>
          <w:rFonts w:ascii="Times New Roman" w:hAnsi="Times New Roman"/>
          <w:sz w:val="28"/>
          <w:szCs w:val="28"/>
          <w:lang w:eastAsia="ru-RU"/>
        </w:rPr>
        <w:t>саморегулівних</w:t>
      </w:r>
      <w:proofErr w:type="spellEnd"/>
      <w:r w:rsidRPr="00BD7B5F">
        <w:rPr>
          <w:rFonts w:ascii="Times New Roman" w:hAnsi="Times New Roman"/>
          <w:sz w:val="28"/>
          <w:szCs w:val="28"/>
          <w:lang w:eastAsia="ru-RU"/>
        </w:rPr>
        <w:t xml:space="preserve"> організацій оцінювачів;</w:t>
      </w:r>
    </w:p>
    <w:p w:rsidR="00666E35" w:rsidRPr="00BD7B5F" w:rsidRDefault="00666E35" w:rsidP="00BD7B5F">
      <w:pPr>
        <w:pStyle w:val="a6"/>
        <w:numPr>
          <w:ilvl w:val="0"/>
          <w:numId w:val="6"/>
        </w:numPr>
        <w:spacing w:after="0"/>
        <w:ind w:left="0" w:firstLine="0"/>
        <w:jc w:val="both"/>
        <w:rPr>
          <w:rFonts w:ascii="Times New Roman" w:hAnsi="Times New Roman"/>
          <w:sz w:val="28"/>
          <w:szCs w:val="28"/>
        </w:rPr>
      </w:pPr>
      <w:r w:rsidRPr="00BD7B5F">
        <w:rPr>
          <w:rFonts w:ascii="Times New Roman" w:hAnsi="Times New Roman"/>
          <w:sz w:val="28"/>
          <w:szCs w:val="28"/>
        </w:rPr>
        <w:t xml:space="preserve">підвищення професійного рівня оцінювачів шляхом отримання </w:t>
      </w:r>
      <w:r w:rsidRPr="00BD7B5F">
        <w:rPr>
          <w:rFonts w:ascii="Times New Roman" w:hAnsi="Times New Roman"/>
          <w:bCs/>
          <w:sz w:val="28"/>
          <w:szCs w:val="28"/>
          <w:lang w:eastAsia="ru-RU"/>
        </w:rPr>
        <w:t>міжнародного/європейського сертифікату;</w:t>
      </w:r>
    </w:p>
    <w:p w:rsidR="00666E35" w:rsidRPr="00BD7B5F" w:rsidRDefault="00666E35" w:rsidP="00BD7B5F">
      <w:pPr>
        <w:pStyle w:val="a6"/>
        <w:numPr>
          <w:ilvl w:val="0"/>
          <w:numId w:val="6"/>
        </w:numPr>
        <w:spacing w:after="0"/>
        <w:ind w:left="0" w:firstLine="0"/>
        <w:jc w:val="both"/>
        <w:rPr>
          <w:rFonts w:ascii="Times New Roman" w:hAnsi="Times New Roman"/>
          <w:sz w:val="28"/>
          <w:szCs w:val="28"/>
        </w:rPr>
      </w:pPr>
      <w:r w:rsidRPr="00BD7B5F">
        <w:rPr>
          <w:rFonts w:ascii="Times New Roman" w:hAnsi="Times New Roman"/>
          <w:bCs/>
          <w:sz w:val="28"/>
          <w:szCs w:val="28"/>
          <w:lang w:eastAsia="ru-RU"/>
        </w:rPr>
        <w:t>постійного доведення до громадськості інформації про оцінювачів, які мають право</w:t>
      </w:r>
      <w:r w:rsidRPr="00BD7B5F">
        <w:rPr>
          <w:rFonts w:ascii="Times New Roman" w:hAnsi="Times New Roman"/>
          <w:sz w:val="28"/>
          <w:szCs w:val="28"/>
        </w:rPr>
        <w:t xml:space="preserve"> проводити незалежну оцінку у випадках, встановлених законодавством про цінні папери та акціонерні товариства</w:t>
      </w:r>
      <w:r w:rsidRPr="00BD7B5F">
        <w:rPr>
          <w:rFonts w:ascii="Times New Roman" w:hAnsi="Times New Roman"/>
          <w:bCs/>
          <w:sz w:val="28"/>
          <w:szCs w:val="28"/>
          <w:lang w:eastAsia="ru-RU"/>
        </w:rPr>
        <w:t xml:space="preserve"> шляхом постійного оновлення реєстру оцінювачів.</w:t>
      </w:r>
    </w:p>
    <w:p w:rsidR="00BD7B5F" w:rsidRPr="00BD7B5F" w:rsidRDefault="00BD7B5F" w:rsidP="00BD7B5F">
      <w:pPr>
        <w:spacing w:after="0" w:line="240" w:lineRule="auto"/>
        <w:ind w:firstLine="709"/>
        <w:jc w:val="both"/>
        <w:rPr>
          <w:rFonts w:ascii="Times New Roman" w:hAnsi="Times New Roman"/>
          <w:sz w:val="28"/>
          <w:szCs w:val="28"/>
          <w:lang w:eastAsia="uk-UA"/>
        </w:rPr>
      </w:pPr>
    </w:p>
    <w:p w:rsidR="00BD7B5F" w:rsidRPr="00BD7B5F" w:rsidRDefault="00BD7B5F" w:rsidP="00BD7B5F">
      <w:pPr>
        <w:spacing w:after="0" w:line="240" w:lineRule="auto"/>
        <w:ind w:firstLine="709"/>
        <w:jc w:val="both"/>
        <w:rPr>
          <w:rFonts w:ascii="Times New Roman" w:hAnsi="Times New Roman"/>
          <w:sz w:val="28"/>
          <w:szCs w:val="28"/>
          <w:lang w:eastAsia="uk-UA"/>
        </w:rPr>
      </w:pPr>
      <w:r w:rsidRPr="00BD7B5F">
        <w:rPr>
          <w:rFonts w:ascii="Times New Roman" w:hAnsi="Times New Roman"/>
          <w:sz w:val="28"/>
          <w:szCs w:val="28"/>
          <w:lang w:eastAsia="uk-UA"/>
        </w:rPr>
        <w:t>Для розв’язання проблеми, визначеної у пункті 1 цього аналізу регуляторного впливу, передбачається:</w:t>
      </w:r>
    </w:p>
    <w:p w:rsidR="00BD7B5F" w:rsidRPr="00BD7B5F" w:rsidRDefault="00BD7B5F" w:rsidP="00BD7B5F">
      <w:pPr>
        <w:spacing w:after="0" w:line="240" w:lineRule="auto"/>
        <w:ind w:firstLine="709"/>
        <w:jc w:val="both"/>
        <w:rPr>
          <w:rFonts w:ascii="Times New Roman" w:hAnsi="Times New Roman"/>
          <w:sz w:val="28"/>
          <w:szCs w:val="28"/>
          <w:lang w:eastAsia="uk-UA"/>
        </w:rPr>
      </w:pPr>
    </w:p>
    <w:p w:rsidR="00BD7B5F" w:rsidRPr="00BD7B5F" w:rsidRDefault="00BD7B5F" w:rsidP="00BD7B5F">
      <w:pPr>
        <w:pStyle w:val="a6"/>
        <w:numPr>
          <w:ilvl w:val="0"/>
          <w:numId w:val="7"/>
        </w:numPr>
        <w:spacing w:after="0" w:line="240" w:lineRule="auto"/>
        <w:ind w:left="0" w:firstLine="0"/>
        <w:jc w:val="both"/>
        <w:rPr>
          <w:rFonts w:ascii="Times New Roman" w:hAnsi="Times New Roman"/>
          <w:sz w:val="28"/>
          <w:szCs w:val="28"/>
        </w:rPr>
      </w:pPr>
      <w:r w:rsidRPr="00BD7B5F">
        <w:rPr>
          <w:rFonts w:ascii="Times New Roman" w:hAnsi="Times New Roman"/>
          <w:sz w:val="28"/>
          <w:szCs w:val="28"/>
        </w:rPr>
        <w:t xml:space="preserve">встановити вимоги до оцінювачів, які можуть проводити оцінку у випадках, встановлених законодавством про цінні папери та акціонерні товариства, які мають намір бути включеними до реєстру; </w:t>
      </w:r>
    </w:p>
    <w:p w:rsidR="00BD7B5F" w:rsidRPr="00BD7B5F" w:rsidRDefault="00BD7B5F" w:rsidP="00BD7B5F">
      <w:pPr>
        <w:pStyle w:val="a6"/>
        <w:numPr>
          <w:ilvl w:val="0"/>
          <w:numId w:val="7"/>
        </w:numPr>
        <w:spacing w:after="0" w:line="240" w:lineRule="auto"/>
        <w:ind w:left="0" w:firstLine="0"/>
        <w:jc w:val="both"/>
        <w:rPr>
          <w:rFonts w:ascii="Times New Roman" w:hAnsi="Times New Roman"/>
          <w:sz w:val="28"/>
          <w:szCs w:val="28"/>
        </w:rPr>
      </w:pPr>
      <w:r w:rsidRPr="00BD7B5F">
        <w:rPr>
          <w:rFonts w:ascii="Times New Roman" w:hAnsi="Times New Roman"/>
          <w:sz w:val="28"/>
          <w:szCs w:val="28"/>
        </w:rPr>
        <w:t>визначити процедуру ведення реєстру оцінювачів, які можуть проводити незалежну оцінку у випадках, встановлених законодавством про цінні папери та акціонерні товариства;</w:t>
      </w:r>
    </w:p>
    <w:p w:rsidR="00BD7B5F" w:rsidRPr="00BD7B5F" w:rsidRDefault="00BD7B5F" w:rsidP="00BD7B5F">
      <w:pPr>
        <w:pStyle w:val="a6"/>
        <w:numPr>
          <w:ilvl w:val="0"/>
          <w:numId w:val="7"/>
        </w:numPr>
        <w:spacing w:after="0" w:line="240" w:lineRule="auto"/>
        <w:ind w:left="0" w:firstLine="0"/>
        <w:jc w:val="both"/>
        <w:rPr>
          <w:rFonts w:ascii="Times New Roman" w:hAnsi="Times New Roman"/>
          <w:sz w:val="28"/>
          <w:szCs w:val="28"/>
        </w:rPr>
      </w:pPr>
      <w:r w:rsidRPr="00BD7B5F">
        <w:rPr>
          <w:rFonts w:ascii="Times New Roman" w:hAnsi="Times New Roman"/>
          <w:sz w:val="28"/>
          <w:szCs w:val="28"/>
        </w:rPr>
        <w:t>визначити норми, на підставі яких Комісія може включати (виключати) з реєстру оцінювачів, які можуть проводити незалежну оцінку у випадках, встановлених законодавством про цінні папери та акціонерні товариства;</w:t>
      </w:r>
    </w:p>
    <w:p w:rsidR="00BD7B5F" w:rsidRPr="00BD7B5F" w:rsidRDefault="00BD7B5F" w:rsidP="00BD7B5F">
      <w:pPr>
        <w:pStyle w:val="a6"/>
        <w:numPr>
          <w:ilvl w:val="0"/>
          <w:numId w:val="7"/>
        </w:numPr>
        <w:spacing w:after="0" w:line="240" w:lineRule="auto"/>
        <w:ind w:left="0" w:firstLine="0"/>
        <w:jc w:val="both"/>
        <w:rPr>
          <w:rFonts w:ascii="Times New Roman" w:hAnsi="Times New Roman"/>
          <w:sz w:val="28"/>
          <w:szCs w:val="28"/>
        </w:rPr>
      </w:pPr>
      <w:r w:rsidRPr="00BD7B5F">
        <w:rPr>
          <w:rFonts w:ascii="Times New Roman" w:hAnsi="Times New Roman"/>
          <w:sz w:val="28"/>
          <w:szCs w:val="28"/>
        </w:rPr>
        <w:t>встановити вимоги до оцінювачів, які можуть проводити незалежну оцінку у випадках, встановлених законодавством про цінні папери та акціонерні товариства, які знаходяться в цьому реєстрі.</w:t>
      </w:r>
    </w:p>
    <w:p w:rsidR="00BD7B5F" w:rsidRPr="00BD7B5F" w:rsidRDefault="00BD7B5F" w:rsidP="00BD7B5F">
      <w:pPr>
        <w:pStyle w:val="a6"/>
        <w:spacing w:after="0"/>
        <w:ind w:left="0"/>
        <w:jc w:val="both"/>
        <w:rPr>
          <w:rFonts w:ascii="Times New Roman" w:hAnsi="Times New Roman"/>
          <w:sz w:val="28"/>
          <w:szCs w:val="28"/>
        </w:rPr>
      </w:pPr>
    </w:p>
    <w:p w:rsidR="002D3202" w:rsidRDefault="002D3202" w:rsidP="00793B36">
      <w:pPr>
        <w:spacing w:before="120" w:after="0" w:line="240" w:lineRule="auto"/>
        <w:ind w:firstLine="720"/>
        <w:jc w:val="center"/>
        <w:rPr>
          <w:rFonts w:ascii="Times New Roman" w:hAnsi="Times New Roman"/>
          <w:b/>
          <w:sz w:val="28"/>
          <w:szCs w:val="28"/>
          <w:lang w:eastAsia="ru-RU"/>
        </w:rPr>
      </w:pPr>
    </w:p>
    <w:p w:rsidR="002D3202" w:rsidRDefault="002D3202" w:rsidP="00793B36">
      <w:pPr>
        <w:spacing w:before="120" w:after="0" w:line="240" w:lineRule="auto"/>
        <w:ind w:firstLine="720"/>
        <w:jc w:val="center"/>
        <w:rPr>
          <w:rFonts w:ascii="Times New Roman" w:hAnsi="Times New Roman"/>
          <w:b/>
          <w:sz w:val="28"/>
          <w:szCs w:val="28"/>
          <w:lang w:eastAsia="ru-RU"/>
        </w:rPr>
      </w:pPr>
    </w:p>
    <w:p w:rsidR="002D3202" w:rsidRDefault="002D3202" w:rsidP="00793B36">
      <w:pPr>
        <w:spacing w:before="120" w:after="0" w:line="240" w:lineRule="auto"/>
        <w:ind w:firstLine="720"/>
        <w:jc w:val="center"/>
        <w:rPr>
          <w:rFonts w:ascii="Times New Roman" w:hAnsi="Times New Roman"/>
          <w:b/>
          <w:sz w:val="28"/>
          <w:szCs w:val="28"/>
          <w:lang w:eastAsia="ru-RU"/>
        </w:rPr>
      </w:pPr>
    </w:p>
    <w:p w:rsidR="002D3202" w:rsidRDefault="002D3202" w:rsidP="00793B36">
      <w:pPr>
        <w:spacing w:before="120" w:after="0" w:line="240" w:lineRule="auto"/>
        <w:ind w:firstLine="720"/>
        <w:jc w:val="center"/>
        <w:rPr>
          <w:rFonts w:ascii="Times New Roman" w:hAnsi="Times New Roman"/>
          <w:b/>
          <w:sz w:val="28"/>
          <w:szCs w:val="28"/>
          <w:lang w:eastAsia="ru-RU"/>
        </w:rPr>
      </w:pPr>
    </w:p>
    <w:p w:rsidR="002D3202" w:rsidRDefault="002D3202" w:rsidP="00793B36">
      <w:pPr>
        <w:spacing w:before="120" w:after="0" w:line="240" w:lineRule="auto"/>
        <w:ind w:firstLine="720"/>
        <w:jc w:val="center"/>
        <w:rPr>
          <w:rFonts w:ascii="Times New Roman" w:hAnsi="Times New Roman"/>
          <w:b/>
          <w:sz w:val="28"/>
          <w:szCs w:val="28"/>
          <w:lang w:eastAsia="ru-RU"/>
        </w:rPr>
      </w:pPr>
    </w:p>
    <w:p w:rsidR="002D3202" w:rsidRDefault="002D3202" w:rsidP="00793B36">
      <w:pPr>
        <w:spacing w:before="120" w:after="0" w:line="240" w:lineRule="auto"/>
        <w:ind w:firstLine="720"/>
        <w:jc w:val="center"/>
        <w:rPr>
          <w:rFonts w:ascii="Times New Roman" w:hAnsi="Times New Roman"/>
          <w:b/>
          <w:sz w:val="28"/>
          <w:szCs w:val="28"/>
          <w:lang w:eastAsia="ru-RU"/>
        </w:rPr>
      </w:pPr>
    </w:p>
    <w:p w:rsidR="002D3202" w:rsidRDefault="002D3202" w:rsidP="00793B36">
      <w:pPr>
        <w:spacing w:before="120" w:after="0" w:line="240" w:lineRule="auto"/>
        <w:ind w:firstLine="720"/>
        <w:jc w:val="center"/>
        <w:rPr>
          <w:rFonts w:ascii="Times New Roman" w:hAnsi="Times New Roman"/>
          <w:b/>
          <w:sz w:val="28"/>
          <w:szCs w:val="28"/>
          <w:lang w:eastAsia="ru-RU"/>
        </w:rPr>
      </w:pPr>
    </w:p>
    <w:p w:rsidR="00590CF5" w:rsidRPr="00BD7B5F" w:rsidRDefault="00590CF5" w:rsidP="00793B36">
      <w:pPr>
        <w:spacing w:before="120" w:after="0" w:line="240" w:lineRule="auto"/>
        <w:ind w:firstLine="720"/>
        <w:jc w:val="center"/>
        <w:rPr>
          <w:rFonts w:ascii="Times New Roman" w:hAnsi="Times New Roman"/>
          <w:b/>
          <w:sz w:val="28"/>
          <w:szCs w:val="28"/>
          <w:lang w:eastAsia="ru-RU"/>
        </w:rPr>
      </w:pPr>
      <w:r w:rsidRPr="00BD7B5F">
        <w:rPr>
          <w:rFonts w:ascii="Times New Roman" w:hAnsi="Times New Roman"/>
          <w:b/>
          <w:sz w:val="28"/>
          <w:szCs w:val="28"/>
          <w:lang w:eastAsia="ru-RU"/>
        </w:rPr>
        <w:t xml:space="preserve">VІ. Оцінка виконання вимог регуляторного </w:t>
      </w:r>
      <w:proofErr w:type="spellStart"/>
      <w:r w:rsidRPr="00BD7B5F">
        <w:rPr>
          <w:rFonts w:ascii="Times New Roman" w:hAnsi="Times New Roman"/>
          <w:b/>
          <w:sz w:val="28"/>
          <w:szCs w:val="28"/>
          <w:lang w:eastAsia="ru-RU"/>
        </w:rPr>
        <w:t>акта</w:t>
      </w:r>
      <w:proofErr w:type="spellEnd"/>
      <w:r w:rsidRPr="00BD7B5F">
        <w:rPr>
          <w:rFonts w:ascii="Times New Roman" w:hAnsi="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590CF5" w:rsidRPr="00BD7B5F" w:rsidRDefault="00590CF5" w:rsidP="00793B36">
      <w:pPr>
        <w:spacing w:after="120" w:line="240" w:lineRule="auto"/>
        <w:ind w:firstLine="720"/>
        <w:jc w:val="center"/>
        <w:rPr>
          <w:rFonts w:ascii="Times New Roman" w:hAnsi="Times New Roman"/>
          <w:b/>
          <w:sz w:val="28"/>
          <w:szCs w:val="28"/>
          <w:lang w:eastAsia="ru-RU"/>
        </w:rPr>
      </w:pPr>
      <w:r w:rsidRPr="00BD7B5F">
        <w:rPr>
          <w:rFonts w:ascii="Times New Roman" w:hAnsi="Times New Roman"/>
          <w:b/>
          <w:sz w:val="28"/>
          <w:szCs w:val="28"/>
          <w:lang w:eastAsia="ru-RU"/>
        </w:rPr>
        <w:t>Тест малого підприємництва (М-Тест)</w:t>
      </w:r>
    </w:p>
    <w:p w:rsidR="00590CF5" w:rsidRPr="00BD7B5F" w:rsidRDefault="00590CF5" w:rsidP="00793B36">
      <w:pPr>
        <w:spacing w:after="0" w:line="240" w:lineRule="auto"/>
        <w:rPr>
          <w:rFonts w:ascii="Times New Roman" w:hAnsi="Times New Roman"/>
          <w:i/>
          <w:sz w:val="28"/>
          <w:szCs w:val="28"/>
          <w:lang w:eastAsia="ru-RU"/>
        </w:rPr>
      </w:pPr>
    </w:p>
    <w:p w:rsidR="00590CF5" w:rsidRPr="00BD7B5F" w:rsidRDefault="00590CF5" w:rsidP="00141798">
      <w:pPr>
        <w:spacing w:after="0" w:line="240" w:lineRule="auto"/>
        <w:ind w:firstLine="709"/>
        <w:jc w:val="both"/>
        <w:rPr>
          <w:rFonts w:ascii="Times New Roman" w:hAnsi="Times New Roman"/>
          <w:sz w:val="28"/>
          <w:szCs w:val="28"/>
          <w:lang w:eastAsia="ru-RU"/>
        </w:rPr>
      </w:pPr>
      <w:r w:rsidRPr="00BD7B5F">
        <w:rPr>
          <w:rFonts w:ascii="Times New Roman" w:hAnsi="Times New Roman"/>
          <w:sz w:val="28"/>
          <w:szCs w:val="28"/>
          <w:lang w:eastAsia="ru-RU"/>
        </w:rPr>
        <w:t xml:space="preserve">Реалізація регуляторного </w:t>
      </w:r>
      <w:proofErr w:type="spellStart"/>
      <w:r w:rsidRPr="00BD7B5F">
        <w:rPr>
          <w:rFonts w:ascii="Times New Roman" w:hAnsi="Times New Roman"/>
          <w:sz w:val="28"/>
          <w:szCs w:val="28"/>
          <w:lang w:eastAsia="ru-RU"/>
        </w:rPr>
        <w:t>акта</w:t>
      </w:r>
      <w:proofErr w:type="spellEnd"/>
      <w:r w:rsidRPr="00BD7B5F">
        <w:rPr>
          <w:rFonts w:ascii="Times New Roman" w:hAnsi="Times New Roman"/>
          <w:sz w:val="28"/>
          <w:szCs w:val="28"/>
          <w:lang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590CF5" w:rsidRPr="00BD7B5F" w:rsidRDefault="00590CF5" w:rsidP="00141798">
      <w:pPr>
        <w:spacing w:after="0" w:line="240" w:lineRule="auto"/>
        <w:ind w:firstLine="709"/>
        <w:jc w:val="both"/>
        <w:rPr>
          <w:rFonts w:ascii="Times New Roman" w:hAnsi="Times New Roman"/>
          <w:sz w:val="28"/>
          <w:szCs w:val="28"/>
          <w:lang w:eastAsia="ru-RU"/>
        </w:rPr>
      </w:pPr>
      <w:r w:rsidRPr="00BD7B5F">
        <w:rPr>
          <w:rFonts w:ascii="Times New Roman" w:hAnsi="Times New Roman"/>
          <w:sz w:val="28"/>
          <w:szCs w:val="28"/>
          <w:lang w:eastAsia="ru-RU"/>
        </w:rPr>
        <w:t>Державне регулювання не передбачає утворення нового державного органу (або нового структурного підрозділу діючого органу).</w:t>
      </w:r>
    </w:p>
    <w:p w:rsidR="00590CF5" w:rsidRPr="00BD7B5F" w:rsidRDefault="00590CF5" w:rsidP="00141798">
      <w:pPr>
        <w:spacing w:after="0" w:line="240" w:lineRule="auto"/>
        <w:ind w:firstLine="709"/>
        <w:jc w:val="both"/>
        <w:rPr>
          <w:rFonts w:ascii="Times New Roman" w:hAnsi="Times New Roman"/>
          <w:sz w:val="28"/>
          <w:szCs w:val="28"/>
          <w:lang w:eastAsia="ru-RU"/>
        </w:rPr>
      </w:pPr>
      <w:r w:rsidRPr="00BD7B5F">
        <w:rPr>
          <w:rFonts w:ascii="Times New Roman" w:hAnsi="Times New Roman"/>
          <w:sz w:val="28"/>
          <w:szCs w:val="28"/>
          <w:lang w:eastAsia="ru-RU"/>
        </w:rPr>
        <w:t xml:space="preserve">Відповідно, розрахунок витрат на виконання вимог регуляторного </w:t>
      </w:r>
      <w:proofErr w:type="spellStart"/>
      <w:r w:rsidRPr="00BD7B5F">
        <w:rPr>
          <w:rFonts w:ascii="Times New Roman" w:hAnsi="Times New Roman"/>
          <w:sz w:val="28"/>
          <w:szCs w:val="28"/>
          <w:lang w:eastAsia="ru-RU"/>
        </w:rPr>
        <w:t>акта</w:t>
      </w:r>
      <w:proofErr w:type="spellEnd"/>
      <w:r w:rsidRPr="00BD7B5F">
        <w:rPr>
          <w:rFonts w:ascii="Times New Roman" w:hAnsi="Times New Roman"/>
          <w:sz w:val="28"/>
          <w:szCs w:val="28"/>
          <w:lang w:eastAsia="ru-RU"/>
        </w:rPr>
        <w:t xml:space="preserve"> для органів виконавчої влади чи органів місцевого самоврядування згідно з додатком 3 до Методики проведення аналізу впливу регуляторного </w:t>
      </w:r>
      <w:proofErr w:type="spellStart"/>
      <w:r w:rsidRPr="00BD7B5F">
        <w:rPr>
          <w:rFonts w:ascii="Times New Roman" w:hAnsi="Times New Roman"/>
          <w:sz w:val="28"/>
          <w:szCs w:val="28"/>
          <w:lang w:eastAsia="ru-RU"/>
        </w:rPr>
        <w:t>акта</w:t>
      </w:r>
      <w:proofErr w:type="spellEnd"/>
      <w:r w:rsidRPr="00BD7B5F">
        <w:rPr>
          <w:rFonts w:ascii="Times New Roman" w:hAnsi="Times New Roman"/>
          <w:sz w:val="28"/>
          <w:szCs w:val="28"/>
          <w:lang w:eastAsia="ru-RU"/>
        </w:rPr>
        <w:t xml:space="preserve"> не проводився.</w:t>
      </w:r>
    </w:p>
    <w:p w:rsidR="00590CF5" w:rsidRPr="00BD7B5F" w:rsidRDefault="00590CF5" w:rsidP="00141798">
      <w:pPr>
        <w:spacing w:after="0" w:line="240" w:lineRule="auto"/>
        <w:ind w:firstLine="709"/>
        <w:jc w:val="both"/>
        <w:rPr>
          <w:rFonts w:ascii="Times New Roman" w:hAnsi="Times New Roman"/>
          <w:color w:val="000000"/>
          <w:sz w:val="28"/>
          <w:szCs w:val="28"/>
          <w:lang w:eastAsia="ru-RU"/>
        </w:rPr>
      </w:pPr>
      <w:r w:rsidRPr="00BD7B5F">
        <w:rPr>
          <w:rFonts w:ascii="Times New Roman" w:hAnsi="Times New Roman"/>
          <w:color w:val="000000"/>
          <w:sz w:val="28"/>
          <w:szCs w:val="28"/>
          <w:lang w:eastAsia="ru-RU"/>
        </w:rPr>
        <w:t>Розрахунок витрат суб’єктів малого підприємництва на виконання вимог регулювання (Додаток 4 «Тест малого підприємництва» до Методики проведення аналізу впливу регуляторного акту) додається.</w:t>
      </w:r>
    </w:p>
    <w:p w:rsidR="00590CF5" w:rsidRPr="00BD7B5F" w:rsidRDefault="00590CF5" w:rsidP="00141798">
      <w:pPr>
        <w:spacing w:after="0" w:line="240" w:lineRule="auto"/>
        <w:ind w:firstLine="709"/>
        <w:jc w:val="both"/>
        <w:rPr>
          <w:rFonts w:ascii="Times New Roman" w:hAnsi="Times New Roman"/>
          <w:sz w:val="28"/>
          <w:szCs w:val="28"/>
          <w:lang w:eastAsia="ru-RU"/>
        </w:rPr>
      </w:pPr>
      <w:r w:rsidRPr="00BD7B5F">
        <w:rPr>
          <w:rFonts w:ascii="Times New Roman" w:hAnsi="Times New Roman"/>
          <w:sz w:val="28"/>
          <w:szCs w:val="28"/>
          <w:lang w:eastAsia="ru-RU"/>
        </w:rPr>
        <w:t>Прийняття та оприлюднення регуляторного акту в установленому порядку забезпечить доведення його вимог до суб’єктів господарювання (оцінювачів), центральних та місцевих органів виконавчої влади і органів місцевого самоврядування.</w:t>
      </w:r>
    </w:p>
    <w:p w:rsidR="00590CF5" w:rsidRPr="00BD7B5F" w:rsidRDefault="00590CF5" w:rsidP="00141798">
      <w:pPr>
        <w:spacing w:after="0" w:line="240" w:lineRule="auto"/>
        <w:ind w:firstLine="709"/>
        <w:jc w:val="both"/>
        <w:rPr>
          <w:rFonts w:ascii="Times New Roman" w:hAnsi="Times New Roman"/>
          <w:sz w:val="28"/>
          <w:szCs w:val="28"/>
          <w:lang w:eastAsia="ru-RU"/>
        </w:rPr>
      </w:pPr>
      <w:r w:rsidRPr="00BD7B5F">
        <w:rPr>
          <w:rFonts w:ascii="Times New Roman" w:hAnsi="Times New Roman"/>
          <w:sz w:val="28"/>
          <w:szCs w:val="28"/>
          <w:lang w:eastAsia="ru-RU"/>
        </w:rPr>
        <w:t>Досягнення цілей не передбачає додаткових організаційних заходів.</w:t>
      </w:r>
    </w:p>
    <w:p w:rsidR="00590CF5" w:rsidRPr="00BD7B5F" w:rsidRDefault="00590CF5" w:rsidP="00141798">
      <w:pPr>
        <w:spacing w:after="0" w:line="240" w:lineRule="auto"/>
        <w:ind w:firstLine="709"/>
        <w:jc w:val="both"/>
        <w:rPr>
          <w:rFonts w:ascii="Times New Roman" w:hAnsi="Times New Roman"/>
          <w:sz w:val="28"/>
          <w:szCs w:val="28"/>
          <w:lang w:eastAsia="uk-UA"/>
        </w:rPr>
      </w:pPr>
      <w:r w:rsidRPr="00BD7B5F">
        <w:rPr>
          <w:rFonts w:ascii="Times New Roman" w:hAnsi="Times New Roman"/>
          <w:sz w:val="28"/>
          <w:szCs w:val="28"/>
          <w:lang w:eastAsia="uk-UA"/>
        </w:rPr>
        <w:t xml:space="preserve">Введення в дію регуляторного </w:t>
      </w:r>
      <w:proofErr w:type="spellStart"/>
      <w:r w:rsidRPr="00BD7B5F">
        <w:rPr>
          <w:rFonts w:ascii="Times New Roman" w:hAnsi="Times New Roman"/>
          <w:sz w:val="28"/>
          <w:szCs w:val="28"/>
          <w:lang w:eastAsia="uk-UA"/>
        </w:rPr>
        <w:t>акта</w:t>
      </w:r>
      <w:proofErr w:type="spellEnd"/>
      <w:r w:rsidRPr="00BD7B5F">
        <w:rPr>
          <w:rFonts w:ascii="Times New Roman" w:hAnsi="Times New Roman"/>
          <w:sz w:val="28"/>
          <w:szCs w:val="28"/>
          <w:lang w:eastAsia="uk-UA"/>
        </w:rPr>
        <w:t xml:space="preserve"> не потребує збільшення штату державних службовців, а лише упорядковує вже існуючу діяльність із зазначеного питання.</w:t>
      </w:r>
    </w:p>
    <w:p w:rsidR="00590CF5" w:rsidRPr="00BD7B5F" w:rsidRDefault="00590CF5" w:rsidP="00141798">
      <w:pPr>
        <w:spacing w:after="0" w:line="240" w:lineRule="auto"/>
        <w:ind w:firstLine="709"/>
        <w:jc w:val="both"/>
        <w:rPr>
          <w:rFonts w:ascii="Times New Roman" w:hAnsi="Times New Roman"/>
          <w:sz w:val="28"/>
          <w:szCs w:val="28"/>
          <w:lang w:eastAsia="uk-UA"/>
        </w:rPr>
      </w:pPr>
      <w:r w:rsidRPr="00BD7B5F">
        <w:rPr>
          <w:rFonts w:ascii="Times New Roman" w:hAnsi="Times New Roman"/>
          <w:sz w:val="28"/>
          <w:szCs w:val="28"/>
          <w:lang w:eastAsia="uk-UA"/>
        </w:rPr>
        <w:t xml:space="preserve">Прийняття регуляторного </w:t>
      </w:r>
      <w:proofErr w:type="spellStart"/>
      <w:r w:rsidRPr="00BD7B5F">
        <w:rPr>
          <w:rFonts w:ascii="Times New Roman" w:hAnsi="Times New Roman"/>
          <w:sz w:val="28"/>
          <w:szCs w:val="28"/>
          <w:lang w:eastAsia="uk-UA"/>
        </w:rPr>
        <w:t>акта</w:t>
      </w:r>
      <w:proofErr w:type="spellEnd"/>
      <w:r w:rsidRPr="00BD7B5F">
        <w:rPr>
          <w:rFonts w:ascii="Times New Roman" w:hAnsi="Times New Roman"/>
          <w:sz w:val="28"/>
          <w:szCs w:val="28"/>
          <w:lang w:eastAsia="uk-UA"/>
        </w:rPr>
        <w:t xml:space="preserve"> не призведе до неочікуваних результатів і не потребуватиме  додаткових витрат з державного бюджету.</w:t>
      </w:r>
    </w:p>
    <w:p w:rsidR="00590CF5" w:rsidRPr="00BD7B5F" w:rsidRDefault="00590CF5" w:rsidP="00141798">
      <w:pPr>
        <w:spacing w:after="0" w:line="240" w:lineRule="auto"/>
        <w:ind w:firstLine="709"/>
        <w:jc w:val="both"/>
        <w:rPr>
          <w:rFonts w:ascii="Times New Roman" w:hAnsi="Times New Roman"/>
          <w:sz w:val="28"/>
          <w:szCs w:val="28"/>
          <w:lang w:eastAsia="ru-RU"/>
        </w:rPr>
      </w:pPr>
      <w:r w:rsidRPr="00BD7B5F">
        <w:rPr>
          <w:rFonts w:ascii="Times New Roman" w:hAnsi="Times New Roman"/>
          <w:sz w:val="28"/>
          <w:szCs w:val="28"/>
          <w:lang w:eastAsia="ru-RU"/>
        </w:rPr>
        <w:t xml:space="preserve">Можлива шкода у разі очікуваних наслідків дії </w:t>
      </w:r>
      <w:proofErr w:type="spellStart"/>
      <w:r w:rsidRPr="00BD7B5F">
        <w:rPr>
          <w:rFonts w:ascii="Times New Roman" w:hAnsi="Times New Roman"/>
          <w:sz w:val="28"/>
          <w:szCs w:val="28"/>
          <w:lang w:eastAsia="ru-RU"/>
        </w:rPr>
        <w:t>акта</w:t>
      </w:r>
      <w:proofErr w:type="spellEnd"/>
      <w:r w:rsidRPr="00BD7B5F">
        <w:rPr>
          <w:rFonts w:ascii="Times New Roman" w:hAnsi="Times New Roman"/>
          <w:sz w:val="28"/>
          <w:szCs w:val="28"/>
          <w:lang w:eastAsia="ru-RU"/>
        </w:rPr>
        <w:t xml:space="preserve"> не прогнозується.</w:t>
      </w:r>
    </w:p>
    <w:p w:rsidR="00590CF5" w:rsidRPr="00BD7B5F" w:rsidRDefault="00590CF5" w:rsidP="00793B36">
      <w:pPr>
        <w:spacing w:after="0" w:line="240" w:lineRule="auto"/>
        <w:rPr>
          <w:rFonts w:ascii="Times New Roman" w:hAnsi="Times New Roman"/>
          <w:i/>
          <w:sz w:val="28"/>
          <w:szCs w:val="28"/>
          <w:lang w:eastAsia="ru-RU"/>
        </w:rPr>
      </w:pPr>
    </w:p>
    <w:p w:rsidR="00784B04" w:rsidRPr="00BD7B5F" w:rsidRDefault="00784B04" w:rsidP="00793B36">
      <w:pPr>
        <w:spacing w:after="0" w:line="240" w:lineRule="auto"/>
        <w:ind w:firstLine="720"/>
        <w:jc w:val="center"/>
        <w:rPr>
          <w:rFonts w:ascii="Times New Roman" w:hAnsi="Times New Roman"/>
          <w:b/>
          <w:sz w:val="28"/>
          <w:szCs w:val="28"/>
          <w:lang w:eastAsia="ru-RU"/>
        </w:rPr>
      </w:pPr>
    </w:p>
    <w:p w:rsidR="00590CF5" w:rsidRPr="00BD7B5F" w:rsidRDefault="00590CF5" w:rsidP="00793B36">
      <w:pPr>
        <w:spacing w:after="0" w:line="240" w:lineRule="auto"/>
        <w:ind w:firstLine="720"/>
        <w:jc w:val="center"/>
        <w:rPr>
          <w:rFonts w:ascii="Times New Roman" w:hAnsi="Times New Roman"/>
          <w:b/>
          <w:sz w:val="28"/>
          <w:szCs w:val="28"/>
          <w:lang w:eastAsia="ru-RU"/>
        </w:rPr>
      </w:pPr>
      <w:r w:rsidRPr="00BD7B5F">
        <w:rPr>
          <w:rFonts w:ascii="Times New Roman" w:hAnsi="Times New Roman"/>
          <w:b/>
          <w:sz w:val="28"/>
          <w:szCs w:val="28"/>
          <w:lang w:eastAsia="ru-RU"/>
        </w:rPr>
        <w:t xml:space="preserve">VІІ.  Обґрунтування запропонованого строку дії регуляторного </w:t>
      </w:r>
      <w:proofErr w:type="spellStart"/>
      <w:r w:rsidRPr="00BD7B5F">
        <w:rPr>
          <w:rFonts w:ascii="Times New Roman" w:hAnsi="Times New Roman"/>
          <w:b/>
          <w:sz w:val="28"/>
          <w:szCs w:val="28"/>
          <w:lang w:eastAsia="ru-RU"/>
        </w:rPr>
        <w:t>акта</w:t>
      </w:r>
      <w:proofErr w:type="spellEnd"/>
    </w:p>
    <w:p w:rsidR="00063A85" w:rsidRPr="00BD7B5F" w:rsidRDefault="00063A85" w:rsidP="00793B36">
      <w:pPr>
        <w:spacing w:after="0" w:line="240" w:lineRule="auto"/>
        <w:ind w:firstLine="708"/>
        <w:jc w:val="both"/>
        <w:rPr>
          <w:rFonts w:ascii="Times New Roman" w:hAnsi="Times New Roman"/>
          <w:bCs/>
          <w:sz w:val="28"/>
          <w:szCs w:val="28"/>
          <w:lang w:eastAsia="ru-RU"/>
        </w:rPr>
      </w:pPr>
    </w:p>
    <w:p w:rsidR="00590CF5" w:rsidRPr="00BD7B5F" w:rsidRDefault="00590CF5" w:rsidP="00793B36">
      <w:pPr>
        <w:spacing w:after="0" w:line="240" w:lineRule="auto"/>
        <w:ind w:firstLine="708"/>
        <w:jc w:val="both"/>
        <w:rPr>
          <w:rFonts w:ascii="Times New Roman" w:hAnsi="Times New Roman"/>
          <w:bCs/>
          <w:sz w:val="28"/>
          <w:szCs w:val="28"/>
          <w:lang w:eastAsia="ru-RU"/>
        </w:rPr>
      </w:pPr>
      <w:r w:rsidRPr="00BD7B5F">
        <w:rPr>
          <w:rFonts w:ascii="Times New Roman" w:hAnsi="Times New Roman"/>
          <w:bCs/>
          <w:sz w:val="28"/>
          <w:szCs w:val="28"/>
          <w:lang w:eastAsia="ru-RU"/>
        </w:rPr>
        <w:t xml:space="preserve">Строк дії регуляторного </w:t>
      </w:r>
      <w:proofErr w:type="spellStart"/>
      <w:r w:rsidRPr="00BD7B5F">
        <w:rPr>
          <w:rFonts w:ascii="Times New Roman" w:hAnsi="Times New Roman"/>
          <w:bCs/>
          <w:sz w:val="28"/>
          <w:szCs w:val="28"/>
          <w:lang w:eastAsia="ru-RU"/>
        </w:rPr>
        <w:t>акта</w:t>
      </w:r>
      <w:proofErr w:type="spellEnd"/>
      <w:r w:rsidRPr="00BD7B5F">
        <w:rPr>
          <w:rFonts w:ascii="Times New Roman" w:hAnsi="Times New Roman"/>
          <w:bCs/>
          <w:sz w:val="28"/>
          <w:szCs w:val="28"/>
          <w:lang w:eastAsia="ru-RU"/>
        </w:rPr>
        <w:t xml:space="preserve"> необмежений у часі, оскільки дія Закону, на виконання якого розроблено проект рішення, має необмежений термін. </w:t>
      </w:r>
    </w:p>
    <w:p w:rsidR="00590CF5" w:rsidRPr="00BD7B5F" w:rsidRDefault="00590CF5" w:rsidP="00793B36">
      <w:pPr>
        <w:spacing w:after="0" w:line="240" w:lineRule="auto"/>
        <w:ind w:firstLine="720"/>
        <w:jc w:val="center"/>
        <w:rPr>
          <w:rFonts w:ascii="Times New Roman" w:hAnsi="Times New Roman"/>
          <w:b/>
          <w:sz w:val="28"/>
          <w:szCs w:val="28"/>
          <w:lang w:eastAsia="ru-RU"/>
        </w:rPr>
      </w:pPr>
    </w:p>
    <w:p w:rsidR="00590CF5" w:rsidRPr="00BD7B5F" w:rsidRDefault="00590CF5" w:rsidP="00793B36">
      <w:pPr>
        <w:spacing w:after="0" w:line="240" w:lineRule="auto"/>
        <w:ind w:firstLine="720"/>
        <w:jc w:val="center"/>
        <w:rPr>
          <w:rFonts w:ascii="Times New Roman" w:hAnsi="Times New Roman"/>
          <w:b/>
          <w:sz w:val="28"/>
          <w:szCs w:val="28"/>
          <w:lang w:eastAsia="ru-RU"/>
        </w:rPr>
      </w:pPr>
      <w:r w:rsidRPr="00BD7B5F">
        <w:rPr>
          <w:rFonts w:ascii="Times New Roman" w:hAnsi="Times New Roman"/>
          <w:b/>
          <w:sz w:val="28"/>
          <w:szCs w:val="28"/>
          <w:lang w:eastAsia="ru-RU"/>
        </w:rPr>
        <w:t xml:space="preserve">VІІІ.  Визначення показників результативності дії регуляторного </w:t>
      </w:r>
      <w:proofErr w:type="spellStart"/>
      <w:r w:rsidRPr="00BD7B5F">
        <w:rPr>
          <w:rFonts w:ascii="Times New Roman" w:hAnsi="Times New Roman"/>
          <w:b/>
          <w:sz w:val="28"/>
          <w:szCs w:val="28"/>
          <w:lang w:eastAsia="ru-RU"/>
        </w:rPr>
        <w:t>акта</w:t>
      </w:r>
      <w:proofErr w:type="spellEnd"/>
    </w:p>
    <w:p w:rsidR="00063A85" w:rsidRPr="00BD7B5F" w:rsidRDefault="00063A85" w:rsidP="00793B36">
      <w:pPr>
        <w:spacing w:after="0" w:line="240" w:lineRule="auto"/>
        <w:ind w:firstLine="708"/>
        <w:jc w:val="both"/>
        <w:rPr>
          <w:rFonts w:ascii="Times New Roman" w:hAnsi="Times New Roman"/>
          <w:sz w:val="28"/>
          <w:szCs w:val="28"/>
          <w:lang w:eastAsia="ru-RU"/>
        </w:rPr>
      </w:pPr>
    </w:p>
    <w:p w:rsidR="00590CF5" w:rsidRPr="00BD7B5F" w:rsidRDefault="00590CF5" w:rsidP="00793B36">
      <w:pPr>
        <w:spacing w:after="0" w:line="240" w:lineRule="auto"/>
        <w:ind w:firstLine="708"/>
        <w:jc w:val="both"/>
        <w:rPr>
          <w:rFonts w:ascii="Times New Roman" w:hAnsi="Times New Roman"/>
          <w:sz w:val="28"/>
          <w:szCs w:val="28"/>
          <w:lang w:eastAsia="ru-RU"/>
        </w:rPr>
      </w:pPr>
      <w:r w:rsidRPr="00BD7B5F">
        <w:rPr>
          <w:rFonts w:ascii="Times New Roman" w:hAnsi="Times New Roman"/>
          <w:sz w:val="28"/>
          <w:szCs w:val="28"/>
          <w:lang w:eastAsia="ru-RU"/>
        </w:rPr>
        <w:t xml:space="preserve">Виходячи із цілей державного регулювання, визначених у другому розділі даного Аналізу впливу регуляторного </w:t>
      </w:r>
      <w:proofErr w:type="spellStart"/>
      <w:r w:rsidRPr="00BD7B5F">
        <w:rPr>
          <w:rFonts w:ascii="Times New Roman" w:hAnsi="Times New Roman"/>
          <w:sz w:val="28"/>
          <w:szCs w:val="28"/>
          <w:lang w:eastAsia="ru-RU"/>
        </w:rPr>
        <w:t>акта</w:t>
      </w:r>
      <w:proofErr w:type="spellEnd"/>
      <w:r w:rsidRPr="00BD7B5F">
        <w:rPr>
          <w:rFonts w:ascii="Times New Roman" w:hAnsi="Times New Roman"/>
          <w:sz w:val="28"/>
          <w:szCs w:val="28"/>
          <w:lang w:eastAsia="ru-RU"/>
        </w:rPr>
        <w:t xml:space="preserve">, для відстеження результативності </w:t>
      </w:r>
      <w:proofErr w:type="spellStart"/>
      <w:r w:rsidRPr="00BD7B5F">
        <w:rPr>
          <w:rFonts w:ascii="Times New Roman" w:hAnsi="Times New Roman"/>
          <w:sz w:val="28"/>
          <w:szCs w:val="28"/>
          <w:lang w:eastAsia="ru-RU"/>
        </w:rPr>
        <w:t>акта</w:t>
      </w:r>
      <w:proofErr w:type="spellEnd"/>
      <w:r w:rsidRPr="00BD7B5F">
        <w:rPr>
          <w:rFonts w:ascii="Times New Roman" w:hAnsi="Times New Roman"/>
          <w:sz w:val="28"/>
          <w:szCs w:val="28"/>
          <w:lang w:eastAsia="ru-RU"/>
        </w:rPr>
        <w:t xml:space="preserve"> обрано такі показники:</w:t>
      </w:r>
    </w:p>
    <w:p w:rsidR="00590CF5" w:rsidRPr="00BD7B5F" w:rsidRDefault="00590CF5" w:rsidP="00793B36">
      <w:pPr>
        <w:spacing w:after="0" w:line="240" w:lineRule="auto"/>
        <w:ind w:firstLine="567"/>
        <w:jc w:val="both"/>
        <w:rPr>
          <w:rFonts w:ascii="Times New Roman" w:hAnsi="Times New Roman"/>
          <w:i/>
          <w:color w:val="000000"/>
          <w:spacing w:val="-1"/>
          <w:sz w:val="28"/>
          <w:szCs w:val="28"/>
          <w:lang w:eastAsia="ru-RU"/>
        </w:rPr>
      </w:pPr>
      <w:r w:rsidRPr="00BD7B5F">
        <w:rPr>
          <w:rFonts w:ascii="Times New Roman" w:hAnsi="Times New Roman"/>
          <w:bCs/>
          <w:i/>
          <w:color w:val="000000"/>
          <w:sz w:val="28"/>
          <w:szCs w:val="28"/>
          <w:lang w:eastAsia="ru-RU"/>
        </w:rPr>
        <w:t xml:space="preserve">1) </w:t>
      </w:r>
      <w:r w:rsidR="00C1734A" w:rsidRPr="00BD7B5F">
        <w:rPr>
          <w:rFonts w:ascii="Times New Roman" w:hAnsi="Times New Roman"/>
          <w:bCs/>
          <w:i/>
          <w:color w:val="000000"/>
          <w:sz w:val="28"/>
          <w:szCs w:val="28"/>
          <w:lang w:eastAsia="ru-RU"/>
        </w:rPr>
        <w:t>р</w:t>
      </w:r>
      <w:r w:rsidRPr="00BD7B5F">
        <w:rPr>
          <w:rFonts w:ascii="Times New Roman" w:hAnsi="Times New Roman"/>
          <w:i/>
          <w:color w:val="000000"/>
          <w:sz w:val="28"/>
          <w:szCs w:val="28"/>
          <w:lang w:eastAsia="ru-RU"/>
        </w:rPr>
        <w:t xml:space="preserve">озмір надходжень до державного та місцевих бюджетів і державних цільових фондів, пов’язаних з дією </w:t>
      </w:r>
      <w:proofErr w:type="spellStart"/>
      <w:r w:rsidRPr="00BD7B5F">
        <w:rPr>
          <w:rFonts w:ascii="Times New Roman" w:hAnsi="Times New Roman"/>
          <w:i/>
          <w:color w:val="000000"/>
          <w:sz w:val="28"/>
          <w:szCs w:val="28"/>
          <w:lang w:eastAsia="ru-RU"/>
        </w:rPr>
        <w:t>акта</w:t>
      </w:r>
      <w:proofErr w:type="spellEnd"/>
      <w:r w:rsidRPr="00BD7B5F">
        <w:rPr>
          <w:rFonts w:ascii="Times New Roman" w:hAnsi="Times New Roman"/>
          <w:i/>
          <w:color w:val="000000"/>
          <w:sz w:val="28"/>
          <w:szCs w:val="28"/>
          <w:lang w:eastAsia="ru-RU"/>
        </w:rPr>
        <w:t xml:space="preserve"> </w:t>
      </w:r>
      <w:r w:rsidRPr="00BD7B5F">
        <w:rPr>
          <w:rFonts w:ascii="Times New Roman" w:hAnsi="Times New Roman"/>
          <w:i/>
          <w:color w:val="000000"/>
          <w:spacing w:val="-1"/>
          <w:sz w:val="28"/>
          <w:szCs w:val="28"/>
          <w:lang w:eastAsia="ru-RU"/>
        </w:rPr>
        <w:t xml:space="preserve"> </w:t>
      </w:r>
      <w:r w:rsidRPr="00BD7B5F">
        <w:rPr>
          <w:rFonts w:ascii="Times New Roman" w:hAnsi="Times New Roman"/>
          <w:color w:val="000000"/>
          <w:spacing w:val="-1"/>
          <w:sz w:val="28"/>
          <w:szCs w:val="28"/>
          <w:lang w:eastAsia="ru-RU"/>
        </w:rPr>
        <w:t>– не зміниться</w:t>
      </w:r>
      <w:r w:rsidRPr="00BD7B5F">
        <w:rPr>
          <w:rFonts w:ascii="Times New Roman" w:hAnsi="Times New Roman"/>
          <w:i/>
          <w:color w:val="000000"/>
          <w:spacing w:val="-1"/>
          <w:sz w:val="28"/>
          <w:szCs w:val="28"/>
          <w:lang w:eastAsia="ru-RU"/>
        </w:rPr>
        <w:t>.</w:t>
      </w:r>
    </w:p>
    <w:p w:rsidR="00590CF5" w:rsidRPr="00BD7B5F" w:rsidRDefault="005A43E6" w:rsidP="00793B36">
      <w:pPr>
        <w:spacing w:after="0" w:line="240" w:lineRule="auto"/>
        <w:ind w:firstLine="567"/>
        <w:jc w:val="both"/>
        <w:rPr>
          <w:rFonts w:ascii="Times New Roman" w:hAnsi="Times New Roman"/>
          <w:color w:val="000000"/>
          <w:spacing w:val="-1"/>
          <w:sz w:val="28"/>
          <w:szCs w:val="28"/>
          <w:lang w:eastAsia="ru-RU"/>
        </w:rPr>
      </w:pPr>
      <w:r w:rsidRPr="00BD7B5F">
        <w:rPr>
          <w:rFonts w:ascii="Times New Roman" w:hAnsi="Times New Roman"/>
          <w:i/>
          <w:color w:val="000000"/>
          <w:sz w:val="28"/>
          <w:szCs w:val="28"/>
          <w:lang w:eastAsia="ru-RU"/>
        </w:rPr>
        <w:lastRenderedPageBreak/>
        <w:t>2) к</w:t>
      </w:r>
      <w:r w:rsidR="00590CF5" w:rsidRPr="00BD7B5F">
        <w:rPr>
          <w:rFonts w:ascii="Times New Roman" w:hAnsi="Times New Roman"/>
          <w:i/>
          <w:color w:val="000000"/>
          <w:sz w:val="28"/>
          <w:szCs w:val="28"/>
          <w:lang w:eastAsia="ru-RU"/>
        </w:rPr>
        <w:t xml:space="preserve">ількість оцінювачів, на яких поширюватиметься дія </w:t>
      </w:r>
      <w:proofErr w:type="spellStart"/>
      <w:r w:rsidR="00590CF5" w:rsidRPr="00BD7B5F">
        <w:rPr>
          <w:rFonts w:ascii="Times New Roman" w:hAnsi="Times New Roman"/>
          <w:i/>
          <w:color w:val="000000"/>
          <w:sz w:val="28"/>
          <w:szCs w:val="28"/>
          <w:lang w:eastAsia="ru-RU"/>
        </w:rPr>
        <w:t>акта</w:t>
      </w:r>
      <w:proofErr w:type="spellEnd"/>
      <w:r w:rsidR="00590CF5" w:rsidRPr="00BD7B5F">
        <w:rPr>
          <w:rFonts w:ascii="Times New Roman" w:hAnsi="Times New Roman"/>
          <w:i/>
          <w:color w:val="000000"/>
          <w:sz w:val="28"/>
          <w:szCs w:val="28"/>
          <w:lang w:eastAsia="ru-RU"/>
        </w:rPr>
        <w:t xml:space="preserve"> </w:t>
      </w:r>
      <w:r w:rsidR="00590CF5" w:rsidRPr="00BD7B5F">
        <w:rPr>
          <w:rFonts w:ascii="Times New Roman" w:hAnsi="Times New Roman"/>
          <w:color w:val="000000"/>
          <w:sz w:val="28"/>
          <w:szCs w:val="28"/>
          <w:lang w:eastAsia="ru-RU"/>
        </w:rPr>
        <w:t xml:space="preserve">– дія </w:t>
      </w:r>
      <w:proofErr w:type="spellStart"/>
      <w:r w:rsidR="00590CF5" w:rsidRPr="00BD7B5F">
        <w:rPr>
          <w:rFonts w:ascii="Times New Roman" w:hAnsi="Times New Roman"/>
          <w:color w:val="000000"/>
          <w:sz w:val="28"/>
          <w:szCs w:val="28"/>
          <w:lang w:eastAsia="ru-RU"/>
        </w:rPr>
        <w:t>акта</w:t>
      </w:r>
      <w:proofErr w:type="spellEnd"/>
      <w:r w:rsidR="00590CF5" w:rsidRPr="00BD7B5F">
        <w:rPr>
          <w:rFonts w:ascii="Times New Roman" w:hAnsi="Times New Roman"/>
          <w:color w:val="000000"/>
          <w:sz w:val="28"/>
          <w:szCs w:val="28"/>
          <w:lang w:eastAsia="ru-RU"/>
        </w:rPr>
        <w:t xml:space="preserve"> поширюється на 1356 </w:t>
      </w:r>
      <w:r w:rsidR="00F5357D" w:rsidRPr="00BD7B5F">
        <w:rPr>
          <w:rFonts w:ascii="Times New Roman" w:hAnsi="Times New Roman"/>
          <w:color w:val="000000"/>
          <w:sz w:val="28"/>
          <w:szCs w:val="28"/>
          <w:lang w:eastAsia="ru-RU"/>
        </w:rPr>
        <w:t>оцінювачів</w:t>
      </w:r>
      <w:r w:rsidR="00590CF5" w:rsidRPr="00BD7B5F">
        <w:rPr>
          <w:rFonts w:ascii="Times New Roman" w:hAnsi="Times New Roman"/>
          <w:color w:val="000000"/>
          <w:sz w:val="28"/>
          <w:szCs w:val="28"/>
          <w:lang w:eastAsia="ru-RU"/>
        </w:rPr>
        <w:t>.</w:t>
      </w:r>
    </w:p>
    <w:p w:rsidR="00590CF5" w:rsidRPr="00BD7B5F" w:rsidRDefault="005A43E6" w:rsidP="00793B36">
      <w:pPr>
        <w:spacing w:after="0" w:line="240" w:lineRule="auto"/>
        <w:ind w:firstLine="567"/>
        <w:jc w:val="both"/>
        <w:rPr>
          <w:rFonts w:ascii="Times New Roman" w:hAnsi="Times New Roman"/>
          <w:i/>
          <w:color w:val="000000"/>
          <w:sz w:val="28"/>
          <w:szCs w:val="28"/>
          <w:lang w:eastAsia="ru-RU"/>
        </w:rPr>
      </w:pPr>
      <w:r w:rsidRPr="00BD7B5F">
        <w:rPr>
          <w:rFonts w:ascii="Times New Roman" w:hAnsi="Times New Roman"/>
          <w:i/>
          <w:color w:val="000000"/>
          <w:sz w:val="28"/>
          <w:szCs w:val="28"/>
          <w:lang w:eastAsia="ru-RU"/>
        </w:rPr>
        <w:t>3) р</w:t>
      </w:r>
      <w:r w:rsidR="00590CF5" w:rsidRPr="00BD7B5F">
        <w:rPr>
          <w:rFonts w:ascii="Times New Roman" w:hAnsi="Times New Roman"/>
          <w:i/>
          <w:color w:val="000000"/>
          <w:sz w:val="28"/>
          <w:szCs w:val="28"/>
          <w:lang w:eastAsia="ru-RU"/>
        </w:rPr>
        <w:t>озмір коштів і час, що витрачатимуться оцінювачами, пов’язан</w:t>
      </w:r>
      <w:r w:rsidR="00F5357D" w:rsidRPr="00BD7B5F">
        <w:rPr>
          <w:rFonts w:ascii="Times New Roman" w:hAnsi="Times New Roman"/>
          <w:i/>
          <w:color w:val="000000"/>
          <w:sz w:val="28"/>
          <w:szCs w:val="28"/>
          <w:lang w:eastAsia="ru-RU"/>
        </w:rPr>
        <w:t>і</w:t>
      </w:r>
      <w:r w:rsidR="00590CF5" w:rsidRPr="00BD7B5F">
        <w:rPr>
          <w:rFonts w:ascii="Times New Roman" w:hAnsi="Times New Roman"/>
          <w:i/>
          <w:color w:val="000000"/>
          <w:sz w:val="28"/>
          <w:szCs w:val="28"/>
          <w:lang w:eastAsia="ru-RU"/>
        </w:rPr>
        <w:t xml:space="preserve"> з виконанням вимог регуляторного </w:t>
      </w:r>
      <w:proofErr w:type="spellStart"/>
      <w:r w:rsidR="00590CF5" w:rsidRPr="00BD7B5F">
        <w:rPr>
          <w:rFonts w:ascii="Times New Roman" w:hAnsi="Times New Roman"/>
          <w:i/>
          <w:color w:val="000000"/>
          <w:sz w:val="28"/>
          <w:szCs w:val="28"/>
          <w:lang w:eastAsia="ru-RU"/>
        </w:rPr>
        <w:t>акта</w:t>
      </w:r>
      <w:proofErr w:type="spellEnd"/>
      <w:r w:rsidR="00590CF5" w:rsidRPr="00BD7B5F">
        <w:rPr>
          <w:rFonts w:ascii="Times New Roman" w:hAnsi="Times New Roman"/>
          <w:i/>
          <w:color w:val="000000"/>
          <w:sz w:val="28"/>
          <w:szCs w:val="28"/>
          <w:lang w:eastAsia="ru-RU"/>
        </w:rPr>
        <w:t>.</w:t>
      </w:r>
    </w:p>
    <w:p w:rsidR="00CC28AE" w:rsidRPr="00BD7B5F" w:rsidRDefault="00590CF5" w:rsidP="00096FC3">
      <w:pPr>
        <w:spacing w:after="0" w:line="240" w:lineRule="auto"/>
        <w:ind w:firstLine="567"/>
        <w:jc w:val="both"/>
        <w:rPr>
          <w:rFonts w:ascii="Times New Roman" w:hAnsi="Times New Roman"/>
          <w:color w:val="000000"/>
          <w:sz w:val="28"/>
          <w:szCs w:val="28"/>
          <w:lang w:eastAsia="ru-RU"/>
        </w:rPr>
      </w:pPr>
      <w:r w:rsidRPr="00BD7B5F">
        <w:rPr>
          <w:rFonts w:ascii="Times New Roman" w:hAnsi="Times New Roman"/>
          <w:color w:val="000000"/>
          <w:sz w:val="28"/>
          <w:szCs w:val="28"/>
          <w:lang w:eastAsia="ru-RU"/>
        </w:rPr>
        <w:t xml:space="preserve">Розмір коштів, які витратять суб’єкти господарювання (оцінювачі) на виконання </w:t>
      </w:r>
      <w:r w:rsidR="00096FC3" w:rsidRPr="00BD7B5F">
        <w:rPr>
          <w:rFonts w:ascii="Times New Roman" w:hAnsi="Times New Roman"/>
          <w:color w:val="000000"/>
          <w:sz w:val="28"/>
          <w:szCs w:val="28"/>
          <w:lang w:eastAsia="ru-RU"/>
        </w:rPr>
        <w:t xml:space="preserve">вимог даного регуляторного </w:t>
      </w:r>
      <w:proofErr w:type="spellStart"/>
      <w:r w:rsidR="00096FC3" w:rsidRPr="00BD7B5F">
        <w:rPr>
          <w:rFonts w:ascii="Times New Roman" w:hAnsi="Times New Roman"/>
          <w:color w:val="000000"/>
          <w:sz w:val="28"/>
          <w:szCs w:val="28"/>
          <w:lang w:eastAsia="ru-RU"/>
        </w:rPr>
        <w:t>акта</w:t>
      </w:r>
      <w:proofErr w:type="spellEnd"/>
      <w:r w:rsidR="00096FC3" w:rsidRPr="00BD7B5F">
        <w:rPr>
          <w:rFonts w:ascii="Times New Roman" w:hAnsi="Times New Roman"/>
          <w:color w:val="000000"/>
          <w:sz w:val="28"/>
          <w:szCs w:val="28"/>
          <w:lang w:eastAsia="ru-RU"/>
        </w:rPr>
        <w:t xml:space="preserve"> становитиме </w:t>
      </w:r>
      <w:r w:rsidR="00516913" w:rsidRPr="00BD7B5F">
        <w:rPr>
          <w:rFonts w:ascii="Times New Roman" w:hAnsi="Times New Roman"/>
          <w:color w:val="000000"/>
          <w:sz w:val="28"/>
          <w:szCs w:val="28"/>
          <w:lang w:eastAsia="ru-RU"/>
        </w:rPr>
        <w:t>78 552 741,00</w:t>
      </w:r>
      <w:r w:rsidR="00096FC3" w:rsidRPr="00BD7B5F">
        <w:rPr>
          <w:rFonts w:ascii="Times New Roman" w:hAnsi="Times New Roman"/>
          <w:color w:val="000000"/>
          <w:sz w:val="28"/>
          <w:szCs w:val="28"/>
          <w:lang w:eastAsia="ru-RU"/>
        </w:rPr>
        <w:t xml:space="preserve"> грн. </w:t>
      </w:r>
    </w:p>
    <w:p w:rsidR="00590CF5" w:rsidRPr="00BD7B5F" w:rsidRDefault="00CC28AE" w:rsidP="00CC28AE">
      <w:pPr>
        <w:spacing w:after="0" w:line="240" w:lineRule="auto"/>
        <w:ind w:firstLine="567"/>
        <w:jc w:val="both"/>
        <w:rPr>
          <w:rFonts w:ascii="Times New Roman" w:hAnsi="Times New Roman"/>
          <w:bCs/>
          <w:i/>
          <w:color w:val="000000"/>
          <w:sz w:val="28"/>
          <w:szCs w:val="28"/>
          <w:lang w:eastAsia="ru-RU"/>
        </w:rPr>
      </w:pPr>
      <w:r w:rsidRPr="00BD7B5F">
        <w:rPr>
          <w:rFonts w:ascii="Times New Roman" w:hAnsi="Times New Roman"/>
          <w:color w:val="000000"/>
          <w:sz w:val="28"/>
          <w:szCs w:val="28"/>
          <w:lang w:eastAsia="ru-RU"/>
        </w:rPr>
        <w:t xml:space="preserve">Розмір часу, який витратять оцінювачі на здобуття </w:t>
      </w:r>
      <w:r w:rsidRPr="00BD7B5F">
        <w:rPr>
          <w:rFonts w:ascii="Times New Roman" w:hAnsi="Times New Roman"/>
          <w:sz w:val="28"/>
          <w:szCs w:val="28"/>
          <w:lang w:eastAsia="uk-UA"/>
        </w:rPr>
        <w:t>міжнародного/європейського сертифікату буде залежати від обраної програми навчання.</w:t>
      </w:r>
    </w:p>
    <w:p w:rsidR="00CC28AE" w:rsidRPr="00BD7B5F" w:rsidRDefault="00096FC3" w:rsidP="00793B36">
      <w:pPr>
        <w:spacing w:after="0" w:line="240" w:lineRule="auto"/>
        <w:ind w:firstLine="567"/>
        <w:jc w:val="both"/>
        <w:rPr>
          <w:rFonts w:ascii="Times New Roman" w:hAnsi="Times New Roman"/>
          <w:color w:val="000000"/>
          <w:sz w:val="28"/>
          <w:szCs w:val="28"/>
          <w:lang w:eastAsia="ru-RU"/>
        </w:rPr>
      </w:pPr>
      <w:r w:rsidRPr="00BD7B5F">
        <w:rPr>
          <w:rFonts w:ascii="Times New Roman" w:hAnsi="Times New Roman"/>
          <w:bCs/>
          <w:i/>
          <w:color w:val="000000"/>
          <w:sz w:val="28"/>
          <w:szCs w:val="28"/>
          <w:lang w:eastAsia="ru-RU"/>
        </w:rPr>
        <w:t>4</w:t>
      </w:r>
      <w:r w:rsidR="00590CF5" w:rsidRPr="00BD7B5F">
        <w:rPr>
          <w:rFonts w:ascii="Times New Roman" w:hAnsi="Times New Roman"/>
          <w:bCs/>
          <w:i/>
          <w:color w:val="000000"/>
          <w:sz w:val="28"/>
          <w:szCs w:val="28"/>
          <w:lang w:eastAsia="ru-RU"/>
        </w:rPr>
        <w:t xml:space="preserve">) </w:t>
      </w:r>
      <w:r w:rsidR="005A43E6" w:rsidRPr="00BD7B5F">
        <w:rPr>
          <w:rFonts w:ascii="Times New Roman" w:hAnsi="Times New Roman"/>
          <w:bCs/>
          <w:i/>
          <w:color w:val="000000"/>
          <w:sz w:val="28"/>
          <w:szCs w:val="28"/>
          <w:lang w:eastAsia="ru-RU"/>
        </w:rPr>
        <w:t>р</w:t>
      </w:r>
      <w:r w:rsidR="00590CF5" w:rsidRPr="00BD7B5F">
        <w:rPr>
          <w:rFonts w:ascii="Times New Roman" w:hAnsi="Times New Roman"/>
          <w:bCs/>
          <w:i/>
          <w:color w:val="000000"/>
          <w:sz w:val="28"/>
          <w:szCs w:val="28"/>
          <w:lang w:eastAsia="ru-RU"/>
        </w:rPr>
        <w:t xml:space="preserve">івень поінформованості оцінювачів з основних положень </w:t>
      </w:r>
      <w:proofErr w:type="spellStart"/>
      <w:r w:rsidR="00590CF5" w:rsidRPr="00BD7B5F">
        <w:rPr>
          <w:rFonts w:ascii="Times New Roman" w:hAnsi="Times New Roman"/>
          <w:bCs/>
          <w:i/>
          <w:color w:val="000000"/>
          <w:sz w:val="28"/>
          <w:szCs w:val="28"/>
          <w:lang w:eastAsia="ru-RU"/>
        </w:rPr>
        <w:t>акта</w:t>
      </w:r>
      <w:proofErr w:type="spellEnd"/>
      <w:r w:rsidR="00590CF5" w:rsidRPr="00BD7B5F">
        <w:rPr>
          <w:rFonts w:ascii="Times New Roman" w:hAnsi="Times New Roman"/>
          <w:bCs/>
          <w:i/>
          <w:color w:val="000000"/>
          <w:sz w:val="28"/>
          <w:szCs w:val="28"/>
          <w:lang w:eastAsia="ru-RU"/>
        </w:rPr>
        <w:t xml:space="preserve"> – </w:t>
      </w:r>
      <w:r w:rsidR="00590CF5" w:rsidRPr="00BD7B5F">
        <w:rPr>
          <w:rFonts w:ascii="Times New Roman" w:hAnsi="Times New Roman"/>
          <w:bCs/>
          <w:color w:val="000000"/>
          <w:sz w:val="28"/>
          <w:szCs w:val="28"/>
          <w:lang w:eastAsia="ru-RU"/>
        </w:rPr>
        <w:t xml:space="preserve">середній. Даний проект регуляторного </w:t>
      </w:r>
      <w:proofErr w:type="spellStart"/>
      <w:r w:rsidR="00590CF5" w:rsidRPr="00BD7B5F">
        <w:rPr>
          <w:rFonts w:ascii="Times New Roman" w:hAnsi="Times New Roman"/>
          <w:bCs/>
          <w:color w:val="000000"/>
          <w:sz w:val="28"/>
          <w:szCs w:val="28"/>
          <w:lang w:eastAsia="ru-RU"/>
        </w:rPr>
        <w:t>акта</w:t>
      </w:r>
      <w:proofErr w:type="spellEnd"/>
      <w:r w:rsidR="00590CF5" w:rsidRPr="00BD7B5F">
        <w:rPr>
          <w:rFonts w:ascii="Times New Roman" w:hAnsi="Times New Roman"/>
          <w:bCs/>
          <w:color w:val="000000"/>
          <w:sz w:val="28"/>
          <w:szCs w:val="28"/>
          <w:lang w:eastAsia="ru-RU"/>
        </w:rPr>
        <w:t xml:space="preserve"> з метою громадського обговорення було оприлюднено</w:t>
      </w:r>
      <w:r w:rsidR="00590CF5" w:rsidRPr="00BD7B5F">
        <w:rPr>
          <w:rFonts w:ascii="Times New Roman" w:hAnsi="Times New Roman"/>
          <w:color w:val="000000"/>
          <w:sz w:val="28"/>
          <w:szCs w:val="28"/>
          <w:lang w:eastAsia="ru-RU"/>
        </w:rPr>
        <w:t xml:space="preserve"> на офіційному веб</w:t>
      </w:r>
      <w:r w:rsidR="005A43E6" w:rsidRPr="00BD7B5F">
        <w:rPr>
          <w:rFonts w:ascii="Times New Roman" w:hAnsi="Times New Roman"/>
          <w:color w:val="000000"/>
          <w:sz w:val="28"/>
          <w:szCs w:val="28"/>
          <w:lang w:eastAsia="ru-RU"/>
        </w:rPr>
        <w:t xml:space="preserve"> </w:t>
      </w:r>
      <w:r w:rsidR="00590CF5" w:rsidRPr="00BD7B5F">
        <w:rPr>
          <w:rFonts w:ascii="Times New Roman" w:hAnsi="Times New Roman"/>
          <w:color w:val="000000"/>
          <w:sz w:val="28"/>
          <w:szCs w:val="28"/>
          <w:lang w:eastAsia="ru-RU"/>
        </w:rPr>
        <w:t>-</w:t>
      </w:r>
      <w:r w:rsidR="00CC28AE" w:rsidRPr="00BD7B5F">
        <w:rPr>
          <w:rFonts w:ascii="Times New Roman" w:hAnsi="Times New Roman"/>
          <w:color w:val="000000"/>
          <w:sz w:val="28"/>
          <w:szCs w:val="28"/>
          <w:lang w:eastAsia="ru-RU"/>
        </w:rPr>
        <w:t xml:space="preserve"> </w:t>
      </w:r>
      <w:r w:rsidR="00590CF5" w:rsidRPr="00BD7B5F">
        <w:rPr>
          <w:rFonts w:ascii="Times New Roman" w:hAnsi="Times New Roman"/>
          <w:color w:val="000000"/>
          <w:sz w:val="28"/>
          <w:szCs w:val="28"/>
          <w:lang w:eastAsia="ru-RU"/>
        </w:rPr>
        <w:t>сайті Комісії, який за результатами наданих</w:t>
      </w:r>
      <w:r w:rsidR="005A43E6" w:rsidRPr="00BD7B5F">
        <w:rPr>
          <w:rFonts w:ascii="Times New Roman" w:hAnsi="Times New Roman"/>
          <w:color w:val="000000"/>
          <w:sz w:val="28"/>
          <w:szCs w:val="28"/>
          <w:lang w:eastAsia="ru-RU"/>
        </w:rPr>
        <w:t xml:space="preserve"> пропозицій було доопрацьовано;</w:t>
      </w:r>
      <w:r w:rsidR="00CC28AE" w:rsidRPr="00BD7B5F">
        <w:rPr>
          <w:rFonts w:ascii="Times New Roman" w:hAnsi="Times New Roman"/>
          <w:color w:val="000000"/>
          <w:sz w:val="28"/>
          <w:szCs w:val="28"/>
          <w:lang w:eastAsia="ru-RU"/>
        </w:rPr>
        <w:t xml:space="preserve"> </w:t>
      </w:r>
    </w:p>
    <w:p w:rsidR="00590CF5" w:rsidRPr="00BD7B5F" w:rsidRDefault="00CC28AE" w:rsidP="00793B36">
      <w:pPr>
        <w:spacing w:after="0" w:line="240" w:lineRule="auto"/>
        <w:ind w:firstLine="567"/>
        <w:jc w:val="both"/>
        <w:rPr>
          <w:rFonts w:ascii="Times New Roman" w:hAnsi="Times New Roman"/>
          <w:i/>
          <w:sz w:val="28"/>
          <w:szCs w:val="28"/>
        </w:rPr>
      </w:pPr>
      <w:r w:rsidRPr="00BD7B5F">
        <w:rPr>
          <w:rFonts w:ascii="Times New Roman" w:hAnsi="Times New Roman"/>
          <w:color w:val="000000"/>
          <w:sz w:val="28"/>
          <w:szCs w:val="28"/>
          <w:lang w:eastAsia="ru-RU"/>
        </w:rPr>
        <w:t>5)</w:t>
      </w:r>
      <w:r w:rsidRPr="00BD7B5F">
        <w:rPr>
          <w:rFonts w:ascii="Times New Roman" w:hAnsi="Times New Roman"/>
          <w:i/>
          <w:color w:val="000000"/>
          <w:sz w:val="28"/>
          <w:szCs w:val="28"/>
          <w:lang w:eastAsia="ru-RU"/>
        </w:rPr>
        <w:t xml:space="preserve"> кількість заяв</w:t>
      </w:r>
      <w:r w:rsidR="00F5357D" w:rsidRPr="00BD7B5F">
        <w:rPr>
          <w:rFonts w:ascii="Times New Roman" w:hAnsi="Times New Roman"/>
          <w:i/>
          <w:color w:val="000000"/>
          <w:sz w:val="28"/>
          <w:szCs w:val="28"/>
          <w:lang w:eastAsia="ru-RU"/>
        </w:rPr>
        <w:t>,</w:t>
      </w:r>
      <w:r w:rsidRPr="00BD7B5F">
        <w:rPr>
          <w:rFonts w:ascii="Times New Roman" w:hAnsi="Times New Roman"/>
          <w:i/>
          <w:color w:val="000000"/>
          <w:sz w:val="28"/>
          <w:szCs w:val="28"/>
          <w:lang w:eastAsia="ru-RU"/>
        </w:rPr>
        <w:t xml:space="preserve"> поданих оцінювачами для включення до реєстру</w:t>
      </w:r>
      <w:r w:rsidR="00F5357D" w:rsidRPr="00BD7B5F">
        <w:rPr>
          <w:rFonts w:ascii="Times New Roman" w:hAnsi="Times New Roman"/>
          <w:i/>
          <w:color w:val="000000"/>
          <w:sz w:val="28"/>
          <w:szCs w:val="28"/>
          <w:lang w:eastAsia="ru-RU"/>
        </w:rPr>
        <w:t xml:space="preserve"> оцінювачів</w:t>
      </w:r>
      <w:r w:rsidRPr="00BD7B5F">
        <w:rPr>
          <w:rFonts w:ascii="Times New Roman" w:hAnsi="Times New Roman"/>
          <w:i/>
          <w:color w:val="000000"/>
          <w:sz w:val="28"/>
          <w:szCs w:val="28"/>
          <w:lang w:eastAsia="ru-RU"/>
        </w:rPr>
        <w:t xml:space="preserve">, </w:t>
      </w:r>
      <w:r w:rsidRPr="00BD7B5F">
        <w:rPr>
          <w:rFonts w:ascii="Times New Roman" w:hAnsi="Times New Roman"/>
          <w:i/>
          <w:sz w:val="28"/>
          <w:szCs w:val="28"/>
        </w:rPr>
        <w:t>які можуть проводити незалежну оцінку у випадках, встановлених законодавством про цінні папери та акціонерні товариства;</w:t>
      </w:r>
    </w:p>
    <w:p w:rsidR="00CC28AE" w:rsidRPr="00BD7B5F" w:rsidRDefault="00CC28AE" w:rsidP="00793B36">
      <w:pPr>
        <w:spacing w:after="0" w:line="240" w:lineRule="auto"/>
        <w:ind w:firstLine="567"/>
        <w:jc w:val="both"/>
        <w:rPr>
          <w:rFonts w:ascii="Times New Roman" w:hAnsi="Times New Roman"/>
          <w:i/>
          <w:sz w:val="28"/>
          <w:szCs w:val="28"/>
        </w:rPr>
      </w:pPr>
      <w:r w:rsidRPr="00BD7B5F">
        <w:rPr>
          <w:rFonts w:ascii="Times New Roman" w:hAnsi="Times New Roman"/>
          <w:i/>
          <w:sz w:val="28"/>
          <w:szCs w:val="28"/>
        </w:rPr>
        <w:t xml:space="preserve">6) </w:t>
      </w:r>
      <w:r w:rsidR="00F5357D" w:rsidRPr="00BD7B5F">
        <w:rPr>
          <w:rFonts w:ascii="Times New Roman" w:hAnsi="Times New Roman"/>
          <w:i/>
          <w:color w:val="000000"/>
          <w:sz w:val="28"/>
          <w:szCs w:val="28"/>
          <w:lang w:eastAsia="ru-RU"/>
        </w:rPr>
        <w:t xml:space="preserve">кількість оцінювачів, включених до реєстру оцінювачів, </w:t>
      </w:r>
      <w:r w:rsidR="00F5357D" w:rsidRPr="00BD7B5F">
        <w:rPr>
          <w:rFonts w:ascii="Times New Roman" w:hAnsi="Times New Roman"/>
          <w:i/>
          <w:sz w:val="28"/>
          <w:szCs w:val="28"/>
        </w:rPr>
        <w:t>які можуть проводити незалежну оцінку у випадках, встановлених законодавством про цінні папери та акціонерні товариства</w:t>
      </w:r>
      <w:r w:rsidRPr="00BD7B5F">
        <w:rPr>
          <w:rFonts w:ascii="Times New Roman" w:hAnsi="Times New Roman"/>
          <w:i/>
          <w:sz w:val="28"/>
          <w:szCs w:val="28"/>
        </w:rPr>
        <w:t>;</w:t>
      </w:r>
    </w:p>
    <w:p w:rsidR="00CC28AE" w:rsidRPr="00BD7B5F" w:rsidRDefault="00F5357D" w:rsidP="00793B36">
      <w:pPr>
        <w:spacing w:after="0" w:line="240" w:lineRule="auto"/>
        <w:ind w:firstLine="567"/>
        <w:jc w:val="both"/>
        <w:rPr>
          <w:rFonts w:ascii="Times New Roman" w:hAnsi="Times New Roman"/>
          <w:color w:val="000000"/>
          <w:sz w:val="28"/>
          <w:szCs w:val="28"/>
          <w:lang w:eastAsia="ru-RU"/>
        </w:rPr>
      </w:pPr>
      <w:r w:rsidRPr="00BD7B5F">
        <w:rPr>
          <w:rFonts w:ascii="Times New Roman" w:hAnsi="Times New Roman"/>
          <w:i/>
          <w:sz w:val="28"/>
          <w:szCs w:val="28"/>
        </w:rPr>
        <w:t>7)</w:t>
      </w:r>
      <w:r w:rsidRPr="00BD7B5F">
        <w:rPr>
          <w:rFonts w:ascii="Times New Roman" w:hAnsi="Times New Roman"/>
          <w:i/>
          <w:color w:val="000000"/>
          <w:sz w:val="28"/>
          <w:szCs w:val="28"/>
          <w:lang w:eastAsia="ru-RU"/>
        </w:rPr>
        <w:t xml:space="preserve"> кількість оцінювачів, виключених з реєстру оцінювачів, </w:t>
      </w:r>
      <w:r w:rsidRPr="00BD7B5F">
        <w:rPr>
          <w:rFonts w:ascii="Times New Roman" w:hAnsi="Times New Roman"/>
          <w:i/>
          <w:sz w:val="28"/>
          <w:szCs w:val="28"/>
        </w:rPr>
        <w:t>які можуть проводити незалежну оцінку у випадках, встановлених законодавством про цінні папери та акціонерні товариства.</w:t>
      </w:r>
    </w:p>
    <w:p w:rsidR="008D7A83" w:rsidRPr="00BD7B5F" w:rsidRDefault="008D7A83" w:rsidP="00793B36">
      <w:pPr>
        <w:spacing w:after="0" w:line="240" w:lineRule="auto"/>
        <w:ind w:firstLine="720"/>
        <w:jc w:val="center"/>
        <w:rPr>
          <w:rFonts w:ascii="Times New Roman" w:hAnsi="Times New Roman"/>
          <w:b/>
          <w:sz w:val="28"/>
          <w:szCs w:val="28"/>
          <w:lang w:eastAsia="ru-RU"/>
        </w:rPr>
      </w:pPr>
    </w:p>
    <w:p w:rsidR="008D7A83" w:rsidRPr="00BD7B5F" w:rsidRDefault="008D7A83" w:rsidP="00793B36">
      <w:pPr>
        <w:spacing w:after="0" w:line="240" w:lineRule="auto"/>
        <w:ind w:firstLine="720"/>
        <w:jc w:val="center"/>
        <w:rPr>
          <w:rFonts w:ascii="Times New Roman" w:hAnsi="Times New Roman"/>
          <w:b/>
          <w:sz w:val="28"/>
          <w:szCs w:val="28"/>
          <w:lang w:eastAsia="ru-RU"/>
        </w:rPr>
      </w:pPr>
    </w:p>
    <w:p w:rsidR="00590CF5" w:rsidRPr="00BD7B5F" w:rsidRDefault="00590CF5" w:rsidP="00793B36">
      <w:pPr>
        <w:spacing w:after="0" w:line="240" w:lineRule="auto"/>
        <w:ind w:firstLine="720"/>
        <w:jc w:val="center"/>
        <w:rPr>
          <w:rFonts w:ascii="Times New Roman" w:hAnsi="Times New Roman"/>
          <w:b/>
          <w:sz w:val="28"/>
          <w:szCs w:val="28"/>
          <w:lang w:eastAsia="ru-RU"/>
        </w:rPr>
      </w:pPr>
      <w:r w:rsidRPr="00BD7B5F">
        <w:rPr>
          <w:rFonts w:ascii="Times New Roman" w:hAnsi="Times New Roman"/>
          <w:b/>
          <w:sz w:val="28"/>
          <w:szCs w:val="28"/>
          <w:lang w:eastAsia="ru-RU"/>
        </w:rPr>
        <w:t xml:space="preserve">ІХ. Визначення заходів, за допомогою яких здійснюватиметься відстеження результативності дії регуляторного </w:t>
      </w:r>
      <w:proofErr w:type="spellStart"/>
      <w:r w:rsidRPr="00BD7B5F">
        <w:rPr>
          <w:rFonts w:ascii="Times New Roman" w:hAnsi="Times New Roman"/>
          <w:b/>
          <w:sz w:val="28"/>
          <w:szCs w:val="28"/>
          <w:lang w:eastAsia="ru-RU"/>
        </w:rPr>
        <w:t>акта</w:t>
      </w:r>
      <w:proofErr w:type="spellEnd"/>
    </w:p>
    <w:p w:rsidR="00590CF5" w:rsidRPr="00BD7B5F" w:rsidRDefault="00590CF5" w:rsidP="00793B36">
      <w:pPr>
        <w:spacing w:after="0" w:line="240" w:lineRule="auto"/>
        <w:ind w:firstLine="720"/>
        <w:jc w:val="both"/>
        <w:rPr>
          <w:rFonts w:ascii="Times New Roman" w:hAnsi="Times New Roman"/>
          <w:b/>
          <w:sz w:val="28"/>
          <w:szCs w:val="28"/>
          <w:lang w:eastAsia="ru-RU"/>
        </w:rPr>
      </w:pPr>
    </w:p>
    <w:p w:rsidR="00590CF5" w:rsidRPr="00BD7B5F" w:rsidRDefault="00590CF5" w:rsidP="00793B36">
      <w:pPr>
        <w:spacing w:after="0" w:line="240" w:lineRule="auto"/>
        <w:ind w:firstLine="708"/>
        <w:jc w:val="both"/>
        <w:rPr>
          <w:rFonts w:ascii="Times New Roman" w:hAnsi="Times New Roman"/>
          <w:bCs/>
          <w:sz w:val="28"/>
          <w:szCs w:val="28"/>
          <w:lang w:eastAsia="ru-RU"/>
        </w:rPr>
      </w:pPr>
      <w:r w:rsidRPr="00BD7B5F">
        <w:rPr>
          <w:rFonts w:ascii="Times New Roman" w:hAnsi="Times New Roman"/>
          <w:bCs/>
          <w:sz w:val="28"/>
          <w:szCs w:val="28"/>
          <w:lang w:eastAsia="ru-RU"/>
        </w:rPr>
        <w:t xml:space="preserve">Відстеження результативності буде здійснено </w:t>
      </w:r>
      <w:r w:rsidR="00516913" w:rsidRPr="00BD7B5F">
        <w:rPr>
          <w:rFonts w:ascii="Times New Roman" w:hAnsi="Times New Roman"/>
          <w:bCs/>
          <w:sz w:val="28"/>
          <w:szCs w:val="28"/>
          <w:lang w:eastAsia="ru-RU"/>
        </w:rPr>
        <w:t xml:space="preserve">із застосуванням статистичного </w:t>
      </w:r>
      <w:r w:rsidRPr="00BD7B5F">
        <w:rPr>
          <w:rFonts w:ascii="Times New Roman" w:hAnsi="Times New Roman"/>
          <w:bCs/>
          <w:sz w:val="28"/>
          <w:szCs w:val="28"/>
          <w:lang w:eastAsia="ru-RU"/>
        </w:rPr>
        <w:t>методу, шляхом аналізу інформації</w:t>
      </w:r>
      <w:r w:rsidR="00516913" w:rsidRPr="00BD7B5F">
        <w:rPr>
          <w:rFonts w:ascii="Times New Roman" w:hAnsi="Times New Roman"/>
          <w:bCs/>
          <w:sz w:val="28"/>
          <w:szCs w:val="28"/>
          <w:lang w:eastAsia="ru-RU"/>
        </w:rPr>
        <w:t xml:space="preserve"> з реєстру оцінювачів</w:t>
      </w:r>
      <w:r w:rsidRPr="00BD7B5F">
        <w:rPr>
          <w:rFonts w:ascii="Times New Roman" w:hAnsi="Times New Roman"/>
          <w:bCs/>
          <w:sz w:val="28"/>
          <w:szCs w:val="28"/>
          <w:lang w:eastAsia="ru-RU"/>
        </w:rPr>
        <w:t xml:space="preserve">. </w:t>
      </w:r>
    </w:p>
    <w:p w:rsidR="00590CF5" w:rsidRPr="00BD7B5F" w:rsidRDefault="00590CF5" w:rsidP="006F2662">
      <w:pPr>
        <w:spacing w:after="0" w:line="240" w:lineRule="auto"/>
        <w:ind w:right="141"/>
        <w:jc w:val="both"/>
        <w:rPr>
          <w:rFonts w:ascii="Times New Roman" w:hAnsi="Times New Roman"/>
          <w:sz w:val="28"/>
          <w:szCs w:val="28"/>
          <w:lang w:eastAsia="ru-RU"/>
        </w:rPr>
      </w:pPr>
      <w:r w:rsidRPr="00BD7B5F">
        <w:rPr>
          <w:rFonts w:ascii="Times New Roman" w:hAnsi="Times New Roman"/>
          <w:sz w:val="28"/>
          <w:szCs w:val="28"/>
          <w:lang w:eastAsia="ru-RU"/>
        </w:rPr>
        <w:tab/>
        <w:t>Базове відстеження результативності вищезазначеного регул</w:t>
      </w:r>
      <w:r w:rsidR="00F5357D" w:rsidRPr="00BD7B5F">
        <w:rPr>
          <w:rFonts w:ascii="Times New Roman" w:hAnsi="Times New Roman"/>
          <w:sz w:val="28"/>
          <w:szCs w:val="28"/>
          <w:lang w:eastAsia="ru-RU"/>
        </w:rPr>
        <w:t xml:space="preserve">яторного </w:t>
      </w:r>
      <w:proofErr w:type="spellStart"/>
      <w:r w:rsidR="00F5357D" w:rsidRPr="00BD7B5F">
        <w:rPr>
          <w:rFonts w:ascii="Times New Roman" w:hAnsi="Times New Roman"/>
          <w:sz w:val="28"/>
          <w:szCs w:val="28"/>
          <w:lang w:eastAsia="ru-RU"/>
        </w:rPr>
        <w:t>акта</w:t>
      </w:r>
      <w:proofErr w:type="spellEnd"/>
      <w:r w:rsidR="00F5357D" w:rsidRPr="00BD7B5F">
        <w:rPr>
          <w:rFonts w:ascii="Times New Roman" w:hAnsi="Times New Roman"/>
          <w:sz w:val="28"/>
          <w:szCs w:val="28"/>
          <w:lang w:eastAsia="ru-RU"/>
        </w:rPr>
        <w:t xml:space="preserve"> буде здійснюватися</w:t>
      </w:r>
      <w:r w:rsidRPr="00BD7B5F">
        <w:rPr>
          <w:rFonts w:ascii="Times New Roman" w:hAnsi="Times New Roman"/>
          <w:sz w:val="28"/>
          <w:szCs w:val="28"/>
          <w:lang w:eastAsia="ru-RU"/>
        </w:rPr>
        <w:t xml:space="preserve"> через рік після набрання чинності його положень.</w:t>
      </w:r>
    </w:p>
    <w:p w:rsidR="00590CF5" w:rsidRPr="00BD7B5F" w:rsidRDefault="00590CF5" w:rsidP="00793B36">
      <w:pPr>
        <w:widowControl w:val="0"/>
        <w:spacing w:after="0" w:line="240" w:lineRule="auto"/>
        <w:ind w:firstLine="708"/>
        <w:jc w:val="both"/>
        <w:rPr>
          <w:rFonts w:ascii="Times New Roman" w:hAnsi="Times New Roman"/>
          <w:sz w:val="28"/>
          <w:szCs w:val="28"/>
          <w:lang w:eastAsia="ru-RU"/>
        </w:rPr>
      </w:pPr>
      <w:r w:rsidRPr="00BD7B5F">
        <w:rPr>
          <w:rFonts w:ascii="Times New Roman" w:hAnsi="Times New Roman"/>
          <w:sz w:val="28"/>
          <w:szCs w:val="28"/>
          <w:lang w:eastAsia="ru-RU"/>
        </w:rPr>
        <w:t>Повторне відстеження планується здійснити через два роки з дня набрання чинності більшістю положень регуляторного акту, в результаті якого відбудеться порівняння показників базового та повторного відстеження. У разі надходження пропозицій та зауважень, які заслуговують на увагу, або виявлення неврегульованих та проблемних питань, у разі необхідності, вони будуть обговорені та винесені на розгляд засідання Комісії, з метою ініціювання внесення відповідних змін до цього регуляторного акту.</w:t>
      </w:r>
    </w:p>
    <w:p w:rsidR="00590CF5" w:rsidRPr="00BD7B5F" w:rsidRDefault="00590CF5" w:rsidP="00793B36">
      <w:pPr>
        <w:spacing w:after="0" w:line="240" w:lineRule="auto"/>
        <w:ind w:firstLine="720"/>
        <w:jc w:val="both"/>
        <w:rPr>
          <w:rFonts w:ascii="Times New Roman" w:hAnsi="Times New Roman"/>
          <w:bCs/>
          <w:sz w:val="28"/>
          <w:szCs w:val="28"/>
          <w:lang w:eastAsia="ru-RU"/>
        </w:rPr>
      </w:pPr>
      <w:r w:rsidRPr="00BD7B5F">
        <w:rPr>
          <w:rFonts w:ascii="Times New Roman" w:hAnsi="Times New Roman"/>
          <w:bCs/>
          <w:sz w:val="28"/>
          <w:szCs w:val="28"/>
          <w:lang w:eastAsia="ru-RU"/>
        </w:rPr>
        <w:t xml:space="preserve">Періодичні відстеження планується здійснювати раз на три роки з дня виконання заходів з повторного відстеження з метою подальшого удосконалення даного регуляторного </w:t>
      </w:r>
      <w:proofErr w:type="spellStart"/>
      <w:r w:rsidRPr="00BD7B5F">
        <w:rPr>
          <w:rFonts w:ascii="Times New Roman" w:hAnsi="Times New Roman"/>
          <w:bCs/>
          <w:sz w:val="28"/>
          <w:szCs w:val="28"/>
          <w:lang w:eastAsia="ru-RU"/>
        </w:rPr>
        <w:t>акта</w:t>
      </w:r>
      <w:proofErr w:type="spellEnd"/>
      <w:r w:rsidRPr="00BD7B5F">
        <w:rPr>
          <w:rFonts w:ascii="Times New Roman" w:hAnsi="Times New Roman"/>
          <w:bCs/>
          <w:sz w:val="28"/>
          <w:szCs w:val="28"/>
          <w:lang w:eastAsia="ru-RU"/>
        </w:rPr>
        <w:t>.</w:t>
      </w:r>
    </w:p>
    <w:p w:rsidR="00590CF5" w:rsidRPr="00BD7B5F" w:rsidRDefault="00590CF5" w:rsidP="00793B36">
      <w:pPr>
        <w:widowControl w:val="0"/>
        <w:spacing w:after="0" w:line="240" w:lineRule="auto"/>
        <w:ind w:firstLine="708"/>
        <w:jc w:val="both"/>
        <w:rPr>
          <w:rFonts w:ascii="Times New Roman" w:hAnsi="Times New Roman"/>
          <w:sz w:val="28"/>
          <w:szCs w:val="28"/>
          <w:lang w:eastAsia="ru-RU"/>
        </w:rPr>
      </w:pPr>
      <w:r w:rsidRPr="00BD7B5F">
        <w:rPr>
          <w:rFonts w:ascii="Times New Roman" w:hAnsi="Times New Roman"/>
          <w:sz w:val="28"/>
          <w:szCs w:val="28"/>
          <w:lang w:eastAsia="ru-RU"/>
        </w:rPr>
        <w:t xml:space="preserve">Виконавцем заходів з відстеження результативності дії регуляторного </w:t>
      </w:r>
      <w:proofErr w:type="spellStart"/>
      <w:r w:rsidRPr="00BD7B5F">
        <w:rPr>
          <w:rFonts w:ascii="Times New Roman" w:hAnsi="Times New Roman"/>
          <w:sz w:val="28"/>
          <w:szCs w:val="28"/>
          <w:lang w:eastAsia="ru-RU"/>
        </w:rPr>
        <w:t>акта</w:t>
      </w:r>
      <w:proofErr w:type="spellEnd"/>
      <w:r w:rsidRPr="00BD7B5F">
        <w:rPr>
          <w:rFonts w:ascii="Times New Roman" w:hAnsi="Times New Roman"/>
          <w:sz w:val="28"/>
          <w:szCs w:val="28"/>
          <w:lang w:eastAsia="ru-RU"/>
        </w:rPr>
        <w:t xml:space="preserve"> буде Комісія.</w:t>
      </w:r>
    </w:p>
    <w:p w:rsidR="00590CF5" w:rsidRPr="00BD7B5F" w:rsidRDefault="00590CF5" w:rsidP="00793B36">
      <w:pPr>
        <w:spacing w:after="0" w:line="240" w:lineRule="auto"/>
        <w:ind w:firstLine="720"/>
        <w:jc w:val="both"/>
        <w:rPr>
          <w:rFonts w:ascii="Times New Roman" w:hAnsi="Times New Roman"/>
          <w:b/>
          <w:sz w:val="28"/>
          <w:szCs w:val="28"/>
          <w:lang w:eastAsia="ru-RU"/>
        </w:rPr>
      </w:pPr>
    </w:p>
    <w:p w:rsidR="00590CF5" w:rsidRPr="00BD7B5F" w:rsidRDefault="00590CF5" w:rsidP="00C0524C">
      <w:pPr>
        <w:ind w:left="851"/>
        <w:rPr>
          <w:rFonts w:ascii="Times New Roman" w:hAnsi="Times New Roman"/>
          <w:b/>
          <w:sz w:val="28"/>
          <w:szCs w:val="28"/>
        </w:rPr>
      </w:pPr>
    </w:p>
    <w:p w:rsidR="00590CF5" w:rsidRPr="00BD7B5F" w:rsidRDefault="00590CF5" w:rsidP="00C0524C">
      <w:pPr>
        <w:ind w:left="851"/>
        <w:rPr>
          <w:rFonts w:ascii="Times New Roman" w:hAnsi="Times New Roman"/>
          <w:b/>
          <w:sz w:val="28"/>
          <w:szCs w:val="28"/>
        </w:rPr>
      </w:pPr>
    </w:p>
    <w:p w:rsidR="00590CF5" w:rsidRPr="00BD7B5F" w:rsidRDefault="00590CF5" w:rsidP="000D1B9E">
      <w:pPr>
        <w:rPr>
          <w:rFonts w:ascii="Times New Roman" w:hAnsi="Times New Roman"/>
          <w:b/>
          <w:sz w:val="28"/>
          <w:szCs w:val="28"/>
        </w:rPr>
      </w:pPr>
      <w:r w:rsidRPr="00BD7B5F">
        <w:rPr>
          <w:rFonts w:ascii="Times New Roman" w:hAnsi="Times New Roman"/>
          <w:b/>
          <w:sz w:val="28"/>
          <w:szCs w:val="28"/>
        </w:rPr>
        <w:lastRenderedPageBreak/>
        <w:t>Голов</w:t>
      </w:r>
      <w:r w:rsidR="00F5357D" w:rsidRPr="00BD7B5F">
        <w:rPr>
          <w:rFonts w:ascii="Times New Roman" w:hAnsi="Times New Roman"/>
          <w:b/>
          <w:sz w:val="28"/>
          <w:szCs w:val="28"/>
        </w:rPr>
        <w:t>а</w:t>
      </w:r>
      <w:r w:rsidRPr="00BD7B5F">
        <w:rPr>
          <w:rFonts w:ascii="Times New Roman" w:hAnsi="Times New Roman"/>
          <w:b/>
          <w:sz w:val="28"/>
          <w:szCs w:val="28"/>
        </w:rPr>
        <w:t xml:space="preserve"> Комісії</w:t>
      </w:r>
      <w:r w:rsidRPr="00BD7B5F">
        <w:rPr>
          <w:rFonts w:ascii="Times New Roman" w:hAnsi="Times New Roman"/>
          <w:b/>
          <w:sz w:val="28"/>
          <w:szCs w:val="28"/>
        </w:rPr>
        <w:tab/>
        <w:t xml:space="preserve">         </w:t>
      </w:r>
      <w:r w:rsidRPr="00BD7B5F">
        <w:rPr>
          <w:rFonts w:ascii="Times New Roman" w:hAnsi="Times New Roman"/>
          <w:b/>
          <w:sz w:val="28"/>
          <w:szCs w:val="28"/>
        </w:rPr>
        <w:tab/>
      </w:r>
      <w:r w:rsidRPr="00BD7B5F">
        <w:rPr>
          <w:rFonts w:ascii="Times New Roman" w:hAnsi="Times New Roman"/>
          <w:b/>
          <w:sz w:val="28"/>
          <w:szCs w:val="28"/>
        </w:rPr>
        <w:tab/>
        <w:t xml:space="preserve">        </w:t>
      </w:r>
      <w:r w:rsidRPr="00BD7B5F">
        <w:rPr>
          <w:rFonts w:ascii="Times New Roman" w:hAnsi="Times New Roman"/>
          <w:b/>
          <w:sz w:val="28"/>
          <w:szCs w:val="28"/>
        </w:rPr>
        <w:tab/>
      </w:r>
      <w:r w:rsidRPr="00BD7B5F">
        <w:rPr>
          <w:rFonts w:ascii="Times New Roman" w:hAnsi="Times New Roman"/>
          <w:b/>
          <w:sz w:val="28"/>
          <w:szCs w:val="28"/>
        </w:rPr>
        <w:tab/>
      </w:r>
      <w:r w:rsidR="000D1B9E" w:rsidRPr="00BD7B5F">
        <w:rPr>
          <w:rFonts w:ascii="Times New Roman" w:hAnsi="Times New Roman"/>
          <w:b/>
          <w:sz w:val="28"/>
          <w:szCs w:val="28"/>
        </w:rPr>
        <w:t xml:space="preserve">                        </w:t>
      </w:r>
      <w:r w:rsidR="00F5357D" w:rsidRPr="00BD7B5F">
        <w:rPr>
          <w:rFonts w:ascii="Times New Roman" w:hAnsi="Times New Roman"/>
          <w:b/>
          <w:sz w:val="28"/>
          <w:szCs w:val="28"/>
        </w:rPr>
        <w:t xml:space="preserve">            </w:t>
      </w:r>
      <w:r w:rsidR="000D1B9E" w:rsidRPr="00BD7B5F">
        <w:rPr>
          <w:rFonts w:ascii="Times New Roman" w:hAnsi="Times New Roman"/>
          <w:b/>
          <w:sz w:val="28"/>
          <w:szCs w:val="28"/>
        </w:rPr>
        <w:t xml:space="preserve">        </w:t>
      </w:r>
      <w:r w:rsidR="00F5357D" w:rsidRPr="00BD7B5F">
        <w:rPr>
          <w:rFonts w:ascii="Times New Roman" w:hAnsi="Times New Roman"/>
          <w:b/>
          <w:sz w:val="28"/>
          <w:szCs w:val="28"/>
        </w:rPr>
        <w:t xml:space="preserve">Т. </w:t>
      </w:r>
      <w:proofErr w:type="spellStart"/>
      <w:r w:rsidR="00F5357D" w:rsidRPr="00BD7B5F">
        <w:rPr>
          <w:rFonts w:ascii="Times New Roman" w:hAnsi="Times New Roman"/>
          <w:b/>
          <w:sz w:val="28"/>
          <w:szCs w:val="28"/>
        </w:rPr>
        <w:t>Хромаєв</w:t>
      </w:r>
      <w:proofErr w:type="spellEnd"/>
    </w:p>
    <w:sectPr w:rsidR="00590CF5" w:rsidRPr="00BD7B5F" w:rsidSect="002D3202">
      <w:headerReference w:type="even" r:id="rId8"/>
      <w:headerReference w:type="default" r:id="rId9"/>
      <w:pgSz w:w="11906" w:h="16838"/>
      <w:pgMar w:top="1135" w:right="850"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A6" w:rsidRDefault="007114A6">
      <w:r>
        <w:separator/>
      </w:r>
    </w:p>
  </w:endnote>
  <w:endnote w:type="continuationSeparator" w:id="0">
    <w:p w:rsidR="007114A6" w:rsidRDefault="0071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A6" w:rsidRDefault="007114A6">
      <w:r>
        <w:separator/>
      </w:r>
    </w:p>
  </w:footnote>
  <w:footnote w:type="continuationSeparator" w:id="0">
    <w:p w:rsidR="007114A6" w:rsidRDefault="0071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F5" w:rsidRDefault="00590CF5" w:rsidP="001C29C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90CF5" w:rsidRDefault="00590CF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F5" w:rsidRDefault="00590CF5" w:rsidP="001C29C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A4A6F">
      <w:rPr>
        <w:rStyle w:val="ac"/>
        <w:noProof/>
      </w:rPr>
      <w:t>13</w:t>
    </w:r>
    <w:r>
      <w:rPr>
        <w:rStyle w:val="ac"/>
      </w:rPr>
      <w:fldChar w:fldCharType="end"/>
    </w:r>
  </w:p>
  <w:p w:rsidR="00590CF5" w:rsidRDefault="00590CF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2D"/>
    <w:multiLevelType w:val="hybridMultilevel"/>
    <w:tmpl w:val="0664881C"/>
    <w:lvl w:ilvl="0" w:tplc="04220001">
      <w:start w:val="1"/>
      <w:numFmt w:val="bullet"/>
      <w:lvlText w:val=""/>
      <w:lvlJc w:val="left"/>
      <w:pPr>
        <w:ind w:left="1489" w:hanging="360"/>
      </w:pPr>
      <w:rPr>
        <w:rFonts w:ascii="Symbol" w:hAnsi="Symbol"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1" w15:restartNumberingAfterBreak="0">
    <w:nsid w:val="14484C76"/>
    <w:multiLevelType w:val="hybridMultilevel"/>
    <w:tmpl w:val="0F60147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55196D2A"/>
    <w:multiLevelType w:val="hybridMultilevel"/>
    <w:tmpl w:val="B788912C"/>
    <w:lvl w:ilvl="0" w:tplc="08AAAE20">
      <w:start w:val="1"/>
      <w:numFmt w:val="decimal"/>
      <w:lvlText w:val="%1)"/>
      <w:lvlJc w:val="left"/>
      <w:pPr>
        <w:ind w:left="1129" w:hanging="360"/>
      </w:pPr>
      <w:rPr>
        <w:rFonts w:ascii="Times New Roman" w:eastAsia="Times New Roman" w:hAnsi="Times New Roman" w:cs="Times New Roman" w:hint="default"/>
        <w:sz w:val="26"/>
      </w:rPr>
    </w:lvl>
    <w:lvl w:ilvl="1" w:tplc="04220019" w:tentative="1">
      <w:start w:val="1"/>
      <w:numFmt w:val="lowerLetter"/>
      <w:lvlText w:val="%2."/>
      <w:lvlJc w:val="left"/>
      <w:pPr>
        <w:ind w:left="1849" w:hanging="360"/>
      </w:pPr>
      <w:rPr>
        <w:rFonts w:cs="Times New Roman"/>
      </w:rPr>
    </w:lvl>
    <w:lvl w:ilvl="2" w:tplc="0422001B" w:tentative="1">
      <w:start w:val="1"/>
      <w:numFmt w:val="lowerRoman"/>
      <w:lvlText w:val="%3."/>
      <w:lvlJc w:val="right"/>
      <w:pPr>
        <w:ind w:left="2569" w:hanging="180"/>
      </w:pPr>
      <w:rPr>
        <w:rFonts w:cs="Times New Roman"/>
      </w:rPr>
    </w:lvl>
    <w:lvl w:ilvl="3" w:tplc="0422000F" w:tentative="1">
      <w:start w:val="1"/>
      <w:numFmt w:val="decimal"/>
      <w:lvlText w:val="%4."/>
      <w:lvlJc w:val="left"/>
      <w:pPr>
        <w:ind w:left="3289" w:hanging="360"/>
      </w:pPr>
      <w:rPr>
        <w:rFonts w:cs="Times New Roman"/>
      </w:rPr>
    </w:lvl>
    <w:lvl w:ilvl="4" w:tplc="04220019" w:tentative="1">
      <w:start w:val="1"/>
      <w:numFmt w:val="lowerLetter"/>
      <w:lvlText w:val="%5."/>
      <w:lvlJc w:val="left"/>
      <w:pPr>
        <w:ind w:left="4009" w:hanging="360"/>
      </w:pPr>
      <w:rPr>
        <w:rFonts w:cs="Times New Roman"/>
      </w:rPr>
    </w:lvl>
    <w:lvl w:ilvl="5" w:tplc="0422001B" w:tentative="1">
      <w:start w:val="1"/>
      <w:numFmt w:val="lowerRoman"/>
      <w:lvlText w:val="%6."/>
      <w:lvlJc w:val="right"/>
      <w:pPr>
        <w:ind w:left="4729" w:hanging="180"/>
      </w:pPr>
      <w:rPr>
        <w:rFonts w:cs="Times New Roman"/>
      </w:rPr>
    </w:lvl>
    <w:lvl w:ilvl="6" w:tplc="0422000F" w:tentative="1">
      <w:start w:val="1"/>
      <w:numFmt w:val="decimal"/>
      <w:lvlText w:val="%7."/>
      <w:lvlJc w:val="left"/>
      <w:pPr>
        <w:ind w:left="5449" w:hanging="360"/>
      </w:pPr>
      <w:rPr>
        <w:rFonts w:cs="Times New Roman"/>
      </w:rPr>
    </w:lvl>
    <w:lvl w:ilvl="7" w:tplc="04220019" w:tentative="1">
      <w:start w:val="1"/>
      <w:numFmt w:val="lowerLetter"/>
      <w:lvlText w:val="%8."/>
      <w:lvlJc w:val="left"/>
      <w:pPr>
        <w:ind w:left="6169" w:hanging="360"/>
      </w:pPr>
      <w:rPr>
        <w:rFonts w:cs="Times New Roman"/>
      </w:rPr>
    </w:lvl>
    <w:lvl w:ilvl="8" w:tplc="0422001B" w:tentative="1">
      <w:start w:val="1"/>
      <w:numFmt w:val="lowerRoman"/>
      <w:lvlText w:val="%9."/>
      <w:lvlJc w:val="right"/>
      <w:pPr>
        <w:ind w:left="6889" w:hanging="180"/>
      </w:pPr>
      <w:rPr>
        <w:rFonts w:cs="Times New Roman"/>
      </w:rPr>
    </w:lvl>
  </w:abstractNum>
  <w:abstractNum w:abstractNumId="3" w15:restartNumberingAfterBreak="0">
    <w:nsid w:val="5A3457FF"/>
    <w:multiLevelType w:val="hybridMultilevel"/>
    <w:tmpl w:val="88B87396"/>
    <w:lvl w:ilvl="0" w:tplc="72189FA8">
      <w:start w:val="1"/>
      <w:numFmt w:val="decimal"/>
      <w:lvlText w:val="%1."/>
      <w:lvlJc w:val="left"/>
      <w:pPr>
        <w:tabs>
          <w:tab w:val="num" w:pos="1725"/>
        </w:tabs>
        <w:ind w:left="1725" w:hanging="1005"/>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3C11DF4"/>
    <w:multiLevelType w:val="hybridMultilevel"/>
    <w:tmpl w:val="A82E825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64891771"/>
    <w:multiLevelType w:val="hybridMultilevel"/>
    <w:tmpl w:val="E0B0557C"/>
    <w:lvl w:ilvl="0" w:tplc="49582C96">
      <w:start w:val="1"/>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7440035C"/>
    <w:multiLevelType w:val="hybridMultilevel"/>
    <w:tmpl w:val="4B9874AC"/>
    <w:lvl w:ilvl="0" w:tplc="D214C66A">
      <w:start w:val="2"/>
      <w:numFmt w:val="bullet"/>
      <w:lvlText w:val="-"/>
      <w:lvlJc w:val="left"/>
      <w:pPr>
        <w:tabs>
          <w:tab w:val="num" w:pos="1683"/>
        </w:tabs>
        <w:ind w:left="1683" w:hanging="975"/>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CE"/>
    <w:rsid w:val="0000059B"/>
    <w:rsid w:val="000063A3"/>
    <w:rsid w:val="00011F2E"/>
    <w:rsid w:val="00012045"/>
    <w:rsid w:val="0002136D"/>
    <w:rsid w:val="00023172"/>
    <w:rsid w:val="0002674B"/>
    <w:rsid w:val="000305C5"/>
    <w:rsid w:val="00042C6E"/>
    <w:rsid w:val="000524E1"/>
    <w:rsid w:val="00063A85"/>
    <w:rsid w:val="00074611"/>
    <w:rsid w:val="00077A6A"/>
    <w:rsid w:val="0009477C"/>
    <w:rsid w:val="00096FC3"/>
    <w:rsid w:val="000A008A"/>
    <w:rsid w:val="000A2988"/>
    <w:rsid w:val="000D1B9E"/>
    <w:rsid w:val="000E1D43"/>
    <w:rsid w:val="000E4764"/>
    <w:rsid w:val="000E5E9A"/>
    <w:rsid w:val="000F5979"/>
    <w:rsid w:val="00101095"/>
    <w:rsid w:val="00103635"/>
    <w:rsid w:val="00103BB8"/>
    <w:rsid w:val="001212AD"/>
    <w:rsid w:val="00123807"/>
    <w:rsid w:val="00140713"/>
    <w:rsid w:val="00140F0D"/>
    <w:rsid w:val="00141798"/>
    <w:rsid w:val="0015684D"/>
    <w:rsid w:val="00164617"/>
    <w:rsid w:val="00194236"/>
    <w:rsid w:val="001A1249"/>
    <w:rsid w:val="001A2982"/>
    <w:rsid w:val="001A4A6F"/>
    <w:rsid w:val="001B7AC1"/>
    <w:rsid w:val="001C29C8"/>
    <w:rsid w:val="001E5C18"/>
    <w:rsid w:val="001F50EB"/>
    <w:rsid w:val="00201A64"/>
    <w:rsid w:val="00201BDB"/>
    <w:rsid w:val="002051D7"/>
    <w:rsid w:val="00210D82"/>
    <w:rsid w:val="002176C9"/>
    <w:rsid w:val="00222C9E"/>
    <w:rsid w:val="00232408"/>
    <w:rsid w:val="00233956"/>
    <w:rsid w:val="00244A22"/>
    <w:rsid w:val="002453D3"/>
    <w:rsid w:val="002472B8"/>
    <w:rsid w:val="00255F7B"/>
    <w:rsid w:val="002702CE"/>
    <w:rsid w:val="0028073B"/>
    <w:rsid w:val="002864D2"/>
    <w:rsid w:val="002A0441"/>
    <w:rsid w:val="002A23DD"/>
    <w:rsid w:val="002B47E3"/>
    <w:rsid w:val="002B5875"/>
    <w:rsid w:val="002B6C1C"/>
    <w:rsid w:val="002B6F5A"/>
    <w:rsid w:val="002C1B98"/>
    <w:rsid w:val="002D1E38"/>
    <w:rsid w:val="002D2BCA"/>
    <w:rsid w:val="002D3202"/>
    <w:rsid w:val="00315673"/>
    <w:rsid w:val="003169DD"/>
    <w:rsid w:val="00321018"/>
    <w:rsid w:val="00354EA7"/>
    <w:rsid w:val="00367F62"/>
    <w:rsid w:val="0038071B"/>
    <w:rsid w:val="003A1821"/>
    <w:rsid w:val="003B5100"/>
    <w:rsid w:val="003B733F"/>
    <w:rsid w:val="003B7ADB"/>
    <w:rsid w:val="003B7D53"/>
    <w:rsid w:val="003C1B52"/>
    <w:rsid w:val="003D0253"/>
    <w:rsid w:val="003D1895"/>
    <w:rsid w:val="003D6DF1"/>
    <w:rsid w:val="003D77F0"/>
    <w:rsid w:val="003F7322"/>
    <w:rsid w:val="00404740"/>
    <w:rsid w:val="00404A17"/>
    <w:rsid w:val="00406620"/>
    <w:rsid w:val="004319D0"/>
    <w:rsid w:val="00443CA8"/>
    <w:rsid w:val="00453F2A"/>
    <w:rsid w:val="004A001E"/>
    <w:rsid w:val="004A3B35"/>
    <w:rsid w:val="004A4A5D"/>
    <w:rsid w:val="004E2B8A"/>
    <w:rsid w:val="004E5D35"/>
    <w:rsid w:val="004F0606"/>
    <w:rsid w:val="004F49DF"/>
    <w:rsid w:val="004F5200"/>
    <w:rsid w:val="005004A5"/>
    <w:rsid w:val="00504B2D"/>
    <w:rsid w:val="005070A4"/>
    <w:rsid w:val="00511A80"/>
    <w:rsid w:val="00514FFD"/>
    <w:rsid w:val="005151E0"/>
    <w:rsid w:val="00516913"/>
    <w:rsid w:val="00521A9F"/>
    <w:rsid w:val="00524B7C"/>
    <w:rsid w:val="00526F8C"/>
    <w:rsid w:val="005306E1"/>
    <w:rsid w:val="00545769"/>
    <w:rsid w:val="00545D9D"/>
    <w:rsid w:val="0055325C"/>
    <w:rsid w:val="005557EF"/>
    <w:rsid w:val="00590CF5"/>
    <w:rsid w:val="00592965"/>
    <w:rsid w:val="005978FA"/>
    <w:rsid w:val="005A43E6"/>
    <w:rsid w:val="005B2529"/>
    <w:rsid w:val="005B63C4"/>
    <w:rsid w:val="005C0689"/>
    <w:rsid w:val="005C09F3"/>
    <w:rsid w:val="005E2623"/>
    <w:rsid w:val="005F577D"/>
    <w:rsid w:val="00601B59"/>
    <w:rsid w:val="00604631"/>
    <w:rsid w:val="00605CB7"/>
    <w:rsid w:val="0061127C"/>
    <w:rsid w:val="00616847"/>
    <w:rsid w:val="00617710"/>
    <w:rsid w:val="00617A4D"/>
    <w:rsid w:val="006274B4"/>
    <w:rsid w:val="00664C8B"/>
    <w:rsid w:val="00666E35"/>
    <w:rsid w:val="006676B3"/>
    <w:rsid w:val="00667E7D"/>
    <w:rsid w:val="00675FBB"/>
    <w:rsid w:val="00683CE1"/>
    <w:rsid w:val="00693E8F"/>
    <w:rsid w:val="006A5C68"/>
    <w:rsid w:val="006B1996"/>
    <w:rsid w:val="006B71FA"/>
    <w:rsid w:val="006C58AE"/>
    <w:rsid w:val="006C64AC"/>
    <w:rsid w:val="006C7942"/>
    <w:rsid w:val="006D0960"/>
    <w:rsid w:val="006D3051"/>
    <w:rsid w:val="006E2153"/>
    <w:rsid w:val="006F2662"/>
    <w:rsid w:val="00702D29"/>
    <w:rsid w:val="0070488D"/>
    <w:rsid w:val="007114A6"/>
    <w:rsid w:val="00711AB0"/>
    <w:rsid w:val="007141D9"/>
    <w:rsid w:val="00717F85"/>
    <w:rsid w:val="007202C4"/>
    <w:rsid w:val="00721F1F"/>
    <w:rsid w:val="00721FBB"/>
    <w:rsid w:val="00732833"/>
    <w:rsid w:val="007531E3"/>
    <w:rsid w:val="00755060"/>
    <w:rsid w:val="0076365F"/>
    <w:rsid w:val="007706E6"/>
    <w:rsid w:val="00784B04"/>
    <w:rsid w:val="00793B36"/>
    <w:rsid w:val="00794CEF"/>
    <w:rsid w:val="007B2D75"/>
    <w:rsid w:val="007B55D1"/>
    <w:rsid w:val="007C634F"/>
    <w:rsid w:val="007F0850"/>
    <w:rsid w:val="007F2563"/>
    <w:rsid w:val="007F4AB3"/>
    <w:rsid w:val="008046F2"/>
    <w:rsid w:val="008124D2"/>
    <w:rsid w:val="00821F02"/>
    <w:rsid w:val="008239B3"/>
    <w:rsid w:val="00824D5C"/>
    <w:rsid w:val="00826E9B"/>
    <w:rsid w:val="00834C07"/>
    <w:rsid w:val="0084100C"/>
    <w:rsid w:val="00844852"/>
    <w:rsid w:val="00854B89"/>
    <w:rsid w:val="00854EF3"/>
    <w:rsid w:val="00856497"/>
    <w:rsid w:val="00867D94"/>
    <w:rsid w:val="00877619"/>
    <w:rsid w:val="00881DB6"/>
    <w:rsid w:val="008872F5"/>
    <w:rsid w:val="00891362"/>
    <w:rsid w:val="00896AEA"/>
    <w:rsid w:val="008A2ED6"/>
    <w:rsid w:val="008A5300"/>
    <w:rsid w:val="008A7FDB"/>
    <w:rsid w:val="008B57D0"/>
    <w:rsid w:val="008C1E98"/>
    <w:rsid w:val="008D01EE"/>
    <w:rsid w:val="008D19E9"/>
    <w:rsid w:val="008D59C7"/>
    <w:rsid w:val="008D7216"/>
    <w:rsid w:val="008D7A83"/>
    <w:rsid w:val="008E5123"/>
    <w:rsid w:val="008F0B04"/>
    <w:rsid w:val="008F2524"/>
    <w:rsid w:val="009010C2"/>
    <w:rsid w:val="0091461B"/>
    <w:rsid w:val="00916E25"/>
    <w:rsid w:val="009239E7"/>
    <w:rsid w:val="009308C9"/>
    <w:rsid w:val="009379FA"/>
    <w:rsid w:val="00944122"/>
    <w:rsid w:val="00950B03"/>
    <w:rsid w:val="0096214E"/>
    <w:rsid w:val="009657DE"/>
    <w:rsid w:val="00972D4D"/>
    <w:rsid w:val="009761FA"/>
    <w:rsid w:val="00977E48"/>
    <w:rsid w:val="00987B4E"/>
    <w:rsid w:val="00990F02"/>
    <w:rsid w:val="009C617C"/>
    <w:rsid w:val="009F1F74"/>
    <w:rsid w:val="009F3C89"/>
    <w:rsid w:val="009F71EA"/>
    <w:rsid w:val="00A039D4"/>
    <w:rsid w:val="00A1162B"/>
    <w:rsid w:val="00A15C75"/>
    <w:rsid w:val="00A37E7F"/>
    <w:rsid w:val="00A405FD"/>
    <w:rsid w:val="00A47156"/>
    <w:rsid w:val="00A63E35"/>
    <w:rsid w:val="00A667CE"/>
    <w:rsid w:val="00A7628B"/>
    <w:rsid w:val="00A822B1"/>
    <w:rsid w:val="00A86956"/>
    <w:rsid w:val="00A90490"/>
    <w:rsid w:val="00AA4A33"/>
    <w:rsid w:val="00AA6170"/>
    <w:rsid w:val="00AC4EA8"/>
    <w:rsid w:val="00AC603E"/>
    <w:rsid w:val="00AC7306"/>
    <w:rsid w:val="00AD0EA3"/>
    <w:rsid w:val="00AE47AE"/>
    <w:rsid w:val="00AF4511"/>
    <w:rsid w:val="00B01925"/>
    <w:rsid w:val="00B07768"/>
    <w:rsid w:val="00B07CC6"/>
    <w:rsid w:val="00B17EC8"/>
    <w:rsid w:val="00B23D80"/>
    <w:rsid w:val="00B27760"/>
    <w:rsid w:val="00B45151"/>
    <w:rsid w:val="00B57F8C"/>
    <w:rsid w:val="00B61926"/>
    <w:rsid w:val="00B8335A"/>
    <w:rsid w:val="00B925FA"/>
    <w:rsid w:val="00B94EA3"/>
    <w:rsid w:val="00BA4C77"/>
    <w:rsid w:val="00BC0187"/>
    <w:rsid w:val="00BC4BEA"/>
    <w:rsid w:val="00BD7B5F"/>
    <w:rsid w:val="00BE01A3"/>
    <w:rsid w:val="00BE24D0"/>
    <w:rsid w:val="00BE2541"/>
    <w:rsid w:val="00C04D4B"/>
    <w:rsid w:val="00C0524C"/>
    <w:rsid w:val="00C1095B"/>
    <w:rsid w:val="00C14278"/>
    <w:rsid w:val="00C1734A"/>
    <w:rsid w:val="00C20EAF"/>
    <w:rsid w:val="00C23AA6"/>
    <w:rsid w:val="00C2456B"/>
    <w:rsid w:val="00C2753E"/>
    <w:rsid w:val="00C3198F"/>
    <w:rsid w:val="00C40C36"/>
    <w:rsid w:val="00C63D75"/>
    <w:rsid w:val="00C7392F"/>
    <w:rsid w:val="00C9616F"/>
    <w:rsid w:val="00C97DB2"/>
    <w:rsid w:val="00CA22BB"/>
    <w:rsid w:val="00CA7109"/>
    <w:rsid w:val="00CB5B6C"/>
    <w:rsid w:val="00CC28AE"/>
    <w:rsid w:val="00CD3721"/>
    <w:rsid w:val="00CE2784"/>
    <w:rsid w:val="00CE69C6"/>
    <w:rsid w:val="00CE6AD5"/>
    <w:rsid w:val="00D03798"/>
    <w:rsid w:val="00D054C1"/>
    <w:rsid w:val="00D060C8"/>
    <w:rsid w:val="00D064A6"/>
    <w:rsid w:val="00D076A7"/>
    <w:rsid w:val="00D153D8"/>
    <w:rsid w:val="00D22D33"/>
    <w:rsid w:val="00D44F8F"/>
    <w:rsid w:val="00D45939"/>
    <w:rsid w:val="00D51285"/>
    <w:rsid w:val="00D55C0F"/>
    <w:rsid w:val="00D62F64"/>
    <w:rsid w:val="00D65EEF"/>
    <w:rsid w:val="00D70546"/>
    <w:rsid w:val="00D72510"/>
    <w:rsid w:val="00D75A21"/>
    <w:rsid w:val="00D761E4"/>
    <w:rsid w:val="00DA3465"/>
    <w:rsid w:val="00DA61D3"/>
    <w:rsid w:val="00DC129F"/>
    <w:rsid w:val="00DD7EBE"/>
    <w:rsid w:val="00E13EA2"/>
    <w:rsid w:val="00E15C77"/>
    <w:rsid w:val="00E2161D"/>
    <w:rsid w:val="00E34270"/>
    <w:rsid w:val="00E34E4D"/>
    <w:rsid w:val="00E41318"/>
    <w:rsid w:val="00E5076B"/>
    <w:rsid w:val="00E568BC"/>
    <w:rsid w:val="00E75036"/>
    <w:rsid w:val="00EB3BB0"/>
    <w:rsid w:val="00EC4DF9"/>
    <w:rsid w:val="00EC6FE9"/>
    <w:rsid w:val="00EC79C3"/>
    <w:rsid w:val="00EF6562"/>
    <w:rsid w:val="00F331AF"/>
    <w:rsid w:val="00F4656C"/>
    <w:rsid w:val="00F47FC8"/>
    <w:rsid w:val="00F5357D"/>
    <w:rsid w:val="00F6622C"/>
    <w:rsid w:val="00F91A03"/>
    <w:rsid w:val="00FA11D4"/>
    <w:rsid w:val="00FB3D3B"/>
    <w:rsid w:val="00FD4D81"/>
    <w:rsid w:val="00FD6CC8"/>
    <w:rsid w:val="00FD7AD1"/>
    <w:rsid w:val="00FE0064"/>
    <w:rsid w:val="00FE0D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D7B302-10A9-4625-A5AF-3AE3E055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1D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03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locked/>
    <w:rsid w:val="00D03798"/>
    <w:rPr>
      <w:rFonts w:ascii="Courier New" w:hAnsi="Courier New" w:cs="Courier New"/>
      <w:sz w:val="20"/>
      <w:szCs w:val="20"/>
      <w:lang w:eastAsia="uk-UA"/>
    </w:rPr>
  </w:style>
  <w:style w:type="character" w:styleId="a3">
    <w:name w:val="Strong"/>
    <w:basedOn w:val="a0"/>
    <w:uiPriority w:val="99"/>
    <w:qFormat/>
    <w:rsid w:val="003169DD"/>
    <w:rPr>
      <w:rFonts w:cs="Times New Roman"/>
      <w:b/>
      <w:bCs/>
    </w:rPr>
  </w:style>
  <w:style w:type="paragraph" w:customStyle="1" w:styleId="1">
    <w:name w:val="Абзац списка1"/>
    <w:basedOn w:val="a"/>
    <w:uiPriority w:val="99"/>
    <w:rsid w:val="00601B59"/>
    <w:pPr>
      <w:spacing w:after="200" w:line="276" w:lineRule="auto"/>
      <w:ind w:left="720"/>
      <w:contextualSpacing/>
    </w:pPr>
  </w:style>
  <w:style w:type="paragraph" w:styleId="a4">
    <w:name w:val="Balloon Text"/>
    <w:basedOn w:val="a"/>
    <w:link w:val="a5"/>
    <w:uiPriority w:val="99"/>
    <w:semiHidden/>
    <w:rsid w:val="005151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5151E0"/>
    <w:rPr>
      <w:rFonts w:ascii="Segoe UI" w:hAnsi="Segoe UI" w:cs="Segoe UI"/>
      <w:sz w:val="18"/>
      <w:szCs w:val="18"/>
    </w:rPr>
  </w:style>
  <w:style w:type="paragraph" w:styleId="a6">
    <w:name w:val="List Paragraph"/>
    <w:basedOn w:val="a"/>
    <w:uiPriority w:val="99"/>
    <w:qFormat/>
    <w:rsid w:val="008A5300"/>
    <w:pPr>
      <w:ind w:left="720"/>
      <w:contextualSpacing/>
    </w:pPr>
  </w:style>
  <w:style w:type="paragraph" w:styleId="a7">
    <w:name w:val="Normal (Web)"/>
    <w:basedOn w:val="a"/>
    <w:rsid w:val="00821F0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8">
    <w:name w:val="Body Text Indent"/>
    <w:basedOn w:val="a"/>
    <w:link w:val="a9"/>
    <w:uiPriority w:val="99"/>
    <w:rsid w:val="006C64AC"/>
    <w:pPr>
      <w:spacing w:after="0" w:line="240" w:lineRule="auto"/>
      <w:ind w:firstLine="720"/>
      <w:jc w:val="center"/>
    </w:pPr>
    <w:rPr>
      <w:rFonts w:ascii="Times New Roman" w:hAnsi="Times New Roman"/>
      <w:sz w:val="24"/>
      <w:szCs w:val="24"/>
      <w:lang w:eastAsia="ru-RU"/>
    </w:rPr>
  </w:style>
  <w:style w:type="character" w:customStyle="1" w:styleId="a9">
    <w:name w:val="Основной текст с отступом Знак"/>
    <w:basedOn w:val="a0"/>
    <w:link w:val="a8"/>
    <w:uiPriority w:val="99"/>
    <w:semiHidden/>
    <w:locked/>
    <w:rsid w:val="00721F1F"/>
    <w:rPr>
      <w:rFonts w:cs="Times New Roman"/>
      <w:lang w:eastAsia="en-US"/>
    </w:rPr>
  </w:style>
  <w:style w:type="paragraph" w:customStyle="1" w:styleId="2">
    <w:name w:val="Знак Знак2"/>
    <w:basedOn w:val="a"/>
    <w:uiPriority w:val="99"/>
    <w:rsid w:val="006C64AC"/>
    <w:pPr>
      <w:spacing w:after="0" w:line="240" w:lineRule="auto"/>
    </w:pPr>
    <w:rPr>
      <w:rFonts w:ascii="Verdana" w:hAnsi="Verdana" w:cs="Verdana"/>
      <w:sz w:val="20"/>
      <w:szCs w:val="20"/>
      <w:lang w:val="en-US"/>
    </w:rPr>
  </w:style>
  <w:style w:type="paragraph" w:styleId="aa">
    <w:name w:val="header"/>
    <w:basedOn w:val="a"/>
    <w:link w:val="ab"/>
    <w:uiPriority w:val="99"/>
    <w:rsid w:val="000E1D43"/>
    <w:pPr>
      <w:tabs>
        <w:tab w:val="center" w:pos="4819"/>
        <w:tab w:val="right" w:pos="9639"/>
      </w:tabs>
    </w:pPr>
  </w:style>
  <w:style w:type="character" w:customStyle="1" w:styleId="ab">
    <w:name w:val="Верхний колонтитул Знак"/>
    <w:basedOn w:val="a0"/>
    <w:link w:val="aa"/>
    <w:uiPriority w:val="99"/>
    <w:semiHidden/>
    <w:locked/>
    <w:rsid w:val="00453F2A"/>
    <w:rPr>
      <w:rFonts w:cs="Times New Roman"/>
      <w:lang w:eastAsia="en-US"/>
    </w:rPr>
  </w:style>
  <w:style w:type="character" w:styleId="ac">
    <w:name w:val="page number"/>
    <w:basedOn w:val="a0"/>
    <w:uiPriority w:val="99"/>
    <w:rsid w:val="000E1D43"/>
    <w:rPr>
      <w:rFonts w:cs="Times New Roman"/>
    </w:rPr>
  </w:style>
  <w:style w:type="character" w:customStyle="1" w:styleId="rvts0">
    <w:name w:val="rvts0"/>
    <w:qFormat/>
    <w:rsid w:val="003A1821"/>
  </w:style>
  <w:style w:type="paragraph" w:customStyle="1" w:styleId="ad">
    <w:name w:val="Содержимое таблицы"/>
    <w:basedOn w:val="a"/>
    <w:rsid w:val="003A1821"/>
    <w:pPr>
      <w:suppressLineNumbers/>
      <w:suppressAutoHyphens/>
      <w:spacing w:after="0" w:line="240" w:lineRule="auto"/>
    </w:pPr>
    <w:rPr>
      <w:rFonts w:ascii="Liberation Serif" w:eastAsia="SimSun" w:hAnsi="Liberation Serif" w:cs="Mangal"/>
      <w:kern w:val="2"/>
      <w:sz w:val="24"/>
      <w:szCs w:val="24"/>
      <w:lang w:val="en-US" w:eastAsia="zh-CN" w:bidi="hi-IN"/>
    </w:rPr>
  </w:style>
  <w:style w:type="paragraph" w:styleId="ae">
    <w:name w:val="Body Text"/>
    <w:basedOn w:val="a"/>
    <w:link w:val="af"/>
    <w:uiPriority w:val="99"/>
    <w:semiHidden/>
    <w:unhideWhenUsed/>
    <w:rsid w:val="00012045"/>
    <w:pPr>
      <w:spacing w:after="120"/>
    </w:pPr>
  </w:style>
  <w:style w:type="character" w:customStyle="1" w:styleId="af">
    <w:name w:val="Основной текст Знак"/>
    <w:basedOn w:val="a0"/>
    <w:link w:val="ae"/>
    <w:rsid w:val="00012045"/>
    <w:rPr>
      <w:lang w:eastAsia="en-US"/>
    </w:rPr>
  </w:style>
  <w:style w:type="character" w:styleId="af0">
    <w:name w:val="Hyperlink"/>
    <w:rsid w:val="00012045"/>
    <w:rPr>
      <w:color w:val="0000FF"/>
      <w:u w:val="single"/>
    </w:rPr>
  </w:style>
  <w:style w:type="paragraph" w:customStyle="1" w:styleId="rvps2">
    <w:name w:val="rvps2"/>
    <w:basedOn w:val="a"/>
    <w:rsid w:val="00B17EC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0">
    <w:name w:val="Абзац списку1"/>
    <w:basedOn w:val="a"/>
    <w:rsid w:val="00DC129F"/>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676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C7C5-5A4B-4632-9839-E915F8AE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3379</Words>
  <Characters>19265</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Шпотак</dc:creator>
  <cp:keywords/>
  <dc:description/>
  <cp:lastModifiedBy>Руслан Кисляк</cp:lastModifiedBy>
  <cp:revision>2</cp:revision>
  <cp:lastPrinted>2018-10-16T07:13:00Z</cp:lastPrinted>
  <dcterms:created xsi:type="dcterms:W3CDTF">2019-01-29T13:05:00Z</dcterms:created>
  <dcterms:modified xsi:type="dcterms:W3CDTF">2019-01-29T13:05:00Z</dcterms:modified>
</cp:coreProperties>
</file>