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23" w:rsidRDefault="00FB6423" w:rsidP="009A5197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205EF7">
        <w:rPr>
          <w:b/>
          <w:noProof/>
          <w:sz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9.75pt;visibility:visible">
            <v:imagedata r:id="rId6" o:title=""/>
          </v:shape>
        </w:pict>
      </w:r>
    </w:p>
    <w:p w:rsidR="00FB6423" w:rsidRDefault="00FB6423" w:rsidP="009A5197">
      <w:pPr>
        <w:pStyle w:val="Heading3"/>
        <w:rPr>
          <w:sz w:val="28"/>
        </w:rPr>
      </w:pPr>
      <w:r>
        <w:rPr>
          <w:sz w:val="28"/>
        </w:rPr>
        <w:t>НАЦІОНАЛЬНА КОМІСІЯ З ЦІННИХ ПАПЕРІВ</w:t>
      </w:r>
    </w:p>
    <w:p w:rsidR="00FB6423" w:rsidRDefault="00FB6423" w:rsidP="009A5197">
      <w:pPr>
        <w:pStyle w:val="Heading1"/>
        <w:jc w:val="center"/>
        <w:rPr>
          <w:sz w:val="28"/>
        </w:rPr>
      </w:pPr>
      <w:r>
        <w:rPr>
          <w:sz w:val="28"/>
        </w:rPr>
        <w:t>ТА ФОНДОВОГО РИНКУ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B6423" w:rsidTr="00243163">
        <w:trPr>
          <w:trHeight w:val="138"/>
        </w:trPr>
        <w:tc>
          <w:tcPr>
            <w:tcW w:w="9747" w:type="dxa"/>
          </w:tcPr>
          <w:p w:rsidR="00FB6423" w:rsidRDefault="00FB6423" w:rsidP="0024316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8"/>
              </w:rPr>
            </w:pPr>
          </w:p>
        </w:tc>
      </w:tr>
    </w:tbl>
    <w:p w:rsidR="00FB6423" w:rsidRPr="00922418" w:rsidRDefault="00FB6423" w:rsidP="00922418">
      <w:pPr>
        <w:rPr>
          <w:lang w:val="ru-RU"/>
        </w:rPr>
      </w:pPr>
    </w:p>
    <w:p w:rsidR="00FB6423" w:rsidRPr="00922418" w:rsidRDefault="00FB6423" w:rsidP="00922418">
      <w:pPr>
        <w:rPr>
          <w:lang w:val="ru-RU"/>
        </w:rPr>
      </w:pPr>
    </w:p>
    <w:p w:rsidR="00FB6423" w:rsidRDefault="00FB6423" w:rsidP="009A5197">
      <w:pPr>
        <w:pStyle w:val="Heading5"/>
        <w:rPr>
          <w:b w:val="0"/>
        </w:rPr>
      </w:pPr>
      <w:r>
        <w:rPr>
          <w:b w:val="0"/>
        </w:rPr>
        <w:t>Р І Ш Е Н Н Я</w:t>
      </w:r>
    </w:p>
    <w:p w:rsidR="00FB6423" w:rsidRDefault="00FB6423" w:rsidP="009A5197">
      <w:pPr>
        <w:ind w:right="-57"/>
        <w:jc w:val="center"/>
        <w:rPr>
          <w:b/>
          <w:sz w:val="28"/>
        </w:rPr>
      </w:pPr>
    </w:p>
    <w:p w:rsidR="00FB6423" w:rsidRPr="0061317B" w:rsidRDefault="00FB6423" w:rsidP="00BE7F67">
      <w:pPr>
        <w:ind w:right="-57"/>
        <w:jc w:val="center"/>
        <w:rPr>
          <w:sz w:val="28"/>
          <w:lang w:val="ru-RU"/>
        </w:rPr>
      </w:pPr>
      <w:r>
        <w:rPr>
          <w:sz w:val="28"/>
        </w:rPr>
        <w:t>29 січня 201</w:t>
      </w:r>
      <w:r>
        <w:rPr>
          <w:sz w:val="28"/>
          <w:lang w:val="ru-RU"/>
        </w:rPr>
        <w:t>9</w:t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lang w:val="ru-RU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 w:rsidRPr="0030403A">
        <w:rPr>
          <w:sz w:val="28"/>
        </w:rPr>
        <w:t xml:space="preserve">№ </w:t>
      </w:r>
      <w:r>
        <w:rPr>
          <w:sz w:val="28"/>
          <w:lang w:val="ru-RU"/>
        </w:rPr>
        <w:t>35</w:t>
      </w:r>
    </w:p>
    <w:p w:rsidR="00FB6423" w:rsidRDefault="00FB6423" w:rsidP="009A5197">
      <w:pPr>
        <w:tabs>
          <w:tab w:val="left" w:pos="1134"/>
        </w:tabs>
        <w:ind w:right="-57"/>
        <w:jc w:val="center"/>
        <w:rPr>
          <w:sz w:val="18"/>
          <w:szCs w:val="18"/>
        </w:rPr>
      </w:pPr>
    </w:p>
    <w:p w:rsidR="00FB6423" w:rsidRPr="00F44F31" w:rsidRDefault="00FB6423" w:rsidP="009A5197">
      <w:pPr>
        <w:tabs>
          <w:tab w:val="left" w:pos="1134"/>
        </w:tabs>
        <w:ind w:right="-57"/>
        <w:jc w:val="center"/>
        <w:rPr>
          <w:sz w:val="18"/>
          <w:szCs w:val="18"/>
        </w:rPr>
      </w:pPr>
    </w:p>
    <w:p w:rsidR="00FB6423" w:rsidRDefault="00FB6423" w:rsidP="009A5197">
      <w:pPr>
        <w:tabs>
          <w:tab w:val="left" w:pos="1134"/>
        </w:tabs>
        <w:ind w:right="-57"/>
        <w:jc w:val="center"/>
        <w:rPr>
          <w:sz w:val="28"/>
        </w:rPr>
      </w:pPr>
      <w:r>
        <w:rPr>
          <w:sz w:val="28"/>
        </w:rPr>
        <w:t>м. Київ</w:t>
      </w:r>
    </w:p>
    <w:p w:rsidR="00FB6423" w:rsidRDefault="00FB6423" w:rsidP="009A5197">
      <w:pPr>
        <w:tabs>
          <w:tab w:val="left" w:pos="1134"/>
        </w:tabs>
        <w:ind w:right="-57"/>
        <w:jc w:val="both"/>
      </w:pPr>
    </w:p>
    <w:p w:rsidR="00FB6423" w:rsidRDefault="00FB6423" w:rsidP="009A5197">
      <w:pPr>
        <w:tabs>
          <w:tab w:val="left" w:pos="1134"/>
        </w:tabs>
        <w:ind w:right="-57"/>
        <w:jc w:val="both"/>
      </w:pPr>
    </w:p>
    <w:p w:rsidR="00FB6423" w:rsidRDefault="00FB6423" w:rsidP="009A5197">
      <w:pPr>
        <w:tabs>
          <w:tab w:val="left" w:pos="1134"/>
        </w:tabs>
        <w:ind w:right="-57"/>
        <w:jc w:val="both"/>
      </w:pPr>
    </w:p>
    <w:p w:rsidR="00FB6423" w:rsidRPr="00F44F31" w:rsidRDefault="00FB6423" w:rsidP="009A5197">
      <w:pPr>
        <w:tabs>
          <w:tab w:val="left" w:pos="1134"/>
        </w:tabs>
        <w:ind w:right="-57"/>
        <w:jc w:val="both"/>
      </w:pPr>
    </w:p>
    <w:p w:rsidR="00FB6423" w:rsidRDefault="00FB6423" w:rsidP="009A5197">
      <w:pPr>
        <w:pStyle w:val="BodyText"/>
        <w:tabs>
          <w:tab w:val="clear" w:pos="709"/>
          <w:tab w:val="left" w:pos="0"/>
          <w:tab w:val="left" w:pos="1134"/>
        </w:tabs>
      </w:pPr>
      <w:r>
        <w:t xml:space="preserve">Щодо навчальних посібників </w:t>
      </w:r>
    </w:p>
    <w:p w:rsidR="00FB6423" w:rsidRDefault="00FB6423" w:rsidP="009A5197">
      <w:pPr>
        <w:pStyle w:val="BodyText"/>
        <w:tabs>
          <w:tab w:val="clear" w:pos="709"/>
          <w:tab w:val="left" w:pos="0"/>
          <w:tab w:val="left" w:pos="1134"/>
        </w:tabs>
      </w:pPr>
      <w:r w:rsidRPr="0021752A">
        <w:t xml:space="preserve">«Корпоративне право України» </w:t>
      </w:r>
      <w:r>
        <w:t>та</w:t>
      </w:r>
    </w:p>
    <w:p w:rsidR="00FB6423" w:rsidRDefault="00FB6423" w:rsidP="009A5197">
      <w:pPr>
        <w:pStyle w:val="BodyText"/>
        <w:tabs>
          <w:tab w:val="clear" w:pos="709"/>
          <w:tab w:val="left" w:pos="0"/>
          <w:tab w:val="left" w:pos="1134"/>
        </w:tabs>
      </w:pPr>
      <w:r w:rsidRPr="0021752A">
        <w:t>«Фінансування місцевих інвестиційних</w:t>
      </w:r>
      <w:r>
        <w:t xml:space="preserve"> проектів»</w:t>
      </w:r>
    </w:p>
    <w:p w:rsidR="00FB6423" w:rsidRDefault="00FB6423" w:rsidP="009A5197">
      <w:pPr>
        <w:pStyle w:val="BodyText"/>
        <w:tabs>
          <w:tab w:val="clear" w:pos="709"/>
          <w:tab w:val="left" w:pos="0"/>
          <w:tab w:val="left" w:pos="1134"/>
        </w:tabs>
      </w:pPr>
    </w:p>
    <w:p w:rsidR="00FB6423" w:rsidRDefault="00FB6423" w:rsidP="009A5197">
      <w:pPr>
        <w:pStyle w:val="BodyText"/>
        <w:tabs>
          <w:tab w:val="clear" w:pos="709"/>
          <w:tab w:val="left" w:pos="0"/>
          <w:tab w:val="left" w:pos="1134"/>
        </w:tabs>
      </w:pPr>
    </w:p>
    <w:p w:rsidR="00FB6423" w:rsidRDefault="00FB6423" w:rsidP="00CF1B5D">
      <w:pPr>
        <w:pStyle w:val="BodyText"/>
        <w:tabs>
          <w:tab w:val="clear" w:pos="709"/>
          <w:tab w:val="left" w:pos="0"/>
          <w:tab w:val="left" w:pos="1134"/>
        </w:tabs>
      </w:pPr>
      <w:r>
        <w:tab/>
      </w:r>
      <w:r w:rsidRPr="00A030AA">
        <w:t>Відповідно до Закону України «Про державне регулювання ринку цінних паперів в Україні», на виконання Положення про порядок навчання та атестації фахівців з питань фондового ринку, затвердженого наказом Державної комісії з цінних паперів та фондового ринку від 24 вересня 1996 року № 215, зареєстрованого в Міністерстві юстиції У</w:t>
      </w:r>
      <w:r>
        <w:t>країни 08 жовтня 1996 року за № </w:t>
      </w:r>
      <w:bookmarkStart w:id="0" w:name="_GoBack"/>
      <w:bookmarkEnd w:id="0"/>
      <w:r w:rsidRPr="00A030AA">
        <w:t>584/1609,</w:t>
      </w:r>
    </w:p>
    <w:p w:rsidR="00FB6423" w:rsidRDefault="00FB6423" w:rsidP="00A030AA">
      <w:pPr>
        <w:pStyle w:val="BodyText"/>
        <w:tabs>
          <w:tab w:val="clear" w:pos="709"/>
          <w:tab w:val="left" w:pos="0"/>
          <w:tab w:val="left" w:pos="1134"/>
        </w:tabs>
      </w:pPr>
    </w:p>
    <w:p w:rsidR="00FB6423" w:rsidRPr="00C83C3A" w:rsidRDefault="00FB6423" w:rsidP="00A030AA">
      <w:pPr>
        <w:pStyle w:val="BodyText"/>
        <w:tabs>
          <w:tab w:val="clear" w:pos="709"/>
          <w:tab w:val="left" w:pos="0"/>
          <w:tab w:val="left" w:pos="1134"/>
        </w:tabs>
      </w:pPr>
    </w:p>
    <w:p w:rsidR="00FB6423" w:rsidRDefault="00FB6423" w:rsidP="009A5197">
      <w:pPr>
        <w:pStyle w:val="FR1"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Національна комісія з цінних паперів та фондового ринку</w:t>
      </w:r>
    </w:p>
    <w:p w:rsidR="00FB6423" w:rsidRDefault="00FB6423" w:rsidP="009A5197">
      <w:pPr>
        <w:pStyle w:val="FR1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B6423" w:rsidRDefault="00FB6423" w:rsidP="009A5197">
      <w:pPr>
        <w:pStyle w:val="FR1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FB6423" w:rsidRDefault="00FB6423" w:rsidP="009A5197">
      <w:pPr>
        <w:pStyle w:val="Heading2"/>
        <w:keepNext w:val="0"/>
        <w:tabs>
          <w:tab w:val="left" w:pos="1134"/>
        </w:tabs>
        <w:spacing w:before="0"/>
        <w:rPr>
          <w:sz w:val="28"/>
          <w:lang w:val="uk-UA"/>
        </w:rPr>
      </w:pPr>
      <w:r>
        <w:rPr>
          <w:sz w:val="28"/>
          <w:lang w:val="uk-UA"/>
        </w:rPr>
        <w:t>В И Р І Ш И Л А:</w:t>
      </w:r>
    </w:p>
    <w:p w:rsidR="00FB6423" w:rsidRPr="00F44F31" w:rsidRDefault="00FB6423" w:rsidP="009A5197"/>
    <w:p w:rsidR="00FB6423" w:rsidRDefault="00FB6423" w:rsidP="004C376B">
      <w:pPr>
        <w:pStyle w:val="BodyText"/>
        <w:tabs>
          <w:tab w:val="left" w:pos="0"/>
        </w:tabs>
        <w:rPr>
          <w:bCs/>
          <w:szCs w:val="28"/>
        </w:rPr>
      </w:pPr>
      <w:r>
        <w:tab/>
      </w:r>
      <w:r w:rsidRPr="00AF7600">
        <w:t xml:space="preserve">1. </w:t>
      </w:r>
      <w:r>
        <w:t xml:space="preserve">Рекомендувати для використання при підготовці фахівців </w:t>
      </w:r>
      <w:r w:rsidRPr="0030403A">
        <w:t xml:space="preserve">з </w:t>
      </w:r>
      <w:r>
        <w:t>питань фондового ринку</w:t>
      </w:r>
      <w:r w:rsidRPr="0030403A">
        <w:t xml:space="preserve"> </w:t>
      </w:r>
      <w:r>
        <w:t>навчальний посібник</w:t>
      </w:r>
      <w:r w:rsidRPr="00C10894">
        <w:rPr>
          <w:bCs/>
          <w:szCs w:val="28"/>
        </w:rPr>
        <w:t xml:space="preserve"> «</w:t>
      </w:r>
      <w:r w:rsidRPr="00C10894">
        <w:rPr>
          <w:szCs w:val="28"/>
        </w:rPr>
        <w:t>Корпоративне право України</w:t>
      </w:r>
      <w:r w:rsidRPr="00C10894">
        <w:rPr>
          <w:bCs/>
          <w:szCs w:val="28"/>
        </w:rPr>
        <w:t>»</w:t>
      </w:r>
      <w:r>
        <w:rPr>
          <w:bCs/>
          <w:szCs w:val="28"/>
        </w:rPr>
        <w:t xml:space="preserve"> (автор Січевлюк В.А</w:t>
      </w:r>
      <w:r w:rsidRPr="00D56AEF">
        <w:rPr>
          <w:bCs/>
          <w:szCs w:val="28"/>
        </w:rPr>
        <w:t>.</w:t>
      </w:r>
      <w:r>
        <w:rPr>
          <w:bCs/>
          <w:szCs w:val="28"/>
        </w:rPr>
        <w:t>).</w:t>
      </w:r>
    </w:p>
    <w:p w:rsidR="00FB6423" w:rsidRPr="00A030AA" w:rsidRDefault="00FB6423" w:rsidP="004C376B">
      <w:pPr>
        <w:pStyle w:val="BodyText"/>
        <w:tabs>
          <w:tab w:val="left" w:pos="0"/>
        </w:tabs>
        <w:rPr>
          <w:szCs w:val="28"/>
          <w:lang w:val="ru-RU"/>
        </w:rPr>
      </w:pPr>
    </w:p>
    <w:p w:rsidR="00FB6423" w:rsidRDefault="00FB6423" w:rsidP="00A030AA">
      <w:pPr>
        <w:pStyle w:val="BodyText"/>
        <w:tabs>
          <w:tab w:val="left" w:pos="0"/>
        </w:tabs>
        <w:rPr>
          <w:szCs w:val="28"/>
        </w:rPr>
      </w:pPr>
      <w:r>
        <w:rPr>
          <w:lang w:val="ru-RU"/>
        </w:rPr>
        <w:tab/>
        <w:t xml:space="preserve">2. </w:t>
      </w:r>
      <w:r>
        <w:t xml:space="preserve">Рекомендувати використання при підготовці фахівців </w:t>
      </w:r>
      <w:r w:rsidRPr="0030403A">
        <w:t xml:space="preserve">з </w:t>
      </w:r>
      <w:r>
        <w:t>питань фондового ринку</w:t>
      </w:r>
      <w:r w:rsidRPr="0030403A">
        <w:t xml:space="preserve"> </w:t>
      </w:r>
      <w:r>
        <w:t>навчальний посібник</w:t>
      </w:r>
      <w:r>
        <w:rPr>
          <w:bCs/>
          <w:szCs w:val="28"/>
        </w:rPr>
        <w:t xml:space="preserve"> «</w:t>
      </w:r>
      <w:r w:rsidRPr="00C10894">
        <w:rPr>
          <w:szCs w:val="28"/>
        </w:rPr>
        <w:t>Фінансування місцевих інвестиційних проектів» (за загальною редакцією проф. Леонов Д.А.)</w:t>
      </w:r>
    </w:p>
    <w:p w:rsidR="00FB6423" w:rsidRPr="000338C6" w:rsidRDefault="00FB6423" w:rsidP="00A030AA">
      <w:pPr>
        <w:pStyle w:val="BodyText"/>
        <w:tabs>
          <w:tab w:val="left" w:pos="0"/>
        </w:tabs>
        <w:rPr>
          <w:szCs w:val="28"/>
        </w:rPr>
      </w:pPr>
    </w:p>
    <w:p w:rsidR="00FB6423" w:rsidRPr="00381939" w:rsidRDefault="00FB6423" w:rsidP="004C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підготовки фахівців ринків капіталу (Я. Базіченко) </w:t>
      </w:r>
      <w:r w:rsidRPr="00381939">
        <w:rPr>
          <w:sz w:val="28"/>
          <w:szCs w:val="28"/>
        </w:rPr>
        <w:t>забезпечит</w:t>
      </w:r>
      <w:r>
        <w:rPr>
          <w:sz w:val="28"/>
          <w:szCs w:val="28"/>
        </w:rPr>
        <w:t xml:space="preserve">и оприлюднення цього рішення на офіційному сайті </w:t>
      </w:r>
      <w:r w:rsidRPr="00381939">
        <w:rPr>
          <w:sz w:val="28"/>
          <w:szCs w:val="28"/>
        </w:rPr>
        <w:t>Національної комісії з цінних паперів та</w:t>
      </w:r>
      <w:r>
        <w:rPr>
          <w:sz w:val="28"/>
          <w:szCs w:val="28"/>
        </w:rPr>
        <w:t xml:space="preserve"> фондового ринку (https: //www.n</w:t>
      </w:r>
      <w:r w:rsidRPr="00381939">
        <w:rPr>
          <w:sz w:val="28"/>
          <w:szCs w:val="28"/>
        </w:rPr>
        <w:t>s</w:t>
      </w:r>
      <w:r w:rsidRPr="008E4F2A">
        <w:rPr>
          <w:sz w:val="28"/>
          <w:szCs w:val="28"/>
        </w:rPr>
        <w:t>s</w:t>
      </w:r>
      <w:r w:rsidRPr="00381939">
        <w:rPr>
          <w:sz w:val="28"/>
          <w:szCs w:val="28"/>
        </w:rPr>
        <w:t>mc.gov.ua).</w:t>
      </w:r>
    </w:p>
    <w:p w:rsidR="00FB6423" w:rsidRPr="008B010E" w:rsidRDefault="00FB6423" w:rsidP="004C376B">
      <w:pPr>
        <w:ind w:firstLine="709"/>
        <w:jc w:val="both"/>
        <w:rPr>
          <w:sz w:val="28"/>
          <w:szCs w:val="28"/>
        </w:rPr>
      </w:pPr>
    </w:p>
    <w:p w:rsidR="00FB6423" w:rsidRPr="006E576D" w:rsidRDefault="00FB6423" w:rsidP="004C37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 w:rsidRPr="006E576D">
        <w:rPr>
          <w:sz w:val="28"/>
          <w:szCs w:val="28"/>
        </w:rPr>
        <w:t>Контроль за виконанням цього рішення покласти на Голову Національної комісії з цінних паперів та фондового ринку Т.</w:t>
      </w:r>
      <w:r>
        <w:rPr>
          <w:sz w:val="28"/>
          <w:szCs w:val="28"/>
        </w:rPr>
        <w:t xml:space="preserve"> </w:t>
      </w:r>
      <w:r w:rsidRPr="006E576D">
        <w:rPr>
          <w:sz w:val="28"/>
          <w:szCs w:val="28"/>
        </w:rPr>
        <w:t>Хромаєва.</w:t>
      </w: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Pr="004B5D79" w:rsidRDefault="00FB6423" w:rsidP="004C376B">
      <w:pPr>
        <w:tabs>
          <w:tab w:val="left" w:pos="1134"/>
        </w:tabs>
        <w:jc w:val="both"/>
        <w:rPr>
          <w:sz w:val="28"/>
          <w:szCs w:val="28"/>
        </w:rPr>
      </w:pPr>
    </w:p>
    <w:p w:rsidR="00FB6423" w:rsidRDefault="00FB6423" w:rsidP="009A5197">
      <w:pPr>
        <w:tabs>
          <w:tab w:val="left" w:pos="1134"/>
        </w:tabs>
        <w:jc w:val="both"/>
        <w:rPr>
          <w:sz w:val="28"/>
        </w:rPr>
      </w:pPr>
    </w:p>
    <w:p w:rsidR="00FB6423" w:rsidRDefault="00FB6423" w:rsidP="009A5197">
      <w:pPr>
        <w:tabs>
          <w:tab w:val="left" w:pos="1134"/>
        </w:tabs>
        <w:ind w:firstLine="720"/>
        <w:rPr>
          <w:b/>
          <w:sz w:val="28"/>
          <w:lang w:val="ru-RU"/>
        </w:rPr>
      </w:pPr>
    </w:p>
    <w:p w:rsidR="00FB6423" w:rsidRDefault="00FB6423" w:rsidP="001F25FE">
      <w:pPr>
        <w:tabs>
          <w:tab w:val="left" w:pos="1134"/>
        </w:tabs>
        <w:rPr>
          <w:b/>
          <w:sz w:val="28"/>
        </w:rPr>
      </w:pPr>
      <w:r>
        <w:rPr>
          <w:b/>
          <w:sz w:val="28"/>
        </w:rPr>
        <w:t>Голова</w:t>
      </w:r>
      <w:r w:rsidRPr="009D4415">
        <w:rPr>
          <w:b/>
          <w:sz w:val="28"/>
        </w:rPr>
        <w:t xml:space="preserve"> Комісії</w:t>
      </w:r>
      <w:r w:rsidRPr="009D4415">
        <w:rPr>
          <w:b/>
          <w:sz w:val="28"/>
        </w:rPr>
        <w:tab/>
      </w:r>
      <w:r w:rsidRPr="009D4415">
        <w:rPr>
          <w:b/>
          <w:sz w:val="28"/>
        </w:rPr>
        <w:tab/>
      </w:r>
      <w:r w:rsidRPr="009D4415">
        <w:rPr>
          <w:b/>
          <w:sz w:val="28"/>
        </w:rPr>
        <w:tab/>
        <w:t xml:space="preserve"> </w:t>
      </w:r>
      <w:r w:rsidRPr="009D4415">
        <w:rPr>
          <w:b/>
          <w:sz w:val="28"/>
        </w:rPr>
        <w:tab/>
        <w:t xml:space="preserve">  </w:t>
      </w:r>
      <w:r w:rsidRPr="009D4415">
        <w:rPr>
          <w:b/>
          <w:sz w:val="28"/>
        </w:rPr>
        <w:tab/>
        <w:t xml:space="preserve">               </w:t>
      </w:r>
      <w:r>
        <w:rPr>
          <w:b/>
          <w:sz w:val="28"/>
        </w:rPr>
        <w:t xml:space="preserve">              </w:t>
      </w:r>
      <w:r w:rsidRPr="009D4415">
        <w:rPr>
          <w:b/>
          <w:sz w:val="28"/>
        </w:rPr>
        <w:t xml:space="preserve">   </w:t>
      </w:r>
      <w:r>
        <w:rPr>
          <w:b/>
          <w:sz w:val="28"/>
        </w:rPr>
        <w:t>Т.Хромаєв</w:t>
      </w:r>
    </w:p>
    <w:p w:rsidR="00FB6423" w:rsidRDefault="00FB6423" w:rsidP="009A5197">
      <w:pPr>
        <w:tabs>
          <w:tab w:val="left" w:pos="1134"/>
        </w:tabs>
      </w:pPr>
      <w:r>
        <w:tab/>
      </w:r>
    </w:p>
    <w:p w:rsidR="00FB6423" w:rsidRPr="00EF6B18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  <w:rPr>
          <w:lang w:val="ru-RU"/>
        </w:rPr>
      </w:pPr>
    </w:p>
    <w:p w:rsidR="00FB6423" w:rsidRPr="00EF6B18" w:rsidRDefault="00FB6423" w:rsidP="009A5197">
      <w:pPr>
        <w:tabs>
          <w:tab w:val="left" w:pos="1134"/>
        </w:tabs>
        <w:rPr>
          <w:lang w:val="ru-RU"/>
        </w:rPr>
      </w:pPr>
    </w:p>
    <w:p w:rsidR="00FB6423" w:rsidRDefault="00FB6423" w:rsidP="009A5197">
      <w:pPr>
        <w:tabs>
          <w:tab w:val="left" w:pos="1134"/>
        </w:tabs>
      </w:pPr>
    </w:p>
    <w:p w:rsidR="00FB6423" w:rsidRDefault="00FB6423" w:rsidP="009A5197">
      <w:pPr>
        <w:tabs>
          <w:tab w:val="left" w:pos="1134"/>
        </w:tabs>
        <w:ind w:left="5954"/>
        <w:rPr>
          <w:sz w:val="24"/>
        </w:rPr>
      </w:pPr>
      <w:r>
        <w:rPr>
          <w:sz w:val="24"/>
        </w:rPr>
        <w:t>Протокол засідання Комісії</w:t>
      </w:r>
    </w:p>
    <w:p w:rsidR="00FB6423" w:rsidRDefault="00FB6423" w:rsidP="009A5197">
      <w:pPr>
        <w:tabs>
          <w:tab w:val="left" w:pos="1134"/>
        </w:tabs>
        <w:ind w:left="5954"/>
      </w:pPr>
      <w:r>
        <w:t>від  29 січня 201</w:t>
      </w:r>
      <w:r>
        <w:rPr>
          <w:lang w:val="ru-RU"/>
        </w:rPr>
        <w:t>9</w:t>
      </w:r>
      <w:r>
        <w:t xml:space="preserve"> № 5 </w:t>
      </w:r>
    </w:p>
    <w:p w:rsidR="00FB6423" w:rsidRDefault="00FB6423" w:rsidP="009A5197">
      <w:pPr>
        <w:tabs>
          <w:tab w:val="left" w:pos="1134"/>
        </w:tabs>
        <w:ind w:left="5954"/>
      </w:pPr>
    </w:p>
    <w:p w:rsidR="00FB6423" w:rsidRPr="0072540D" w:rsidRDefault="00FB6423" w:rsidP="00B45502">
      <w:pPr>
        <w:tabs>
          <w:tab w:val="left" w:pos="1134"/>
        </w:tabs>
        <w:rPr>
          <w:sz w:val="24"/>
          <w:u w:val="single"/>
          <w:lang w:val="ru-RU"/>
        </w:rPr>
      </w:pPr>
      <w:r>
        <w:t xml:space="preserve">                        </w:t>
      </w:r>
    </w:p>
    <w:p w:rsidR="00FB6423" w:rsidRDefault="00FB6423" w:rsidP="009A5197">
      <w:pPr>
        <w:rPr>
          <w:sz w:val="28"/>
        </w:rPr>
      </w:pPr>
    </w:p>
    <w:p w:rsidR="00FB6423" w:rsidRDefault="00FB6423" w:rsidP="009A5197">
      <w:pPr>
        <w:rPr>
          <w:sz w:val="28"/>
        </w:rPr>
      </w:pPr>
    </w:p>
    <w:sectPr w:rsidR="00FB6423" w:rsidSect="009D4415">
      <w:headerReference w:type="even" r:id="rId7"/>
      <w:footerReference w:type="default" r:id="rId8"/>
      <w:pgSz w:w="11906" w:h="16838"/>
      <w:pgMar w:top="1276" w:right="907" w:bottom="284" w:left="1418" w:header="70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23" w:rsidRDefault="00FB6423">
      <w:r>
        <w:separator/>
      </w:r>
    </w:p>
  </w:endnote>
  <w:endnote w:type="continuationSeparator" w:id="0">
    <w:p w:rsidR="00FB6423" w:rsidRDefault="00FB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23" w:rsidRDefault="00FB6423">
    <w:pPr>
      <w:pStyle w:val="Footer"/>
      <w:rPr>
        <w:sz w:val="16"/>
        <w:lang w:val="en-US"/>
      </w:rPr>
    </w:pPr>
  </w:p>
  <w:p w:rsidR="00FB6423" w:rsidRDefault="00FB6423">
    <w:pPr>
      <w:pStyle w:val="Footer"/>
      <w:rPr>
        <w:sz w:val="16"/>
      </w:rPr>
    </w:pPr>
  </w:p>
  <w:p w:rsidR="00FB6423" w:rsidRDefault="00FB6423">
    <w:pPr>
      <w:pStyle w:val="Footer"/>
      <w:rPr>
        <w:sz w:val="16"/>
      </w:rPr>
    </w:pPr>
    <w:r>
      <w:rPr>
        <w:sz w:val="16"/>
      </w:rP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23" w:rsidRDefault="00FB6423">
      <w:r>
        <w:separator/>
      </w:r>
    </w:p>
  </w:footnote>
  <w:footnote w:type="continuationSeparator" w:id="0">
    <w:p w:rsidR="00FB6423" w:rsidRDefault="00FB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23" w:rsidRDefault="00FB64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423" w:rsidRDefault="00FB64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197"/>
    <w:rsid w:val="00007FA6"/>
    <w:rsid w:val="000338C6"/>
    <w:rsid w:val="00126C9D"/>
    <w:rsid w:val="00190A27"/>
    <w:rsid w:val="001B5767"/>
    <w:rsid w:val="001B7F98"/>
    <w:rsid w:val="001E0EF6"/>
    <w:rsid w:val="001F0425"/>
    <w:rsid w:val="001F25FE"/>
    <w:rsid w:val="00205EF7"/>
    <w:rsid w:val="0021752A"/>
    <w:rsid w:val="00243163"/>
    <w:rsid w:val="0024512F"/>
    <w:rsid w:val="0027252B"/>
    <w:rsid w:val="0030403A"/>
    <w:rsid w:val="0033588E"/>
    <w:rsid w:val="003714A0"/>
    <w:rsid w:val="00381939"/>
    <w:rsid w:val="004B5D79"/>
    <w:rsid w:val="004C376B"/>
    <w:rsid w:val="004E3AD7"/>
    <w:rsid w:val="00544E32"/>
    <w:rsid w:val="00594085"/>
    <w:rsid w:val="005A38E5"/>
    <w:rsid w:val="0061317B"/>
    <w:rsid w:val="00684CEA"/>
    <w:rsid w:val="006C539F"/>
    <w:rsid w:val="006E576D"/>
    <w:rsid w:val="0072540D"/>
    <w:rsid w:val="00764DB5"/>
    <w:rsid w:val="00782CD6"/>
    <w:rsid w:val="00794C98"/>
    <w:rsid w:val="007F7F83"/>
    <w:rsid w:val="008B010E"/>
    <w:rsid w:val="008E4F2A"/>
    <w:rsid w:val="00922418"/>
    <w:rsid w:val="009241C6"/>
    <w:rsid w:val="009A5197"/>
    <w:rsid w:val="009D4415"/>
    <w:rsid w:val="00A030AA"/>
    <w:rsid w:val="00AA726F"/>
    <w:rsid w:val="00AF7600"/>
    <w:rsid w:val="00B45502"/>
    <w:rsid w:val="00B821AB"/>
    <w:rsid w:val="00BE5FB1"/>
    <w:rsid w:val="00BE7F67"/>
    <w:rsid w:val="00C10894"/>
    <w:rsid w:val="00C83C3A"/>
    <w:rsid w:val="00C91575"/>
    <w:rsid w:val="00CF1B5D"/>
    <w:rsid w:val="00D56AEF"/>
    <w:rsid w:val="00DE1F24"/>
    <w:rsid w:val="00E10E74"/>
    <w:rsid w:val="00E20C2B"/>
    <w:rsid w:val="00ED2108"/>
    <w:rsid w:val="00EF6B18"/>
    <w:rsid w:val="00F01732"/>
    <w:rsid w:val="00F12D49"/>
    <w:rsid w:val="00F44F31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5197"/>
    <w:rPr>
      <w:rFonts w:ascii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5197"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5197"/>
    <w:pPr>
      <w:keepNext/>
      <w:spacing w:before="240"/>
      <w:jc w:val="center"/>
      <w:outlineLvl w:val="1"/>
    </w:pPr>
    <w:rPr>
      <w:sz w:val="26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5197"/>
    <w:pPr>
      <w:keepNext/>
      <w:spacing w:before="180"/>
      <w:jc w:val="center"/>
      <w:outlineLvl w:val="2"/>
    </w:pPr>
    <w:rPr>
      <w:b/>
      <w:sz w:val="26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5197"/>
    <w:pPr>
      <w:keepNext/>
      <w:tabs>
        <w:tab w:val="left" w:pos="1134"/>
      </w:tabs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1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5197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5197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5197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A5197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519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9A5197"/>
    <w:pPr>
      <w:tabs>
        <w:tab w:val="center" w:pos="4153"/>
        <w:tab w:val="right" w:pos="8306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519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9A5197"/>
    <w:pPr>
      <w:ind w:left="1200"/>
    </w:pPr>
    <w:rPr>
      <w:rFonts w:ascii="Arial" w:eastAsia="Times New Roman" w:hAnsi="Arial"/>
      <w:sz w:val="4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A5197"/>
    <w:pPr>
      <w:tabs>
        <w:tab w:val="left" w:pos="709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519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A5197"/>
    <w:rPr>
      <w:rFonts w:cs="Times New Roman"/>
    </w:rPr>
  </w:style>
  <w:style w:type="table" w:styleId="TableGrid">
    <w:name w:val="Table Grid"/>
    <w:basedOn w:val="TableNormal"/>
    <w:uiPriority w:val="99"/>
    <w:rsid w:val="009A51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37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76B"/>
    <w:rPr>
      <w:rFonts w:ascii="Segoe UI" w:hAnsi="Segoe UI" w:cs="Segoe UI"/>
      <w:sz w:val="18"/>
      <w:szCs w:val="1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03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30AA"/>
    <w:rPr>
      <w:rFonts w:ascii="Courier New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997</Words>
  <Characters>569</Characters>
  <Application>Microsoft Office Outlook</Application>
  <DocSecurity>0</DocSecurity>
  <Lines>0</Lines>
  <Paragraphs>0</Paragraphs>
  <ScaleCrop>false</ScaleCrop>
  <Company>NSSMC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Мусатова</dc:creator>
  <cp:keywords/>
  <dc:description/>
  <cp:lastModifiedBy>igerasymenko</cp:lastModifiedBy>
  <cp:revision>7</cp:revision>
  <cp:lastPrinted>2018-12-06T08:56:00Z</cp:lastPrinted>
  <dcterms:created xsi:type="dcterms:W3CDTF">2018-12-11T12:03:00Z</dcterms:created>
  <dcterms:modified xsi:type="dcterms:W3CDTF">2019-01-29T15:43:00Z</dcterms:modified>
</cp:coreProperties>
</file>