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EC" w:rsidRPr="00220592" w:rsidRDefault="00A863A0" w:rsidP="00A863A0">
      <w:pPr>
        <w:pStyle w:val="a3"/>
        <w:rPr>
          <w:szCs w:val="28"/>
        </w:rPr>
      </w:pPr>
      <w:bookmarkStart w:id="0" w:name="_GoBack"/>
      <w:bookmarkEnd w:id="0"/>
      <w:r w:rsidRPr="00220592">
        <w:rPr>
          <w:szCs w:val="28"/>
        </w:rPr>
        <w:t xml:space="preserve">Повідомлення </w:t>
      </w:r>
    </w:p>
    <w:p w:rsidR="00790C17" w:rsidRPr="00790C17" w:rsidRDefault="00A863A0" w:rsidP="00790C17">
      <w:pPr>
        <w:jc w:val="center"/>
        <w:rPr>
          <w:b/>
          <w:iCs/>
          <w:sz w:val="28"/>
          <w:szCs w:val="28"/>
          <w:lang w:val="uk-UA"/>
        </w:rPr>
      </w:pPr>
      <w:r w:rsidRPr="00790C17">
        <w:rPr>
          <w:b/>
          <w:sz w:val="28"/>
          <w:szCs w:val="28"/>
          <w:lang w:val="uk-UA"/>
        </w:rPr>
        <w:t>про оприлюднення проекту</w:t>
      </w:r>
      <w:r w:rsidR="00E879EC" w:rsidRPr="00790C17">
        <w:rPr>
          <w:sz w:val="28"/>
          <w:szCs w:val="28"/>
          <w:lang w:val="uk-UA"/>
        </w:rPr>
        <w:t xml:space="preserve"> </w:t>
      </w:r>
      <w:r w:rsidR="00790C17" w:rsidRPr="00790C17">
        <w:rPr>
          <w:b/>
          <w:iCs/>
          <w:sz w:val="28"/>
          <w:szCs w:val="28"/>
          <w:lang w:val="uk-UA"/>
        </w:rPr>
        <w:t>регуляторного акта</w:t>
      </w:r>
    </w:p>
    <w:p w:rsidR="00220592" w:rsidRPr="00790C17" w:rsidRDefault="00220592" w:rsidP="00220592">
      <w:pPr>
        <w:pStyle w:val="2"/>
        <w:ind w:right="-81"/>
        <w:jc w:val="center"/>
        <w:rPr>
          <w:rFonts w:ascii="Times New Roman" w:hAnsi="Times New Roman" w:cs="Times New Roman"/>
          <w:b w:val="0"/>
          <w:i w:val="0"/>
          <w:lang w:val="uk-UA"/>
        </w:rPr>
      </w:pPr>
    </w:p>
    <w:p w:rsidR="00220592" w:rsidRPr="00E22E60" w:rsidRDefault="00220592" w:rsidP="005341C0">
      <w:pPr>
        <w:pStyle w:val="2"/>
        <w:spacing w:before="0" w:after="0"/>
        <w:ind w:right="-79" w:firstLine="72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E22E60">
        <w:rPr>
          <w:rFonts w:ascii="Times New Roman" w:hAnsi="Times New Roman" w:cs="Times New Roman"/>
          <w:b w:val="0"/>
          <w:i w:val="0"/>
          <w:lang w:val="uk-UA"/>
        </w:rPr>
        <w:t xml:space="preserve">Рішенням Національної комісії з цінних паперів та фондового ринку </w:t>
      </w:r>
      <w:r w:rsidR="00D00D4B"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r w:rsidRPr="00E22E60">
        <w:rPr>
          <w:rFonts w:ascii="Times New Roman" w:hAnsi="Times New Roman" w:cs="Times New Roman"/>
          <w:b w:val="0"/>
          <w:i w:val="0"/>
          <w:lang w:val="uk-UA"/>
        </w:rPr>
        <w:t xml:space="preserve">№ </w:t>
      </w:r>
      <w:r w:rsidR="00336E9E" w:rsidRPr="00590164">
        <w:rPr>
          <w:rFonts w:ascii="Times New Roman" w:hAnsi="Times New Roman" w:cs="Times New Roman"/>
          <w:b w:val="0"/>
          <w:i w:val="0"/>
          <w:lang w:val="uk-UA"/>
        </w:rPr>
        <w:t>52</w:t>
      </w:r>
      <w:r w:rsidRPr="00590164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E22E60">
        <w:rPr>
          <w:rFonts w:ascii="Times New Roman" w:hAnsi="Times New Roman" w:cs="Times New Roman"/>
          <w:b w:val="0"/>
          <w:i w:val="0"/>
          <w:lang w:val="uk-UA"/>
        </w:rPr>
        <w:t xml:space="preserve">від </w:t>
      </w:r>
      <w:r w:rsidR="00336E9E">
        <w:rPr>
          <w:rFonts w:ascii="Times New Roman" w:hAnsi="Times New Roman" w:cs="Times New Roman"/>
          <w:b w:val="0"/>
          <w:i w:val="0"/>
          <w:lang w:val="uk-UA"/>
        </w:rPr>
        <w:t>05.02.2019</w:t>
      </w:r>
      <w:r w:rsidRPr="00E22E60">
        <w:rPr>
          <w:rFonts w:ascii="Times New Roman" w:hAnsi="Times New Roman" w:cs="Times New Roman"/>
          <w:b w:val="0"/>
          <w:i w:val="0"/>
          <w:lang w:val="uk-UA"/>
        </w:rPr>
        <w:t xml:space="preserve"> було схвалено проект </w:t>
      </w:r>
      <w:r w:rsidRPr="00E22E60">
        <w:rPr>
          <w:rFonts w:ascii="Times New Roman" w:hAnsi="Times New Roman" w:cs="Times New Roman"/>
          <w:b w:val="0"/>
          <w:i w:val="0"/>
          <w:noProof/>
          <w:lang w:val="uk-UA"/>
        </w:rPr>
        <w:t>рішення Національної комісії з цін</w:t>
      </w:r>
      <w:r w:rsidR="00EC2AAA" w:rsidRPr="00E22E60">
        <w:rPr>
          <w:rFonts w:ascii="Times New Roman" w:hAnsi="Times New Roman" w:cs="Times New Roman"/>
          <w:b w:val="0"/>
          <w:i w:val="0"/>
          <w:noProof/>
          <w:lang w:val="uk-UA"/>
        </w:rPr>
        <w:t xml:space="preserve">них паперів та фондового ринку </w:t>
      </w:r>
      <w:r w:rsidRPr="00590164">
        <w:rPr>
          <w:rFonts w:ascii="Times New Roman" w:hAnsi="Times New Roman" w:cs="Times New Roman"/>
          <w:b w:val="0"/>
          <w:i w:val="0"/>
          <w:lang w:val="uk-UA"/>
        </w:rPr>
        <w:t>«</w:t>
      </w:r>
      <w:r w:rsidR="00590164" w:rsidRPr="00590164">
        <w:rPr>
          <w:rFonts w:ascii="Times New Roman" w:hAnsi="Times New Roman" w:cs="Times New Roman"/>
          <w:b w:val="0"/>
          <w:i w:val="0"/>
          <w:lang w:val="uk-UA"/>
        </w:rPr>
        <w:t>Про схвалення проекту рішення Національної комісії з цінних паперів та фондового ринку «Про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Pr="00590164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E22E60">
        <w:rPr>
          <w:rFonts w:ascii="Times New Roman" w:hAnsi="Times New Roman" w:cs="Times New Roman"/>
          <w:b w:val="0"/>
          <w:i w:val="0"/>
          <w:lang w:val="uk-UA"/>
        </w:rPr>
        <w:t>(далі – Проект).</w:t>
      </w:r>
    </w:p>
    <w:p w:rsidR="00400015" w:rsidRPr="00E22E60" w:rsidRDefault="00220592" w:rsidP="005341C0">
      <w:pPr>
        <w:ind w:right="23" w:firstLine="720"/>
        <w:jc w:val="both"/>
        <w:rPr>
          <w:sz w:val="28"/>
          <w:szCs w:val="28"/>
          <w:lang w:val="uk-UA"/>
        </w:rPr>
      </w:pPr>
      <w:r w:rsidRPr="00E22E60">
        <w:rPr>
          <w:sz w:val="28"/>
          <w:szCs w:val="28"/>
          <w:lang w:val="uk-UA"/>
        </w:rPr>
        <w:t xml:space="preserve">Проект розроблено </w:t>
      </w:r>
      <w:r w:rsidR="00400015" w:rsidRPr="00E22E60">
        <w:rPr>
          <w:sz w:val="28"/>
          <w:szCs w:val="28"/>
          <w:lang w:val="uk-UA"/>
        </w:rPr>
        <w:t xml:space="preserve">з метою </w:t>
      </w:r>
      <w:r w:rsidR="0044706D" w:rsidRPr="0044706D">
        <w:rPr>
          <w:sz w:val="28"/>
          <w:szCs w:val="28"/>
          <w:lang w:val="uk-UA"/>
        </w:rPr>
        <w:t>приведення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затвердженого рішенням НКЦПФР від 17.07.2015 №</w:t>
      </w:r>
      <w:r w:rsidR="0044706D" w:rsidRPr="003E0481">
        <w:rPr>
          <w:sz w:val="28"/>
          <w:szCs w:val="28"/>
          <w:lang w:val="en-US"/>
        </w:rPr>
        <w:t> </w:t>
      </w:r>
      <w:r w:rsidR="0044706D" w:rsidRPr="0044706D">
        <w:rPr>
          <w:sz w:val="28"/>
          <w:szCs w:val="28"/>
          <w:lang w:val="uk-UA"/>
        </w:rPr>
        <w:t>1038, зареєстрованого в Міністерстві юстиції України 06.08.2015 року за №</w:t>
      </w:r>
      <w:r w:rsidR="0044706D" w:rsidRPr="003E0481">
        <w:rPr>
          <w:sz w:val="28"/>
          <w:szCs w:val="28"/>
          <w:lang w:val="en-US"/>
        </w:rPr>
        <w:t> </w:t>
      </w:r>
      <w:r w:rsidR="0044706D" w:rsidRPr="0044706D">
        <w:rPr>
          <w:sz w:val="28"/>
          <w:szCs w:val="28"/>
          <w:lang w:val="uk-UA"/>
        </w:rPr>
        <w:t xml:space="preserve">955/27400, у відповідність до вимог, встановлених дорученням Кабінету Міністрів України від 29.05.2018 № 16465/1/1-18 щодо удосконалення національної системи фінансового моніторингу за результатами 5-го раунду оцінки України Комітетом </w:t>
      </w:r>
      <w:r w:rsidR="0044706D">
        <w:rPr>
          <w:sz w:val="28"/>
          <w:szCs w:val="28"/>
          <w:lang w:val="en-US"/>
        </w:rPr>
        <w:t>MONEYVAL</w:t>
      </w:r>
      <w:r w:rsidR="0044706D" w:rsidRPr="0044706D">
        <w:rPr>
          <w:sz w:val="28"/>
          <w:szCs w:val="28"/>
          <w:lang w:val="uk-UA"/>
        </w:rPr>
        <w:t xml:space="preserve"> (далі – План дій </w:t>
      </w:r>
      <w:r w:rsidR="0044706D">
        <w:rPr>
          <w:sz w:val="28"/>
          <w:szCs w:val="28"/>
          <w:lang w:val="en-US"/>
        </w:rPr>
        <w:t>MONEYVAL</w:t>
      </w:r>
      <w:r w:rsidR="0044706D" w:rsidRPr="0044706D">
        <w:rPr>
          <w:sz w:val="28"/>
          <w:szCs w:val="28"/>
          <w:lang w:val="uk-UA"/>
        </w:rPr>
        <w:t xml:space="preserve">), зокрема, згідно із пунктом 37 Плану дій </w:t>
      </w:r>
      <w:r w:rsidR="0044706D">
        <w:rPr>
          <w:sz w:val="28"/>
          <w:szCs w:val="28"/>
          <w:lang w:val="en-US"/>
        </w:rPr>
        <w:t>MONEYVAL</w:t>
      </w:r>
      <w:r w:rsidR="0044706D" w:rsidRPr="0044706D">
        <w:rPr>
          <w:sz w:val="28"/>
          <w:szCs w:val="28"/>
          <w:lang w:val="uk-UA"/>
        </w:rPr>
        <w:t>, стосовно здійснення суб’єктами державного фінансового моніторингу нагляду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 урахуванням ризик-орієнтованого підходу, передбачивши, щоб усі перевірки були цілком засновані на ризиках відмивання коштів/фінансування тероризму</w:t>
      </w:r>
      <w:r w:rsidR="00400015" w:rsidRPr="00E22E60">
        <w:rPr>
          <w:sz w:val="28"/>
          <w:szCs w:val="28"/>
          <w:lang w:val="uk-UA"/>
        </w:rPr>
        <w:t>.</w:t>
      </w:r>
    </w:p>
    <w:p w:rsidR="00642F7C" w:rsidRPr="00E22E60" w:rsidRDefault="00642F7C" w:rsidP="00790C17">
      <w:pPr>
        <w:ind w:firstLine="360"/>
        <w:jc w:val="both"/>
        <w:rPr>
          <w:sz w:val="28"/>
          <w:szCs w:val="28"/>
          <w:lang w:val="uk-UA"/>
        </w:rPr>
      </w:pPr>
    </w:p>
    <w:p w:rsidR="0069473A" w:rsidRPr="00C65FC2" w:rsidRDefault="00790C17" w:rsidP="00D8543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5FC2">
        <w:rPr>
          <w:sz w:val="28"/>
          <w:szCs w:val="28"/>
        </w:rPr>
        <w:t>Проект рішення оприлюдн</w:t>
      </w:r>
      <w:r w:rsidR="00802CF7" w:rsidRPr="00C65FC2">
        <w:rPr>
          <w:sz w:val="28"/>
          <w:szCs w:val="28"/>
        </w:rPr>
        <w:t>ено</w:t>
      </w:r>
      <w:r w:rsidRPr="00C65FC2">
        <w:rPr>
          <w:sz w:val="28"/>
          <w:szCs w:val="28"/>
        </w:rPr>
        <w:t xml:space="preserve"> на офіційному веб-сайті Національної комісії з ці</w:t>
      </w:r>
      <w:r w:rsidR="00027E7E" w:rsidRPr="00C65FC2">
        <w:rPr>
          <w:sz w:val="28"/>
          <w:szCs w:val="28"/>
        </w:rPr>
        <w:t>нних паперів та фондового ринку (</w:t>
      </w:r>
      <w:hyperlink r:id="rId6" w:history="1">
        <w:r w:rsidRPr="00C65FC2">
          <w:rPr>
            <w:rStyle w:val="a5"/>
            <w:sz w:val="28"/>
            <w:szCs w:val="28"/>
            <w:lang w:val="en-US"/>
          </w:rPr>
          <w:t>www</w:t>
        </w:r>
        <w:r w:rsidRPr="00C65FC2">
          <w:rPr>
            <w:rStyle w:val="a5"/>
            <w:sz w:val="28"/>
            <w:szCs w:val="28"/>
          </w:rPr>
          <w:t>.</w:t>
        </w:r>
        <w:r w:rsidRPr="00C65FC2">
          <w:rPr>
            <w:rStyle w:val="a5"/>
            <w:sz w:val="28"/>
            <w:szCs w:val="28"/>
            <w:lang w:val="en-US"/>
          </w:rPr>
          <w:t>nssmc</w:t>
        </w:r>
        <w:r w:rsidRPr="00C65FC2">
          <w:rPr>
            <w:rStyle w:val="a5"/>
            <w:sz w:val="28"/>
            <w:szCs w:val="28"/>
          </w:rPr>
          <w:t>.</w:t>
        </w:r>
        <w:r w:rsidRPr="00C65FC2">
          <w:rPr>
            <w:rStyle w:val="a5"/>
            <w:sz w:val="28"/>
            <w:szCs w:val="28"/>
            <w:lang w:val="en-US"/>
          </w:rPr>
          <w:t>gov</w:t>
        </w:r>
        <w:r w:rsidRPr="00C65FC2">
          <w:rPr>
            <w:rStyle w:val="a5"/>
            <w:sz w:val="28"/>
            <w:szCs w:val="28"/>
          </w:rPr>
          <w:t>.</w:t>
        </w:r>
        <w:r w:rsidRPr="00C65FC2">
          <w:rPr>
            <w:rStyle w:val="a5"/>
            <w:sz w:val="28"/>
            <w:szCs w:val="28"/>
            <w:lang w:val="en-US"/>
          </w:rPr>
          <w:t>ua</w:t>
        </w:r>
      </w:hyperlink>
      <w:r w:rsidR="00027E7E" w:rsidRPr="00C65FC2">
        <w:rPr>
          <w:sz w:val="28"/>
          <w:szCs w:val="28"/>
        </w:rPr>
        <w:t xml:space="preserve">) в </w:t>
      </w:r>
      <w:r w:rsidR="00C65FC2">
        <w:rPr>
          <w:sz w:val="28"/>
          <w:szCs w:val="28"/>
        </w:rPr>
        <w:t>під</w:t>
      </w:r>
      <w:r w:rsidR="00027E7E" w:rsidRPr="00C65FC2">
        <w:rPr>
          <w:sz w:val="28"/>
          <w:szCs w:val="28"/>
        </w:rPr>
        <w:t>розділі «Діяльність»/</w:t>
      </w:r>
      <w:r w:rsidR="00D85430" w:rsidRPr="00C65FC2">
        <w:rPr>
          <w:sz w:val="28"/>
          <w:szCs w:val="28"/>
        </w:rPr>
        <w:t>«Регуляторна діяльність»/«</w:t>
      </w:r>
      <w:r w:rsidR="00C65FC2" w:rsidRPr="00C65FC2">
        <w:rPr>
          <w:sz w:val="28"/>
          <w:szCs w:val="28"/>
        </w:rPr>
        <w:t>Проекти регуляторних актів».</w:t>
      </w:r>
    </w:p>
    <w:p w:rsidR="0023481F" w:rsidRDefault="0023481F" w:rsidP="00A863A0">
      <w:pPr>
        <w:jc w:val="both"/>
        <w:rPr>
          <w:sz w:val="28"/>
          <w:szCs w:val="28"/>
          <w:lang w:val="uk-UA"/>
        </w:rPr>
      </w:pPr>
    </w:p>
    <w:p w:rsidR="00C65FC2" w:rsidRPr="00E22E60" w:rsidRDefault="00C65FC2" w:rsidP="00A863A0">
      <w:pPr>
        <w:jc w:val="both"/>
        <w:rPr>
          <w:sz w:val="28"/>
          <w:szCs w:val="28"/>
          <w:lang w:val="uk-UA"/>
        </w:rPr>
      </w:pPr>
    </w:p>
    <w:p w:rsidR="00486A56" w:rsidRPr="00E22E60" w:rsidRDefault="0044706D" w:rsidP="00486A56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                                                                     Т. Хромаєв</w:t>
      </w:r>
    </w:p>
    <w:p w:rsidR="0023481F" w:rsidRPr="0023481F" w:rsidRDefault="0023481F">
      <w:pPr>
        <w:rPr>
          <w:sz w:val="27"/>
          <w:szCs w:val="27"/>
          <w:lang w:val="uk-UA"/>
        </w:rPr>
      </w:pPr>
    </w:p>
    <w:sectPr w:rsidR="0023481F" w:rsidRPr="0023481F" w:rsidSect="0023481F">
      <w:headerReference w:type="even" r:id="rId7"/>
      <w:headerReference w:type="default" r:id="rId8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9E" w:rsidRDefault="0006519E">
      <w:r>
        <w:separator/>
      </w:r>
    </w:p>
  </w:endnote>
  <w:endnote w:type="continuationSeparator" w:id="0">
    <w:p w:rsidR="0006519E" w:rsidRDefault="000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9E" w:rsidRDefault="0006519E">
      <w:r>
        <w:separator/>
      </w:r>
    </w:p>
  </w:footnote>
  <w:footnote w:type="continuationSeparator" w:id="0">
    <w:p w:rsidR="0006519E" w:rsidRDefault="0006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03" w:rsidRDefault="00F27C03" w:rsidP="00AD385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C03" w:rsidRDefault="00F27C0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03" w:rsidRDefault="00F27C03" w:rsidP="00AD385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2E60">
      <w:rPr>
        <w:rStyle w:val="ae"/>
        <w:noProof/>
      </w:rPr>
      <w:t>7</w:t>
    </w:r>
    <w:r>
      <w:rPr>
        <w:rStyle w:val="ae"/>
      </w:rPr>
      <w:fldChar w:fldCharType="end"/>
    </w:r>
  </w:p>
  <w:p w:rsidR="00F27C03" w:rsidRDefault="00F27C0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3A0"/>
    <w:rsid w:val="00021B61"/>
    <w:rsid w:val="00027E7E"/>
    <w:rsid w:val="0006519E"/>
    <w:rsid w:val="000733D1"/>
    <w:rsid w:val="000B36C7"/>
    <w:rsid w:val="000F1745"/>
    <w:rsid w:val="000F63A0"/>
    <w:rsid w:val="0013288E"/>
    <w:rsid w:val="001B06D6"/>
    <w:rsid w:val="001B6604"/>
    <w:rsid w:val="002065C9"/>
    <w:rsid w:val="00217A60"/>
    <w:rsid w:val="00220592"/>
    <w:rsid w:val="002213F2"/>
    <w:rsid w:val="0023481F"/>
    <w:rsid w:val="00256CE6"/>
    <w:rsid w:val="002A17BA"/>
    <w:rsid w:val="002A1BD8"/>
    <w:rsid w:val="00311065"/>
    <w:rsid w:val="0031194A"/>
    <w:rsid w:val="00336E9E"/>
    <w:rsid w:val="00376663"/>
    <w:rsid w:val="00381012"/>
    <w:rsid w:val="00384861"/>
    <w:rsid w:val="0039645B"/>
    <w:rsid w:val="00400015"/>
    <w:rsid w:val="00407304"/>
    <w:rsid w:val="00413DB9"/>
    <w:rsid w:val="004338D6"/>
    <w:rsid w:val="0044706D"/>
    <w:rsid w:val="00483414"/>
    <w:rsid w:val="00486A56"/>
    <w:rsid w:val="004A1762"/>
    <w:rsid w:val="005341C0"/>
    <w:rsid w:val="00590164"/>
    <w:rsid w:val="00591811"/>
    <w:rsid w:val="005C472B"/>
    <w:rsid w:val="005D6F6A"/>
    <w:rsid w:val="005E5E0E"/>
    <w:rsid w:val="00614F68"/>
    <w:rsid w:val="00633642"/>
    <w:rsid w:val="00642F7C"/>
    <w:rsid w:val="00645D32"/>
    <w:rsid w:val="0066297E"/>
    <w:rsid w:val="00666614"/>
    <w:rsid w:val="006757D1"/>
    <w:rsid w:val="00681DA5"/>
    <w:rsid w:val="0068604A"/>
    <w:rsid w:val="0069473A"/>
    <w:rsid w:val="006A187F"/>
    <w:rsid w:val="006D78CA"/>
    <w:rsid w:val="00701880"/>
    <w:rsid w:val="00720D71"/>
    <w:rsid w:val="00726A43"/>
    <w:rsid w:val="00741EE6"/>
    <w:rsid w:val="00790C17"/>
    <w:rsid w:val="00792E80"/>
    <w:rsid w:val="00797CB8"/>
    <w:rsid w:val="00797EF4"/>
    <w:rsid w:val="00802CF7"/>
    <w:rsid w:val="008341A2"/>
    <w:rsid w:val="008B78FD"/>
    <w:rsid w:val="008F013D"/>
    <w:rsid w:val="008F7771"/>
    <w:rsid w:val="00913CEB"/>
    <w:rsid w:val="00950017"/>
    <w:rsid w:val="0095133E"/>
    <w:rsid w:val="0096144C"/>
    <w:rsid w:val="00965F47"/>
    <w:rsid w:val="00967C6F"/>
    <w:rsid w:val="009713C5"/>
    <w:rsid w:val="009A733D"/>
    <w:rsid w:val="009D5773"/>
    <w:rsid w:val="009E689D"/>
    <w:rsid w:val="009F05C1"/>
    <w:rsid w:val="009F7530"/>
    <w:rsid w:val="00A07E08"/>
    <w:rsid w:val="00A2233C"/>
    <w:rsid w:val="00A337A2"/>
    <w:rsid w:val="00A46751"/>
    <w:rsid w:val="00A57DDC"/>
    <w:rsid w:val="00A863A0"/>
    <w:rsid w:val="00AB576C"/>
    <w:rsid w:val="00AC23CB"/>
    <w:rsid w:val="00AD3855"/>
    <w:rsid w:val="00B64349"/>
    <w:rsid w:val="00B91162"/>
    <w:rsid w:val="00BB237C"/>
    <w:rsid w:val="00BE71E9"/>
    <w:rsid w:val="00BF6C2A"/>
    <w:rsid w:val="00C22D2B"/>
    <w:rsid w:val="00C64806"/>
    <w:rsid w:val="00C65FC2"/>
    <w:rsid w:val="00C95990"/>
    <w:rsid w:val="00CC3837"/>
    <w:rsid w:val="00CE2C12"/>
    <w:rsid w:val="00D00D4B"/>
    <w:rsid w:val="00D41A5A"/>
    <w:rsid w:val="00D65412"/>
    <w:rsid w:val="00D7789F"/>
    <w:rsid w:val="00D82437"/>
    <w:rsid w:val="00D840C8"/>
    <w:rsid w:val="00D85430"/>
    <w:rsid w:val="00D86DF4"/>
    <w:rsid w:val="00D90EB7"/>
    <w:rsid w:val="00D95AAE"/>
    <w:rsid w:val="00DA2CE1"/>
    <w:rsid w:val="00DB4A9E"/>
    <w:rsid w:val="00DD1300"/>
    <w:rsid w:val="00DD1807"/>
    <w:rsid w:val="00DD18CD"/>
    <w:rsid w:val="00DD40E6"/>
    <w:rsid w:val="00DF49B4"/>
    <w:rsid w:val="00E0198A"/>
    <w:rsid w:val="00E068D7"/>
    <w:rsid w:val="00E07E32"/>
    <w:rsid w:val="00E22E60"/>
    <w:rsid w:val="00E644F7"/>
    <w:rsid w:val="00E879EC"/>
    <w:rsid w:val="00E87A07"/>
    <w:rsid w:val="00EB21A6"/>
    <w:rsid w:val="00EC2AAA"/>
    <w:rsid w:val="00ED5B3D"/>
    <w:rsid w:val="00EE1D3A"/>
    <w:rsid w:val="00F0620B"/>
    <w:rsid w:val="00F24F95"/>
    <w:rsid w:val="00F27C03"/>
    <w:rsid w:val="00F30EB4"/>
    <w:rsid w:val="00F473F7"/>
    <w:rsid w:val="00F56453"/>
    <w:rsid w:val="00F720D0"/>
    <w:rsid w:val="00F73D72"/>
    <w:rsid w:val="00F84FA1"/>
    <w:rsid w:val="00FD233C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87D9-3AF0-415C-927B-2FA8400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A0"/>
    <w:rPr>
      <w:lang w:val="ru-RU"/>
    </w:rPr>
  </w:style>
  <w:style w:type="paragraph" w:styleId="1">
    <w:name w:val="heading 1"/>
    <w:basedOn w:val="a"/>
    <w:next w:val="a"/>
    <w:qFormat/>
    <w:rsid w:val="00D90EB7"/>
    <w:pPr>
      <w:keepNext/>
      <w:ind w:firstLine="720"/>
      <w:jc w:val="center"/>
      <w:outlineLvl w:val="0"/>
    </w:pPr>
    <w:rPr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qFormat/>
    <w:rsid w:val="00220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863A0"/>
    <w:pPr>
      <w:jc w:val="center"/>
    </w:pPr>
    <w:rPr>
      <w:b/>
      <w:sz w:val="28"/>
      <w:lang w:val="uk-UA" w:eastAsia="ru-RU"/>
    </w:rPr>
  </w:style>
  <w:style w:type="paragraph" w:styleId="a4">
    <w:name w:val="Body Text Indent"/>
    <w:basedOn w:val="a"/>
    <w:rsid w:val="00A863A0"/>
    <w:pPr>
      <w:ind w:firstLine="720"/>
      <w:jc w:val="both"/>
    </w:pPr>
    <w:rPr>
      <w:sz w:val="28"/>
      <w:lang w:val="uk-UA" w:eastAsia="ru-RU"/>
    </w:rPr>
  </w:style>
  <w:style w:type="character" w:styleId="a5">
    <w:name w:val="Hyperlink"/>
    <w:rsid w:val="00A863A0"/>
    <w:rPr>
      <w:color w:val="0000FF"/>
      <w:u w:val="single"/>
    </w:rPr>
  </w:style>
  <w:style w:type="paragraph" w:customStyle="1" w:styleId="StyleZakonu">
    <w:name w:val="StyleZakonu"/>
    <w:basedOn w:val="a"/>
    <w:rsid w:val="00A863A0"/>
    <w:pPr>
      <w:spacing w:after="60" w:line="220" w:lineRule="exact"/>
      <w:ind w:firstLine="284"/>
      <w:jc w:val="both"/>
    </w:pPr>
    <w:rPr>
      <w:lang w:val="uk-UA" w:eastAsia="ru-RU"/>
    </w:rPr>
  </w:style>
  <w:style w:type="paragraph" w:customStyle="1" w:styleId="a6">
    <w:name w:val="Знак Знак Знак Знак Знак Знак Знак Знак Знак Знак Знак Знак"/>
    <w:basedOn w:val="a"/>
    <w:rsid w:val="00797EF4"/>
    <w:rPr>
      <w:rFonts w:ascii="Verdana" w:hAnsi="Verdana" w:cs="Verdana"/>
      <w:lang w:val="en-US"/>
    </w:rPr>
  </w:style>
  <w:style w:type="paragraph" w:styleId="a7">
    <w:name w:val="Normal (Web)"/>
    <w:basedOn w:val="a"/>
    <w:link w:val="a8"/>
    <w:rsid w:val="00797EF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Balloon Text"/>
    <w:basedOn w:val="a"/>
    <w:semiHidden/>
    <w:rsid w:val="004338D6"/>
    <w:rPr>
      <w:rFonts w:ascii="Tahoma" w:hAnsi="Tahoma" w:cs="Tahoma"/>
      <w:sz w:val="16"/>
      <w:szCs w:val="16"/>
    </w:rPr>
  </w:style>
  <w:style w:type="paragraph" w:customStyle="1" w:styleId="aa">
    <w:name w:val="Стиль Знак Знак"/>
    <w:basedOn w:val="a"/>
    <w:rsid w:val="009A733D"/>
    <w:rPr>
      <w:rFonts w:ascii="Verdana" w:hAnsi="Verdana" w:cs="Verdana"/>
      <w:lang w:val="en-US"/>
    </w:rPr>
  </w:style>
  <w:style w:type="paragraph" w:styleId="ab">
    <w:name w:val="Body Text"/>
    <w:basedOn w:val="a"/>
    <w:rsid w:val="00B64349"/>
    <w:pPr>
      <w:spacing w:after="120"/>
    </w:pPr>
  </w:style>
  <w:style w:type="character" w:customStyle="1" w:styleId="a8">
    <w:name w:val="Обычный (веб) Знак"/>
    <w:link w:val="a7"/>
    <w:rsid w:val="00E879EC"/>
    <w:rPr>
      <w:sz w:val="24"/>
      <w:szCs w:val="24"/>
      <w:lang w:val="uk-UA" w:eastAsia="uk-UA" w:bidi="ar-SA"/>
    </w:rPr>
  </w:style>
  <w:style w:type="paragraph" w:customStyle="1" w:styleId="ac">
    <w:name w:val=" Знак"/>
    <w:basedOn w:val="a"/>
    <w:link w:val="a0"/>
    <w:rsid w:val="00E87A07"/>
    <w:rPr>
      <w:rFonts w:ascii="Verdana" w:hAnsi="Verdana" w:cs="Verdana"/>
      <w:lang w:val="en-US"/>
    </w:rPr>
  </w:style>
  <w:style w:type="paragraph" w:styleId="ad">
    <w:name w:val="header"/>
    <w:basedOn w:val="a"/>
    <w:rsid w:val="00D7789F"/>
    <w:pPr>
      <w:tabs>
        <w:tab w:val="center" w:pos="4819"/>
        <w:tab w:val="right" w:pos="9639"/>
      </w:tabs>
    </w:pPr>
  </w:style>
  <w:style w:type="character" w:styleId="ae">
    <w:name w:val="page number"/>
    <w:basedOn w:val="a0"/>
    <w:rsid w:val="00D7789F"/>
  </w:style>
  <w:style w:type="character" w:customStyle="1" w:styleId="rvts23">
    <w:name w:val="rvts23"/>
    <w:basedOn w:val="a0"/>
    <w:rsid w:val="00256CE6"/>
  </w:style>
  <w:style w:type="paragraph" w:styleId="HTML">
    <w:name w:val="HTML Preformatted"/>
    <w:basedOn w:val="a"/>
    <w:rsid w:val="0025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paragraph" w:customStyle="1" w:styleId="Normal">
    <w:name w:val="Normal"/>
    <w:rsid w:val="00256CE6"/>
    <w:rPr>
      <w:lang w:val="ru-RU" w:eastAsia="ru-RU"/>
    </w:rPr>
  </w:style>
  <w:style w:type="character" w:customStyle="1" w:styleId="rvts0">
    <w:name w:val="rvts0"/>
    <w:rsid w:val="00220592"/>
    <w:rPr>
      <w:rFonts w:cs="Times New Roman"/>
    </w:rPr>
  </w:style>
  <w:style w:type="paragraph" w:customStyle="1" w:styleId="rvps2">
    <w:name w:val="rvps2"/>
    <w:basedOn w:val="a"/>
    <w:rsid w:val="0022059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Znak">
    <w:name w:val="Знак1 Znak Знак"/>
    <w:basedOn w:val="a"/>
    <w:rsid w:val="00790C17"/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mc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регуляторного акта</vt:lpstr>
    </vt:vector>
  </TitlesOfParts>
  <Company>SSMSC</Company>
  <LinksUpToDate>false</LinksUpToDate>
  <CharactersWithSpaces>2160</CharactersWithSpaces>
  <SharedDoc>false</SharedDoc>
  <HLinks>
    <vt:vector size="6" baseType="variant"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акта</dc:title>
  <dc:subject/>
  <dc:creator>preiger</dc:creator>
  <cp:keywords/>
  <dc:description/>
  <cp:lastModifiedBy>Руслан Кисляк</cp:lastModifiedBy>
  <cp:revision>2</cp:revision>
  <cp:lastPrinted>2019-01-02T09:44:00Z</cp:lastPrinted>
  <dcterms:created xsi:type="dcterms:W3CDTF">2019-02-11T12:25:00Z</dcterms:created>
  <dcterms:modified xsi:type="dcterms:W3CDTF">2019-02-11T12:25:00Z</dcterms:modified>
</cp:coreProperties>
</file>