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8E" w:rsidRPr="00671E53" w:rsidRDefault="00694E8E" w:rsidP="007E2EF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0" w:name="_GoBack"/>
      <w:bookmarkEnd w:id="0"/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ПОЯСНЮВАЛЬНА ЗАПИСКА 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7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до </w:t>
      </w:r>
      <w:r w:rsidR="00671E53" w:rsidRPr="0067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проекту </w:t>
      </w:r>
      <w:r w:rsidR="00FC28F9" w:rsidRPr="0067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рішення Національної комісії з цінних паперів та фондового ринку </w:t>
      </w:r>
      <w:r w:rsidR="00671E53" w:rsidRPr="00671E53">
        <w:rPr>
          <w:rFonts w:ascii="Times New Roman" w:hAnsi="Times New Roman" w:cs="Times New Roman"/>
          <w:sz w:val="28"/>
          <w:szCs w:val="28"/>
        </w:rPr>
        <w:t>«</w:t>
      </w:r>
      <w:r w:rsidR="00671E53" w:rsidRPr="00671E53">
        <w:rPr>
          <w:rFonts w:ascii="Times New Roman" w:hAnsi="Times New Roman" w:cs="Times New Roman"/>
          <w:b/>
          <w:sz w:val="28"/>
          <w:szCs w:val="28"/>
        </w:rPr>
        <w:t>Про внесення змін до деяких нормативно-правових актів Національної комісії з цінних паперів та фондового ринку щодо взаємодії з номінальним утримувачем у разі припинення провадження депозитарної діяльності депозитарної установи»</w:t>
      </w:r>
    </w:p>
    <w:p w:rsidR="00FC28F9" w:rsidRPr="00671E53" w:rsidRDefault="00FC28F9" w:rsidP="007E2E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1" w:name="n1702"/>
      <w:bookmarkEnd w:id="1"/>
    </w:p>
    <w:p w:rsidR="000A6F2C" w:rsidRPr="00671E53" w:rsidRDefault="000A6F2C" w:rsidP="007E2E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0A6F2C" w:rsidRPr="0092793E" w:rsidRDefault="000A6F2C" w:rsidP="007E2E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Мета: </w:t>
      </w:r>
      <w:r w:rsidR="00FC28F9" w:rsidRPr="0092793E">
        <w:rPr>
          <w:rFonts w:ascii="Times New Roman" w:hAnsi="Times New Roman" w:cs="Times New Roman"/>
          <w:sz w:val="28"/>
          <w:szCs w:val="28"/>
        </w:rPr>
        <w:t>забезпечення захисту прав інвесторів і запобігання та уникнення ризиків у діяльності професійних учасників фондового ринку</w:t>
      </w:r>
      <w:r w:rsidR="00FC28F9"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FC28F9" w:rsidRPr="0092793E" w:rsidRDefault="00FC28F9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2" w:name="n1703"/>
      <w:bookmarkEnd w:id="2"/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1. Підстава розроблення проекту </w:t>
      </w:r>
      <w:proofErr w:type="spellStart"/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акта</w:t>
      </w:r>
      <w:proofErr w:type="spellEnd"/>
    </w:p>
    <w:p w:rsidR="00694E8E" w:rsidRPr="0092793E" w:rsidRDefault="00203770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" w:name="n1704"/>
      <w:bookmarkEnd w:id="3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 приведення нормативно-правових актів Національної комісії з цінних паперів та фондового ринку у відповідність до вимог законодавства.</w:t>
      </w:r>
    </w:p>
    <w:p w:rsidR="00FC28F9" w:rsidRPr="0092793E" w:rsidRDefault="00FC28F9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4" w:name="n1705"/>
      <w:bookmarkEnd w:id="4"/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2. Обґрунтування необхідності прийняття </w:t>
      </w:r>
      <w:proofErr w:type="spellStart"/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акта</w:t>
      </w:r>
      <w:proofErr w:type="spellEnd"/>
    </w:p>
    <w:p w:rsidR="00696290" w:rsidRPr="0092793E" w:rsidRDefault="002E1810" w:rsidP="007E2EF1">
      <w:pPr>
        <w:pStyle w:val="2"/>
        <w:tabs>
          <w:tab w:val="left" w:pos="9720"/>
          <w:tab w:val="left" w:pos="10080"/>
        </w:tabs>
        <w:spacing w:after="0" w:line="240" w:lineRule="auto"/>
        <w:ind w:left="0" w:right="-81" w:firstLine="851"/>
        <w:jc w:val="both"/>
        <w:rPr>
          <w:sz w:val="28"/>
          <w:szCs w:val="28"/>
        </w:rPr>
      </w:pPr>
      <w:bookmarkStart w:id="5" w:name="n1706"/>
      <w:bookmarkStart w:id="6" w:name="n1708"/>
      <w:bookmarkEnd w:id="5"/>
      <w:bookmarkEnd w:id="6"/>
      <w:r w:rsidRPr="0092793E">
        <w:rPr>
          <w:sz w:val="28"/>
          <w:szCs w:val="28"/>
        </w:rPr>
        <w:t>Закон України «</w:t>
      </w:r>
      <w:r w:rsidR="00696290" w:rsidRPr="0092793E">
        <w:rPr>
          <w:color w:val="000000"/>
          <w:sz w:val="28"/>
          <w:szCs w:val="28"/>
          <w:lang w:eastAsia="en-US"/>
        </w:rPr>
        <w:t>Про внесення змін до деяких законів України щодо сприяння залученню іноземних інвестицій</w:t>
      </w:r>
      <w:r w:rsidRPr="0092793E">
        <w:rPr>
          <w:sz w:val="28"/>
          <w:szCs w:val="28"/>
        </w:rPr>
        <w:t>», який наб</w:t>
      </w:r>
      <w:r w:rsidR="00671E53">
        <w:rPr>
          <w:sz w:val="28"/>
          <w:szCs w:val="28"/>
        </w:rPr>
        <w:t>рав</w:t>
      </w:r>
      <w:r w:rsidRPr="0092793E">
        <w:rPr>
          <w:sz w:val="28"/>
          <w:szCs w:val="28"/>
        </w:rPr>
        <w:t xml:space="preserve"> </w:t>
      </w:r>
      <w:r w:rsidR="00A83B27" w:rsidRPr="0092793E">
        <w:rPr>
          <w:sz w:val="28"/>
          <w:szCs w:val="28"/>
        </w:rPr>
        <w:t xml:space="preserve">чинності </w:t>
      </w:r>
      <w:r w:rsidR="00696290" w:rsidRPr="0092793E">
        <w:rPr>
          <w:sz w:val="28"/>
          <w:szCs w:val="28"/>
        </w:rPr>
        <w:t>24.11</w:t>
      </w:r>
      <w:r w:rsidRPr="0092793E">
        <w:rPr>
          <w:sz w:val="28"/>
          <w:szCs w:val="28"/>
        </w:rPr>
        <w:t xml:space="preserve">.2018, </w:t>
      </w:r>
      <w:r w:rsidR="00696290" w:rsidRPr="0092793E">
        <w:rPr>
          <w:sz w:val="28"/>
          <w:szCs w:val="28"/>
        </w:rPr>
        <w:t xml:space="preserve">вносить зміни до деяких законодавчих актів, зокрема до Закону України «Про депозитарну систему України». </w:t>
      </w:r>
    </w:p>
    <w:p w:rsidR="002E1810" w:rsidRPr="0092793E" w:rsidRDefault="00696290" w:rsidP="007E2EF1">
      <w:pPr>
        <w:pStyle w:val="2"/>
        <w:tabs>
          <w:tab w:val="left" w:pos="9720"/>
          <w:tab w:val="left" w:pos="10080"/>
        </w:tabs>
        <w:spacing w:after="0" w:line="240" w:lineRule="auto"/>
        <w:ind w:left="0" w:right="-81" w:firstLine="851"/>
        <w:jc w:val="both"/>
        <w:rPr>
          <w:sz w:val="28"/>
          <w:szCs w:val="28"/>
        </w:rPr>
      </w:pPr>
      <w:r w:rsidRPr="0092793E">
        <w:rPr>
          <w:sz w:val="28"/>
          <w:szCs w:val="28"/>
        </w:rPr>
        <w:t xml:space="preserve">Норми законодавчого </w:t>
      </w:r>
      <w:proofErr w:type="spellStart"/>
      <w:r w:rsidRPr="0092793E">
        <w:rPr>
          <w:sz w:val="28"/>
          <w:szCs w:val="28"/>
        </w:rPr>
        <w:t>акта</w:t>
      </w:r>
      <w:proofErr w:type="spellEnd"/>
      <w:r w:rsidRPr="0092793E">
        <w:rPr>
          <w:sz w:val="28"/>
          <w:szCs w:val="28"/>
        </w:rPr>
        <w:t xml:space="preserve"> надають можливість номінальному утримувачу (</w:t>
      </w:r>
      <w:r w:rsidR="00B3697F" w:rsidRPr="0092793E">
        <w:rPr>
          <w:color w:val="000000"/>
          <w:sz w:val="28"/>
          <w:szCs w:val="28"/>
          <w:lang w:eastAsia="en-US"/>
        </w:rPr>
        <w:t xml:space="preserve">іноземна фінансова установа, яка зареєстрована в державі, що є членом Європейського Союзу та/або членом Групи з розробки фінансових заходів боротьби з відмиванням грошей (FATF), відповідає встановленим Комісією вимогам та відповідно до законодавства держави, в якій її зареєстровано, має право надавати своїм клієнтам послуги з обліку цінних паперів та реєстрації переходу права власності на цінні папери, у тому числі в інших державах на підставі </w:t>
      </w:r>
      <w:r w:rsidR="00B3697F" w:rsidRPr="0092793E">
        <w:rPr>
          <w:sz w:val="28"/>
          <w:szCs w:val="28"/>
        </w:rPr>
        <w:t>відповідних договорів з іноземними фінансовими установами) відкриття рахунку у цінних паперах в депозитарних установах.</w:t>
      </w:r>
    </w:p>
    <w:p w:rsidR="00B3697F" w:rsidRPr="00671E53" w:rsidRDefault="00B3697F" w:rsidP="007E2EF1">
      <w:pPr>
        <w:pStyle w:val="StyleAwt"/>
        <w:tabs>
          <w:tab w:val="left" w:pos="9720"/>
          <w:tab w:val="left" w:pos="10080"/>
        </w:tabs>
        <w:spacing w:line="240" w:lineRule="auto"/>
        <w:ind w:right="-81" w:firstLine="851"/>
        <w:jc w:val="both"/>
        <w:rPr>
          <w:b w:val="0"/>
          <w:i w:val="0"/>
          <w:sz w:val="28"/>
          <w:szCs w:val="28"/>
          <w:u w:val="none"/>
          <w:lang w:eastAsia="uk-UA"/>
        </w:rPr>
      </w:pPr>
      <w:r w:rsidRPr="0092793E">
        <w:rPr>
          <w:b w:val="0"/>
          <w:i w:val="0"/>
          <w:sz w:val="28"/>
          <w:szCs w:val="28"/>
          <w:u w:val="none"/>
          <w:lang w:eastAsia="uk-UA"/>
        </w:rPr>
        <w:t>Відповідно до зазначених змін до Закону України «Про депозитарну систему України</w:t>
      </w:r>
      <w:r w:rsidRPr="0092793E">
        <w:rPr>
          <w:b w:val="0"/>
          <w:i w:val="0"/>
          <w:color w:val="000000"/>
          <w:sz w:val="28"/>
          <w:szCs w:val="28"/>
          <w:u w:val="none"/>
          <w:lang w:eastAsia="en-US"/>
        </w:rPr>
        <w:t>» рахунок у цінних паперах номінального утримувача відкривається депозитарною установою іноземній фінансовій установі, що відповідає встановленим законодавством вимогам, на підставі договору про надання послуг з обслуговування рахунка в цінних паперах номінального утримувача.</w:t>
      </w:r>
    </w:p>
    <w:p w:rsidR="00203770" w:rsidRPr="0092793E" w:rsidRDefault="00671E53" w:rsidP="007E2EF1">
      <w:pPr>
        <w:pStyle w:val="2"/>
        <w:tabs>
          <w:tab w:val="left" w:pos="9720"/>
          <w:tab w:val="left" w:pos="10080"/>
        </w:tabs>
        <w:spacing w:after="0" w:line="240" w:lineRule="auto"/>
        <w:ind w:left="0" w:right="-81" w:firstLine="851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Проект р</w:t>
      </w:r>
      <w:r w:rsidR="00203770" w:rsidRPr="00671E53">
        <w:rPr>
          <w:sz w:val="28"/>
          <w:szCs w:val="28"/>
        </w:rPr>
        <w:t>ішення Національної комісії з цінних паперів та фондового ринку «</w:t>
      </w:r>
      <w:r w:rsidRPr="00671E53">
        <w:rPr>
          <w:sz w:val="28"/>
          <w:szCs w:val="28"/>
        </w:rPr>
        <w:t xml:space="preserve">Про внесення змін до деяких нормативно-правових актів Національної комісії з цінних паперів та фондового ринку щодо взаємодії з номінальним утримувачем у разі припинення провадження депозитарної діяльності депозитарної установи» </w:t>
      </w:r>
      <w:r w:rsidR="00203770" w:rsidRPr="00671E53">
        <w:rPr>
          <w:sz w:val="28"/>
          <w:szCs w:val="28"/>
        </w:rPr>
        <w:t xml:space="preserve">(далі – </w:t>
      </w:r>
      <w:r>
        <w:rPr>
          <w:sz w:val="28"/>
          <w:szCs w:val="28"/>
        </w:rPr>
        <w:t>Проект</w:t>
      </w:r>
      <w:r w:rsidR="00203770" w:rsidRPr="00671E53">
        <w:rPr>
          <w:sz w:val="28"/>
          <w:szCs w:val="28"/>
        </w:rPr>
        <w:t>) передбачає приведення нормативно</w:t>
      </w:r>
      <w:r w:rsidR="00203770" w:rsidRPr="0092793E">
        <w:rPr>
          <w:color w:val="000000"/>
          <w:sz w:val="28"/>
          <w:szCs w:val="28"/>
          <w:lang w:eastAsia="en-US"/>
        </w:rPr>
        <w:t>-правових актів Комісії у відповідність до вимог законодавства.</w:t>
      </w:r>
    </w:p>
    <w:p w:rsidR="00FA4DE3" w:rsidRPr="0092793E" w:rsidRDefault="00FA4DE3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79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3. Суть проекту </w:t>
      </w:r>
      <w:proofErr w:type="spellStart"/>
      <w:r w:rsidRPr="009279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акта</w:t>
      </w:r>
      <w:proofErr w:type="spellEnd"/>
    </w:p>
    <w:p w:rsidR="007E2EF1" w:rsidRPr="007E2EF1" w:rsidRDefault="007E2EF1" w:rsidP="007E2EF1">
      <w:pPr>
        <w:pStyle w:val="a4"/>
        <w:tabs>
          <w:tab w:val="left" w:pos="0"/>
          <w:tab w:val="left" w:pos="1134"/>
        </w:tabs>
        <w:spacing w:after="0"/>
        <w:ind w:firstLine="851"/>
        <w:jc w:val="both"/>
        <w:rPr>
          <w:sz w:val="28"/>
          <w:szCs w:val="28"/>
          <w:lang w:eastAsia="uk-UA"/>
        </w:rPr>
      </w:pPr>
      <w:bookmarkStart w:id="7" w:name="n1709"/>
      <w:bookmarkStart w:id="8" w:name="n1711"/>
      <w:bookmarkEnd w:id="7"/>
      <w:bookmarkEnd w:id="8"/>
      <w:r>
        <w:rPr>
          <w:sz w:val="28"/>
          <w:szCs w:val="28"/>
          <w:lang w:eastAsia="uk-UA"/>
        </w:rPr>
        <w:t>П</w:t>
      </w:r>
      <w:r w:rsidRPr="007E2EF1">
        <w:rPr>
          <w:sz w:val="28"/>
          <w:szCs w:val="28"/>
          <w:lang w:eastAsia="uk-UA"/>
        </w:rPr>
        <w:t>роектом пропонується вирішення низки питань взаємодії депозитарної установи, що припиняє провадження професійної діяльності на фондовому ринку (далі – Депозитарна установа), з номінальним утримувачем.</w:t>
      </w:r>
    </w:p>
    <w:p w:rsidR="007E2EF1" w:rsidRPr="007E2EF1" w:rsidRDefault="007E2EF1" w:rsidP="007E2EF1">
      <w:pPr>
        <w:pStyle w:val="a4"/>
        <w:tabs>
          <w:tab w:val="left" w:pos="0"/>
          <w:tab w:val="left" w:pos="1134"/>
        </w:tabs>
        <w:spacing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Зокрема</w:t>
      </w:r>
      <w:r w:rsidRPr="007E2EF1">
        <w:rPr>
          <w:sz w:val="28"/>
          <w:szCs w:val="28"/>
          <w:lang w:eastAsia="uk-UA"/>
        </w:rPr>
        <w:t xml:space="preserve">, до обов’язків Депозитарної установи належить повідомлення номінального утримувача щодо необхідності переведення обліку прав на цінні папери, які належать номінальному утримувачу/клієнтам номінального утримувача, до іншої, обраної номінальним утримувачем депозитарної установи та зазначення особи, яка надалі забезпечуватиме облік та обслуговування прав на цінні папери номінальних утримувачів, у разі </w:t>
      </w:r>
      <w:proofErr w:type="spellStart"/>
      <w:r w:rsidRPr="007E2EF1">
        <w:rPr>
          <w:sz w:val="28"/>
          <w:szCs w:val="28"/>
          <w:lang w:eastAsia="uk-UA"/>
        </w:rPr>
        <w:t>незакриття</w:t>
      </w:r>
      <w:proofErr w:type="spellEnd"/>
      <w:r w:rsidRPr="007E2EF1">
        <w:rPr>
          <w:sz w:val="28"/>
          <w:szCs w:val="28"/>
          <w:lang w:eastAsia="uk-UA"/>
        </w:rPr>
        <w:t xml:space="preserve"> в установленому порядку своїх рахунків в цінних паперах у Депозитарній установі, тощо.</w:t>
      </w:r>
    </w:p>
    <w:p w:rsidR="00972A04" w:rsidRPr="0092793E" w:rsidRDefault="00972A04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79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Правові аспекти</w:t>
      </w:r>
    </w:p>
    <w:p w:rsidR="00FC598E" w:rsidRPr="007E2EF1" w:rsidRDefault="007E2EF1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" w:name="n1712"/>
      <w:bookmarkStart w:id="10" w:name="n1713"/>
      <w:bookmarkEnd w:id="9"/>
      <w:bookmarkEnd w:id="10"/>
      <w:r w:rsidRPr="007E2EF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</w:t>
      </w:r>
      <w:r w:rsidR="00D339E8" w:rsidRPr="007E2E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розроблен</w:t>
      </w:r>
      <w:r w:rsidRPr="007E2EF1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D339E8" w:rsidRPr="007E2E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</w:t>
      </w:r>
      <w:r w:rsidRPr="007E2EF1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пункту 13 статті 8 Закону України «Про державне регулювання ринку цінних паперів в Україні», частини сьомої статті 5 та частини другої статті 20 Закону України «Про депозитарну систему України», Закону України від 15.05.2018 № 2418 – VIII «Про внесення змін до деяких законів України щодо сприяння залучення іноземних інвестицій»</w:t>
      </w:r>
      <w:r w:rsidR="00D339E8" w:rsidRPr="007E2EF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339E8" w:rsidRPr="007E2EF1" w:rsidRDefault="00D339E8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79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Фінансово-економічне обґрунтування</w:t>
      </w:r>
    </w:p>
    <w:p w:rsidR="00FD4D5F" w:rsidRPr="0092793E" w:rsidRDefault="00FD4D5F" w:rsidP="007E2EF1">
      <w:pPr>
        <w:pStyle w:val="2"/>
        <w:tabs>
          <w:tab w:val="left" w:pos="9720"/>
          <w:tab w:val="left" w:pos="10080"/>
        </w:tabs>
        <w:spacing w:after="0" w:line="240" w:lineRule="auto"/>
        <w:ind w:left="0" w:right="-81" w:firstLine="851"/>
        <w:jc w:val="both"/>
        <w:rPr>
          <w:color w:val="000000"/>
          <w:sz w:val="28"/>
          <w:szCs w:val="28"/>
          <w:lang w:eastAsia="en-US"/>
        </w:rPr>
      </w:pPr>
      <w:bookmarkStart w:id="11" w:name="n1714"/>
      <w:bookmarkStart w:id="12" w:name="n1715"/>
      <w:bookmarkEnd w:id="11"/>
      <w:bookmarkEnd w:id="12"/>
      <w:r w:rsidRPr="0092793E">
        <w:rPr>
          <w:color w:val="000000"/>
          <w:sz w:val="28"/>
          <w:szCs w:val="28"/>
          <w:lang w:eastAsia="en-US"/>
        </w:rPr>
        <w:t xml:space="preserve">На дію цього нормативно-правового </w:t>
      </w:r>
      <w:proofErr w:type="spellStart"/>
      <w:r w:rsidRPr="0092793E">
        <w:rPr>
          <w:color w:val="000000"/>
          <w:sz w:val="28"/>
          <w:szCs w:val="28"/>
          <w:lang w:eastAsia="en-US"/>
        </w:rPr>
        <w:t>акта</w:t>
      </w:r>
      <w:proofErr w:type="spellEnd"/>
      <w:r w:rsidRPr="0092793E">
        <w:rPr>
          <w:color w:val="000000"/>
          <w:sz w:val="28"/>
          <w:szCs w:val="28"/>
          <w:lang w:eastAsia="en-US"/>
        </w:rPr>
        <w:t xml:space="preserve"> може негативно вплинути нестабільна політична ситуація, яка може призвести до зміни державної політики у сфері фондового ринку та економічної політики. Цей фактор може суттєво знизити ефективність дій </w:t>
      </w:r>
      <w:r w:rsidR="00490EB0" w:rsidRPr="0092793E">
        <w:rPr>
          <w:color w:val="000000"/>
          <w:sz w:val="28"/>
          <w:szCs w:val="28"/>
          <w:lang w:eastAsia="en-US"/>
        </w:rPr>
        <w:t xml:space="preserve">цього нормативно-правового </w:t>
      </w:r>
      <w:proofErr w:type="spellStart"/>
      <w:r w:rsidR="00490EB0" w:rsidRPr="0092793E">
        <w:rPr>
          <w:color w:val="000000"/>
          <w:sz w:val="28"/>
          <w:szCs w:val="28"/>
          <w:lang w:eastAsia="en-US"/>
        </w:rPr>
        <w:t>акта</w:t>
      </w:r>
      <w:proofErr w:type="spellEnd"/>
      <w:r w:rsidRPr="0092793E">
        <w:rPr>
          <w:color w:val="000000"/>
          <w:sz w:val="28"/>
          <w:szCs w:val="28"/>
          <w:lang w:eastAsia="en-US"/>
        </w:rPr>
        <w:t xml:space="preserve"> внаслідок можливої зміни деяких положень нормативних актів, які регулюють дану сферу діяльності на фондовому ринку. В результаті цього може збільшитись кількість правопорушень на фондовому ринку, пов’язаних з невідповідністю між нормативно-правовою базою діяльності професійних учасників на фондовому ринку.</w:t>
      </w:r>
    </w:p>
    <w:p w:rsidR="00FD4D5F" w:rsidRPr="0092793E" w:rsidRDefault="00FD4D5F" w:rsidP="007E2EF1">
      <w:pPr>
        <w:pStyle w:val="2"/>
        <w:tabs>
          <w:tab w:val="left" w:pos="9720"/>
          <w:tab w:val="left" w:pos="10080"/>
        </w:tabs>
        <w:spacing w:after="0" w:line="240" w:lineRule="auto"/>
        <w:ind w:left="0" w:right="-81" w:firstLine="851"/>
        <w:jc w:val="both"/>
        <w:rPr>
          <w:color w:val="000000"/>
          <w:sz w:val="28"/>
          <w:szCs w:val="28"/>
          <w:lang w:eastAsia="en-US"/>
        </w:rPr>
      </w:pPr>
      <w:r w:rsidRPr="0092793E">
        <w:rPr>
          <w:color w:val="000000"/>
          <w:sz w:val="28"/>
          <w:szCs w:val="28"/>
          <w:lang w:eastAsia="en-US"/>
        </w:rPr>
        <w:t xml:space="preserve">Також, суттєвим негативним фактором є рішення судів стосовно питань, які стосуються правовідносин між учасниками депозитарної системи, які приймаються всупереч чинному спеціальному законодавству та виступають правовим прецедентом для подальшого порушення норм нормативно-правового </w:t>
      </w:r>
      <w:proofErr w:type="spellStart"/>
      <w:r w:rsidRPr="0092793E">
        <w:rPr>
          <w:color w:val="000000"/>
          <w:sz w:val="28"/>
          <w:szCs w:val="28"/>
          <w:lang w:eastAsia="en-US"/>
        </w:rPr>
        <w:t>акта</w:t>
      </w:r>
      <w:proofErr w:type="spellEnd"/>
      <w:r w:rsidRPr="0092793E">
        <w:rPr>
          <w:color w:val="000000"/>
          <w:sz w:val="28"/>
          <w:szCs w:val="28"/>
          <w:lang w:eastAsia="en-US"/>
        </w:rPr>
        <w:t>.</w:t>
      </w:r>
    </w:p>
    <w:p w:rsidR="00FD4D5F" w:rsidRPr="0092793E" w:rsidRDefault="00FD4D5F" w:rsidP="007E2EF1">
      <w:pPr>
        <w:pStyle w:val="2"/>
        <w:tabs>
          <w:tab w:val="left" w:pos="9720"/>
          <w:tab w:val="left" w:pos="10080"/>
        </w:tabs>
        <w:spacing w:after="0" w:line="240" w:lineRule="auto"/>
        <w:ind w:left="0" w:right="-81" w:firstLine="851"/>
        <w:jc w:val="both"/>
        <w:rPr>
          <w:color w:val="000000"/>
          <w:sz w:val="28"/>
          <w:szCs w:val="28"/>
          <w:lang w:eastAsia="en-US"/>
        </w:rPr>
      </w:pPr>
      <w:r w:rsidRPr="0092793E">
        <w:rPr>
          <w:color w:val="000000"/>
          <w:sz w:val="28"/>
          <w:szCs w:val="28"/>
          <w:lang w:eastAsia="en-US"/>
        </w:rPr>
        <w:t xml:space="preserve">Позитивно на дію цього нормативно-правового </w:t>
      </w:r>
      <w:proofErr w:type="spellStart"/>
      <w:r w:rsidRPr="0092793E">
        <w:rPr>
          <w:color w:val="000000"/>
          <w:sz w:val="28"/>
          <w:szCs w:val="28"/>
          <w:lang w:eastAsia="en-US"/>
        </w:rPr>
        <w:t>акта</w:t>
      </w:r>
      <w:proofErr w:type="spellEnd"/>
      <w:r w:rsidRPr="0092793E">
        <w:rPr>
          <w:color w:val="000000"/>
          <w:sz w:val="28"/>
          <w:szCs w:val="28"/>
          <w:lang w:eastAsia="en-US"/>
        </w:rPr>
        <w:t xml:space="preserve"> може вплинути розвиток сучасних (в першу чергу комп’ютерних) технологій, який дозволить підвищити ефективність та прозорість діяльності Національної комісії з цінних паперів та фондового ринку, полегшити доступ учасників ринку цінних паперів до необхідної їм інформації тощо.</w:t>
      </w:r>
    </w:p>
    <w:p w:rsidR="00FD4D5F" w:rsidRPr="00A4179E" w:rsidRDefault="00FD4D5F" w:rsidP="007E2EF1">
      <w:pPr>
        <w:pStyle w:val="2"/>
        <w:tabs>
          <w:tab w:val="left" w:pos="9720"/>
          <w:tab w:val="left" w:pos="10080"/>
        </w:tabs>
        <w:spacing w:after="0" w:line="240" w:lineRule="auto"/>
        <w:ind w:left="0" w:right="-81" w:firstLine="851"/>
        <w:jc w:val="both"/>
        <w:rPr>
          <w:b/>
          <w:color w:val="000000"/>
          <w:sz w:val="28"/>
          <w:szCs w:val="28"/>
          <w:lang w:eastAsia="en-US"/>
        </w:rPr>
      </w:pPr>
      <w:r w:rsidRPr="00A4179E">
        <w:rPr>
          <w:b/>
          <w:color w:val="000000"/>
          <w:sz w:val="28"/>
          <w:szCs w:val="28"/>
          <w:lang w:eastAsia="en-US"/>
        </w:rPr>
        <w:t xml:space="preserve">Оцінка можливості впровадження та виконання вимог нормативно-правового </w:t>
      </w:r>
      <w:proofErr w:type="spellStart"/>
      <w:r w:rsidRPr="00A4179E">
        <w:rPr>
          <w:b/>
          <w:color w:val="000000"/>
          <w:sz w:val="28"/>
          <w:szCs w:val="28"/>
          <w:lang w:eastAsia="en-US"/>
        </w:rPr>
        <w:t>акта</w:t>
      </w:r>
      <w:proofErr w:type="spellEnd"/>
      <w:r w:rsidR="00530D44" w:rsidRPr="00A4179E">
        <w:rPr>
          <w:b/>
          <w:color w:val="000000"/>
          <w:sz w:val="28"/>
          <w:szCs w:val="28"/>
          <w:lang w:eastAsia="en-US"/>
        </w:rPr>
        <w:t>.</w:t>
      </w:r>
      <w:r w:rsidRPr="00A4179E">
        <w:rPr>
          <w:b/>
          <w:color w:val="000000"/>
          <w:sz w:val="28"/>
          <w:szCs w:val="28"/>
          <w:lang w:eastAsia="en-US"/>
        </w:rPr>
        <w:t xml:space="preserve"> </w:t>
      </w:r>
    </w:p>
    <w:p w:rsidR="00FD4D5F" w:rsidRPr="0092793E" w:rsidRDefault="00FD4D5F" w:rsidP="007E2EF1">
      <w:pPr>
        <w:pStyle w:val="2"/>
        <w:tabs>
          <w:tab w:val="left" w:pos="9720"/>
          <w:tab w:val="left" w:pos="10080"/>
        </w:tabs>
        <w:spacing w:after="0" w:line="240" w:lineRule="auto"/>
        <w:ind w:left="0" w:right="-81" w:firstLine="851"/>
        <w:jc w:val="both"/>
        <w:rPr>
          <w:sz w:val="28"/>
          <w:szCs w:val="28"/>
        </w:rPr>
      </w:pPr>
      <w:r w:rsidRPr="0092793E">
        <w:rPr>
          <w:color w:val="000000"/>
          <w:sz w:val="28"/>
          <w:szCs w:val="28"/>
          <w:lang w:eastAsia="en-US"/>
        </w:rPr>
        <w:t>Для впровадження</w:t>
      </w:r>
      <w:r w:rsidRPr="0092793E">
        <w:rPr>
          <w:sz w:val="28"/>
          <w:szCs w:val="28"/>
        </w:rPr>
        <w:t xml:space="preserve"> вимог цього нормативно-правового </w:t>
      </w:r>
      <w:proofErr w:type="spellStart"/>
      <w:r w:rsidRPr="0092793E">
        <w:rPr>
          <w:sz w:val="28"/>
          <w:szCs w:val="28"/>
        </w:rPr>
        <w:t>акта</w:t>
      </w:r>
      <w:proofErr w:type="spellEnd"/>
      <w:r w:rsidRPr="0092793E">
        <w:rPr>
          <w:sz w:val="28"/>
          <w:szCs w:val="28"/>
        </w:rPr>
        <w:t xml:space="preserve"> Національної комісії з цінних паперів та фондового ринку не потрібно додаткових витрат з бюджету.</w:t>
      </w:r>
    </w:p>
    <w:p w:rsidR="00FD4D5F" w:rsidRPr="0092793E" w:rsidRDefault="00FD4D5F" w:rsidP="007E2EF1">
      <w:pPr>
        <w:pStyle w:val="2"/>
        <w:tabs>
          <w:tab w:val="left" w:pos="9720"/>
          <w:tab w:val="left" w:pos="10080"/>
        </w:tabs>
        <w:spacing w:after="0" w:line="240" w:lineRule="auto"/>
        <w:ind w:left="0" w:right="-81" w:firstLine="851"/>
        <w:jc w:val="both"/>
        <w:rPr>
          <w:sz w:val="28"/>
          <w:szCs w:val="28"/>
        </w:rPr>
      </w:pPr>
      <w:r w:rsidRPr="0092793E">
        <w:rPr>
          <w:sz w:val="28"/>
          <w:szCs w:val="28"/>
        </w:rPr>
        <w:lastRenderedPageBreak/>
        <w:t xml:space="preserve">Прийняття цього нормативно-правового </w:t>
      </w:r>
      <w:proofErr w:type="spellStart"/>
      <w:r w:rsidRPr="0092793E">
        <w:rPr>
          <w:sz w:val="28"/>
          <w:szCs w:val="28"/>
        </w:rPr>
        <w:t>акта</w:t>
      </w:r>
      <w:proofErr w:type="spellEnd"/>
      <w:r w:rsidRPr="0092793E">
        <w:rPr>
          <w:sz w:val="28"/>
          <w:szCs w:val="28"/>
        </w:rPr>
        <w:t xml:space="preserve"> дозволить сприяти забезпеченню ефективного функціонування фондового ринку, сприятиме приведення у відповідність із законодавством України нормативних документів Національної комісії з цінних паперів та фондового ринку, а також розширюють можливість застосування альтернативних способів подальшого обслуговування цінних паперів, прав на цінні папери, забезпеченню захисту прав інвесторів і запобіганню та уникненню ризиків у діяльності професійних учасників фондового ринку.</w:t>
      </w:r>
    </w:p>
    <w:p w:rsidR="00FD4D5F" w:rsidRPr="0092793E" w:rsidRDefault="00FD4D5F" w:rsidP="007E2EF1">
      <w:pPr>
        <w:pStyle w:val="2"/>
        <w:tabs>
          <w:tab w:val="left" w:pos="9720"/>
          <w:tab w:val="left" w:pos="10080"/>
        </w:tabs>
        <w:spacing w:after="0" w:line="240" w:lineRule="auto"/>
        <w:ind w:left="0" w:right="-81" w:firstLine="851"/>
        <w:jc w:val="both"/>
        <w:rPr>
          <w:sz w:val="28"/>
          <w:szCs w:val="28"/>
        </w:rPr>
      </w:pPr>
      <w:r w:rsidRPr="0092793E">
        <w:rPr>
          <w:sz w:val="28"/>
          <w:szCs w:val="28"/>
        </w:rPr>
        <w:t xml:space="preserve">Практичне значення і цільова спрямованість нормативно-правового </w:t>
      </w:r>
      <w:proofErr w:type="spellStart"/>
      <w:r w:rsidRPr="0092793E">
        <w:rPr>
          <w:sz w:val="28"/>
          <w:szCs w:val="28"/>
        </w:rPr>
        <w:t>акта</w:t>
      </w:r>
      <w:proofErr w:type="spellEnd"/>
      <w:r w:rsidRPr="0092793E">
        <w:rPr>
          <w:sz w:val="28"/>
          <w:szCs w:val="28"/>
        </w:rPr>
        <w:t xml:space="preserve"> полягає у підвищенні надійності захисту майнових прав інвесторів, поліпшенні інвестиційного клімату в країні. </w:t>
      </w:r>
    </w:p>
    <w:p w:rsidR="00FD4D5F" w:rsidRPr="0092793E" w:rsidRDefault="00FD4D5F" w:rsidP="007E2EF1">
      <w:pPr>
        <w:pStyle w:val="StyleAwt"/>
        <w:tabs>
          <w:tab w:val="left" w:pos="9720"/>
          <w:tab w:val="left" w:pos="10080"/>
        </w:tabs>
        <w:spacing w:line="240" w:lineRule="auto"/>
        <w:ind w:right="-81" w:firstLine="851"/>
        <w:jc w:val="both"/>
        <w:rPr>
          <w:b w:val="0"/>
          <w:i w:val="0"/>
          <w:sz w:val="28"/>
          <w:szCs w:val="28"/>
          <w:u w:val="none"/>
          <w:lang w:eastAsia="uk-UA"/>
        </w:rPr>
      </w:pPr>
      <w:r w:rsidRPr="0092793E">
        <w:rPr>
          <w:b w:val="0"/>
          <w:i w:val="0"/>
          <w:sz w:val="28"/>
          <w:szCs w:val="28"/>
          <w:u w:val="none"/>
          <w:lang w:eastAsia="uk-UA"/>
        </w:rPr>
        <w:t xml:space="preserve">Дія цього нормативно-правового </w:t>
      </w:r>
      <w:proofErr w:type="spellStart"/>
      <w:r w:rsidRPr="0092793E">
        <w:rPr>
          <w:b w:val="0"/>
          <w:i w:val="0"/>
          <w:sz w:val="28"/>
          <w:szCs w:val="28"/>
          <w:u w:val="none"/>
          <w:lang w:eastAsia="uk-UA"/>
        </w:rPr>
        <w:t>акта</w:t>
      </w:r>
      <w:proofErr w:type="spellEnd"/>
      <w:r w:rsidRPr="0092793E">
        <w:rPr>
          <w:b w:val="0"/>
          <w:i w:val="0"/>
          <w:sz w:val="28"/>
          <w:szCs w:val="28"/>
          <w:u w:val="none"/>
          <w:lang w:eastAsia="uk-UA"/>
        </w:rPr>
        <w:t xml:space="preserve"> має загальний аспект державно-правового регулювання, що означає впровадження загальнообов’язковості виконання вимог для всіх учасників фондового ринку та забезпечить вирішення багатьох проблемних питань, пов’язаних з </w:t>
      </w:r>
      <w:bookmarkStart w:id="13" w:name="n1716"/>
      <w:bookmarkEnd w:id="13"/>
      <w:r w:rsidR="005B1D02" w:rsidRPr="0092793E">
        <w:rPr>
          <w:b w:val="0"/>
          <w:i w:val="0"/>
          <w:sz w:val="28"/>
          <w:szCs w:val="28"/>
          <w:u w:val="none"/>
          <w:lang w:eastAsia="uk-UA"/>
        </w:rPr>
        <w:t>обслуговуванням депозитарною установою рахунку у цінних паперах номінального утримувача, у тому числі щодо ведення обліку цінних паперів, прав на цінні папери та прав за цінними паперами, що належать клієнтам номінального утримувача, а також клієнтам клієнта номінального утримувача.</w:t>
      </w:r>
    </w:p>
    <w:p w:rsidR="005B1D02" w:rsidRPr="0092793E" w:rsidRDefault="005B1D02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6. Прогноз впливу</w:t>
      </w:r>
    </w:p>
    <w:p w:rsidR="00FD4D5F" w:rsidRPr="0092793E" w:rsidRDefault="00FD4D5F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bookmarkStart w:id="14" w:name="n1717"/>
      <w:bookmarkEnd w:id="14"/>
    </w:p>
    <w:p w:rsidR="00694E8E" w:rsidRPr="0092793E" w:rsidRDefault="00FD4D5F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О</w:t>
      </w:r>
      <w:r w:rsidR="00694E8E" w:rsidRPr="009279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чікуваний вплив реалізації </w:t>
      </w:r>
      <w:proofErr w:type="spellStart"/>
      <w:r w:rsidR="00694E8E" w:rsidRPr="009279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акта</w:t>
      </w:r>
      <w:proofErr w:type="spellEnd"/>
      <w:r w:rsidR="00694E8E" w:rsidRPr="009279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на</w:t>
      </w:r>
      <w:r w:rsidR="00694E8E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5" w:name="n1718"/>
      <w:bookmarkEnd w:id="15"/>
      <w:r w:rsidRPr="0092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ринкове середовище, забезпечення прав та інтересів суб’єктів гос</w:t>
      </w:r>
      <w:r w:rsidR="00FD4D5F" w:rsidRPr="0092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подарювання, громадян і держави</w:t>
      </w:r>
      <w:r w:rsidR="00FD4D5F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253FC8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можливість провадження професійної діяльності </w:t>
      </w:r>
      <w:r w:rsidR="00F27B2C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номінальними утримувачами </w:t>
      </w:r>
      <w:r w:rsidR="00253FC8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території </w:t>
      </w:r>
      <w:r w:rsidR="00F27B2C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r w:rsidR="00253FC8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підвищення конкурентоспроможності професійних учасників фондового ринку на зазначеній території, можливість надання послуг інвесторам в цінні папери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6" w:name="n1719"/>
      <w:bookmarkEnd w:id="16"/>
      <w:r w:rsidRPr="0092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розвиток регіонів</w:t>
      </w:r>
      <w:r w:rsidR="00253FC8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покращення обслуговування емітентів, забезпечення прав на цінні папери та прав за цінними паперами територіальних громад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7" w:name="n1720"/>
      <w:bookmarkEnd w:id="17"/>
      <w:r w:rsidRPr="0092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ринок праці</w:t>
      </w:r>
      <w:r w:rsidR="00253FC8" w:rsidRPr="0092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: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53FC8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 нових робочих місць, підвищення рівня зайнятості населення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E5CD6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8" w:name="n1721"/>
      <w:bookmarkEnd w:id="18"/>
      <w:r w:rsidRPr="0092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громадське здоров’я</w:t>
      </w:r>
      <w:r w:rsidR="00253FC8" w:rsidRPr="0092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: </w:t>
      </w:r>
      <w:r w:rsidR="00BE5CD6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нормативно-правовий акт за предметом правового регулювання не регулює зазначену сферу;</w:t>
      </w:r>
    </w:p>
    <w:p w:rsidR="00BE5CD6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9" w:name="n1722"/>
      <w:bookmarkEnd w:id="19"/>
      <w:r w:rsidRPr="0092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екологію та навколишнє природне середовище</w:t>
      </w:r>
      <w:r w:rsidR="00BE5CD6" w:rsidRPr="0092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: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E5CD6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нормативно-правовий акт за предметом правового регулювання не регулює зазначену сферу;</w:t>
      </w:r>
    </w:p>
    <w:p w:rsidR="00BE5CD6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0" w:name="n1723"/>
      <w:bookmarkEnd w:id="20"/>
      <w:r w:rsidRPr="0092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сфери суспільних відносин</w:t>
      </w:r>
      <w:r w:rsidR="00BE5CD6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bookmarkStart w:id="21" w:name="n1724"/>
      <w:bookmarkEnd w:id="21"/>
      <w:r w:rsidR="00BE5CD6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нормативно-правовий акт за предметом правового регулювання не регулює зазначену сферу.</w:t>
      </w:r>
    </w:p>
    <w:p w:rsidR="00FD4D5F" w:rsidRPr="0092793E" w:rsidRDefault="00FD4D5F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22" w:name="n1726"/>
      <w:bookmarkEnd w:id="22"/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7. Позиція заінтересованих сторін</w:t>
      </w:r>
    </w:p>
    <w:p w:rsidR="006C4AC5" w:rsidRPr="004147D7" w:rsidRDefault="006C4AC5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3" w:name="n1727"/>
      <w:bookmarkStart w:id="24" w:name="n1729"/>
      <w:bookmarkStart w:id="25" w:name="n1730"/>
      <w:bookmarkStart w:id="26" w:name="n1734"/>
      <w:bookmarkEnd w:id="23"/>
      <w:bookmarkEnd w:id="24"/>
      <w:bookmarkEnd w:id="25"/>
      <w:bookmarkEnd w:id="26"/>
      <w:r w:rsidRPr="00414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не матиме впливу на інтереси окремих верств (груп) населення, об’єднаних спільними інтересами, суб’єктів господарювання тощо.</w:t>
      </w:r>
    </w:p>
    <w:p w:rsidR="006C4AC5" w:rsidRPr="004147D7" w:rsidRDefault="006C4AC5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7" w:name="n1731"/>
      <w:bookmarkEnd w:id="27"/>
      <w:r w:rsidRPr="00414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не стосується питань функціонування місцевого самоврядування, прав та інтересів територіальних громад, місцевого та регіонального розвитку.</w:t>
      </w:r>
    </w:p>
    <w:p w:rsidR="006C4AC5" w:rsidRPr="004147D7" w:rsidRDefault="006C4AC5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8" w:name="n1732"/>
      <w:bookmarkEnd w:id="28"/>
      <w:r w:rsidRPr="00414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Рішення не стосується соціально-трудової сфери.</w:t>
      </w:r>
    </w:p>
    <w:p w:rsidR="006C4AC5" w:rsidRPr="004147D7" w:rsidRDefault="006C4AC5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9" w:name="n1733"/>
      <w:bookmarkEnd w:id="29"/>
      <w:r w:rsidRPr="004147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не стосується сфери наукової та науково-технічної діяльності.</w:t>
      </w:r>
    </w:p>
    <w:p w:rsidR="00FD4D5F" w:rsidRPr="0092793E" w:rsidRDefault="00FD4D5F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8. Громадське обговорення</w:t>
      </w:r>
    </w:p>
    <w:p w:rsidR="000D6617" w:rsidRPr="000D6617" w:rsidRDefault="00FD4D5F" w:rsidP="000D661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0" w:name="n1735"/>
      <w:bookmarkStart w:id="31" w:name="n1737"/>
      <w:bookmarkEnd w:id="30"/>
      <w:bookmarkEnd w:id="31"/>
      <w:r w:rsidRPr="0092793E">
        <w:rPr>
          <w:rFonts w:ascii="Times New Roman" w:hAnsi="Times New Roman" w:cs="Times New Roman"/>
          <w:sz w:val="28"/>
          <w:szCs w:val="28"/>
        </w:rPr>
        <w:t>Проект оприлюдн</w:t>
      </w:r>
      <w:r w:rsidR="00490EB0">
        <w:rPr>
          <w:rFonts w:ascii="Times New Roman" w:hAnsi="Times New Roman" w:cs="Times New Roman"/>
          <w:sz w:val="28"/>
          <w:szCs w:val="28"/>
        </w:rPr>
        <w:t>юється</w:t>
      </w:r>
      <w:r w:rsidRPr="0092793E">
        <w:rPr>
          <w:rFonts w:ascii="Times New Roman" w:hAnsi="Times New Roman" w:cs="Times New Roman"/>
          <w:sz w:val="28"/>
          <w:szCs w:val="28"/>
        </w:rPr>
        <w:t xml:space="preserve"> на офіційному сайті Комісії</w:t>
      </w:r>
      <w:r w:rsidRPr="0092793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2793E">
        <w:rPr>
          <w:rFonts w:ascii="Times New Roman" w:hAnsi="Times New Roman" w:cs="Times New Roman"/>
          <w:sz w:val="28"/>
          <w:szCs w:val="28"/>
        </w:rPr>
        <w:t xml:space="preserve">http:// www.nssmc.gov.ua) </w:t>
      </w:r>
      <w:r w:rsidR="006C4AC5" w:rsidRPr="004147D7">
        <w:rPr>
          <w:rFonts w:ascii="Times New Roman" w:hAnsi="Times New Roman" w:cs="Times New Roman"/>
          <w:sz w:val="28"/>
          <w:szCs w:val="28"/>
        </w:rPr>
        <w:t xml:space="preserve">для надання зауважень </w:t>
      </w:r>
      <w:r w:rsidR="006C4AC5" w:rsidRPr="000D66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пропозицій. </w:t>
      </w:r>
      <w:r w:rsidR="000D6617" w:rsidRPr="000D66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Строк, протягом якого приймаються зауваження та пропозиції від фізичних та юридичних осіб, їх об’єднань, становить 10 робочих днів з дати оприлюднення проекту.</w:t>
      </w:r>
    </w:p>
    <w:p w:rsidR="00490EB0" w:rsidRDefault="00490EB0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9. Позиція заінтересованих органів</w:t>
      </w:r>
    </w:p>
    <w:p w:rsidR="00FD4D5F" w:rsidRPr="0092793E" w:rsidRDefault="00FD4D5F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n1738"/>
      <w:bookmarkStart w:id="33" w:name="n1741"/>
      <w:bookmarkEnd w:id="32"/>
      <w:bookmarkEnd w:id="33"/>
      <w:r w:rsidRPr="0092793E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2793E">
        <w:rPr>
          <w:rFonts w:ascii="Times New Roman" w:hAnsi="Times New Roman" w:cs="Times New Roman"/>
          <w:color w:val="000000"/>
          <w:sz w:val="28"/>
          <w:szCs w:val="28"/>
        </w:rPr>
        <w:t>відповідно до законодавства потребу</w:t>
      </w:r>
      <w:r w:rsidR="006007D6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Pr="0092793E">
        <w:rPr>
          <w:rFonts w:ascii="Times New Roman" w:hAnsi="Times New Roman" w:cs="Times New Roman"/>
          <w:color w:val="000000"/>
          <w:sz w:val="28"/>
          <w:szCs w:val="28"/>
        </w:rPr>
        <w:t xml:space="preserve"> погодження із </w:t>
      </w:r>
      <w:r w:rsidR="006007D6">
        <w:rPr>
          <w:rFonts w:ascii="Times New Roman" w:hAnsi="Times New Roman" w:cs="Times New Roman"/>
          <w:color w:val="000000"/>
          <w:sz w:val="28"/>
          <w:szCs w:val="28"/>
        </w:rPr>
        <w:t>Національним банком України</w:t>
      </w:r>
      <w:r w:rsidRPr="009279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4D5F" w:rsidRPr="0092793E" w:rsidRDefault="00FD4D5F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10. Правова експертиза</w:t>
      </w:r>
    </w:p>
    <w:p w:rsidR="001667B0" w:rsidRPr="004147D7" w:rsidRDefault="00FE3779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4" w:name="n1742"/>
      <w:bookmarkEnd w:id="34"/>
      <w:r>
        <w:rPr>
          <w:rFonts w:ascii="Times New Roman" w:hAnsi="Times New Roman" w:cs="Times New Roman"/>
          <w:sz w:val="28"/>
          <w:szCs w:val="28"/>
        </w:rPr>
        <w:t>Проект</w:t>
      </w:r>
      <w:r w:rsidR="001667B0" w:rsidRPr="004147D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1667B0" w:rsidRPr="004147D7" w:rsidRDefault="001667B0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47D7">
        <w:rPr>
          <w:rFonts w:ascii="Times New Roman" w:hAnsi="Times New Roman" w:cs="Times New Roman"/>
          <w:bCs/>
          <w:color w:val="000000"/>
          <w:sz w:val="28"/>
          <w:szCs w:val="28"/>
        </w:rPr>
        <w:t>не суперечить Конституції України;</w:t>
      </w:r>
    </w:p>
    <w:p w:rsidR="001667B0" w:rsidRPr="004147D7" w:rsidRDefault="001667B0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4147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не суперечить актам, що мають вищу юридичну силу;</w:t>
      </w:r>
    </w:p>
    <w:p w:rsidR="001667B0" w:rsidRPr="004147D7" w:rsidRDefault="001667B0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4147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не суперечить актам такої самої юридичної сили;</w:t>
      </w:r>
    </w:p>
    <w:p w:rsidR="001667B0" w:rsidRPr="004147D7" w:rsidRDefault="001667B0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4147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не суперечить вимогам </w:t>
      </w:r>
      <w:proofErr w:type="spellStart"/>
      <w:r w:rsidRPr="004147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нормопроектувальної</w:t>
      </w:r>
      <w:proofErr w:type="spellEnd"/>
      <w:r w:rsidRPr="004147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техніки.</w:t>
      </w:r>
    </w:p>
    <w:p w:rsidR="001667B0" w:rsidRDefault="001667B0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11. Запобігання дискримінації</w:t>
      </w:r>
    </w:p>
    <w:p w:rsidR="006364F5" w:rsidRPr="0092793E" w:rsidRDefault="006364F5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35" w:name="n1744"/>
      <w:bookmarkStart w:id="36" w:name="n1745"/>
      <w:bookmarkEnd w:id="35"/>
      <w:bookmarkEnd w:id="36"/>
      <w:r w:rsidRPr="0092793E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6F7F37">
        <w:rPr>
          <w:rFonts w:ascii="Times New Roman" w:hAnsi="Times New Roman" w:cs="Times New Roman"/>
          <w:sz w:val="28"/>
          <w:szCs w:val="28"/>
        </w:rPr>
        <w:t>Проекту</w:t>
      </w:r>
      <w:r w:rsidRPr="0092793E">
        <w:rPr>
          <w:rFonts w:ascii="Times New Roman" w:hAnsi="Times New Roman" w:cs="Times New Roman"/>
          <w:sz w:val="28"/>
          <w:szCs w:val="28"/>
        </w:rPr>
        <w:t xml:space="preserve"> не містять ознак дискримінації.</w:t>
      </w:r>
    </w:p>
    <w:p w:rsidR="008C598B" w:rsidRDefault="008C598B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598B" w:rsidRPr="000E055D" w:rsidRDefault="008C598B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05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Pr="000E055D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0E05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Відповідність принципу забезпечення рівних прав та можливостей жінок і чоловіків</w:t>
      </w:r>
    </w:p>
    <w:p w:rsidR="006F7F37" w:rsidRDefault="006F7F37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7" w:name="n1766"/>
      <w:bookmarkEnd w:id="37"/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8C5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ід час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розроблення Проекту застосовувались</w:t>
      </w:r>
      <w:r w:rsidR="008C5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8C598B" w:rsidRDefault="008C598B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Міжнародний пакт про громадянські і політичні права, 1966рік; Конвенція про боротьбу з торгівлею людьми і з експлуатацією проституції третіми особами, 1949 рік; Конвенція про ліквідацію всіх форм дискримінації щодо жінок, 1979 рік; Конвенція про захист прав людини і основоположних свобод, 1950 рік та протоколи до неї; Європейська соціальна хартія (переглянута), 1996 рік; Конвенція Ради Європи про заходи щодо протидії торгівлі людьми, 2005 рік; Конвенція про права осіб з інвалідністю, 2006 рік; Конвенція Міжнародної організації праці № 156 про рівне ставлення і рівні можливості для трудящих чоловіків і жінок: трудящі із сімейними обов’язками</w:t>
      </w:r>
      <w:r w:rsidRPr="00DB6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82364">
        <w:rPr>
          <w:rFonts w:ascii="Times New Roman" w:hAnsi="Times New Roman" w:cs="Times New Roman"/>
          <w:bCs/>
          <w:color w:val="000000"/>
          <w:sz w:val="28"/>
          <w:szCs w:val="28"/>
        </w:rPr>
        <w:t>1981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рік; Конвенція Міжнародної організації праці № 100 про рівне винагородження чоловіків і жінок за працю рівної цінності, 1951 рік; Міжнародна конвенція про ліквідацію всіх форм расової дискримінації, 1965 рік; Міжнародний пакт про економічні, соціальні і культурні права, 1966 рік; Рамкова конвенція про захист національних меншин, 1995 рік; Загальна декларація прав людини, 1948 рік; Пекінська декларація, 1995 рік; Резолюція 47/135 Генеральної Асамблеї ООН «Декларація про осіб, що належать до національних або етнічних, релігійних 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мовних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меншин», 1992 рік;</w:t>
      </w:r>
    </w:p>
    <w:p w:rsidR="008C598B" w:rsidRDefault="008C598B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Конституція України, Закони «Про забезпечення рівних прав та можливостей жінок і чоловіків», «Про засади запобігання та протидії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дискримінації в Україні», «Про запобігання та протидію домашньому насильству»,</w:t>
      </w:r>
      <w:r w:rsidR="006F7F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«Про протидію торгівлі людьми».</w:t>
      </w:r>
    </w:p>
    <w:p w:rsidR="008C598B" w:rsidRDefault="006F7F37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 Проекті</w:t>
      </w:r>
      <w:r w:rsidR="008C5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відсутні положення, які не відповідають принципу забезпечення рівних прав та можливостей жінок і чоловіків»;</w:t>
      </w:r>
    </w:p>
    <w:p w:rsidR="008C598B" w:rsidRPr="000E055D" w:rsidRDefault="00917585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Аналіз положень П</w:t>
      </w:r>
      <w:r w:rsidR="008C59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роекту, які можуть порушувати принцип забезпечення рівних прав та можливостей жінок і чоловіків не проводився у зв’язку з відсутністю таких положень 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8C598B">
        <w:rPr>
          <w:rFonts w:ascii="Times New Roman" w:hAnsi="Times New Roman" w:cs="Times New Roman"/>
          <w:bCs/>
          <w:color w:val="000000"/>
          <w:sz w:val="28"/>
          <w:szCs w:val="28"/>
        </w:rPr>
        <w:t>роекті.</w:t>
      </w:r>
    </w:p>
    <w:p w:rsidR="006364F5" w:rsidRPr="0092793E" w:rsidRDefault="006364F5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12. Запобігання корупції</w:t>
      </w:r>
    </w:p>
    <w:p w:rsidR="006364F5" w:rsidRPr="0092793E" w:rsidRDefault="00917585" w:rsidP="007E2E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8" w:name="n1746"/>
      <w:bookmarkStart w:id="39" w:name="n1747"/>
      <w:bookmarkEnd w:id="38"/>
      <w:bookmarkEnd w:id="39"/>
      <w:r>
        <w:rPr>
          <w:rFonts w:ascii="Times New Roman" w:hAnsi="Times New Roman" w:cs="Times New Roman"/>
          <w:sz w:val="28"/>
          <w:szCs w:val="28"/>
        </w:rPr>
        <w:t>Проект</w:t>
      </w:r>
      <w:r w:rsidR="006364F5" w:rsidRPr="0092793E">
        <w:rPr>
          <w:rFonts w:ascii="Times New Roman" w:hAnsi="Times New Roman" w:cs="Times New Roman"/>
          <w:sz w:val="28"/>
          <w:szCs w:val="28"/>
        </w:rPr>
        <w:t xml:space="preserve"> не містить</w:t>
      </w:r>
      <w:r w:rsidR="006364F5" w:rsidRPr="00927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4F5" w:rsidRPr="0092793E">
        <w:rPr>
          <w:rFonts w:ascii="Times New Roman" w:hAnsi="Times New Roman" w:cs="Times New Roman"/>
          <w:sz w:val="28"/>
          <w:szCs w:val="28"/>
        </w:rPr>
        <w:t>норм, які можуть містити ризики</w:t>
      </w:r>
      <w:r w:rsidR="006364F5" w:rsidRPr="00927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4F5" w:rsidRPr="0092793E">
        <w:rPr>
          <w:rFonts w:ascii="Times New Roman" w:hAnsi="Times New Roman" w:cs="Times New Roman"/>
          <w:sz w:val="28"/>
          <w:szCs w:val="28"/>
        </w:rPr>
        <w:t>корупційних правопорушень.</w:t>
      </w:r>
    </w:p>
    <w:p w:rsidR="006364F5" w:rsidRPr="0092793E" w:rsidRDefault="006364F5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94E8E" w:rsidRPr="0092793E" w:rsidRDefault="00694E8E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13. Прогноз результатів</w:t>
      </w:r>
    </w:p>
    <w:p w:rsidR="00780A8A" w:rsidRPr="0092793E" w:rsidRDefault="00780A8A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0" w:name="n1748"/>
      <w:bookmarkEnd w:id="40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Основним показником результативності впливу цього </w:t>
      </w:r>
      <w:r w:rsidR="002628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буде приведення нормативно-правових актів Національної комісії з цінних паперів та фондового ринку у відповідність до вимог чинного законодавства. </w:t>
      </w:r>
    </w:p>
    <w:p w:rsidR="00780A8A" w:rsidRPr="0092793E" w:rsidRDefault="00780A8A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Показники результативності </w:t>
      </w:r>
      <w:r w:rsidR="002628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780A8A" w:rsidRPr="0092793E" w:rsidRDefault="00780A8A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1) </w:t>
      </w:r>
      <w:r w:rsidR="00A01B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озмір надходжень до державного та місцевих бюджетів і державних цільових фондів, пов’яза</w:t>
      </w:r>
      <w:r w:rsidR="00A01B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них з дією </w:t>
      </w:r>
      <w:proofErr w:type="spellStart"/>
      <w:r w:rsidR="00A01B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 w:rsidR="00A01B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– не зміниться;</w:t>
      </w:r>
    </w:p>
    <w:p w:rsidR="00780A8A" w:rsidRPr="0092793E" w:rsidRDefault="00780A8A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2) </w:t>
      </w:r>
      <w:r w:rsidR="00A01B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ількість суб’єктів господарювання та/або фізичних осіб, на яких поширюватиметься дія </w:t>
      </w:r>
      <w:proofErr w:type="spellStart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дія </w:t>
      </w:r>
      <w:proofErr w:type="spellStart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поширюється на </w:t>
      </w:r>
      <w:r w:rsidR="00F27B2C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професійних учасників фондового ринку</w:t>
      </w:r>
      <w:r w:rsidR="00F27B2C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на невизначену кількість </w:t>
      </w:r>
      <w:r w:rsidR="00A85250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осіб, які мають намір  надавати своїм клієнтам послуги з обліку цінних паперів та реєстрації переходу права власності на цінні папери, у тому числі в інших державах на підставі відповідних договорів з іноземними фінансовими установами</w:t>
      </w:r>
      <w:r w:rsidR="00A01B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780A8A" w:rsidRPr="0092793E" w:rsidRDefault="00780A8A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3) </w:t>
      </w:r>
      <w:r w:rsidR="00A01B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озмір коштів і час, що витрачатимуться суб’єктами господарювання та/або фізичними особами, пов’язаними з виконанням вимог регуляторного </w:t>
      </w:r>
      <w:proofErr w:type="spellStart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розмір коштів та часу, які витратять суб’єкти господарювання на виконання вимог даного регуляторного </w:t>
      </w:r>
      <w:proofErr w:type="spellStart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A269C9"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</w:t>
      </w:r>
      <w:proofErr w:type="spellStart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збільшаться</w:t>
      </w:r>
      <w:proofErr w:type="spellEnd"/>
      <w:r w:rsidR="00A01B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780A8A" w:rsidRPr="0092793E" w:rsidRDefault="00780A8A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4) </w:t>
      </w:r>
      <w:r w:rsidR="00A01B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ількість скарг та пропозицій –зауваження та скарги не надходили;</w:t>
      </w:r>
    </w:p>
    <w:p w:rsidR="00780A8A" w:rsidRPr="0092793E" w:rsidRDefault="00780A8A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5) </w:t>
      </w:r>
      <w:r w:rsidR="00A01B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івень поінформованості суб’єктів господарювання та/або фізичних осіб з основних положень </w:t>
      </w:r>
      <w:proofErr w:type="spellStart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927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середній. </w:t>
      </w:r>
    </w:p>
    <w:p w:rsidR="00FA37D7" w:rsidRPr="0092793E" w:rsidRDefault="00FA37D7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A37D7" w:rsidRPr="0092793E" w:rsidRDefault="00FA37D7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A37D7" w:rsidRPr="00FD537A" w:rsidRDefault="00FA37D7" w:rsidP="007E2E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537A" w:rsidRDefault="00FD537A" w:rsidP="007E2EF1">
      <w:pPr>
        <w:shd w:val="clear" w:color="auto" w:fill="FFFFFF"/>
        <w:tabs>
          <w:tab w:val="left" w:pos="737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D53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Т.в.о</w:t>
      </w:r>
      <w:proofErr w:type="spellEnd"/>
      <w:r w:rsidRPr="00FD53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директора департаменту</w:t>
      </w:r>
    </w:p>
    <w:p w:rsidR="00FD537A" w:rsidRDefault="00FD537A" w:rsidP="007E2EF1">
      <w:pPr>
        <w:shd w:val="clear" w:color="auto" w:fill="FFFFFF"/>
        <w:tabs>
          <w:tab w:val="left" w:pos="737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53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методології регулювання </w:t>
      </w:r>
    </w:p>
    <w:p w:rsidR="00FD537A" w:rsidRDefault="00FD537A" w:rsidP="007E2EF1">
      <w:pPr>
        <w:shd w:val="clear" w:color="auto" w:fill="FFFFFF"/>
        <w:tabs>
          <w:tab w:val="left" w:pos="737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53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професійних учасників </w:t>
      </w:r>
    </w:p>
    <w:p w:rsidR="00FA37D7" w:rsidRPr="00FD537A" w:rsidRDefault="00FD537A" w:rsidP="007E2EF1">
      <w:pPr>
        <w:shd w:val="clear" w:color="auto" w:fill="FFFFFF"/>
        <w:tabs>
          <w:tab w:val="left" w:pos="737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53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ринку цінних паперів</w:t>
      </w:r>
      <w:r w:rsidR="00357D3E" w:rsidRPr="00FD53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І.Омельченко</w:t>
      </w:r>
      <w:proofErr w:type="spellEnd"/>
    </w:p>
    <w:sectPr w:rsidR="00FA37D7" w:rsidRPr="00FD537A" w:rsidSect="000A6F2C">
      <w:pgSz w:w="11906" w:h="16838"/>
      <w:pgMar w:top="1276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8E"/>
    <w:rsid w:val="000A6F2C"/>
    <w:rsid w:val="000D6617"/>
    <w:rsid w:val="001667B0"/>
    <w:rsid w:val="00184C9A"/>
    <w:rsid w:val="001A74AF"/>
    <w:rsid w:val="00203770"/>
    <w:rsid w:val="002067F0"/>
    <w:rsid w:val="00253FC8"/>
    <w:rsid w:val="00262811"/>
    <w:rsid w:val="002D7A4F"/>
    <w:rsid w:val="002E1810"/>
    <w:rsid w:val="00357D3E"/>
    <w:rsid w:val="003B5E57"/>
    <w:rsid w:val="0046029C"/>
    <w:rsid w:val="004776EE"/>
    <w:rsid w:val="00490EB0"/>
    <w:rsid w:val="004B5BCA"/>
    <w:rsid w:val="004D419C"/>
    <w:rsid w:val="00530D44"/>
    <w:rsid w:val="00575EC0"/>
    <w:rsid w:val="005B1D02"/>
    <w:rsid w:val="006007D6"/>
    <w:rsid w:val="006105B8"/>
    <w:rsid w:val="006364F5"/>
    <w:rsid w:val="00671E53"/>
    <w:rsid w:val="00694E8E"/>
    <w:rsid w:val="00696290"/>
    <w:rsid w:val="006C4AC5"/>
    <w:rsid w:val="006F7F37"/>
    <w:rsid w:val="00703D1E"/>
    <w:rsid w:val="00780A8A"/>
    <w:rsid w:val="007E2EF1"/>
    <w:rsid w:val="008C598B"/>
    <w:rsid w:val="00917585"/>
    <w:rsid w:val="0092793E"/>
    <w:rsid w:val="0097046B"/>
    <w:rsid w:val="00972A04"/>
    <w:rsid w:val="009A5D26"/>
    <w:rsid w:val="00A01B84"/>
    <w:rsid w:val="00A248F4"/>
    <w:rsid w:val="00A269C9"/>
    <w:rsid w:val="00A4179E"/>
    <w:rsid w:val="00A83B27"/>
    <w:rsid w:val="00A85250"/>
    <w:rsid w:val="00AB1F72"/>
    <w:rsid w:val="00B33BE5"/>
    <w:rsid w:val="00B3697F"/>
    <w:rsid w:val="00B55B6D"/>
    <w:rsid w:val="00BE5CD6"/>
    <w:rsid w:val="00D339E8"/>
    <w:rsid w:val="00D91451"/>
    <w:rsid w:val="00DF32E5"/>
    <w:rsid w:val="00E414F3"/>
    <w:rsid w:val="00EF069A"/>
    <w:rsid w:val="00F27B2C"/>
    <w:rsid w:val="00FA37D7"/>
    <w:rsid w:val="00FA4DE3"/>
    <w:rsid w:val="00FC28F9"/>
    <w:rsid w:val="00FC598E"/>
    <w:rsid w:val="00FD4D5F"/>
    <w:rsid w:val="00FD537A"/>
    <w:rsid w:val="00F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3028F-9006-408C-BB27-FC6C5E6D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E18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Основной текст с отступом 2 Знак"/>
    <w:basedOn w:val="a0"/>
    <w:link w:val="2"/>
    <w:rsid w:val="002E181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3">
    <w:name w:val="Стиль Знак Знак"/>
    <w:basedOn w:val="a"/>
    <w:rsid w:val="002037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780A8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0A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Awt">
    <w:name w:val="StyleAwt"/>
    <w:basedOn w:val="a"/>
    <w:link w:val="StyleAwt0"/>
    <w:rsid w:val="00B3697F"/>
    <w:pPr>
      <w:spacing w:after="0" w:line="220" w:lineRule="exact"/>
    </w:pPr>
    <w:rPr>
      <w:rFonts w:ascii="Times New Roman" w:eastAsia="Times New Roman" w:hAnsi="Times New Roman" w:cs="Times New Roman"/>
      <w:b/>
      <w:i/>
      <w:sz w:val="18"/>
      <w:szCs w:val="20"/>
      <w:u w:val="single"/>
      <w:lang w:eastAsia="ru-RU"/>
    </w:rPr>
  </w:style>
  <w:style w:type="character" w:customStyle="1" w:styleId="StyleAwt0">
    <w:name w:val="StyleAwt Знак"/>
    <w:link w:val="StyleAwt"/>
    <w:rsid w:val="00B3697F"/>
    <w:rPr>
      <w:rFonts w:ascii="Times New Roman" w:eastAsia="Times New Roman" w:hAnsi="Times New Roman" w:cs="Times New Roman"/>
      <w:b/>
      <w:i/>
      <w:sz w:val="18"/>
      <w:szCs w:val="20"/>
      <w:u w:val="single"/>
      <w:lang w:eastAsia="ru-RU"/>
    </w:rPr>
  </w:style>
  <w:style w:type="character" w:styleId="a6">
    <w:name w:val="Hyperlink"/>
    <w:rsid w:val="00B3697F"/>
    <w:rPr>
      <w:color w:val="0000FF"/>
      <w:u w:val="single"/>
    </w:rPr>
  </w:style>
  <w:style w:type="paragraph" w:customStyle="1" w:styleId="rvps2">
    <w:name w:val="rvps2"/>
    <w:basedOn w:val="a"/>
    <w:rsid w:val="00B3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rsid w:val="0097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9920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Нінель Черноморченко</dc:creator>
  <cp:keywords/>
  <dc:description/>
  <cp:lastModifiedBy>Руслан Кисляк</cp:lastModifiedBy>
  <cp:revision>2</cp:revision>
  <dcterms:created xsi:type="dcterms:W3CDTF">2019-03-11T12:59:00Z</dcterms:created>
  <dcterms:modified xsi:type="dcterms:W3CDTF">2019-03-11T12:59:00Z</dcterms:modified>
</cp:coreProperties>
</file>