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DD45F4" w:rsidRDefault="007214E4" w:rsidP="00B84C80">
      <w:pPr>
        <w:jc w:val="center"/>
        <w:rPr>
          <w:sz w:val="27"/>
          <w:szCs w:val="27"/>
          <w:lang w:val="uk-UA"/>
        </w:rPr>
      </w:pPr>
      <w:bookmarkStart w:id="0" w:name="_GoBack"/>
      <w:bookmarkEnd w:id="0"/>
      <w:r w:rsidRPr="00DD45F4">
        <w:rPr>
          <w:b/>
          <w:sz w:val="27"/>
          <w:szCs w:val="27"/>
          <w:lang w:val="uk-UA"/>
        </w:rPr>
        <w:t>Звіт про</w:t>
      </w:r>
      <w:r w:rsidR="00A91932" w:rsidRPr="00DD45F4">
        <w:rPr>
          <w:b/>
          <w:sz w:val="27"/>
          <w:szCs w:val="27"/>
          <w:lang w:val="uk-UA"/>
        </w:rPr>
        <w:t xml:space="preserve"> п</w:t>
      </w:r>
      <w:r w:rsidR="00B84C80">
        <w:rPr>
          <w:b/>
          <w:sz w:val="27"/>
          <w:szCs w:val="27"/>
          <w:lang w:val="uk-UA"/>
        </w:rPr>
        <w:t>еріодичне</w:t>
      </w:r>
      <w:r w:rsidRPr="00DD45F4">
        <w:rPr>
          <w:b/>
          <w:sz w:val="27"/>
          <w:szCs w:val="27"/>
          <w:lang w:val="uk-UA"/>
        </w:rPr>
        <w:t xml:space="preserve"> відстеження результативності регуляторного акта – </w:t>
      </w:r>
    </w:p>
    <w:p w:rsidR="00681872" w:rsidRPr="00DD45F4" w:rsidRDefault="00681872" w:rsidP="00B84C80">
      <w:pPr>
        <w:jc w:val="center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Рішення Комісії від 23 вересня 2014 року № 1247 </w:t>
      </w:r>
      <w:r w:rsidR="00036DF4" w:rsidRPr="00DD45F4">
        <w:rPr>
          <w:sz w:val="27"/>
          <w:szCs w:val="27"/>
          <w:lang w:val="uk-UA"/>
        </w:rPr>
        <w:t>«</w:t>
      </w:r>
      <w:r w:rsidRPr="00DD45F4">
        <w:rPr>
          <w:sz w:val="27"/>
          <w:szCs w:val="27"/>
          <w:lang w:val="uk-UA"/>
        </w:rPr>
        <w:t>Про затвердження Змін до Положення про порядок оцінки вартості чистих активів інвестиційних фондів і взаємних фондів інвестиційних компаній</w:t>
      </w:r>
      <w:r w:rsidR="00036DF4" w:rsidRPr="00DD45F4">
        <w:rPr>
          <w:sz w:val="27"/>
          <w:szCs w:val="27"/>
          <w:lang w:val="uk-UA"/>
        </w:rPr>
        <w:t>»</w:t>
      </w:r>
      <w:r w:rsidRPr="00DD45F4">
        <w:rPr>
          <w:sz w:val="27"/>
          <w:szCs w:val="27"/>
          <w:lang w:val="uk-UA"/>
        </w:rPr>
        <w:t>, зареєстроване в Міністерстві юстиції України 13.10.2014 за №1233/26010.</w:t>
      </w:r>
    </w:p>
    <w:p w:rsidR="00A91932" w:rsidRPr="00DD45F4" w:rsidRDefault="00A91932" w:rsidP="00B84C80">
      <w:pPr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1. Вид та назва регуляторного акта</w:t>
      </w:r>
    </w:p>
    <w:p w:rsidR="00681872" w:rsidRPr="00DD45F4" w:rsidRDefault="00681872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Рішення Комісії в</w:t>
      </w:r>
      <w:r w:rsidR="00036DF4" w:rsidRPr="00DD45F4">
        <w:rPr>
          <w:sz w:val="27"/>
          <w:szCs w:val="27"/>
          <w:lang w:val="uk-UA"/>
        </w:rPr>
        <w:t>ід 23 вересня 2014 року № 1247 «</w:t>
      </w:r>
      <w:r w:rsidRPr="00DD45F4">
        <w:rPr>
          <w:sz w:val="27"/>
          <w:szCs w:val="27"/>
          <w:lang w:val="uk-UA"/>
        </w:rPr>
        <w:t>Про затвердження Змін до Положення про порядок оцінки вартості чистих активів інвестиційних фондів і взаємних фондів інвестиційних компаній</w:t>
      </w:r>
      <w:r w:rsidR="00036DF4" w:rsidRPr="00DD45F4">
        <w:rPr>
          <w:sz w:val="27"/>
          <w:szCs w:val="27"/>
          <w:lang w:val="uk-UA"/>
        </w:rPr>
        <w:t>»</w:t>
      </w:r>
      <w:r w:rsidRPr="00DD45F4">
        <w:rPr>
          <w:sz w:val="27"/>
          <w:szCs w:val="27"/>
          <w:lang w:val="uk-UA"/>
        </w:rPr>
        <w:t>, зареєстроване в Міністерстві юстиції України 13.10.2014 за №</w:t>
      </w:r>
      <w:r w:rsidR="004A4B8B" w:rsidRPr="00DD45F4">
        <w:rPr>
          <w:sz w:val="27"/>
          <w:szCs w:val="27"/>
          <w:lang w:val="uk-UA"/>
        </w:rPr>
        <w:t xml:space="preserve"> </w:t>
      </w:r>
      <w:r w:rsidRPr="00DD45F4">
        <w:rPr>
          <w:sz w:val="27"/>
          <w:szCs w:val="27"/>
          <w:lang w:val="uk-UA"/>
        </w:rPr>
        <w:t>1233/26010.</w:t>
      </w:r>
    </w:p>
    <w:p w:rsidR="00A91932" w:rsidRPr="00DD45F4" w:rsidRDefault="00A91932" w:rsidP="00210636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2. Виконавець заходів з відстеження</w:t>
      </w:r>
    </w:p>
    <w:p w:rsidR="007214E4" w:rsidRPr="00DD45F4" w:rsidRDefault="007214E4" w:rsidP="00210636">
      <w:pPr>
        <w:ind w:firstLine="539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Національна комісія з цінних паперів та фондового ринку</w:t>
      </w:r>
      <w:r w:rsidR="00A91932"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210636">
      <w:pPr>
        <w:ind w:firstLine="539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3. Цілі прийняття акта</w:t>
      </w:r>
    </w:p>
    <w:p w:rsidR="00DD45F4" w:rsidRPr="00DD45F4" w:rsidRDefault="00287277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Регуляторний акт р</w:t>
      </w:r>
      <w:r w:rsidR="00DD45F4" w:rsidRPr="00DD45F4">
        <w:rPr>
          <w:sz w:val="27"/>
          <w:szCs w:val="27"/>
          <w:lang w:val="uk-UA"/>
        </w:rPr>
        <w:t xml:space="preserve">озроблено </w:t>
      </w:r>
      <w:r w:rsidRPr="00DD45F4">
        <w:rPr>
          <w:sz w:val="27"/>
          <w:szCs w:val="27"/>
          <w:lang w:val="uk-UA"/>
        </w:rPr>
        <w:t xml:space="preserve">з метою вирішення проблеми невідповідності Положення про порядок оцінки вартості чистих активів інвестиційних фондів і взаємних фондів інвестиційних компаній, затвердженого рішенням Державної комісії з цінних паперів та фондового ринку від 18 березня 2002 року № 104, зареєстрованого у Міністерстві юстиції України 24 квітня 2002 року за № 392/6680 (далі – Положення) </w:t>
      </w:r>
      <w:r w:rsidR="00BD39DD">
        <w:rPr>
          <w:sz w:val="27"/>
          <w:szCs w:val="27"/>
          <w:lang w:val="uk-UA"/>
        </w:rPr>
        <w:t xml:space="preserve"> Законам</w:t>
      </w:r>
      <w:r w:rsidR="00DD45F4" w:rsidRPr="00DD45F4">
        <w:rPr>
          <w:sz w:val="27"/>
          <w:szCs w:val="27"/>
          <w:lang w:val="uk-UA"/>
        </w:rPr>
        <w:t xml:space="preserve"> України від 07.07.2011 року № 3610-VI «Про внесення змін до деяких законодавчих актів України щодо національних комісій, що здійснюють державне регулювання природних монополій, у сфері зв'язку та інформатизації, ринків цінних паперів і фінансових послуг» та від 15.04.2014 року № 1206-VII «Про внесення змін до деяких законодавчих актів України щодо спрощення порядку відкриття бізнесу».</w:t>
      </w:r>
    </w:p>
    <w:p w:rsidR="00DD45F4" w:rsidRPr="00DD45F4" w:rsidRDefault="00DD45F4" w:rsidP="00210636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jc w:val="both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4. Строк виконання заходів з відстеження</w:t>
      </w:r>
    </w:p>
    <w:p w:rsidR="007214E4" w:rsidRPr="00DD45F4" w:rsidRDefault="007214E4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З </w:t>
      </w:r>
      <w:r w:rsidR="005C098F">
        <w:rPr>
          <w:sz w:val="27"/>
          <w:szCs w:val="27"/>
          <w:lang w:val="uk-UA"/>
        </w:rPr>
        <w:t>05.02.2019</w:t>
      </w:r>
      <w:r w:rsidRPr="00DD45F4">
        <w:rPr>
          <w:sz w:val="27"/>
          <w:szCs w:val="27"/>
          <w:lang w:val="uk-UA"/>
        </w:rPr>
        <w:t xml:space="preserve"> по</w:t>
      </w:r>
      <w:r w:rsidR="00A91932" w:rsidRPr="00DD45F4">
        <w:rPr>
          <w:sz w:val="27"/>
          <w:szCs w:val="27"/>
          <w:lang w:val="uk-UA"/>
        </w:rPr>
        <w:t xml:space="preserve"> </w:t>
      </w:r>
      <w:r w:rsidR="005C098F">
        <w:rPr>
          <w:sz w:val="27"/>
          <w:szCs w:val="27"/>
          <w:lang w:val="uk-UA"/>
        </w:rPr>
        <w:t>05.03.2019</w:t>
      </w:r>
      <w:r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210636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jc w:val="both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5. Тип відстеження</w:t>
      </w:r>
    </w:p>
    <w:p w:rsidR="007214E4" w:rsidRPr="00DD45F4" w:rsidRDefault="00A91932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П</w:t>
      </w:r>
      <w:r w:rsidR="005C098F">
        <w:rPr>
          <w:sz w:val="27"/>
          <w:szCs w:val="27"/>
          <w:lang w:val="uk-UA"/>
        </w:rPr>
        <w:t>еріодичне</w:t>
      </w:r>
      <w:r w:rsidR="007214E4"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210636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6. Метод одержання результатів відстеження</w:t>
      </w:r>
    </w:p>
    <w:p w:rsidR="00283205" w:rsidRPr="00DD45F4" w:rsidRDefault="00283205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Під час проведення </w:t>
      </w:r>
      <w:r w:rsidR="00A91932" w:rsidRPr="00DD45F4">
        <w:rPr>
          <w:sz w:val="27"/>
          <w:szCs w:val="27"/>
          <w:lang w:val="uk-UA"/>
        </w:rPr>
        <w:t>п</w:t>
      </w:r>
      <w:r w:rsidR="005C098F">
        <w:rPr>
          <w:sz w:val="27"/>
          <w:szCs w:val="27"/>
          <w:lang w:val="uk-UA"/>
        </w:rPr>
        <w:t>еріодичного</w:t>
      </w:r>
      <w:r w:rsidRPr="00DD45F4">
        <w:rPr>
          <w:sz w:val="27"/>
          <w:szCs w:val="27"/>
          <w:lang w:val="uk-UA"/>
        </w:rPr>
        <w:t xml:space="preserve">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A91932" w:rsidRPr="00DD45F4">
        <w:rPr>
          <w:sz w:val="27"/>
          <w:szCs w:val="27"/>
          <w:lang w:val="uk-UA"/>
        </w:rPr>
        <w:t>.</w:t>
      </w:r>
    </w:p>
    <w:p w:rsidR="00A91932" w:rsidRPr="00DD45F4" w:rsidRDefault="00A91932" w:rsidP="00210636">
      <w:pPr>
        <w:ind w:firstLine="539"/>
        <w:jc w:val="both"/>
        <w:rPr>
          <w:sz w:val="27"/>
          <w:szCs w:val="27"/>
          <w:lang w:val="uk-UA"/>
        </w:rPr>
      </w:pPr>
    </w:p>
    <w:p w:rsidR="007214E4" w:rsidRPr="00DD45F4" w:rsidRDefault="007214E4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DD45F4" w:rsidRDefault="00283205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DD45F4" w:rsidRDefault="00283205" w:rsidP="00210636">
      <w:pPr>
        <w:ind w:firstLine="539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DD45F4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DD45F4">
        <w:rPr>
          <w:sz w:val="27"/>
          <w:szCs w:val="27"/>
          <w:lang w:val="uk-UA" w:eastAsia="uk-UA"/>
        </w:rPr>
        <w:lastRenderedPageBreak/>
        <w:t>Прогнозні значення обов’язкових показників результативності регуляторного акта є такими:</w:t>
      </w:r>
    </w:p>
    <w:p w:rsidR="00DD45F4" w:rsidRPr="00DD45F4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DD45F4">
        <w:rPr>
          <w:sz w:val="27"/>
          <w:szCs w:val="27"/>
          <w:lang w:val="uk-UA" w:eastAsia="uk-UA"/>
        </w:rPr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DD45F4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DD45F4">
        <w:rPr>
          <w:sz w:val="27"/>
          <w:szCs w:val="27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DD45F4" w:rsidRPr="00DD45F4" w:rsidRDefault="00DD45F4" w:rsidP="00DD45F4">
      <w:pPr>
        <w:ind w:firstLine="709"/>
        <w:jc w:val="both"/>
        <w:rPr>
          <w:sz w:val="27"/>
          <w:szCs w:val="27"/>
          <w:lang w:val="uk-UA" w:eastAsia="uk-UA"/>
        </w:rPr>
      </w:pPr>
      <w:r w:rsidRPr="00DD45F4">
        <w:rPr>
          <w:sz w:val="27"/>
          <w:szCs w:val="27"/>
          <w:lang w:val="uk-UA" w:eastAsia="uk-UA"/>
        </w:rPr>
        <w:t xml:space="preserve">дія цього акта поширюється на інвестиційні фонди та інвестиційні компанії, які були створені та здійснюють свою діяльність відповідно до Указу Президента України від 19 лютого 1994 року № 55/94 «Про інвестиційні фонди та інвестиційні компанії», протягом строку, на який вони були створені. </w:t>
      </w:r>
    </w:p>
    <w:p w:rsidR="00A91932" w:rsidRPr="00DD45F4" w:rsidRDefault="00A91932" w:rsidP="00DD45F4">
      <w:pPr>
        <w:jc w:val="both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39"/>
        <w:jc w:val="both"/>
        <w:rPr>
          <w:b/>
          <w:sz w:val="27"/>
          <w:szCs w:val="27"/>
          <w:lang w:val="uk-UA"/>
        </w:rPr>
      </w:pPr>
      <w:r w:rsidRPr="00DD45F4">
        <w:rPr>
          <w:b/>
          <w:sz w:val="27"/>
          <w:szCs w:val="27"/>
          <w:lang w:val="uk-UA"/>
        </w:rPr>
        <w:t>8. Кількісні та якісні значення показників результативності</w:t>
      </w:r>
    </w:p>
    <w:p w:rsidR="00283205" w:rsidRPr="00DD45F4" w:rsidRDefault="00283205" w:rsidP="00210636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283205" w:rsidRPr="00DD45F4" w:rsidRDefault="00283205" w:rsidP="00210636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Дія цього акта поширюється на інвестиційні фонди та інвестиційні компанії, які були створені та здійснюють свою діяльність відповідно до Указу Президента України від 19 лютого 1994 року № 55/94 «Про інвестиційні фонди та інвестиційні компанії», протягом строку, на який вони були створені. </w:t>
      </w:r>
    </w:p>
    <w:p w:rsidR="00283205" w:rsidRPr="00DD45F4" w:rsidRDefault="00283205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283205" w:rsidRPr="00DD45F4" w:rsidRDefault="00283205" w:rsidP="008E2FDF">
      <w:pPr>
        <w:tabs>
          <w:tab w:val="left" w:pos="0"/>
        </w:tabs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Рівень поінформованості суб’єктів господарювання з основних положень акта є високим, оскільки вказаний регуляторний акт розміщується на офіційному сайті Комісії </w:t>
      </w:r>
      <w:proofErr w:type="spellStart"/>
      <w:r w:rsidRPr="00DD45F4">
        <w:rPr>
          <w:sz w:val="27"/>
          <w:szCs w:val="27"/>
          <w:lang w:val="uk-UA"/>
        </w:rPr>
        <w:t>http</w:t>
      </w:r>
      <w:proofErr w:type="spellEnd"/>
      <w:r w:rsidRPr="00DD45F4">
        <w:rPr>
          <w:sz w:val="27"/>
          <w:szCs w:val="27"/>
          <w:lang w:val="uk-UA"/>
        </w:rPr>
        <w:t>//www.</w:t>
      </w:r>
      <w:r w:rsidRPr="00DD45F4">
        <w:rPr>
          <w:sz w:val="27"/>
          <w:szCs w:val="27"/>
          <w:lang w:val="en-US"/>
        </w:rPr>
        <w:t>n</w:t>
      </w:r>
      <w:r w:rsidRPr="00DD45F4">
        <w:rPr>
          <w:sz w:val="27"/>
          <w:szCs w:val="27"/>
          <w:lang w:val="uk-UA"/>
        </w:rPr>
        <w:t>ssmsc.gov.ua</w:t>
      </w:r>
      <w:r w:rsidR="00210636">
        <w:rPr>
          <w:sz w:val="27"/>
          <w:szCs w:val="27"/>
          <w:lang w:val="uk-UA"/>
        </w:rPr>
        <w:t>.</w:t>
      </w:r>
      <w:r w:rsidRPr="00DD45F4">
        <w:rPr>
          <w:sz w:val="27"/>
          <w:szCs w:val="27"/>
          <w:lang w:val="uk-UA"/>
        </w:rPr>
        <w:t xml:space="preserve"> </w:t>
      </w:r>
    </w:p>
    <w:p w:rsidR="00283205" w:rsidRPr="00DD45F4" w:rsidRDefault="00283205" w:rsidP="008E2FDF">
      <w:pPr>
        <w:widowControl w:val="0"/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Показником результативності дії цього регуляторного акта </w:t>
      </w:r>
      <w:r w:rsidR="00A91932" w:rsidRPr="00DD45F4">
        <w:rPr>
          <w:sz w:val="27"/>
          <w:szCs w:val="27"/>
          <w:lang w:val="uk-UA"/>
        </w:rPr>
        <w:t>є</w:t>
      </w:r>
      <w:r w:rsidRPr="00DD45F4">
        <w:rPr>
          <w:sz w:val="27"/>
          <w:szCs w:val="27"/>
          <w:lang w:val="uk-UA"/>
        </w:rPr>
        <w:t xml:space="preserve"> досягнення цілей, зазначених у розділі 3 цього звіту.</w:t>
      </w:r>
    </w:p>
    <w:p w:rsidR="00A91932" w:rsidRPr="00DD45F4" w:rsidRDefault="00A91932" w:rsidP="008E2FDF">
      <w:pPr>
        <w:widowControl w:val="0"/>
        <w:ind w:firstLine="720"/>
        <w:jc w:val="both"/>
        <w:rPr>
          <w:sz w:val="27"/>
          <w:szCs w:val="27"/>
          <w:lang w:val="uk-UA"/>
        </w:rPr>
      </w:pPr>
    </w:p>
    <w:p w:rsidR="007214E4" w:rsidRPr="00DD45F4" w:rsidRDefault="007214E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DD45F4" w:rsidRDefault="00A91932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A91932" w:rsidRPr="00DD45F4" w:rsidRDefault="00A91932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Регуляторний акт сприяв:</w:t>
      </w:r>
    </w:p>
    <w:p w:rsidR="00036DF4" w:rsidRPr="00DD45F4" w:rsidRDefault="00036DF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удосконаленню методики визначення вартості чистих активів інвестиційних фондів і взаємних фондів інвестиційних компаній;</w:t>
      </w:r>
    </w:p>
    <w:p w:rsidR="00036DF4" w:rsidRPr="00DD45F4" w:rsidRDefault="00036DF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здійсненню моніторингу за діяльністю таких фондів;</w:t>
      </w:r>
    </w:p>
    <w:p w:rsidR="00036DF4" w:rsidRPr="00DD45F4" w:rsidRDefault="00036DF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забезпеченню єдиного підходу до визначення вартості чистих активів інвестиційних фондів і взаємних фондів інвестиційних компаній;</w:t>
      </w:r>
    </w:p>
    <w:p w:rsidR="00036DF4" w:rsidRPr="00DD45F4" w:rsidRDefault="00036DF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забезпеченню захисту прав та законних інтересів учасників інвестиційних фондів і взаємних фондів інвестиційних компаній;</w:t>
      </w:r>
    </w:p>
    <w:p w:rsidR="00036DF4" w:rsidRPr="00DD45F4" w:rsidRDefault="00036DF4" w:rsidP="008E2FDF">
      <w:pPr>
        <w:ind w:firstLine="720"/>
        <w:jc w:val="both"/>
        <w:rPr>
          <w:sz w:val="27"/>
          <w:szCs w:val="27"/>
          <w:lang w:val="uk-UA"/>
        </w:rPr>
      </w:pPr>
      <w:r w:rsidRPr="00DD45F4">
        <w:rPr>
          <w:sz w:val="27"/>
          <w:szCs w:val="27"/>
          <w:lang w:val="uk-UA"/>
        </w:rPr>
        <w:t>отриманню достовірної інформації щодо визначення вартості чистих активів в розрахунку на один цінний папір таких фондів.</w:t>
      </w:r>
    </w:p>
    <w:p w:rsidR="00DC2C2B" w:rsidRPr="00DD45F4" w:rsidRDefault="00DC2C2B" w:rsidP="00BD39DD">
      <w:pPr>
        <w:rPr>
          <w:sz w:val="27"/>
          <w:szCs w:val="27"/>
          <w:lang w:val="uk-UA"/>
        </w:rPr>
      </w:pPr>
    </w:p>
    <w:p w:rsidR="00DC2C2B" w:rsidRPr="00DD45F4" w:rsidRDefault="00DC2C2B" w:rsidP="00A91932">
      <w:pPr>
        <w:ind w:firstLine="540"/>
        <w:rPr>
          <w:sz w:val="27"/>
          <w:szCs w:val="27"/>
          <w:lang w:val="uk-UA"/>
        </w:rPr>
      </w:pPr>
    </w:p>
    <w:p w:rsidR="007214E4" w:rsidRPr="00DD45F4" w:rsidRDefault="007214E4" w:rsidP="00A91932">
      <w:pPr>
        <w:ind w:firstLine="539"/>
        <w:rPr>
          <w:sz w:val="27"/>
          <w:szCs w:val="27"/>
        </w:rPr>
      </w:pPr>
      <w:r w:rsidRPr="00DD45F4">
        <w:rPr>
          <w:b/>
          <w:bCs/>
          <w:sz w:val="27"/>
          <w:szCs w:val="27"/>
          <w:lang w:val="uk-UA"/>
        </w:rPr>
        <w:t xml:space="preserve">Голова Комісії         </w:t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Pr="00DD45F4">
        <w:rPr>
          <w:b/>
          <w:bCs/>
          <w:sz w:val="27"/>
          <w:szCs w:val="27"/>
          <w:lang w:val="uk-UA"/>
        </w:rPr>
        <w:tab/>
      </w:r>
      <w:r w:rsidR="00CF01C6" w:rsidRPr="00DD45F4">
        <w:rPr>
          <w:b/>
          <w:bCs/>
          <w:sz w:val="27"/>
          <w:szCs w:val="27"/>
          <w:lang w:val="uk-UA"/>
        </w:rPr>
        <w:t xml:space="preserve">Т. </w:t>
      </w:r>
      <w:proofErr w:type="spellStart"/>
      <w:r w:rsidR="00CF01C6" w:rsidRPr="00DD45F4">
        <w:rPr>
          <w:b/>
          <w:bCs/>
          <w:sz w:val="27"/>
          <w:szCs w:val="27"/>
          <w:lang w:val="uk-UA"/>
        </w:rPr>
        <w:t>Хромаєв</w:t>
      </w:r>
      <w:proofErr w:type="spellEnd"/>
    </w:p>
    <w:sectPr w:rsidR="007214E4" w:rsidRPr="00DD45F4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61D2B"/>
    <w:rsid w:val="000E54D8"/>
    <w:rsid w:val="00160D97"/>
    <w:rsid w:val="00185BBB"/>
    <w:rsid w:val="00210636"/>
    <w:rsid w:val="00283205"/>
    <w:rsid w:val="00287277"/>
    <w:rsid w:val="00290C40"/>
    <w:rsid w:val="00331F18"/>
    <w:rsid w:val="00354BFA"/>
    <w:rsid w:val="003700CC"/>
    <w:rsid w:val="003D2421"/>
    <w:rsid w:val="003D5147"/>
    <w:rsid w:val="00485169"/>
    <w:rsid w:val="004A4B8B"/>
    <w:rsid w:val="004F24BD"/>
    <w:rsid w:val="00510535"/>
    <w:rsid w:val="005555BF"/>
    <w:rsid w:val="005C098F"/>
    <w:rsid w:val="005F2CF4"/>
    <w:rsid w:val="00681872"/>
    <w:rsid w:val="007214E4"/>
    <w:rsid w:val="007317E2"/>
    <w:rsid w:val="0076503A"/>
    <w:rsid w:val="00775DBB"/>
    <w:rsid w:val="007D2469"/>
    <w:rsid w:val="00800AE5"/>
    <w:rsid w:val="00864215"/>
    <w:rsid w:val="0088582A"/>
    <w:rsid w:val="008E2FDF"/>
    <w:rsid w:val="008F7D27"/>
    <w:rsid w:val="00943DED"/>
    <w:rsid w:val="009D58B2"/>
    <w:rsid w:val="00A41896"/>
    <w:rsid w:val="00A91932"/>
    <w:rsid w:val="00AD1EE8"/>
    <w:rsid w:val="00B4192B"/>
    <w:rsid w:val="00B84C80"/>
    <w:rsid w:val="00BD39DD"/>
    <w:rsid w:val="00C517DA"/>
    <w:rsid w:val="00C51B3E"/>
    <w:rsid w:val="00CA2417"/>
    <w:rsid w:val="00CF01C6"/>
    <w:rsid w:val="00D52782"/>
    <w:rsid w:val="00D9309D"/>
    <w:rsid w:val="00DC2C2B"/>
    <w:rsid w:val="00DD45F4"/>
    <w:rsid w:val="00E809CE"/>
    <w:rsid w:val="00EA139F"/>
    <w:rsid w:val="00EE5376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3FB4-20F0-4695-B384-106A821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dcterms:created xsi:type="dcterms:W3CDTF">2019-03-12T13:19:00Z</dcterms:created>
  <dcterms:modified xsi:type="dcterms:W3CDTF">2019-03-12T13:19:00Z</dcterms:modified>
</cp:coreProperties>
</file>