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A8" w:rsidRPr="00AE7B31" w:rsidRDefault="00A875A8" w:rsidP="009F2923">
      <w:pPr>
        <w:pStyle w:val="a4"/>
        <w:ind w:firstLine="708"/>
      </w:pPr>
      <w:bookmarkStart w:id="0" w:name="_GoBack"/>
      <w:bookmarkEnd w:id="0"/>
      <w:r w:rsidRPr="00AE7B31">
        <w:t xml:space="preserve">Повідомлення про оприлюднення проекту </w:t>
      </w:r>
      <w:r w:rsidR="00651238" w:rsidRPr="00AE7B31">
        <w:t>нормативно-правого</w:t>
      </w:r>
      <w:r w:rsidRPr="00AE7B31">
        <w:t xml:space="preserve"> акта</w:t>
      </w:r>
    </w:p>
    <w:p w:rsidR="0063474A" w:rsidRPr="00AE7B31" w:rsidRDefault="0063474A" w:rsidP="009F2923">
      <w:pPr>
        <w:ind w:firstLine="720"/>
        <w:jc w:val="both"/>
        <w:rPr>
          <w:sz w:val="28"/>
          <w:szCs w:val="28"/>
        </w:rPr>
      </w:pPr>
    </w:p>
    <w:p w:rsidR="00622932" w:rsidRDefault="005D2C2D" w:rsidP="0067346A">
      <w:pPr>
        <w:ind w:firstLine="567"/>
        <w:jc w:val="both"/>
        <w:rPr>
          <w:sz w:val="28"/>
          <w:szCs w:val="28"/>
        </w:rPr>
      </w:pPr>
      <w:r w:rsidRPr="00AE7B31">
        <w:rPr>
          <w:sz w:val="28"/>
          <w:szCs w:val="28"/>
        </w:rPr>
        <w:t xml:space="preserve">Проект рішення </w:t>
      </w:r>
      <w:r w:rsidR="00FE69D2" w:rsidRPr="00AE7B31">
        <w:rPr>
          <w:sz w:val="28"/>
          <w:szCs w:val="28"/>
        </w:rPr>
        <w:t xml:space="preserve">Національної </w:t>
      </w:r>
      <w:r w:rsidRPr="00AE7B31">
        <w:rPr>
          <w:sz w:val="28"/>
          <w:szCs w:val="28"/>
        </w:rPr>
        <w:t xml:space="preserve">комісії з цінних паперів та фондового ринку (далі – </w:t>
      </w:r>
      <w:r w:rsidR="00311824" w:rsidRPr="00AE7B31">
        <w:rPr>
          <w:sz w:val="28"/>
          <w:szCs w:val="28"/>
        </w:rPr>
        <w:t>НКЦПФР</w:t>
      </w:r>
      <w:r w:rsidRPr="00AE7B31">
        <w:rPr>
          <w:sz w:val="28"/>
          <w:szCs w:val="28"/>
        </w:rPr>
        <w:t>) “</w:t>
      </w:r>
      <w:r w:rsidR="00F64D06" w:rsidRPr="00AE7B31">
        <w:rPr>
          <w:sz w:val="28"/>
          <w:szCs w:val="28"/>
        </w:rPr>
        <w:t xml:space="preserve">Про </w:t>
      </w:r>
      <w:r w:rsidR="00622932" w:rsidRPr="00AE7B31">
        <w:rPr>
          <w:sz w:val="28"/>
          <w:szCs w:val="28"/>
        </w:rPr>
        <w:t>затвердження</w:t>
      </w:r>
      <w:r w:rsidR="001D2FBD" w:rsidRPr="00AE7B31">
        <w:rPr>
          <w:sz w:val="28"/>
          <w:szCs w:val="28"/>
        </w:rPr>
        <w:t xml:space="preserve"> </w:t>
      </w:r>
      <w:r w:rsidR="00EA2987" w:rsidRPr="00AE7B31">
        <w:rPr>
          <w:sz w:val="28"/>
          <w:szCs w:val="28"/>
        </w:rPr>
        <w:t>З</w:t>
      </w:r>
      <w:r w:rsidR="001D2FBD" w:rsidRPr="00AE7B31">
        <w:rPr>
          <w:sz w:val="28"/>
          <w:szCs w:val="28"/>
        </w:rPr>
        <w:t>мін до Системи довідників та класифікаторів Національної комісії з цінних паперів та фондового ринку</w:t>
      </w:r>
      <w:r w:rsidRPr="00AE7B31">
        <w:rPr>
          <w:sz w:val="28"/>
          <w:szCs w:val="28"/>
        </w:rPr>
        <w:t xml:space="preserve">” </w:t>
      </w:r>
      <w:r w:rsidR="00874529" w:rsidRPr="00AE7B31">
        <w:rPr>
          <w:sz w:val="28"/>
          <w:szCs w:val="28"/>
        </w:rPr>
        <w:t>(далі – проект рішення)</w:t>
      </w:r>
      <w:r w:rsidRPr="00AE7B31">
        <w:rPr>
          <w:sz w:val="28"/>
          <w:szCs w:val="28"/>
        </w:rPr>
        <w:t xml:space="preserve"> розроблено </w:t>
      </w:r>
      <w:r w:rsidR="00F25A41" w:rsidRPr="00AE7B31">
        <w:rPr>
          <w:bCs/>
          <w:sz w:val="28"/>
          <w:szCs w:val="28"/>
        </w:rPr>
        <w:t>відповідно до</w:t>
      </w:r>
      <w:r w:rsidR="00C508F7">
        <w:rPr>
          <w:bCs/>
          <w:sz w:val="28"/>
          <w:szCs w:val="28"/>
        </w:rPr>
        <w:t xml:space="preserve"> </w:t>
      </w:r>
      <w:hyperlink r:id="rId5" w:tgtFrame="_blank" w:history="1">
        <w:r w:rsidR="00C508F7" w:rsidRPr="00FB54F8">
          <w:rPr>
            <w:sz w:val="28"/>
            <w:szCs w:val="28"/>
          </w:rPr>
          <w:t>пункту 13</w:t>
        </w:r>
      </w:hyperlink>
      <w:r w:rsidR="00C508F7">
        <w:rPr>
          <w:sz w:val="28"/>
          <w:szCs w:val="28"/>
        </w:rPr>
        <w:t xml:space="preserve"> статті 8 Закону України «</w:t>
      </w:r>
      <w:r w:rsidR="00C508F7" w:rsidRPr="00FB54F8">
        <w:rPr>
          <w:sz w:val="28"/>
          <w:szCs w:val="28"/>
        </w:rPr>
        <w:t>Про державне регулювання</w:t>
      </w:r>
      <w:r w:rsidR="00C508F7">
        <w:rPr>
          <w:sz w:val="28"/>
          <w:szCs w:val="28"/>
        </w:rPr>
        <w:t xml:space="preserve"> ринку цінних паперів в Україні</w:t>
      </w:r>
      <w:r w:rsidR="00C508F7" w:rsidRPr="00071668">
        <w:rPr>
          <w:sz w:val="28"/>
          <w:szCs w:val="28"/>
        </w:rPr>
        <w:t>»</w:t>
      </w:r>
      <w:r w:rsidR="00C508F7" w:rsidRPr="00FB54F8">
        <w:rPr>
          <w:sz w:val="28"/>
          <w:szCs w:val="28"/>
        </w:rPr>
        <w:t xml:space="preserve">, </w:t>
      </w:r>
      <w:r w:rsidR="00C508F7">
        <w:rPr>
          <w:sz w:val="28"/>
          <w:szCs w:val="28"/>
        </w:rPr>
        <w:t xml:space="preserve">Закону України </w:t>
      </w:r>
      <w:r w:rsidR="00856664">
        <w:rPr>
          <w:sz w:val="28"/>
          <w:szCs w:val="28"/>
        </w:rPr>
        <w:t xml:space="preserve">   </w:t>
      </w:r>
      <w:r w:rsidR="00C508F7">
        <w:rPr>
          <w:sz w:val="28"/>
          <w:szCs w:val="28"/>
        </w:rPr>
        <w:t>від 15 травня 2018 року № 2418-VIII «</w:t>
      </w:r>
      <w:r w:rsidR="00C508F7" w:rsidRPr="000B0A6B">
        <w:rPr>
          <w:sz w:val="28"/>
          <w:szCs w:val="28"/>
        </w:rPr>
        <w:t xml:space="preserve">Про внесення змін до деяких законодавчих актів України щодо </w:t>
      </w:r>
      <w:r w:rsidR="00C508F7">
        <w:rPr>
          <w:sz w:val="28"/>
          <w:szCs w:val="28"/>
        </w:rPr>
        <w:t>сприяння залученню іноземних інвестицій»,</w:t>
      </w:r>
      <w:r w:rsidR="00C508F7" w:rsidRPr="00BA1EFA">
        <w:rPr>
          <w:sz w:val="28"/>
          <w:szCs w:val="28"/>
        </w:rPr>
        <w:t xml:space="preserve"> рішення Національної комісії з цінних паперів та фондового ринку від 0</w:t>
      </w:r>
      <w:r w:rsidR="00C508F7">
        <w:rPr>
          <w:sz w:val="28"/>
          <w:szCs w:val="28"/>
        </w:rPr>
        <w:t xml:space="preserve">3 серпня 2018 року «Про затвердження Змін до Положення про функціонування фондових бірж», зареєстрованого в Міністерстві юстиції України 31 серпня 2018 року за </w:t>
      </w:r>
      <w:r w:rsidR="00856664">
        <w:rPr>
          <w:sz w:val="28"/>
          <w:szCs w:val="28"/>
        </w:rPr>
        <w:t xml:space="preserve">                </w:t>
      </w:r>
      <w:r w:rsidR="00C508F7">
        <w:rPr>
          <w:sz w:val="28"/>
          <w:szCs w:val="28"/>
        </w:rPr>
        <w:t xml:space="preserve">№ 992/32444, рішення </w:t>
      </w:r>
      <w:r w:rsidR="00856664">
        <w:rPr>
          <w:sz w:val="28"/>
          <w:szCs w:val="28"/>
        </w:rPr>
        <w:t>НКЦПФР</w:t>
      </w:r>
      <w:r w:rsidR="00C508F7">
        <w:rPr>
          <w:sz w:val="28"/>
          <w:szCs w:val="28"/>
        </w:rPr>
        <w:t xml:space="preserve"> від 08 квітня 2014 року № 431 «Про затвердження Положення про припинення депозитарною установою провадження професійної діяльності на фондовому ринку – депозитарної діяльності», зареєстрованого в Міністерстві юстиції України 28 квітня 2014 року за</w:t>
      </w:r>
      <w:r w:rsidR="00856664">
        <w:rPr>
          <w:sz w:val="28"/>
          <w:szCs w:val="28"/>
        </w:rPr>
        <w:t xml:space="preserve">                 </w:t>
      </w:r>
      <w:r w:rsidR="00C508F7">
        <w:rPr>
          <w:sz w:val="28"/>
          <w:szCs w:val="28"/>
        </w:rPr>
        <w:t xml:space="preserve"> № 459/25236 (зі змінами), рішення </w:t>
      </w:r>
      <w:r w:rsidR="00856664">
        <w:rPr>
          <w:sz w:val="28"/>
          <w:szCs w:val="28"/>
        </w:rPr>
        <w:t>НКЦПФР</w:t>
      </w:r>
      <w:r w:rsidR="00C508F7">
        <w:rPr>
          <w:sz w:val="28"/>
          <w:szCs w:val="28"/>
        </w:rPr>
        <w:t xml:space="preserve"> «Про затвердження Положення про розкриття інформації емітентами цінних паперів», зареєстрованого в Міністерстві юстиції України 24 грудня 2013 року за № 2180/24712 (із змінами)</w:t>
      </w:r>
      <w:r w:rsidR="00622932" w:rsidRPr="00AE7B31">
        <w:rPr>
          <w:sz w:val="28"/>
          <w:szCs w:val="28"/>
        </w:rPr>
        <w:t xml:space="preserve">, з метою забезпечення ефективного функціонування інформаційної системи </w:t>
      </w:r>
      <w:r w:rsidR="00C314F7">
        <w:rPr>
          <w:sz w:val="28"/>
          <w:szCs w:val="28"/>
        </w:rPr>
        <w:t>НКЦПФР</w:t>
      </w:r>
      <w:r w:rsidR="00AD222A" w:rsidRPr="00AE7B31">
        <w:rPr>
          <w:sz w:val="28"/>
          <w:szCs w:val="28"/>
        </w:rPr>
        <w:t>.</w:t>
      </w:r>
    </w:p>
    <w:p w:rsidR="00C508F7" w:rsidRDefault="00C508F7" w:rsidP="00C508F7">
      <w:pPr>
        <w:pStyle w:val="normal"/>
        <w:keepNext w:val="0"/>
        <w:spacing w:before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3F95">
        <w:rPr>
          <w:rFonts w:ascii="Times New Roman" w:hAnsi="Times New Roman" w:cs="Times New Roman"/>
          <w:sz w:val="28"/>
          <w:szCs w:val="28"/>
        </w:rPr>
        <w:t>Зміни до Системи довідників пов’язані з необхідністю: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F7" w:rsidRDefault="00C508F7" w:rsidP="00C508F7">
      <w:pPr>
        <w:pStyle w:val="normal"/>
        <w:keepNext w:val="0"/>
        <w:numPr>
          <w:ilvl w:val="0"/>
          <w:numId w:val="2"/>
        </w:numPr>
        <w:tabs>
          <w:tab w:val="left" w:pos="1134"/>
        </w:tabs>
        <w:spacing w:before="12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приведення змісту показника «Вчинення дії про факти лістингу/делістингу цінних паперів» довідника 19 «Дата вчинення дії» у відповідність до підпункту 4 розділу 1 глави 1 розділу ІІІ Положення про розкриття інформації емітентами цінних паперів затвердженого рішенням </w:t>
      </w:r>
      <w:r w:rsidR="00104343">
        <w:rPr>
          <w:rFonts w:ascii="Times New Roman" w:hAnsi="Times New Roman" w:cs="Times New Roman"/>
          <w:sz w:val="28"/>
          <w:szCs w:val="28"/>
        </w:rPr>
        <w:t>НКЦПФР</w:t>
      </w:r>
      <w:r>
        <w:rPr>
          <w:rFonts w:ascii="Times New Roman" w:hAnsi="Times New Roman" w:cs="Times New Roman"/>
          <w:sz w:val="28"/>
          <w:szCs w:val="28"/>
        </w:rPr>
        <w:t xml:space="preserve"> від 03.12.2013 № 2826, зареєстрованого в Міністерстві юстиції України 24.12.2013 за № 2180/24712 в редакції змін, внесених рішенням </w:t>
      </w:r>
      <w:r w:rsidR="00104343">
        <w:rPr>
          <w:rFonts w:ascii="Times New Roman" w:hAnsi="Times New Roman" w:cs="Times New Roman"/>
          <w:sz w:val="28"/>
          <w:szCs w:val="28"/>
        </w:rPr>
        <w:t>НКЦПФР</w:t>
      </w:r>
      <w:r>
        <w:rPr>
          <w:rFonts w:ascii="Times New Roman" w:hAnsi="Times New Roman" w:cs="Times New Roman"/>
          <w:sz w:val="28"/>
          <w:szCs w:val="28"/>
        </w:rPr>
        <w:t xml:space="preserve">            від 19.04.2018 № 243, зареєстрованого в Міністерстві юстиції України 17.05.2018 за № 604/32056 (далі – Положення про розкриття інформації емітентами цінних паперів);</w:t>
      </w:r>
    </w:p>
    <w:p w:rsidR="00C508F7" w:rsidRDefault="00C508F7" w:rsidP="00C508F7">
      <w:pPr>
        <w:pStyle w:val="normal"/>
        <w:keepNext w:val="0"/>
        <w:numPr>
          <w:ilvl w:val="0"/>
          <w:numId w:val="2"/>
        </w:numPr>
        <w:tabs>
          <w:tab w:val="left" w:pos="1134"/>
        </w:tabs>
        <w:spacing w:before="12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приведення змісту показників кодів показників 12, 14 довідника 19 «Дата вчинення дії» у відповідність до абзаців другого третього пункту 5 глави 1 розділу ІІІ Положення про розкриття інформації емітентами цінних паперів;</w:t>
      </w:r>
    </w:p>
    <w:p w:rsidR="00C508F7" w:rsidRDefault="00C508F7" w:rsidP="00C508F7">
      <w:pPr>
        <w:pStyle w:val="normal"/>
        <w:keepNext w:val="0"/>
        <w:numPr>
          <w:ilvl w:val="0"/>
          <w:numId w:val="2"/>
        </w:numPr>
        <w:tabs>
          <w:tab w:val="left" w:pos="1134"/>
        </w:tabs>
        <w:spacing w:before="12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приведення</w:t>
      </w:r>
      <w:r w:rsidRPr="00A0359E">
        <w:rPr>
          <w:rFonts w:ascii="Times New Roman" w:hAnsi="Times New Roman" w:cs="Times New Roman"/>
          <w:sz w:val="28"/>
          <w:szCs w:val="28"/>
        </w:rPr>
        <w:t xml:space="preserve"> довідника 19 «Дати вчинення дій»</w:t>
      </w:r>
      <w:r>
        <w:rPr>
          <w:rFonts w:ascii="Times New Roman" w:hAnsi="Times New Roman" w:cs="Times New Roman"/>
          <w:sz w:val="28"/>
          <w:szCs w:val="28"/>
        </w:rPr>
        <w:t>, довідника 26 «Біржовий список» у відповідність до підпунктів 7, 8, 9 пункту 7 З</w:t>
      </w:r>
      <w:r w:rsidRPr="00A0359E">
        <w:rPr>
          <w:rFonts w:ascii="Times New Roman" w:hAnsi="Times New Roman" w:cs="Times New Roman"/>
          <w:sz w:val="28"/>
          <w:szCs w:val="28"/>
        </w:rPr>
        <w:t xml:space="preserve">мін до Положення про функціонування фондових бірж, зокрема, затвердженого рішенням </w:t>
      </w:r>
      <w:r w:rsidR="00104343">
        <w:rPr>
          <w:rFonts w:ascii="Times New Roman" w:hAnsi="Times New Roman" w:cs="Times New Roman"/>
          <w:sz w:val="28"/>
          <w:szCs w:val="28"/>
        </w:rPr>
        <w:t>НКЦПФР</w:t>
      </w:r>
      <w:r w:rsidRPr="00A0359E">
        <w:rPr>
          <w:rFonts w:ascii="Times New Roman" w:hAnsi="Times New Roman" w:cs="Times New Roman"/>
          <w:sz w:val="28"/>
          <w:szCs w:val="28"/>
        </w:rPr>
        <w:t xml:space="preserve"> </w:t>
      </w:r>
      <w:r w:rsidR="00104343">
        <w:rPr>
          <w:rFonts w:ascii="Times New Roman" w:hAnsi="Times New Roman" w:cs="Times New Roman"/>
          <w:sz w:val="28"/>
          <w:szCs w:val="28"/>
        </w:rPr>
        <w:t xml:space="preserve">     </w:t>
      </w:r>
      <w:r w:rsidRPr="00A0359E">
        <w:rPr>
          <w:rFonts w:ascii="Times New Roman" w:hAnsi="Times New Roman" w:cs="Times New Roman"/>
          <w:sz w:val="28"/>
          <w:szCs w:val="28"/>
        </w:rPr>
        <w:t>від 03.08.2018 № 546, зареєстрован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359E">
        <w:rPr>
          <w:rFonts w:ascii="Times New Roman" w:hAnsi="Times New Roman" w:cs="Times New Roman"/>
          <w:sz w:val="28"/>
          <w:szCs w:val="28"/>
        </w:rPr>
        <w:t xml:space="preserve"> в Міністрів юстиції України 31.08.2018 за № 992/32444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359E">
        <w:rPr>
          <w:rFonts w:ascii="Times New Roman" w:hAnsi="Times New Roman" w:cs="Times New Roman"/>
          <w:sz w:val="28"/>
          <w:szCs w:val="28"/>
        </w:rPr>
        <w:t>щодо спрощення вимог до лістингу шляхом скасування норми щодо поділу біржового реєстру на два рівні лістингу</w:t>
      </w:r>
      <w:r>
        <w:rPr>
          <w:rFonts w:ascii="Times New Roman" w:hAnsi="Times New Roman" w:cs="Times New Roman"/>
          <w:sz w:val="28"/>
          <w:szCs w:val="28"/>
        </w:rPr>
        <w:t>, а саме:</w:t>
      </w:r>
    </w:p>
    <w:p w:rsidR="00C508F7" w:rsidRDefault="00C508F7" w:rsidP="00C508F7">
      <w:pPr>
        <w:pStyle w:val="normal"/>
        <w:keepNext w:val="0"/>
        <w:tabs>
          <w:tab w:val="left" w:pos="1134"/>
        </w:tabs>
        <w:spacing w:before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виключення в </w:t>
      </w:r>
      <w:r w:rsidRPr="00A0359E">
        <w:rPr>
          <w:rFonts w:ascii="Times New Roman" w:hAnsi="Times New Roman" w:cs="Times New Roman"/>
          <w:sz w:val="28"/>
          <w:szCs w:val="28"/>
        </w:rPr>
        <w:t>довідник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0359E">
        <w:rPr>
          <w:rFonts w:ascii="Times New Roman" w:hAnsi="Times New Roman" w:cs="Times New Roman"/>
          <w:sz w:val="28"/>
          <w:szCs w:val="28"/>
        </w:rPr>
        <w:t xml:space="preserve"> 19 «Дати вчинення дій»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59E">
        <w:rPr>
          <w:rFonts w:ascii="Times New Roman" w:hAnsi="Times New Roman" w:cs="Times New Roman"/>
          <w:sz w:val="28"/>
          <w:szCs w:val="28"/>
        </w:rPr>
        <w:t>змісту показника за кодом показника 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08F7" w:rsidRPr="00A0359E" w:rsidRDefault="00C508F7" w:rsidP="00C508F7">
      <w:pPr>
        <w:pStyle w:val="normal"/>
        <w:keepNext w:val="0"/>
        <w:tabs>
          <w:tab w:val="left" w:pos="1134"/>
        </w:tabs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викладенням змісту показників довідника 26 «Біржовий список» у новій редакції;</w:t>
      </w:r>
    </w:p>
    <w:p w:rsidR="00C508F7" w:rsidRPr="00151394" w:rsidRDefault="00C508F7" w:rsidP="00C508F7">
      <w:pPr>
        <w:pStyle w:val="normal"/>
        <w:keepNext w:val="0"/>
        <w:numPr>
          <w:ilvl w:val="0"/>
          <w:numId w:val="2"/>
        </w:numPr>
        <w:tabs>
          <w:tab w:val="left" w:pos="1156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394">
        <w:rPr>
          <w:rFonts w:ascii="Times New Roman" w:hAnsi="Times New Roman" w:cs="Times New Roman"/>
          <w:sz w:val="28"/>
          <w:szCs w:val="28"/>
        </w:rPr>
        <w:t xml:space="preserve">приведення довідника 27 «Види змін на рахунку в цінних паперах депонента в депозитарній установі» у відповідність до змін внесених підпунктом 5 пункту 3 Закону України від 15 травня 2018 року № 2418-VIII «Про внесення </w:t>
      </w:r>
      <w:r w:rsidRPr="00151394">
        <w:rPr>
          <w:rFonts w:ascii="Times New Roman" w:hAnsi="Times New Roman" w:cs="Times New Roman"/>
          <w:sz w:val="28"/>
          <w:szCs w:val="28"/>
        </w:rPr>
        <w:lastRenderedPageBreak/>
        <w:t>змін до деяких законодавчих актів України щодо сприяння залученню іноземних інвестицій» до частини другої статті 42 Закону України «Про цінні папери та фондовий ринок» в частині розкриття інформації про власників пакетів голосуючих акцій (5 відсотків і більше) акціонерних товариств, викладенням показників за кодами: 021, 022, 621, 622 у новій редак</w:t>
      </w:r>
      <w:r>
        <w:rPr>
          <w:rFonts w:ascii="Times New Roman" w:hAnsi="Times New Roman" w:cs="Times New Roman"/>
          <w:sz w:val="28"/>
          <w:szCs w:val="28"/>
        </w:rPr>
        <w:t>ції;</w:t>
      </w:r>
      <w:r w:rsidRPr="00151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F7" w:rsidRPr="00461710" w:rsidRDefault="00C508F7" w:rsidP="00C508F7">
      <w:pPr>
        <w:pStyle w:val="normal"/>
        <w:keepNext w:val="0"/>
        <w:numPr>
          <w:ilvl w:val="0"/>
          <w:numId w:val="2"/>
        </w:numPr>
        <w:tabs>
          <w:tab w:val="left" w:pos="112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710">
        <w:rPr>
          <w:rFonts w:ascii="Times New Roman" w:hAnsi="Times New Roman" w:cs="Times New Roman"/>
          <w:sz w:val="28"/>
          <w:szCs w:val="28"/>
        </w:rPr>
        <w:t>приведення довідника 34 «Перелік депозитарних операцій та послуг депозитарних установ» у відповідність до змін</w:t>
      </w:r>
      <w:r w:rsidR="00104343">
        <w:rPr>
          <w:rFonts w:ascii="Times New Roman" w:hAnsi="Times New Roman" w:cs="Times New Roman"/>
          <w:sz w:val="28"/>
          <w:szCs w:val="28"/>
        </w:rPr>
        <w:t>,</w:t>
      </w:r>
      <w:r w:rsidRPr="00461710">
        <w:rPr>
          <w:rFonts w:ascii="Times New Roman" w:hAnsi="Times New Roman" w:cs="Times New Roman"/>
          <w:sz w:val="28"/>
          <w:szCs w:val="28"/>
        </w:rPr>
        <w:t xml:space="preserve"> внесених підпунктом 6 пункту 4 Закону України від 15 травня 2018 року № 2418-VIII «Про внесення змін до деяких законодавчих актів України щодо сприяння залученню іноземних інвестицій» до статті 7 Закону України «Про депозитарну систему України» в частині заміни слова «рішення суду» словами «судового рішення або рішення», що спричинило викладення в новій редакції змісту показників за кодами 11, 12;</w:t>
      </w:r>
    </w:p>
    <w:p w:rsidR="00C508F7" w:rsidRPr="00D13F95" w:rsidRDefault="00C508F7" w:rsidP="00C508F7">
      <w:pPr>
        <w:pStyle w:val="normal"/>
        <w:keepNext w:val="0"/>
        <w:tabs>
          <w:tab w:val="left" w:pos="1172"/>
        </w:tabs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3F95">
        <w:rPr>
          <w:rFonts w:ascii="Times New Roman" w:hAnsi="Times New Roman" w:cs="Times New Roman"/>
          <w:sz w:val="28"/>
          <w:szCs w:val="28"/>
        </w:rPr>
        <w:t>приведення довідника 34 у відповідність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710">
        <w:rPr>
          <w:rFonts w:ascii="Times New Roman" w:hAnsi="Times New Roman" w:cs="Times New Roman"/>
          <w:sz w:val="28"/>
          <w:szCs w:val="28"/>
        </w:rPr>
        <w:t xml:space="preserve">до змін внесених підпунктом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61710">
        <w:rPr>
          <w:rFonts w:ascii="Times New Roman" w:hAnsi="Times New Roman" w:cs="Times New Roman"/>
          <w:sz w:val="28"/>
          <w:szCs w:val="28"/>
        </w:rPr>
        <w:t xml:space="preserve"> пункту 4 Закону України від 15 травня 2018 року № 2418-VIII «Про внесення змін до деяких законодавчих актів України щодо сприяння залученню іноземних інвестицій»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F95">
        <w:rPr>
          <w:rFonts w:ascii="Times New Roman" w:hAnsi="Times New Roman" w:cs="Times New Roman"/>
          <w:sz w:val="28"/>
          <w:szCs w:val="28"/>
        </w:rPr>
        <w:t>до статті 5 Закону України «Про депозитарну систему України» в частині розкриття інформації номінальним утримувачем про власників та належним їм цінних паперів, операцій з цінними паперами у випадках, встановлених законодавством; що спричинило викладення в новій редакції змісту показників за кодами 17, 18, 31 та внесення нового змісту показника за кодом 40. Із змісту показників видалено слово «депонента»;</w:t>
      </w:r>
    </w:p>
    <w:p w:rsidR="00C508F7" w:rsidRPr="00D13F95" w:rsidRDefault="00C508F7" w:rsidP="00C508F7">
      <w:pPr>
        <w:pStyle w:val="normal"/>
        <w:keepNext w:val="0"/>
        <w:numPr>
          <w:ilvl w:val="0"/>
          <w:numId w:val="2"/>
        </w:numPr>
        <w:tabs>
          <w:tab w:val="left" w:pos="1156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F95">
        <w:rPr>
          <w:rFonts w:ascii="Times New Roman" w:hAnsi="Times New Roman" w:cs="Times New Roman"/>
          <w:sz w:val="28"/>
          <w:szCs w:val="28"/>
        </w:rPr>
        <w:t>приведення довідника 35 «Вид інформації, що передається від депозитарної установи до уповноваженого на зберігання (Центрального депозитарію цінних паперів та/або Національного банку України) при припиненні нею здійснення депозитарної діяльності депозитарної установи» у відповідність до абзаців другого, третього підпункту 1 пункту 1 глави 3 розділу IV та абзацу восьмого підпункту 2 пункту 3 глави 3 розділу IV Положення про припинення депозитарною установою провадження професійної діяльності на фондовому ринку – депозитарної діяльності затвердженого рішенням рішення Комісії від 08.04.2014 № 431 (далі – Положення про припинення).</w:t>
      </w:r>
    </w:p>
    <w:p w:rsidR="00230486" w:rsidRDefault="00230486" w:rsidP="0067346A">
      <w:pPr>
        <w:ind w:firstLine="540"/>
        <w:jc w:val="both"/>
        <w:rPr>
          <w:sz w:val="28"/>
          <w:szCs w:val="28"/>
        </w:rPr>
      </w:pPr>
      <w:r w:rsidRPr="00AE7B31">
        <w:rPr>
          <w:sz w:val="28"/>
          <w:szCs w:val="28"/>
        </w:rPr>
        <w:t>Враховуючи наведене, було запропоновано внести зміни до Системи довідників.</w:t>
      </w:r>
    </w:p>
    <w:p w:rsidR="00104343" w:rsidRPr="00AE7B31" w:rsidRDefault="00104343" w:rsidP="006734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Порівняльна таблиця додається.</w:t>
      </w:r>
    </w:p>
    <w:p w:rsidR="005462DB" w:rsidRPr="00AE7B31" w:rsidRDefault="00F25A41" w:rsidP="0067346A">
      <w:pPr>
        <w:ind w:firstLine="539"/>
        <w:jc w:val="both"/>
        <w:rPr>
          <w:sz w:val="28"/>
          <w:szCs w:val="28"/>
        </w:rPr>
      </w:pPr>
      <w:r w:rsidRPr="00AE7B31">
        <w:rPr>
          <w:sz w:val="28"/>
          <w:szCs w:val="28"/>
        </w:rPr>
        <w:t>Фізичні та юридичні особи, їх об'єднання можуть надсилати свої пропозиції та зауваження до проекту</w:t>
      </w:r>
      <w:r w:rsidR="00BA7FDA" w:rsidRPr="00AE7B31">
        <w:rPr>
          <w:sz w:val="28"/>
          <w:szCs w:val="28"/>
        </w:rPr>
        <w:t xml:space="preserve"> рішення</w:t>
      </w:r>
      <w:r w:rsidRPr="00AE7B31">
        <w:rPr>
          <w:sz w:val="28"/>
          <w:szCs w:val="28"/>
        </w:rPr>
        <w:t xml:space="preserve"> поштою на адресу Комісії: 01010, м. Київ-601, вул. Московська, 8,</w:t>
      </w:r>
      <w:r w:rsidR="00BC3DC5" w:rsidRPr="00AE7B31">
        <w:rPr>
          <w:sz w:val="28"/>
          <w:szCs w:val="28"/>
        </w:rPr>
        <w:t xml:space="preserve"> корп. 30</w:t>
      </w:r>
      <w:r w:rsidRPr="00AE7B31">
        <w:rPr>
          <w:sz w:val="28"/>
          <w:szCs w:val="28"/>
        </w:rPr>
        <w:t xml:space="preserve"> </w:t>
      </w:r>
      <w:r w:rsidR="00FE69D2" w:rsidRPr="00AE7B31">
        <w:rPr>
          <w:sz w:val="28"/>
          <w:szCs w:val="28"/>
        </w:rPr>
        <w:t>Національна</w:t>
      </w:r>
      <w:r w:rsidRPr="00AE7B31">
        <w:rPr>
          <w:sz w:val="28"/>
          <w:szCs w:val="28"/>
        </w:rPr>
        <w:t xml:space="preserve"> комісія з цінних паперів та фондового ринку, </w:t>
      </w:r>
      <w:r w:rsidR="00C66A19" w:rsidRPr="00AE7B31">
        <w:rPr>
          <w:sz w:val="28"/>
          <w:szCs w:val="28"/>
        </w:rPr>
        <w:t>департамент</w:t>
      </w:r>
      <w:r w:rsidR="00FE69D2" w:rsidRPr="00AE7B31">
        <w:rPr>
          <w:sz w:val="28"/>
          <w:szCs w:val="28"/>
        </w:rPr>
        <w:t xml:space="preserve"> інформаційних технологій</w:t>
      </w:r>
      <w:r w:rsidRPr="00AE7B31">
        <w:rPr>
          <w:sz w:val="28"/>
          <w:szCs w:val="28"/>
        </w:rPr>
        <w:t xml:space="preserve">, </w:t>
      </w:r>
      <w:hyperlink r:id="rId6" w:history="1">
        <w:r w:rsidR="00391FB6" w:rsidRPr="00AE7B31">
          <w:rPr>
            <w:rStyle w:val="a3"/>
            <w:color w:val="auto"/>
            <w:sz w:val="28"/>
            <w:szCs w:val="28"/>
            <w:u w:val="none"/>
          </w:rPr>
          <w:t>it@nssmc.gov.ua</w:t>
        </w:r>
      </w:hyperlink>
      <w:r w:rsidR="00BC3DC5" w:rsidRPr="00AE7B31">
        <w:rPr>
          <w:sz w:val="28"/>
          <w:szCs w:val="28"/>
        </w:rPr>
        <w:t xml:space="preserve">. </w:t>
      </w:r>
    </w:p>
    <w:p w:rsidR="00F25A41" w:rsidRPr="00AE7B31" w:rsidRDefault="00F25A41" w:rsidP="0067346A">
      <w:pPr>
        <w:ind w:firstLine="539"/>
        <w:jc w:val="both"/>
        <w:rPr>
          <w:sz w:val="28"/>
          <w:szCs w:val="28"/>
        </w:rPr>
      </w:pPr>
      <w:r w:rsidRPr="00AE7B31">
        <w:rPr>
          <w:sz w:val="28"/>
          <w:szCs w:val="28"/>
        </w:rPr>
        <w:t xml:space="preserve">Проект </w:t>
      </w:r>
      <w:r w:rsidR="005E48D4" w:rsidRPr="00AE7B31">
        <w:rPr>
          <w:sz w:val="28"/>
          <w:szCs w:val="28"/>
        </w:rPr>
        <w:t>рішення</w:t>
      </w:r>
      <w:r w:rsidRPr="00AE7B31">
        <w:rPr>
          <w:sz w:val="28"/>
          <w:szCs w:val="28"/>
        </w:rPr>
        <w:t xml:space="preserve"> </w:t>
      </w:r>
      <w:r w:rsidR="007933D0" w:rsidRPr="00AE7B31">
        <w:rPr>
          <w:sz w:val="28"/>
          <w:szCs w:val="28"/>
        </w:rPr>
        <w:t>буде оприлюднений</w:t>
      </w:r>
      <w:r w:rsidRPr="00AE7B31">
        <w:rPr>
          <w:sz w:val="28"/>
          <w:szCs w:val="28"/>
        </w:rPr>
        <w:t xml:space="preserve"> на офіційному сайті </w:t>
      </w:r>
      <w:r w:rsidR="007933D0" w:rsidRPr="00AE7B31">
        <w:rPr>
          <w:sz w:val="28"/>
          <w:szCs w:val="28"/>
        </w:rPr>
        <w:t>НКЦПФР</w:t>
      </w:r>
      <w:r w:rsidRPr="00AE7B31">
        <w:rPr>
          <w:sz w:val="28"/>
          <w:szCs w:val="28"/>
        </w:rPr>
        <w:t>: http//www.</w:t>
      </w:r>
      <w:r w:rsidR="00FE69D2" w:rsidRPr="00AE7B31">
        <w:rPr>
          <w:sz w:val="28"/>
          <w:szCs w:val="28"/>
        </w:rPr>
        <w:t>ns</w:t>
      </w:r>
      <w:r w:rsidRPr="00AE7B31">
        <w:rPr>
          <w:sz w:val="28"/>
          <w:szCs w:val="28"/>
        </w:rPr>
        <w:t xml:space="preserve">smc.gov.ua. </w:t>
      </w:r>
    </w:p>
    <w:p w:rsidR="007933D0" w:rsidRPr="00AE7B31" w:rsidRDefault="007933D0" w:rsidP="0067346A">
      <w:pPr>
        <w:pStyle w:val="a5"/>
        <w:ind w:firstLine="539"/>
        <w:rPr>
          <w:szCs w:val="28"/>
        </w:rPr>
      </w:pPr>
      <w:r w:rsidRPr="00AE7B31">
        <w:rPr>
          <w:szCs w:val="28"/>
        </w:rPr>
        <w:t xml:space="preserve">Строк, протягом якого приймаються зауваження та пропозиції від фізичних та юридичних осіб, їх об’єднань, становить </w:t>
      </w:r>
      <w:r w:rsidR="006E47FD">
        <w:rPr>
          <w:szCs w:val="28"/>
        </w:rPr>
        <w:t>п’</w:t>
      </w:r>
      <w:r w:rsidR="006E47FD" w:rsidRPr="006E47FD">
        <w:rPr>
          <w:szCs w:val="28"/>
        </w:rPr>
        <w:t>ятнадцять</w:t>
      </w:r>
      <w:r w:rsidRPr="00AE7B31">
        <w:rPr>
          <w:szCs w:val="28"/>
        </w:rPr>
        <w:t xml:space="preserve"> робочих днів з дати оприлюднення проекту рішення.</w:t>
      </w:r>
    </w:p>
    <w:p w:rsidR="0069158F" w:rsidRPr="00AE7B31" w:rsidRDefault="0069158F" w:rsidP="009F2923">
      <w:pPr>
        <w:rPr>
          <w:sz w:val="28"/>
          <w:szCs w:val="28"/>
        </w:rPr>
      </w:pPr>
    </w:p>
    <w:p w:rsidR="00A45A47" w:rsidRPr="00AE7B31" w:rsidRDefault="00A45A47" w:rsidP="009F2923">
      <w:pPr>
        <w:rPr>
          <w:sz w:val="28"/>
          <w:szCs w:val="28"/>
        </w:rPr>
      </w:pPr>
    </w:p>
    <w:p w:rsidR="0069158F" w:rsidRPr="00AE7B31" w:rsidRDefault="0069158F" w:rsidP="009F2923">
      <w:pPr>
        <w:rPr>
          <w:sz w:val="28"/>
          <w:szCs w:val="28"/>
        </w:rPr>
      </w:pPr>
    </w:p>
    <w:p w:rsidR="0069158F" w:rsidRPr="00AE7B31" w:rsidRDefault="0069158F" w:rsidP="009F2923">
      <w:pPr>
        <w:ind w:firstLine="708"/>
        <w:rPr>
          <w:b/>
          <w:bCs/>
          <w:sz w:val="28"/>
          <w:szCs w:val="28"/>
        </w:rPr>
      </w:pPr>
      <w:r w:rsidRPr="00AE7B31">
        <w:rPr>
          <w:b/>
          <w:bCs/>
          <w:sz w:val="28"/>
          <w:szCs w:val="28"/>
        </w:rPr>
        <w:t>Голов</w:t>
      </w:r>
      <w:r w:rsidR="00A45A47" w:rsidRPr="00AE7B31">
        <w:rPr>
          <w:b/>
          <w:bCs/>
          <w:sz w:val="28"/>
          <w:szCs w:val="28"/>
        </w:rPr>
        <w:t>а</w:t>
      </w:r>
      <w:r w:rsidRPr="00AE7B31">
        <w:rPr>
          <w:b/>
          <w:bCs/>
          <w:sz w:val="28"/>
          <w:szCs w:val="28"/>
        </w:rPr>
        <w:t xml:space="preserve"> Комісії  </w:t>
      </w:r>
      <w:r w:rsidRPr="00AE7B31">
        <w:rPr>
          <w:b/>
          <w:bCs/>
          <w:sz w:val="28"/>
          <w:szCs w:val="28"/>
        </w:rPr>
        <w:tab/>
      </w:r>
      <w:r w:rsidRPr="00AE7B31">
        <w:rPr>
          <w:b/>
          <w:bCs/>
          <w:sz w:val="28"/>
          <w:szCs w:val="28"/>
        </w:rPr>
        <w:tab/>
      </w:r>
      <w:r w:rsidRPr="00AE7B31">
        <w:rPr>
          <w:b/>
          <w:bCs/>
          <w:sz w:val="28"/>
          <w:szCs w:val="28"/>
        </w:rPr>
        <w:tab/>
      </w:r>
      <w:r w:rsidRPr="00AE7B31">
        <w:rPr>
          <w:b/>
          <w:bCs/>
          <w:sz w:val="28"/>
          <w:szCs w:val="28"/>
        </w:rPr>
        <w:tab/>
      </w:r>
      <w:r w:rsidRPr="00AE7B31">
        <w:rPr>
          <w:b/>
          <w:bCs/>
          <w:sz w:val="28"/>
          <w:szCs w:val="28"/>
        </w:rPr>
        <w:tab/>
      </w:r>
      <w:r w:rsidRPr="00AE7B31">
        <w:rPr>
          <w:b/>
          <w:bCs/>
          <w:sz w:val="28"/>
          <w:szCs w:val="28"/>
        </w:rPr>
        <w:tab/>
      </w:r>
      <w:r w:rsidRPr="00AE7B31">
        <w:rPr>
          <w:b/>
          <w:bCs/>
          <w:sz w:val="28"/>
          <w:szCs w:val="28"/>
        </w:rPr>
        <w:tab/>
      </w:r>
      <w:r w:rsidR="00651238" w:rsidRPr="00AE7B31">
        <w:rPr>
          <w:b/>
          <w:bCs/>
          <w:sz w:val="28"/>
          <w:szCs w:val="28"/>
        </w:rPr>
        <w:t>Т. Хромаєв</w:t>
      </w:r>
    </w:p>
    <w:p w:rsidR="0069158F" w:rsidRPr="00AE7B31" w:rsidRDefault="0069158F" w:rsidP="0069158F"/>
    <w:sectPr w:rsidR="0069158F" w:rsidRPr="00AE7B31" w:rsidSect="00471F8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6289"/>
    <w:multiLevelType w:val="hybridMultilevel"/>
    <w:tmpl w:val="51BAB6C2"/>
    <w:lvl w:ilvl="0" w:tplc="A85203A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171DDA"/>
    <w:multiLevelType w:val="hybridMultilevel"/>
    <w:tmpl w:val="BD6C8F2C"/>
    <w:lvl w:ilvl="0" w:tplc="86CA9B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5A8"/>
    <w:rsid w:val="0003709D"/>
    <w:rsid w:val="00077A5F"/>
    <w:rsid w:val="000C5C6A"/>
    <w:rsid w:val="000F6F13"/>
    <w:rsid w:val="00102F8D"/>
    <w:rsid w:val="00104343"/>
    <w:rsid w:val="001C3D5F"/>
    <w:rsid w:val="001D2FBD"/>
    <w:rsid w:val="00222B9C"/>
    <w:rsid w:val="00230486"/>
    <w:rsid w:val="00231304"/>
    <w:rsid w:val="00247EB1"/>
    <w:rsid w:val="002523D7"/>
    <w:rsid w:val="002840F8"/>
    <w:rsid w:val="002D74B6"/>
    <w:rsid w:val="00311824"/>
    <w:rsid w:val="00344D9F"/>
    <w:rsid w:val="00362569"/>
    <w:rsid w:val="00364866"/>
    <w:rsid w:val="00391FB6"/>
    <w:rsid w:val="003B60CB"/>
    <w:rsid w:val="004207DE"/>
    <w:rsid w:val="00454B75"/>
    <w:rsid w:val="004622DA"/>
    <w:rsid w:val="00465BC8"/>
    <w:rsid w:val="00471F8D"/>
    <w:rsid w:val="00485E20"/>
    <w:rsid w:val="004C56C7"/>
    <w:rsid w:val="004D1A47"/>
    <w:rsid w:val="005462DB"/>
    <w:rsid w:val="005709BD"/>
    <w:rsid w:val="005970B8"/>
    <w:rsid w:val="005D2C2D"/>
    <w:rsid w:val="005E48D4"/>
    <w:rsid w:val="005F04A6"/>
    <w:rsid w:val="005F0E3C"/>
    <w:rsid w:val="00622932"/>
    <w:rsid w:val="006314D6"/>
    <w:rsid w:val="00631CBE"/>
    <w:rsid w:val="0063474A"/>
    <w:rsid w:val="00651238"/>
    <w:rsid w:val="0067346A"/>
    <w:rsid w:val="0069158F"/>
    <w:rsid w:val="006B29F8"/>
    <w:rsid w:val="006E47FD"/>
    <w:rsid w:val="0072371A"/>
    <w:rsid w:val="00733387"/>
    <w:rsid w:val="00774DE8"/>
    <w:rsid w:val="0077726F"/>
    <w:rsid w:val="007933D0"/>
    <w:rsid w:val="00793EE3"/>
    <w:rsid w:val="007A0DCC"/>
    <w:rsid w:val="007D25C2"/>
    <w:rsid w:val="007D38E6"/>
    <w:rsid w:val="007E0E99"/>
    <w:rsid w:val="007E38E1"/>
    <w:rsid w:val="008138C3"/>
    <w:rsid w:val="00856664"/>
    <w:rsid w:val="00874529"/>
    <w:rsid w:val="00971B70"/>
    <w:rsid w:val="009A265A"/>
    <w:rsid w:val="009F2923"/>
    <w:rsid w:val="00A04975"/>
    <w:rsid w:val="00A16BC5"/>
    <w:rsid w:val="00A308B3"/>
    <w:rsid w:val="00A45A47"/>
    <w:rsid w:val="00A470B9"/>
    <w:rsid w:val="00A50902"/>
    <w:rsid w:val="00A72538"/>
    <w:rsid w:val="00A82E94"/>
    <w:rsid w:val="00A875A8"/>
    <w:rsid w:val="00A97B72"/>
    <w:rsid w:val="00AC6CF5"/>
    <w:rsid w:val="00AD1311"/>
    <w:rsid w:val="00AD222A"/>
    <w:rsid w:val="00AE7B31"/>
    <w:rsid w:val="00BA7FDA"/>
    <w:rsid w:val="00BB0414"/>
    <w:rsid w:val="00BC3DC5"/>
    <w:rsid w:val="00BD37EF"/>
    <w:rsid w:val="00BE2BC6"/>
    <w:rsid w:val="00C314F7"/>
    <w:rsid w:val="00C508F7"/>
    <w:rsid w:val="00C539B5"/>
    <w:rsid w:val="00C5406D"/>
    <w:rsid w:val="00C66A19"/>
    <w:rsid w:val="00C90A51"/>
    <w:rsid w:val="00C97715"/>
    <w:rsid w:val="00CB3F5E"/>
    <w:rsid w:val="00CC6A59"/>
    <w:rsid w:val="00D356F1"/>
    <w:rsid w:val="00D81422"/>
    <w:rsid w:val="00D979A7"/>
    <w:rsid w:val="00DA3F89"/>
    <w:rsid w:val="00DB6413"/>
    <w:rsid w:val="00E63BE1"/>
    <w:rsid w:val="00E82A01"/>
    <w:rsid w:val="00E90591"/>
    <w:rsid w:val="00EA2987"/>
    <w:rsid w:val="00EF263A"/>
    <w:rsid w:val="00F02200"/>
    <w:rsid w:val="00F25A41"/>
    <w:rsid w:val="00F323BA"/>
    <w:rsid w:val="00F5360F"/>
    <w:rsid w:val="00F64D06"/>
    <w:rsid w:val="00FE199E"/>
    <w:rsid w:val="00FE69D2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61AC7-4FAB-4354-B7E6-11B55A47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5A8"/>
    <w:rPr>
      <w:lang w:val="uk-UA" w:eastAsia="ru-RU"/>
    </w:rPr>
  </w:style>
  <w:style w:type="paragraph" w:styleId="1">
    <w:name w:val="heading 1"/>
    <w:basedOn w:val="a"/>
    <w:next w:val="a"/>
    <w:qFormat/>
    <w:rsid w:val="00A875A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875A8"/>
    <w:rPr>
      <w:color w:val="0000FF"/>
      <w:u w:val="single"/>
    </w:rPr>
  </w:style>
  <w:style w:type="paragraph" w:styleId="a4">
    <w:name w:val="Название"/>
    <w:basedOn w:val="a"/>
    <w:qFormat/>
    <w:rsid w:val="00A875A8"/>
    <w:pPr>
      <w:jc w:val="center"/>
    </w:pPr>
    <w:rPr>
      <w:b/>
      <w:sz w:val="28"/>
    </w:rPr>
  </w:style>
  <w:style w:type="paragraph" w:styleId="a5">
    <w:name w:val="Body Text"/>
    <w:basedOn w:val="a"/>
    <w:rsid w:val="00A875A8"/>
    <w:pPr>
      <w:jc w:val="both"/>
    </w:pPr>
    <w:rPr>
      <w:sz w:val="28"/>
    </w:rPr>
  </w:style>
  <w:style w:type="paragraph" w:styleId="2">
    <w:name w:val="Body Text Indent 2"/>
    <w:basedOn w:val="a"/>
    <w:rsid w:val="00A875A8"/>
    <w:pPr>
      <w:spacing w:after="120" w:line="480" w:lineRule="auto"/>
      <w:ind w:left="283"/>
    </w:pPr>
  </w:style>
  <w:style w:type="table" w:styleId="a6">
    <w:name w:val="Table Grid"/>
    <w:basedOn w:val="a1"/>
    <w:rsid w:val="00364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semiHidden/>
    <w:rsid w:val="00F5360F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"/>
    <w:basedOn w:val="a"/>
    <w:rsid w:val="005D2C2D"/>
    <w:rPr>
      <w:rFonts w:ascii="Verdana" w:hAnsi="Verdana" w:cs="Verdana"/>
      <w:lang w:val="en-US" w:eastAsia="en-US"/>
    </w:rPr>
  </w:style>
  <w:style w:type="paragraph" w:customStyle="1" w:styleId="a9">
    <w:name w:val=" Знак"/>
    <w:basedOn w:val="a"/>
    <w:rsid w:val="00FE69D2"/>
    <w:pPr>
      <w:tabs>
        <w:tab w:val="left" w:pos="567"/>
      </w:tabs>
    </w:pPr>
    <w:rPr>
      <w:sz w:val="24"/>
      <w:szCs w:val="24"/>
      <w:lang w:val="en-US" w:eastAsia="en-US"/>
    </w:rPr>
  </w:style>
  <w:style w:type="paragraph" w:customStyle="1" w:styleId="aa">
    <w:name w:val="Стиль Знак Знак"/>
    <w:basedOn w:val="a"/>
    <w:rsid w:val="007D25C2"/>
    <w:rPr>
      <w:rFonts w:ascii="Verdana" w:hAnsi="Verdana" w:cs="Verdana"/>
      <w:lang w:val="en-US" w:eastAsia="en-US"/>
    </w:rPr>
  </w:style>
  <w:style w:type="paragraph" w:styleId="3">
    <w:name w:val="Body Text Indent 3"/>
    <w:basedOn w:val="a"/>
    <w:rsid w:val="00CB3F5E"/>
    <w:pPr>
      <w:spacing w:after="120"/>
      <w:ind w:left="283"/>
    </w:pPr>
    <w:rPr>
      <w:sz w:val="16"/>
      <w:szCs w:val="16"/>
    </w:rPr>
  </w:style>
  <w:style w:type="paragraph" w:customStyle="1" w:styleId="30">
    <w:name w:val=" Знак Знак3 Знак Знак"/>
    <w:basedOn w:val="a"/>
    <w:rsid w:val="00F323BA"/>
    <w:pPr>
      <w:tabs>
        <w:tab w:val="left" w:pos="567"/>
      </w:tabs>
    </w:pPr>
    <w:rPr>
      <w:sz w:val="24"/>
      <w:szCs w:val="24"/>
      <w:lang w:val="en-US" w:eastAsia="en-US"/>
    </w:rPr>
  </w:style>
  <w:style w:type="paragraph" w:styleId="ab">
    <w:name w:val="Normal (Web)"/>
    <w:basedOn w:val="a"/>
    <w:rsid w:val="00BD37E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HTML">
    <w:name w:val="HTML Preformatted"/>
    <w:basedOn w:val="a"/>
    <w:link w:val="HTML0"/>
    <w:rsid w:val="00E90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E90591"/>
    <w:rPr>
      <w:rFonts w:ascii="Courier New" w:hAnsi="Courier New" w:cs="Courier New"/>
      <w:lang w:val="uk-UA" w:eastAsia="ru-RU" w:bidi="ar-SA"/>
    </w:rPr>
  </w:style>
  <w:style w:type="character" w:customStyle="1" w:styleId="rvts0">
    <w:name w:val="rvts0"/>
    <w:basedOn w:val="a0"/>
    <w:rsid w:val="00230486"/>
  </w:style>
  <w:style w:type="paragraph" w:customStyle="1" w:styleId="normal">
    <w:name w:val="normal"/>
    <w:rsid w:val="004207DE"/>
    <w:pPr>
      <w:keepNext/>
      <w:spacing w:line="276" w:lineRule="auto"/>
    </w:pPr>
    <w:rPr>
      <w:rFonts w:ascii="Arial" w:hAnsi="Arial" w:cs="Arial"/>
      <w:color w:val="000000"/>
      <w:sz w:val="22"/>
      <w:szCs w:val="22"/>
      <w:lang w:val="uk-UA" w:eastAsia="uk-UA"/>
    </w:rPr>
  </w:style>
  <w:style w:type="paragraph" w:customStyle="1" w:styleId="rvps2">
    <w:name w:val="rvps2"/>
    <w:basedOn w:val="a"/>
    <w:rsid w:val="004207DE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5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@nssmc.gov.ua" TargetMode="External"/><Relationship Id="rId5" Type="http://schemas.openxmlformats.org/officeDocument/2006/relationships/hyperlink" Target="http://zakon5.rada.gov.ua/laws/show/448/96-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 про оприлюднення проекту регуляторного акта</vt:lpstr>
    </vt:vector>
  </TitlesOfParts>
  <Company>SSMSC</Company>
  <LinksUpToDate>false</LinksUpToDate>
  <CharactersWithSpaces>6049</CharactersWithSpaces>
  <SharedDoc>false</SharedDoc>
  <HLinks>
    <vt:vector size="12" baseType="variant">
      <vt:variant>
        <vt:i4>5963812</vt:i4>
      </vt:variant>
      <vt:variant>
        <vt:i4>3</vt:i4>
      </vt:variant>
      <vt:variant>
        <vt:i4>0</vt:i4>
      </vt:variant>
      <vt:variant>
        <vt:i4>5</vt:i4>
      </vt:variant>
      <vt:variant>
        <vt:lpwstr>mailto:it@nssmc.gov.ua</vt:lpwstr>
      </vt:variant>
      <vt:variant>
        <vt:lpwstr/>
      </vt:variant>
      <vt:variant>
        <vt:i4>6684715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http://zakon5.rada.gov.ua/laws/show/448/96-%D0%B2%D1%80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проекту регуляторного акта</dc:title>
  <dc:subject/>
  <dc:creator>loveyko</dc:creator>
  <cp:keywords/>
  <cp:lastModifiedBy>Руслан Кисляк</cp:lastModifiedBy>
  <cp:revision>2</cp:revision>
  <cp:lastPrinted>2011-02-24T07:46:00Z</cp:lastPrinted>
  <dcterms:created xsi:type="dcterms:W3CDTF">2019-03-22T10:45:00Z</dcterms:created>
  <dcterms:modified xsi:type="dcterms:W3CDTF">2019-03-22T10:45:00Z</dcterms:modified>
</cp:coreProperties>
</file>