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3C" w:rsidRPr="0008443C" w:rsidRDefault="0008443C" w:rsidP="0008443C">
      <w:pPr>
        <w:pStyle w:val="a3"/>
        <w:rPr>
          <w:szCs w:val="28"/>
        </w:rPr>
      </w:pPr>
      <w:bookmarkStart w:id="0" w:name="_GoBack"/>
      <w:bookmarkEnd w:id="0"/>
      <w:r w:rsidRPr="0008443C">
        <w:rPr>
          <w:szCs w:val="28"/>
        </w:rPr>
        <w:t xml:space="preserve">Повідомлення </w:t>
      </w:r>
    </w:p>
    <w:p w:rsidR="0008443C" w:rsidRPr="0008443C" w:rsidRDefault="0008443C" w:rsidP="0008443C">
      <w:pPr>
        <w:jc w:val="center"/>
        <w:rPr>
          <w:b/>
          <w:sz w:val="28"/>
          <w:szCs w:val="28"/>
          <w:lang w:val="uk-UA"/>
        </w:rPr>
      </w:pPr>
      <w:r w:rsidRPr="0008443C">
        <w:rPr>
          <w:b/>
          <w:sz w:val="28"/>
          <w:szCs w:val="28"/>
          <w:lang w:val="uk-UA"/>
        </w:rPr>
        <w:t>про оприлюднення доопрацьованого проекту рішення Національної комісії з цінних паперів та фондового ринку «Про внесення змін до Положення про функціонування фондових бірж»</w:t>
      </w:r>
    </w:p>
    <w:p w:rsidR="0008443C" w:rsidRPr="0008443C" w:rsidRDefault="0008443C" w:rsidP="0008443C">
      <w:pPr>
        <w:pStyle w:val="a3"/>
        <w:rPr>
          <w:szCs w:val="28"/>
          <w:lang w:eastAsia="uk-UA"/>
        </w:rPr>
      </w:pPr>
    </w:p>
    <w:p w:rsidR="0008443C" w:rsidRPr="0008443C" w:rsidRDefault="0008443C" w:rsidP="0008443C">
      <w:pPr>
        <w:ind w:firstLine="900"/>
        <w:jc w:val="both"/>
        <w:rPr>
          <w:sz w:val="28"/>
          <w:szCs w:val="28"/>
          <w:lang w:val="uk-UA"/>
        </w:rPr>
      </w:pPr>
    </w:p>
    <w:p w:rsidR="00895D77" w:rsidRPr="00895D77" w:rsidRDefault="00895D77" w:rsidP="00895D77">
      <w:pPr>
        <w:ind w:firstLine="900"/>
        <w:jc w:val="both"/>
        <w:rPr>
          <w:sz w:val="28"/>
          <w:szCs w:val="28"/>
          <w:lang w:val="uk-UA" w:eastAsia="ru-RU"/>
        </w:rPr>
      </w:pPr>
      <w:r w:rsidRPr="00895D77">
        <w:rPr>
          <w:sz w:val="28"/>
          <w:szCs w:val="28"/>
          <w:lang w:val="uk-UA" w:eastAsia="ru-RU"/>
        </w:rPr>
        <w:t xml:space="preserve">З метою приведення Положення про функціонування фондових бірж, затвердженого рішенням </w:t>
      </w:r>
      <w:r w:rsidR="009929CF">
        <w:rPr>
          <w:sz w:val="28"/>
          <w:szCs w:val="28"/>
          <w:lang w:val="uk-UA" w:eastAsia="ru-RU"/>
        </w:rPr>
        <w:t>НКЦПФР</w:t>
      </w:r>
      <w:r w:rsidRPr="00895D77">
        <w:rPr>
          <w:sz w:val="28"/>
          <w:szCs w:val="28"/>
          <w:lang w:val="uk-UA" w:eastAsia="ru-RU"/>
        </w:rPr>
        <w:t xml:space="preserve"> від 22.11.2012 № 1688 та зареєстрованого в Міністерстві юстиції України 14.12.2012 за № 2082/22394 (зі змінами) (далі – Положення) у відповідність до Закону України від 16 листопада 2017 року № 2210 - VIII «Про внесення змін до деяких законодавчих актів України щодо спрощення ведення бізнесу та залучення інвестицій емітентами цінних паперів» (далі – Закон) у частині перебування цінних паперів емітентів, що здійснили публічну пропозицію, у біржовому реєстрі фондової біржі, </w:t>
      </w:r>
      <w:r w:rsidR="009929CF">
        <w:rPr>
          <w:sz w:val="28"/>
          <w:szCs w:val="28"/>
          <w:lang w:val="uk-UA" w:eastAsia="ru-RU"/>
        </w:rPr>
        <w:t>НКЦПФР (далі - Комісія)</w:t>
      </w:r>
      <w:r w:rsidRPr="00895D77">
        <w:rPr>
          <w:sz w:val="28"/>
          <w:szCs w:val="28"/>
          <w:lang w:val="uk-UA" w:eastAsia="ru-RU"/>
        </w:rPr>
        <w:t xml:space="preserve"> розроблено проект рішення Комісії </w:t>
      </w:r>
      <w:r w:rsidRPr="00895D77">
        <w:rPr>
          <w:sz w:val="28"/>
          <w:szCs w:val="28"/>
          <w:lang w:val="uk-UA" w:eastAsia="uk-UA"/>
        </w:rPr>
        <w:t>«</w:t>
      </w:r>
      <w:r w:rsidRPr="00895D77">
        <w:rPr>
          <w:sz w:val="28"/>
          <w:szCs w:val="28"/>
          <w:lang w:val="uk-UA" w:eastAsia="ru-RU"/>
        </w:rPr>
        <w:t>Про внесення змін до Положення про функціонування фондових бірж» (далі – Проект), який було схвалено рішенням Комісії від 04.10.2018 № 693, оприлюднено на офіційному веб-сайті Комісії та за результатами врахування зауважень схвалено рішенням Комісії</w:t>
      </w:r>
      <w:r w:rsidR="009929CF">
        <w:rPr>
          <w:sz w:val="28"/>
          <w:szCs w:val="28"/>
          <w:lang w:val="uk-UA" w:eastAsia="ru-RU"/>
        </w:rPr>
        <w:t>.</w:t>
      </w:r>
      <w:r w:rsidRPr="00895D77">
        <w:rPr>
          <w:sz w:val="28"/>
          <w:szCs w:val="28"/>
          <w:lang w:val="uk-UA" w:eastAsia="ru-RU"/>
        </w:rPr>
        <w:t xml:space="preserve"> </w:t>
      </w:r>
      <w:r w:rsidR="009929CF">
        <w:rPr>
          <w:sz w:val="28"/>
          <w:szCs w:val="28"/>
          <w:lang w:val="uk-UA" w:eastAsia="ru-RU"/>
        </w:rPr>
        <w:t>Під час оприлюднення Проекту до Комісії надійшли пропозиції, за результатами врахування яких рішенням Комісії від</w:t>
      </w:r>
      <w:r w:rsidRPr="00895D77">
        <w:rPr>
          <w:sz w:val="28"/>
          <w:szCs w:val="28"/>
          <w:lang w:val="uk-UA" w:eastAsia="ru-RU"/>
        </w:rPr>
        <w:t xml:space="preserve"> 18.12.2018 № 878 </w:t>
      </w:r>
      <w:r w:rsidR="009929CF">
        <w:rPr>
          <w:sz w:val="28"/>
          <w:szCs w:val="28"/>
          <w:lang w:val="uk-UA" w:eastAsia="ru-RU"/>
        </w:rPr>
        <w:t xml:space="preserve">було схвалено </w:t>
      </w:r>
      <w:r w:rsidRPr="00895D77">
        <w:rPr>
          <w:sz w:val="28"/>
          <w:szCs w:val="28"/>
          <w:lang w:val="uk-UA" w:eastAsia="ru-RU"/>
        </w:rPr>
        <w:t xml:space="preserve">доопрацьований Проект, який </w:t>
      </w:r>
      <w:r w:rsidR="009929CF">
        <w:rPr>
          <w:sz w:val="28"/>
          <w:szCs w:val="28"/>
          <w:lang w:val="uk-UA" w:eastAsia="ru-RU"/>
        </w:rPr>
        <w:t xml:space="preserve">було оприлюднено та </w:t>
      </w:r>
      <w:r w:rsidRPr="00895D77">
        <w:rPr>
          <w:sz w:val="28"/>
          <w:szCs w:val="28"/>
          <w:lang w:val="uk-UA" w:eastAsia="ru-RU"/>
        </w:rPr>
        <w:t xml:space="preserve">направлено на погодження до зацікавлених органів державної влади. </w:t>
      </w:r>
    </w:p>
    <w:p w:rsidR="00895D77" w:rsidRPr="00895D77" w:rsidRDefault="00895D77" w:rsidP="00895D77">
      <w:pPr>
        <w:ind w:firstLine="900"/>
        <w:jc w:val="both"/>
        <w:rPr>
          <w:sz w:val="28"/>
          <w:szCs w:val="28"/>
          <w:lang w:val="uk-UA" w:eastAsia="ru-RU"/>
        </w:rPr>
      </w:pPr>
      <w:r w:rsidRPr="00895D77">
        <w:rPr>
          <w:sz w:val="28"/>
          <w:szCs w:val="28"/>
          <w:lang w:val="uk-UA" w:eastAsia="ru-RU"/>
        </w:rPr>
        <w:t>В період</w:t>
      </w:r>
      <w:r w:rsidR="009929CF">
        <w:rPr>
          <w:sz w:val="28"/>
          <w:szCs w:val="28"/>
          <w:lang w:val="uk-UA" w:eastAsia="ru-RU"/>
        </w:rPr>
        <w:t xml:space="preserve"> оприлюднення Проекту</w:t>
      </w:r>
      <w:r w:rsidRPr="00895D77">
        <w:rPr>
          <w:sz w:val="28"/>
          <w:szCs w:val="28"/>
          <w:lang w:val="uk-UA" w:eastAsia="ru-RU"/>
        </w:rPr>
        <w:t xml:space="preserve"> Комісією було отримано додаткові пропозиції до </w:t>
      </w:r>
      <w:r w:rsidR="009929CF">
        <w:rPr>
          <w:sz w:val="28"/>
          <w:szCs w:val="28"/>
          <w:lang w:val="uk-UA" w:eastAsia="ru-RU"/>
        </w:rPr>
        <w:t>нього</w:t>
      </w:r>
      <w:r w:rsidRPr="00895D77">
        <w:rPr>
          <w:sz w:val="28"/>
          <w:szCs w:val="28"/>
          <w:lang w:val="uk-UA" w:eastAsia="ru-RU"/>
        </w:rPr>
        <w:t>,</w:t>
      </w:r>
      <w:r w:rsidR="009929CF">
        <w:rPr>
          <w:sz w:val="28"/>
          <w:szCs w:val="28"/>
          <w:lang w:val="uk-UA" w:eastAsia="ru-RU"/>
        </w:rPr>
        <w:t xml:space="preserve"> які були враховані,</w:t>
      </w:r>
      <w:r w:rsidRPr="00895D77">
        <w:rPr>
          <w:sz w:val="28"/>
          <w:szCs w:val="28"/>
          <w:lang w:val="uk-UA" w:eastAsia="ru-RU"/>
        </w:rPr>
        <w:t xml:space="preserve"> в зв’язку з чим виникла необхідність його доопрацювання з урахуванням вимог Закону.</w:t>
      </w:r>
    </w:p>
    <w:p w:rsidR="00895D77" w:rsidRPr="00895D77" w:rsidRDefault="009929CF" w:rsidP="00895D77">
      <w:pPr>
        <w:ind w:firstLine="720"/>
        <w:jc w:val="both"/>
        <w:rPr>
          <w:sz w:val="28"/>
          <w:szCs w:val="28"/>
          <w:lang w:val="uk-UA" w:eastAsia="ru-RU"/>
        </w:rPr>
      </w:pPr>
      <w:r>
        <w:rPr>
          <w:sz w:val="28"/>
          <w:szCs w:val="28"/>
          <w:lang w:val="uk-UA" w:eastAsia="ru-RU"/>
        </w:rPr>
        <w:t>Так, с</w:t>
      </w:r>
      <w:r w:rsidR="00895D77" w:rsidRPr="00895D77">
        <w:rPr>
          <w:sz w:val="28"/>
          <w:szCs w:val="28"/>
          <w:lang w:val="uk-UA" w:eastAsia="ru-RU"/>
        </w:rPr>
        <w:t xml:space="preserve">таттею 34 Закону України «Про цінні папери та фондовий ринок», зокрема, </w:t>
      </w:r>
      <w:r>
        <w:rPr>
          <w:sz w:val="28"/>
          <w:szCs w:val="28"/>
          <w:lang w:val="uk-UA" w:eastAsia="ru-RU"/>
        </w:rPr>
        <w:t>ви</w:t>
      </w:r>
      <w:r w:rsidR="00895D77" w:rsidRPr="00895D77">
        <w:rPr>
          <w:sz w:val="28"/>
          <w:szCs w:val="28"/>
          <w:lang w:val="uk-UA" w:eastAsia="ru-RU"/>
        </w:rPr>
        <w:t xml:space="preserve">значено, що публічна пропозиція цінних паперів  - пропозиція (оферта), </w:t>
      </w:r>
      <w:r w:rsidR="00895D77" w:rsidRPr="00895D77">
        <w:rPr>
          <w:sz w:val="28"/>
          <w:szCs w:val="28"/>
          <w:u w:val="single"/>
          <w:lang w:val="uk-UA" w:eastAsia="ru-RU"/>
        </w:rPr>
        <w:t>звернена до невизначеного кола осіб</w:t>
      </w:r>
      <w:r w:rsidR="00895D77" w:rsidRPr="00895D77">
        <w:rPr>
          <w:sz w:val="28"/>
          <w:szCs w:val="28"/>
          <w:lang w:val="uk-UA" w:eastAsia="ru-RU"/>
        </w:rPr>
        <w:t>, про придбання цінних паперів за ціною та на умовах, визначених такою пропозицією, що здійснюється з урахуванням вимог, встановлених цим Законом.</w:t>
      </w:r>
    </w:p>
    <w:p w:rsidR="00895D77" w:rsidRPr="00895D77" w:rsidRDefault="00895D77" w:rsidP="00895D77">
      <w:pPr>
        <w:ind w:firstLine="720"/>
        <w:jc w:val="both"/>
        <w:rPr>
          <w:sz w:val="28"/>
          <w:szCs w:val="28"/>
          <w:lang w:val="uk-UA" w:eastAsia="ru-RU"/>
        </w:rPr>
      </w:pPr>
      <w:r w:rsidRPr="00895D77">
        <w:rPr>
          <w:sz w:val="28"/>
          <w:szCs w:val="28"/>
          <w:lang w:val="uk-UA" w:eastAsia="ru-RU"/>
        </w:rPr>
        <w:t xml:space="preserve">При цьому абзацом дванадцятим пункту 2 розділу І Положення встановлено, що  заявка - подана учасником біржових торгів згідно з правилами фондової біржі пропозиція на купівлю чи продаж цінних паперів або інших фінансових інструментів, яка містить умови, на яких пропонується здійснити укладення біржового контракту (договору); зареєстрована фондовою </w:t>
      </w:r>
      <w:r w:rsidR="00310212" w:rsidRPr="00895D77">
        <w:rPr>
          <w:sz w:val="28"/>
          <w:szCs w:val="28"/>
          <w:lang w:val="uk-UA" w:eastAsia="ru-RU"/>
        </w:rPr>
        <w:t>біржою</w:t>
      </w:r>
      <w:r w:rsidRPr="00895D77">
        <w:rPr>
          <w:sz w:val="28"/>
          <w:szCs w:val="28"/>
          <w:lang w:val="uk-UA" w:eastAsia="ru-RU"/>
        </w:rPr>
        <w:t xml:space="preserve"> заявка учасника біржових торгів є пропозицією та згодою цього учасника укласти та виконати біржовий контракт (договір).</w:t>
      </w:r>
    </w:p>
    <w:p w:rsidR="00895D77" w:rsidRPr="00895D77" w:rsidRDefault="00895D77" w:rsidP="00895D77">
      <w:pPr>
        <w:ind w:firstLine="720"/>
        <w:jc w:val="both"/>
        <w:rPr>
          <w:sz w:val="28"/>
          <w:szCs w:val="28"/>
          <w:lang w:val="uk-UA" w:eastAsia="ru-RU"/>
        </w:rPr>
      </w:pPr>
      <w:r w:rsidRPr="00895D77">
        <w:rPr>
          <w:sz w:val="28"/>
          <w:szCs w:val="28"/>
          <w:lang w:val="uk-UA" w:eastAsia="ru-RU"/>
        </w:rPr>
        <w:t xml:space="preserve">Отже, подача заявки учасником торгів, по суті, є здійсненням публічної пропозиції цінних паперів та вимагає від емітента таких цінних паперів здійснення відповідних заходів, визначених Законом України «Про цінні папери та фондовий ринок». </w:t>
      </w:r>
    </w:p>
    <w:p w:rsidR="00895D77" w:rsidRPr="00895D77" w:rsidRDefault="00895D77" w:rsidP="00895D77">
      <w:pPr>
        <w:ind w:firstLine="720"/>
        <w:jc w:val="both"/>
        <w:rPr>
          <w:color w:val="000000"/>
          <w:sz w:val="28"/>
          <w:szCs w:val="28"/>
          <w:lang w:val="uk-UA" w:eastAsia="uk-UA"/>
        </w:rPr>
      </w:pPr>
      <w:r w:rsidRPr="00895D77">
        <w:rPr>
          <w:sz w:val="28"/>
          <w:szCs w:val="28"/>
          <w:lang w:val="uk-UA" w:eastAsia="ru-RU"/>
        </w:rPr>
        <w:t>З метою торгівлі на фондовій біржі цінними паперами, щодо яких не здійснювалась публічна пропозиція, департаментом у Проекті передбачено встановлення вимог щодо забезпечення електронною торговельною системою</w:t>
      </w:r>
      <w:r w:rsidRPr="00895D77">
        <w:rPr>
          <w:sz w:val="26"/>
          <w:szCs w:val="26"/>
          <w:lang w:val="uk-UA" w:eastAsia="ru-RU"/>
        </w:rPr>
        <w:t xml:space="preserve"> </w:t>
      </w:r>
      <w:r w:rsidRPr="00BE25CC">
        <w:rPr>
          <w:sz w:val="28"/>
          <w:szCs w:val="28"/>
          <w:lang w:val="uk-UA" w:eastAsia="ru-RU"/>
        </w:rPr>
        <w:t>фондової біржі</w:t>
      </w:r>
      <w:r w:rsidRPr="00895D77">
        <w:rPr>
          <w:sz w:val="26"/>
          <w:szCs w:val="26"/>
          <w:lang w:val="uk-UA" w:eastAsia="ru-RU"/>
        </w:rPr>
        <w:t xml:space="preserve"> </w:t>
      </w:r>
      <w:r w:rsidRPr="00895D77">
        <w:rPr>
          <w:color w:val="000000"/>
          <w:sz w:val="28"/>
          <w:szCs w:val="28"/>
          <w:lang w:val="uk-UA" w:eastAsia="uk-UA"/>
        </w:rPr>
        <w:t xml:space="preserve">доступу учасників біржових торгів протягом торгівельної сесії, в яку здійснюються біржові торги цінними паперами, щодо яких не здійснювалася публічна пропозиція (крім цінних паперів емітентів, які </w:t>
      </w:r>
      <w:r w:rsidRPr="00895D77">
        <w:rPr>
          <w:color w:val="000000"/>
          <w:sz w:val="28"/>
          <w:szCs w:val="28"/>
          <w:lang w:val="uk-UA" w:eastAsia="uk-UA"/>
        </w:rPr>
        <w:lastRenderedPageBreak/>
        <w:t>вважаються такими, що здійснили публічну пропозицію відповідно до закону), до інформації про учасників біржових торгів та клієнтів учасників біржових торгів, які користуються прямим електронним доступом та дали згоду щодо надання доступу до такої інформації, яка щонайменше має містити: прізвище, ім’я, по батькові – для фізичної особи; повне найменування, ідентифікаційний код – для юридичної особи.</w:t>
      </w:r>
    </w:p>
    <w:p w:rsidR="00895D77" w:rsidRPr="00895D77" w:rsidRDefault="00895D77" w:rsidP="00895D77">
      <w:pPr>
        <w:ind w:firstLine="720"/>
        <w:jc w:val="both"/>
        <w:rPr>
          <w:sz w:val="26"/>
          <w:szCs w:val="26"/>
          <w:lang w:val="uk-UA" w:eastAsia="ru-RU"/>
        </w:rPr>
      </w:pPr>
      <w:r w:rsidRPr="00895D77">
        <w:rPr>
          <w:color w:val="000000"/>
          <w:sz w:val="28"/>
          <w:szCs w:val="28"/>
          <w:lang w:val="uk-UA" w:eastAsia="uk-UA"/>
        </w:rPr>
        <w:t>Також Проектом передбачено визначення терміну «прямий електронний доступ до біржових торгів».</w:t>
      </w:r>
    </w:p>
    <w:p w:rsidR="0008443C" w:rsidRPr="009929CF" w:rsidRDefault="009929CF" w:rsidP="00895D77">
      <w:pPr>
        <w:ind w:firstLine="709"/>
        <w:jc w:val="both"/>
        <w:rPr>
          <w:sz w:val="28"/>
          <w:szCs w:val="28"/>
          <w:lang w:val="uk-UA"/>
        </w:rPr>
      </w:pPr>
      <w:r>
        <w:rPr>
          <w:sz w:val="28"/>
          <w:szCs w:val="28"/>
          <w:lang w:val="uk-UA"/>
        </w:rPr>
        <w:t xml:space="preserve">Доопрацьований </w:t>
      </w:r>
      <w:r w:rsidR="0008443C" w:rsidRPr="0008443C">
        <w:rPr>
          <w:sz w:val="28"/>
          <w:szCs w:val="28"/>
          <w:lang w:val="uk-UA"/>
        </w:rPr>
        <w:t>Проект</w:t>
      </w:r>
      <w:r>
        <w:rPr>
          <w:sz w:val="28"/>
          <w:szCs w:val="28"/>
          <w:lang w:val="uk-UA"/>
        </w:rPr>
        <w:t>, схвалений</w:t>
      </w:r>
      <w:r w:rsidR="0008443C" w:rsidRPr="0008443C">
        <w:rPr>
          <w:sz w:val="28"/>
          <w:szCs w:val="28"/>
          <w:lang w:val="uk-UA"/>
        </w:rPr>
        <w:t xml:space="preserve"> рішення</w:t>
      </w:r>
      <w:r>
        <w:rPr>
          <w:sz w:val="28"/>
          <w:szCs w:val="28"/>
          <w:lang w:val="uk-UA"/>
        </w:rPr>
        <w:t>м Комісії від 05.03.2019       № 130</w:t>
      </w:r>
      <w:r w:rsidR="0008443C" w:rsidRPr="0008443C">
        <w:rPr>
          <w:sz w:val="28"/>
          <w:szCs w:val="28"/>
          <w:lang w:val="uk-UA"/>
        </w:rPr>
        <w:t xml:space="preserve"> оприлюднюється на офіційному веб-сайті Комісії – </w:t>
      </w:r>
      <w:proofErr w:type="spellStart"/>
      <w:r w:rsidR="0008443C" w:rsidRPr="0008443C">
        <w:rPr>
          <w:sz w:val="28"/>
          <w:szCs w:val="28"/>
          <w:lang w:val="uk-UA"/>
        </w:rPr>
        <w:t>http</w:t>
      </w:r>
      <w:proofErr w:type="spellEnd"/>
      <w:r w:rsidR="0008443C" w:rsidRPr="0008443C">
        <w:rPr>
          <w:sz w:val="28"/>
          <w:szCs w:val="28"/>
          <w:lang w:val="uk-UA"/>
        </w:rPr>
        <w:t>//www.</w:t>
      </w:r>
      <w:r w:rsidR="0008443C" w:rsidRPr="0008443C">
        <w:rPr>
          <w:sz w:val="28"/>
          <w:szCs w:val="28"/>
          <w:lang w:val="en-US"/>
        </w:rPr>
        <w:t>ns</w:t>
      </w:r>
      <w:r w:rsidR="0008443C" w:rsidRPr="0008443C">
        <w:rPr>
          <w:sz w:val="28"/>
          <w:szCs w:val="28"/>
          <w:lang w:val="uk-UA"/>
        </w:rPr>
        <w:t>smc.gov.ua.</w:t>
      </w:r>
    </w:p>
    <w:p w:rsidR="0008443C" w:rsidRPr="0008443C" w:rsidRDefault="0008443C" w:rsidP="0008443C">
      <w:pPr>
        <w:ind w:firstLine="709"/>
        <w:rPr>
          <w:b/>
          <w:sz w:val="28"/>
          <w:szCs w:val="28"/>
          <w:lang w:val="uk-UA"/>
        </w:rPr>
      </w:pPr>
    </w:p>
    <w:p w:rsidR="0008443C" w:rsidRPr="009929CF" w:rsidRDefault="0008443C" w:rsidP="0008443C">
      <w:pPr>
        <w:ind w:firstLine="709"/>
        <w:rPr>
          <w:b/>
          <w:sz w:val="28"/>
          <w:szCs w:val="28"/>
          <w:lang w:val="uk-UA"/>
        </w:rPr>
      </w:pPr>
    </w:p>
    <w:p w:rsidR="0008443C" w:rsidRPr="0008443C" w:rsidRDefault="0008443C" w:rsidP="0008443C">
      <w:pPr>
        <w:ind w:firstLine="709"/>
        <w:rPr>
          <w:b/>
          <w:sz w:val="28"/>
          <w:szCs w:val="28"/>
          <w:lang w:val="uk-UA"/>
        </w:rPr>
      </w:pPr>
      <w:r w:rsidRPr="0008443C">
        <w:rPr>
          <w:b/>
          <w:sz w:val="28"/>
          <w:szCs w:val="28"/>
          <w:lang w:val="uk-UA"/>
        </w:rPr>
        <w:t xml:space="preserve">Голова Комісії </w:t>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t xml:space="preserve">Т. </w:t>
      </w:r>
      <w:proofErr w:type="spellStart"/>
      <w:r w:rsidRPr="0008443C">
        <w:rPr>
          <w:b/>
          <w:sz w:val="28"/>
          <w:szCs w:val="28"/>
          <w:lang w:val="uk-UA"/>
        </w:rPr>
        <w:t>Хромаєв</w:t>
      </w:r>
      <w:proofErr w:type="spellEnd"/>
    </w:p>
    <w:p w:rsidR="0008443C" w:rsidRPr="0008443C" w:rsidRDefault="0008443C" w:rsidP="0008443C">
      <w:pPr>
        <w:jc w:val="both"/>
        <w:rPr>
          <w:sz w:val="28"/>
          <w:szCs w:val="28"/>
        </w:rPr>
      </w:pPr>
    </w:p>
    <w:p w:rsidR="007F7ADC" w:rsidRPr="0008443C" w:rsidRDefault="007F7ADC">
      <w:pPr>
        <w:rPr>
          <w:sz w:val="28"/>
          <w:szCs w:val="28"/>
        </w:rPr>
      </w:pPr>
    </w:p>
    <w:sectPr w:rsidR="007F7ADC" w:rsidRPr="000844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43C"/>
    <w:rsid w:val="0008443C"/>
    <w:rsid w:val="00310212"/>
    <w:rsid w:val="003515EC"/>
    <w:rsid w:val="00545675"/>
    <w:rsid w:val="00620C36"/>
    <w:rsid w:val="00797A9A"/>
    <w:rsid w:val="007F7ADC"/>
    <w:rsid w:val="00895D77"/>
    <w:rsid w:val="009929CF"/>
    <w:rsid w:val="009F1059"/>
    <w:rsid w:val="00BE25CC"/>
    <w:rsid w:val="00D473DD"/>
    <w:rsid w:val="00D6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A66CA-F314-437F-BC85-08396131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3C"/>
    <w:rPr>
      <w:rFonts w:ascii="Times New Roman" w:eastAsia="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443C"/>
    <w:pPr>
      <w:jc w:val="center"/>
    </w:pPr>
    <w:rPr>
      <w:b/>
      <w:sz w:val="28"/>
      <w:lang w:val="uk-UA" w:eastAsia="ru-RU"/>
    </w:rPr>
  </w:style>
  <w:style w:type="character" w:customStyle="1" w:styleId="a4">
    <w:name w:val="Заголовок Знак"/>
    <w:link w:val="a3"/>
    <w:rsid w:val="0008443C"/>
    <w:rPr>
      <w:rFonts w:ascii="Times New Roman" w:eastAsia="Times New Roman" w:hAnsi="Times New Roman" w:cs="Times New Roman"/>
      <w:b/>
      <w:sz w:val="28"/>
      <w:szCs w:val="20"/>
      <w:lang w:eastAsia="ru-RU"/>
    </w:rPr>
  </w:style>
  <w:style w:type="character" w:customStyle="1" w:styleId="rvts0">
    <w:name w:val="rvts0"/>
    <w:basedOn w:val="a0"/>
    <w:rsid w:val="0008443C"/>
  </w:style>
  <w:style w:type="paragraph" w:customStyle="1" w:styleId="rvps2">
    <w:name w:val="rvps2"/>
    <w:basedOn w:val="a"/>
    <w:rsid w:val="0008443C"/>
    <w:pPr>
      <w:spacing w:before="100" w:beforeAutospacing="1" w:after="100" w:afterAutospacing="1"/>
    </w:pPr>
    <w:rPr>
      <w:sz w:val="24"/>
      <w:szCs w:val="24"/>
      <w:lang w:val="uk-UA" w:eastAsia="uk-UA"/>
    </w:rPr>
  </w:style>
  <w:style w:type="paragraph" w:customStyle="1" w:styleId="a5">
    <w:name w:val="Знак"/>
    <w:basedOn w:val="a"/>
    <w:rsid w:val="00545675"/>
    <w:rPr>
      <w:rFonts w:ascii="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Шаповал</dc:creator>
  <cp:keywords/>
  <dc:description/>
  <cp:lastModifiedBy>Руслан Кисляк</cp:lastModifiedBy>
  <cp:revision>2</cp:revision>
  <dcterms:created xsi:type="dcterms:W3CDTF">2019-03-14T11:29:00Z</dcterms:created>
  <dcterms:modified xsi:type="dcterms:W3CDTF">2019-03-14T11:29:00Z</dcterms:modified>
</cp:coreProperties>
</file>