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Pr="004038C4" w:rsidRDefault="00B73E56" w:rsidP="00C73B73">
      <w:pPr>
        <w:pStyle w:val="a3"/>
        <w:tabs>
          <w:tab w:val="left" w:pos="3240"/>
          <w:tab w:val="left" w:pos="4320"/>
        </w:tabs>
        <w:ind w:left="-540" w:right="-874" w:firstLine="720"/>
      </w:pPr>
      <w:bookmarkStart w:id="0" w:name="_GoBack"/>
      <w:bookmarkEnd w:id="0"/>
      <w:r w:rsidRPr="004038C4">
        <w:t>ПОВІДОМЛЕННЯ</w:t>
      </w:r>
    </w:p>
    <w:p w:rsidR="00B236AD" w:rsidRPr="00374A91" w:rsidRDefault="00B73E56" w:rsidP="00D824F5">
      <w:pPr>
        <w:ind w:left="-540" w:right="-874" w:firstLine="720"/>
        <w:jc w:val="center"/>
        <w:rPr>
          <w:b/>
          <w:sz w:val="28"/>
          <w:szCs w:val="28"/>
          <w:lang w:val="uk-UA"/>
        </w:rPr>
      </w:pPr>
      <w:r w:rsidRPr="004038C4">
        <w:rPr>
          <w:b/>
          <w:sz w:val="28"/>
          <w:szCs w:val="28"/>
          <w:lang w:val="uk-UA"/>
        </w:rPr>
        <w:t>про оприлюднення</w:t>
      </w:r>
      <w:r w:rsidRPr="004038C4">
        <w:rPr>
          <w:b/>
          <w:lang w:val="uk-UA"/>
        </w:rPr>
        <w:t xml:space="preserve"> </w:t>
      </w:r>
      <w:r w:rsidRPr="004038C4">
        <w:rPr>
          <w:b/>
          <w:sz w:val="28"/>
          <w:szCs w:val="28"/>
          <w:lang w:val="uk-UA"/>
        </w:rPr>
        <w:t xml:space="preserve">проекту </w:t>
      </w:r>
      <w:r w:rsidR="00866507">
        <w:rPr>
          <w:b/>
          <w:sz w:val="28"/>
          <w:szCs w:val="28"/>
          <w:lang w:val="uk-UA"/>
        </w:rPr>
        <w:t>нормативного</w:t>
      </w:r>
      <w:r w:rsidR="004860B1">
        <w:rPr>
          <w:b/>
          <w:sz w:val="28"/>
          <w:szCs w:val="28"/>
          <w:lang w:val="uk-UA"/>
        </w:rPr>
        <w:t xml:space="preserve"> акт</w:t>
      </w:r>
      <w:r w:rsidR="00E6244F">
        <w:rPr>
          <w:b/>
          <w:sz w:val="28"/>
          <w:szCs w:val="28"/>
          <w:lang w:val="uk-UA"/>
        </w:rPr>
        <w:t>у</w:t>
      </w:r>
    </w:p>
    <w:p w:rsidR="00B1208B" w:rsidRDefault="00B1208B" w:rsidP="007F02EC">
      <w:pPr>
        <w:pStyle w:val="a7"/>
        <w:tabs>
          <w:tab w:val="clear" w:pos="9355"/>
          <w:tab w:val="right" w:pos="9180"/>
        </w:tabs>
        <w:overflowPunct w:val="0"/>
        <w:autoSpaceDE w:val="0"/>
        <w:autoSpaceDN w:val="0"/>
        <w:adjustRightInd w:val="0"/>
        <w:ind w:left="-540" w:right="-874" w:firstLine="720"/>
        <w:jc w:val="center"/>
        <w:rPr>
          <w:b/>
          <w:sz w:val="28"/>
          <w:szCs w:val="28"/>
          <w:lang w:val="uk-UA"/>
        </w:rPr>
      </w:pPr>
    </w:p>
    <w:p w:rsidR="006222D2" w:rsidRPr="006222D2" w:rsidRDefault="00A70705" w:rsidP="006222D2">
      <w:pPr>
        <w:pStyle w:val="a7"/>
        <w:tabs>
          <w:tab w:val="left" w:pos="4536"/>
        </w:tabs>
        <w:overflowPunct w:val="0"/>
        <w:autoSpaceDE w:val="0"/>
        <w:autoSpaceDN w:val="0"/>
        <w:adjustRightInd w:val="0"/>
        <w:ind w:left="-567" w:right="-766" w:firstLine="710"/>
        <w:jc w:val="both"/>
        <w:rPr>
          <w:sz w:val="28"/>
          <w:szCs w:val="28"/>
          <w:lang w:val="uk-UA" w:eastAsia="uk-UA"/>
        </w:rPr>
      </w:pPr>
      <w:r w:rsidRPr="007F02EC">
        <w:rPr>
          <w:sz w:val="28"/>
          <w:szCs w:val="28"/>
          <w:lang w:val="uk-UA"/>
        </w:rPr>
        <w:t xml:space="preserve">Проект рішення Національної комісії з цінних паперів та фондового ринку </w:t>
      </w:r>
      <w:r w:rsidR="00067ED8" w:rsidRPr="007F02EC">
        <w:rPr>
          <w:sz w:val="28"/>
          <w:szCs w:val="28"/>
          <w:lang w:val="uk-UA"/>
        </w:rPr>
        <w:t>«</w:t>
      </w:r>
      <w:r w:rsidR="00E6244F" w:rsidRPr="00E6244F">
        <w:rPr>
          <w:sz w:val="28"/>
          <w:szCs w:val="28"/>
          <w:lang w:val="uk-UA"/>
        </w:rPr>
        <w:t>Щодо надання інформації Національною комісією з цінних паперів та фондового ринку на запити органів державної виконавчої служби та приватних виконавців</w:t>
      </w:r>
      <w:r w:rsidR="00067ED8" w:rsidRPr="007F02EC">
        <w:rPr>
          <w:sz w:val="28"/>
          <w:szCs w:val="28"/>
          <w:lang w:val="uk-UA"/>
        </w:rPr>
        <w:t>»</w:t>
      </w:r>
      <w:r w:rsidR="007F02EC" w:rsidRPr="007F02EC">
        <w:rPr>
          <w:sz w:val="28"/>
          <w:szCs w:val="28"/>
          <w:lang w:val="uk-UA"/>
        </w:rPr>
        <w:t xml:space="preserve"> </w:t>
      </w:r>
      <w:r w:rsidRPr="007F02EC">
        <w:rPr>
          <w:sz w:val="28"/>
          <w:szCs w:val="28"/>
          <w:lang w:val="uk-UA"/>
        </w:rPr>
        <w:t xml:space="preserve">(далі – Проект) розроблено </w:t>
      </w:r>
      <w:r w:rsidR="007F02EC" w:rsidRPr="007F02EC">
        <w:rPr>
          <w:sz w:val="28"/>
          <w:szCs w:val="28"/>
          <w:lang w:val="uk-UA"/>
        </w:rPr>
        <w:t xml:space="preserve">відповідно </w:t>
      </w:r>
      <w:r w:rsidR="00830E87" w:rsidRPr="00830E87">
        <w:rPr>
          <w:sz w:val="28"/>
          <w:szCs w:val="28"/>
          <w:lang w:val="uk-UA"/>
        </w:rPr>
        <w:t xml:space="preserve">до пункту </w:t>
      </w:r>
      <w:r w:rsidR="00E6244F">
        <w:rPr>
          <w:sz w:val="28"/>
          <w:szCs w:val="28"/>
          <w:lang w:val="uk-UA"/>
        </w:rPr>
        <w:t>2</w:t>
      </w:r>
      <w:r w:rsidR="00830E87" w:rsidRPr="00830E87">
        <w:rPr>
          <w:sz w:val="28"/>
          <w:szCs w:val="28"/>
          <w:lang w:val="uk-UA"/>
        </w:rPr>
        <w:t xml:space="preserve"> частини другої статті </w:t>
      </w:r>
      <w:r w:rsidR="00E6244F">
        <w:rPr>
          <w:sz w:val="28"/>
          <w:szCs w:val="28"/>
          <w:lang w:val="uk-UA"/>
        </w:rPr>
        <w:t>42</w:t>
      </w:r>
      <w:r w:rsidR="00830E87" w:rsidRPr="00830E87">
        <w:rPr>
          <w:sz w:val="28"/>
          <w:szCs w:val="28"/>
          <w:lang w:val="uk-UA"/>
        </w:rPr>
        <w:t xml:space="preserve"> </w:t>
      </w:r>
      <w:r w:rsidR="00E6244F" w:rsidRPr="00E6244F">
        <w:rPr>
          <w:sz w:val="28"/>
          <w:szCs w:val="28"/>
          <w:lang w:val="uk-UA"/>
        </w:rPr>
        <w:t>Закону України «Про цінні папери та фондовий ринок»</w:t>
      </w:r>
      <w:r w:rsidR="00E6244F">
        <w:rPr>
          <w:sz w:val="28"/>
          <w:szCs w:val="28"/>
          <w:lang w:val="uk-UA"/>
        </w:rPr>
        <w:t xml:space="preserve"> </w:t>
      </w:r>
      <w:r w:rsidR="00830E87" w:rsidRPr="00830E87">
        <w:rPr>
          <w:sz w:val="28"/>
          <w:szCs w:val="28"/>
          <w:lang w:val="uk-UA"/>
        </w:rPr>
        <w:t xml:space="preserve">та </w:t>
      </w:r>
      <w:r w:rsidR="00E6244F" w:rsidRPr="00E6244F">
        <w:rPr>
          <w:sz w:val="28"/>
          <w:szCs w:val="28"/>
          <w:lang w:val="uk-UA"/>
        </w:rPr>
        <w:t>частини п’ятої статті 18 Закону Україн</w:t>
      </w:r>
      <w:r w:rsidR="00E6244F">
        <w:rPr>
          <w:sz w:val="28"/>
          <w:szCs w:val="28"/>
          <w:lang w:val="uk-UA"/>
        </w:rPr>
        <w:t>и «Про виконавче провадження»,</w:t>
      </w:r>
      <w:r w:rsidR="00E6244F" w:rsidRPr="00E6244F">
        <w:rPr>
          <w:sz w:val="28"/>
          <w:szCs w:val="28"/>
          <w:lang w:val="uk-UA"/>
        </w:rPr>
        <w:t xml:space="preserve"> з метою забезпечення інформаційної взаємодії між Національною комісією з цінних паперів та фондового ринку та органами державної виконавчої служби та приватними виконавцями, обміну документами в електронній формі</w:t>
      </w:r>
      <w:r w:rsidR="006222D2" w:rsidRPr="006222D2">
        <w:rPr>
          <w:rFonts w:ascii="Roboto" w:hAnsi="Roboto" w:cs="Calibri"/>
          <w:sz w:val="28"/>
          <w:szCs w:val="28"/>
          <w:lang w:val="uk-UA" w:eastAsia="uk-UA"/>
        </w:rPr>
        <w:t>.</w:t>
      </w:r>
    </w:p>
    <w:p w:rsidR="004A16A7" w:rsidRPr="0079158C" w:rsidRDefault="004A16A7" w:rsidP="00BE7337">
      <w:pPr>
        <w:tabs>
          <w:tab w:val="left" w:pos="-1260"/>
        </w:tabs>
        <w:spacing w:before="120" w:after="120"/>
        <w:ind w:left="-567" w:right="-765" w:firstLine="720"/>
        <w:jc w:val="both"/>
        <w:rPr>
          <w:sz w:val="28"/>
          <w:szCs w:val="28"/>
          <w:lang w:val="uk-UA"/>
        </w:rPr>
      </w:pPr>
      <w:r w:rsidRPr="007F02EC">
        <w:rPr>
          <w:sz w:val="28"/>
          <w:szCs w:val="28"/>
          <w:lang w:val="uk-UA"/>
        </w:rPr>
        <w:t xml:space="preserve">Проект передбачає внесення змін до </w:t>
      </w:r>
      <w:r w:rsidR="00C43C6C" w:rsidRPr="00C43C6C">
        <w:rPr>
          <w:sz w:val="28"/>
          <w:szCs w:val="28"/>
          <w:lang w:val="uk-UA"/>
        </w:rPr>
        <w:t xml:space="preserve">рішення Національної комісії з цінних паперів та фондового ринку від 29 листопада 2016 року № 1173 «Про затвердження Порядку надання інформації Національною комісією з цінних паперів та фондового ринку на запити органів державної виконавчої служби та приватних виконавців», зареєстрованого в Міністерстві  юстиції України  06 грудня 2016 року  за № 1579/29709 </w:t>
      </w:r>
      <w:r w:rsidRPr="007F02EC">
        <w:rPr>
          <w:sz w:val="28"/>
          <w:szCs w:val="28"/>
          <w:lang w:val="uk-UA"/>
        </w:rPr>
        <w:t>(</w:t>
      </w:r>
      <w:r w:rsidRPr="0079158C">
        <w:rPr>
          <w:sz w:val="28"/>
          <w:szCs w:val="28"/>
          <w:lang w:val="uk-UA"/>
        </w:rPr>
        <w:t xml:space="preserve">далі – </w:t>
      </w:r>
      <w:r w:rsidR="00C43C6C">
        <w:rPr>
          <w:sz w:val="28"/>
          <w:szCs w:val="28"/>
          <w:lang w:val="uk-UA"/>
        </w:rPr>
        <w:t>рішення №1173</w:t>
      </w:r>
      <w:r w:rsidRPr="0079158C">
        <w:rPr>
          <w:sz w:val="28"/>
          <w:szCs w:val="28"/>
          <w:lang w:val="uk-UA"/>
        </w:rPr>
        <w:t>).</w:t>
      </w:r>
    </w:p>
    <w:p w:rsidR="0079158C" w:rsidRDefault="0079158C" w:rsidP="0079158C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before="120" w:after="120"/>
        <w:ind w:left="-567" w:right="-76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спрямований на забезпечення </w:t>
      </w:r>
      <w:r w:rsidR="00C43C6C" w:rsidRPr="00C43C6C">
        <w:rPr>
          <w:sz w:val="28"/>
          <w:szCs w:val="28"/>
          <w:lang w:val="uk-UA"/>
        </w:rPr>
        <w:t>оптимізації діяльності сторін</w:t>
      </w:r>
      <w:r w:rsidR="00C43C6C">
        <w:rPr>
          <w:sz w:val="28"/>
          <w:szCs w:val="28"/>
          <w:lang w:val="uk-UA"/>
        </w:rPr>
        <w:t>,</w:t>
      </w:r>
      <w:r w:rsidR="00C43C6C" w:rsidRPr="00C43C6C">
        <w:rPr>
          <w:sz w:val="28"/>
          <w:szCs w:val="28"/>
          <w:lang w:val="uk-UA"/>
        </w:rPr>
        <w:t xml:space="preserve"> уникнення дублювання процесів отримання/опрацювання інформації про власників пакетів голосуючих акцій (5 відсотків і більше) акціонерних товариств</w:t>
      </w:r>
      <w:r w:rsidR="00C43C6C">
        <w:rPr>
          <w:sz w:val="28"/>
          <w:szCs w:val="28"/>
          <w:lang w:val="uk-UA"/>
        </w:rPr>
        <w:t>,</w:t>
      </w:r>
      <w:r w:rsidR="00C43C6C" w:rsidRPr="00C43C6C">
        <w:rPr>
          <w:lang w:val="uk-UA"/>
        </w:rPr>
        <w:t xml:space="preserve"> </w:t>
      </w:r>
      <w:r w:rsidR="00C43C6C" w:rsidRPr="00C43C6C">
        <w:rPr>
          <w:sz w:val="28"/>
          <w:szCs w:val="28"/>
          <w:lang w:val="uk-UA"/>
        </w:rPr>
        <w:t xml:space="preserve">економії часу, людських ресурсів та коштів державного бюджету.  </w:t>
      </w:r>
    </w:p>
    <w:p w:rsidR="00C041CB" w:rsidRPr="00A70705" w:rsidRDefault="00C041CB" w:rsidP="0079158C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before="120" w:after="120"/>
        <w:ind w:left="-567" w:right="-766" w:firstLine="720"/>
        <w:jc w:val="both"/>
        <w:rPr>
          <w:sz w:val="28"/>
          <w:szCs w:val="28"/>
          <w:lang w:val="uk-UA"/>
        </w:rPr>
      </w:pPr>
      <w:r w:rsidRPr="0079158C">
        <w:rPr>
          <w:sz w:val="28"/>
          <w:szCs w:val="28"/>
          <w:lang w:val="uk-UA"/>
        </w:rPr>
        <w:t xml:space="preserve">Пропозиції та зауваження до </w:t>
      </w:r>
      <w:r w:rsidR="00857E19" w:rsidRPr="0079158C">
        <w:rPr>
          <w:sz w:val="28"/>
          <w:szCs w:val="28"/>
          <w:lang w:val="uk-UA"/>
        </w:rPr>
        <w:t>П</w:t>
      </w:r>
      <w:r w:rsidRPr="0079158C">
        <w:rPr>
          <w:sz w:val="28"/>
          <w:szCs w:val="28"/>
          <w:lang w:val="uk-UA"/>
        </w:rPr>
        <w:t xml:space="preserve">роекту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79158C">
          <w:rPr>
            <w:sz w:val="28"/>
            <w:szCs w:val="28"/>
            <w:lang w:val="uk-UA"/>
          </w:rPr>
          <w:t>01010, м</w:t>
        </w:r>
      </w:smartTag>
      <w:r w:rsidRPr="0079158C">
        <w:rPr>
          <w:sz w:val="28"/>
          <w:szCs w:val="28"/>
          <w:lang w:val="uk-UA"/>
        </w:rPr>
        <w:t xml:space="preserve">. Київ, вул. Московська, 8, корп. 30 (департамент </w:t>
      </w:r>
      <w:r w:rsidR="00C43C6C" w:rsidRPr="00C43C6C">
        <w:rPr>
          <w:sz w:val="28"/>
          <w:szCs w:val="28"/>
          <w:lang w:val="uk-UA"/>
        </w:rPr>
        <w:t>нагляду за професійними учасниками фондового ринку</w:t>
      </w:r>
      <w:r w:rsidR="009751A0" w:rsidRPr="0079158C">
        <w:rPr>
          <w:sz w:val="28"/>
          <w:szCs w:val="28"/>
          <w:lang w:val="uk-UA"/>
        </w:rPr>
        <w:t>) та на електронні адреси</w:t>
      </w:r>
      <w:r w:rsidRPr="0079158C">
        <w:rPr>
          <w:sz w:val="28"/>
          <w:szCs w:val="28"/>
          <w:lang w:val="uk-UA"/>
        </w:rPr>
        <w:t xml:space="preserve">: </w:t>
      </w:r>
      <w:r w:rsidR="00ED30C5">
        <w:rPr>
          <w:sz w:val="28"/>
          <w:szCs w:val="28"/>
          <w:lang w:val="uk-UA"/>
        </w:rPr>
        <w:t>iraklii.baramiia@nssmc.gov.ua</w:t>
      </w:r>
      <w:r w:rsidRPr="0079158C">
        <w:rPr>
          <w:sz w:val="28"/>
          <w:szCs w:val="28"/>
          <w:lang w:val="uk-UA"/>
        </w:rPr>
        <w:t xml:space="preserve">; </w:t>
      </w:r>
      <w:r w:rsidR="00ED30C5" w:rsidRPr="00ED30C5">
        <w:rPr>
          <w:sz w:val="28"/>
          <w:szCs w:val="28"/>
          <w:lang w:val="uk-UA"/>
        </w:rPr>
        <w:t>ko</w:t>
      </w:r>
      <w:r w:rsidR="00ED30C5">
        <w:rPr>
          <w:sz w:val="28"/>
          <w:szCs w:val="28"/>
          <w:lang w:val="uk-UA"/>
        </w:rPr>
        <w:t>stiantyn.mosentsev@nssmc.gov.ua</w:t>
      </w:r>
      <w:r w:rsidRPr="00A70705">
        <w:rPr>
          <w:sz w:val="28"/>
          <w:szCs w:val="28"/>
          <w:lang w:val="uk-UA"/>
        </w:rPr>
        <w:t>.</w:t>
      </w:r>
    </w:p>
    <w:p w:rsidR="00C041CB" w:rsidRPr="00A70705" w:rsidRDefault="00C041CB" w:rsidP="004B06AD">
      <w:pPr>
        <w:tabs>
          <w:tab w:val="left" w:pos="-1260"/>
        </w:tabs>
        <w:ind w:left="-567" w:right="-766" w:firstLine="720"/>
        <w:jc w:val="both"/>
        <w:rPr>
          <w:sz w:val="28"/>
          <w:szCs w:val="28"/>
          <w:lang w:val="uk-UA"/>
        </w:rPr>
      </w:pPr>
      <w:r w:rsidRPr="00A70705">
        <w:rPr>
          <w:sz w:val="28"/>
          <w:szCs w:val="28"/>
          <w:lang w:val="uk-UA"/>
        </w:rPr>
        <w:t>Проект оприлюднюється на офіційному сайті Національної комісії з цінних паперів та фондового ринку - http://www.nssmc.gov.ua/.</w:t>
      </w:r>
    </w:p>
    <w:p w:rsidR="00C041CB" w:rsidRPr="002A20EF" w:rsidRDefault="00C041CB" w:rsidP="00BE7337">
      <w:pPr>
        <w:tabs>
          <w:tab w:val="left" w:pos="-1260"/>
        </w:tabs>
        <w:spacing w:before="120" w:after="120"/>
        <w:ind w:left="-567" w:right="-765" w:firstLine="720"/>
        <w:jc w:val="both"/>
        <w:rPr>
          <w:sz w:val="28"/>
          <w:lang w:val="uk-UA"/>
        </w:rPr>
      </w:pPr>
      <w:r w:rsidRPr="002A20EF">
        <w:rPr>
          <w:sz w:val="28"/>
          <w:szCs w:val="28"/>
          <w:lang w:val="uk-UA"/>
        </w:rPr>
        <w:t xml:space="preserve">Строк, протягом якого приймаються зауваження та пропозиції від фізичних та юридичних осіб, їх об'єднань, становить 10 робочих днів з дати оприлюднення </w:t>
      </w:r>
      <w:r w:rsidR="00073222" w:rsidRPr="002A20EF">
        <w:rPr>
          <w:sz w:val="28"/>
          <w:szCs w:val="28"/>
          <w:lang w:val="uk-UA"/>
        </w:rPr>
        <w:t>Проекту</w:t>
      </w:r>
      <w:r w:rsidRPr="002A20EF">
        <w:rPr>
          <w:sz w:val="28"/>
          <w:lang w:val="uk-UA"/>
        </w:rPr>
        <w:t>.</w:t>
      </w:r>
    </w:p>
    <w:p w:rsidR="00466360" w:rsidRDefault="00466360" w:rsidP="004A16A7">
      <w:pPr>
        <w:tabs>
          <w:tab w:val="left" w:pos="-540"/>
        </w:tabs>
        <w:ind w:left="-567" w:right="-766" w:firstLine="720"/>
        <w:rPr>
          <w:sz w:val="28"/>
          <w:lang w:val="uk-UA"/>
        </w:rPr>
      </w:pPr>
    </w:p>
    <w:p w:rsidR="001F6AAF" w:rsidRDefault="001F6AAF" w:rsidP="004A16A7">
      <w:pPr>
        <w:tabs>
          <w:tab w:val="left" w:pos="-540"/>
        </w:tabs>
        <w:ind w:left="-567" w:right="-766" w:firstLine="720"/>
        <w:rPr>
          <w:sz w:val="28"/>
          <w:lang w:val="uk-UA"/>
        </w:rPr>
      </w:pPr>
    </w:p>
    <w:p w:rsidR="00ED30C5" w:rsidRDefault="00ED30C5" w:rsidP="00ED30C5">
      <w:pPr>
        <w:tabs>
          <w:tab w:val="left" w:pos="-540"/>
        </w:tabs>
        <w:ind w:right="-874"/>
        <w:rPr>
          <w:sz w:val="28"/>
          <w:lang w:val="uk-UA"/>
        </w:rPr>
      </w:pPr>
    </w:p>
    <w:p w:rsidR="00ED30C5" w:rsidRDefault="00ED30C5" w:rsidP="00ED30C5">
      <w:pPr>
        <w:tabs>
          <w:tab w:val="left" w:pos="-540"/>
        </w:tabs>
        <w:ind w:right="-874"/>
        <w:rPr>
          <w:sz w:val="28"/>
          <w:lang w:val="uk-UA"/>
        </w:rPr>
      </w:pPr>
    </w:p>
    <w:p w:rsidR="00D824F5" w:rsidRPr="005B6079" w:rsidRDefault="00B73E56" w:rsidP="00ED30C5">
      <w:pPr>
        <w:tabs>
          <w:tab w:val="left" w:pos="-540"/>
        </w:tabs>
        <w:ind w:right="-874"/>
        <w:rPr>
          <w:lang w:val="uk-UA"/>
        </w:rPr>
      </w:pPr>
      <w:r w:rsidRPr="004038C4">
        <w:rPr>
          <w:b/>
          <w:sz w:val="28"/>
          <w:lang w:val="uk-UA"/>
        </w:rPr>
        <w:t>Голов</w:t>
      </w:r>
      <w:r w:rsidR="00ED30C5">
        <w:rPr>
          <w:b/>
          <w:sz w:val="28"/>
          <w:lang w:val="uk-UA"/>
        </w:rPr>
        <w:t>а</w:t>
      </w:r>
      <w:r w:rsidRPr="004038C4">
        <w:rPr>
          <w:b/>
          <w:sz w:val="28"/>
          <w:lang w:val="uk-UA"/>
        </w:rPr>
        <w:t xml:space="preserve"> Комісії</w:t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="00CA4914" w:rsidRPr="004038C4">
        <w:rPr>
          <w:b/>
          <w:sz w:val="28"/>
          <w:lang w:val="uk-UA"/>
        </w:rPr>
        <w:t xml:space="preserve">               </w:t>
      </w:r>
      <w:r w:rsidR="00F15623">
        <w:rPr>
          <w:b/>
          <w:sz w:val="28"/>
          <w:lang w:val="uk-UA"/>
        </w:rPr>
        <w:t xml:space="preserve">               </w:t>
      </w:r>
      <w:r w:rsidR="00ED30C5">
        <w:rPr>
          <w:b/>
          <w:sz w:val="28"/>
          <w:lang w:val="uk-UA"/>
        </w:rPr>
        <w:t xml:space="preserve">           </w:t>
      </w:r>
      <w:r w:rsidR="00F15623">
        <w:rPr>
          <w:b/>
          <w:sz w:val="28"/>
          <w:lang w:val="uk-UA"/>
        </w:rPr>
        <w:t xml:space="preserve">   </w:t>
      </w:r>
      <w:r w:rsidR="00ED30C5">
        <w:rPr>
          <w:b/>
          <w:sz w:val="28"/>
          <w:lang w:val="uk-UA"/>
        </w:rPr>
        <w:t>Т. Хромаєв</w:t>
      </w:r>
    </w:p>
    <w:sectPr w:rsidR="00D824F5" w:rsidRPr="005B6079" w:rsidSect="006222D2">
      <w:pgSz w:w="11906" w:h="16838"/>
      <w:pgMar w:top="993" w:right="1800" w:bottom="71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E56"/>
    <w:rsid w:val="000032F8"/>
    <w:rsid w:val="00004BCF"/>
    <w:rsid w:val="00011953"/>
    <w:rsid w:val="0001315A"/>
    <w:rsid w:val="000207ED"/>
    <w:rsid w:val="000249F9"/>
    <w:rsid w:val="00026178"/>
    <w:rsid w:val="00031437"/>
    <w:rsid w:val="00036C52"/>
    <w:rsid w:val="00044594"/>
    <w:rsid w:val="000552FA"/>
    <w:rsid w:val="00067ED8"/>
    <w:rsid w:val="00073222"/>
    <w:rsid w:val="000F4392"/>
    <w:rsid w:val="000F7022"/>
    <w:rsid w:val="00100452"/>
    <w:rsid w:val="00106D78"/>
    <w:rsid w:val="00120BBA"/>
    <w:rsid w:val="001226DC"/>
    <w:rsid w:val="0014093E"/>
    <w:rsid w:val="00141772"/>
    <w:rsid w:val="00154B87"/>
    <w:rsid w:val="00184A1E"/>
    <w:rsid w:val="001863ED"/>
    <w:rsid w:val="00187267"/>
    <w:rsid w:val="001874C5"/>
    <w:rsid w:val="001D3FDA"/>
    <w:rsid w:val="001D6DAE"/>
    <w:rsid w:val="001E1A51"/>
    <w:rsid w:val="001E7863"/>
    <w:rsid w:val="001F1705"/>
    <w:rsid w:val="001F1739"/>
    <w:rsid w:val="001F6AAF"/>
    <w:rsid w:val="00204378"/>
    <w:rsid w:val="00222976"/>
    <w:rsid w:val="00224F76"/>
    <w:rsid w:val="002415F7"/>
    <w:rsid w:val="00251A22"/>
    <w:rsid w:val="00263997"/>
    <w:rsid w:val="002A20EF"/>
    <w:rsid w:val="002A71D8"/>
    <w:rsid w:val="002E3B1D"/>
    <w:rsid w:val="00323F7D"/>
    <w:rsid w:val="003423A0"/>
    <w:rsid w:val="00374A91"/>
    <w:rsid w:val="00387DC0"/>
    <w:rsid w:val="003B34B1"/>
    <w:rsid w:val="003D3D6E"/>
    <w:rsid w:val="003D5F81"/>
    <w:rsid w:val="003E18AA"/>
    <w:rsid w:val="003F0E3C"/>
    <w:rsid w:val="004038C4"/>
    <w:rsid w:val="00417E93"/>
    <w:rsid w:val="004203A9"/>
    <w:rsid w:val="0042315D"/>
    <w:rsid w:val="004322F5"/>
    <w:rsid w:val="00445A1F"/>
    <w:rsid w:val="00460384"/>
    <w:rsid w:val="0046132C"/>
    <w:rsid w:val="00466360"/>
    <w:rsid w:val="0047003F"/>
    <w:rsid w:val="00470DD8"/>
    <w:rsid w:val="00471EBE"/>
    <w:rsid w:val="004860B1"/>
    <w:rsid w:val="00495FE5"/>
    <w:rsid w:val="004A16A7"/>
    <w:rsid w:val="004A44E3"/>
    <w:rsid w:val="004B06AD"/>
    <w:rsid w:val="004E32D8"/>
    <w:rsid w:val="00521E83"/>
    <w:rsid w:val="0053552A"/>
    <w:rsid w:val="0055282A"/>
    <w:rsid w:val="00573A5D"/>
    <w:rsid w:val="005A5080"/>
    <w:rsid w:val="005B0B3F"/>
    <w:rsid w:val="005B1C96"/>
    <w:rsid w:val="005B6079"/>
    <w:rsid w:val="005C0D2A"/>
    <w:rsid w:val="005D49E2"/>
    <w:rsid w:val="005F670E"/>
    <w:rsid w:val="006222D2"/>
    <w:rsid w:val="00626BA3"/>
    <w:rsid w:val="00630CB0"/>
    <w:rsid w:val="006335B1"/>
    <w:rsid w:val="00643F05"/>
    <w:rsid w:val="00644A55"/>
    <w:rsid w:val="00650F25"/>
    <w:rsid w:val="006555FB"/>
    <w:rsid w:val="006568BA"/>
    <w:rsid w:val="00662134"/>
    <w:rsid w:val="0068488A"/>
    <w:rsid w:val="00695F2F"/>
    <w:rsid w:val="006A05FF"/>
    <w:rsid w:val="006A52BC"/>
    <w:rsid w:val="006B6DDA"/>
    <w:rsid w:val="006C179A"/>
    <w:rsid w:val="006F18EA"/>
    <w:rsid w:val="007118FF"/>
    <w:rsid w:val="0072420A"/>
    <w:rsid w:val="00742C50"/>
    <w:rsid w:val="007477E3"/>
    <w:rsid w:val="00764120"/>
    <w:rsid w:val="00785580"/>
    <w:rsid w:val="00790726"/>
    <w:rsid w:val="0079158C"/>
    <w:rsid w:val="007A4C33"/>
    <w:rsid w:val="007B202A"/>
    <w:rsid w:val="007B5068"/>
    <w:rsid w:val="007C16B1"/>
    <w:rsid w:val="007C221E"/>
    <w:rsid w:val="007C2260"/>
    <w:rsid w:val="007C41C7"/>
    <w:rsid w:val="007D2649"/>
    <w:rsid w:val="007E0767"/>
    <w:rsid w:val="007F02EC"/>
    <w:rsid w:val="007F0F3A"/>
    <w:rsid w:val="0081178E"/>
    <w:rsid w:val="00821855"/>
    <w:rsid w:val="00830E87"/>
    <w:rsid w:val="00836E55"/>
    <w:rsid w:val="00836ED6"/>
    <w:rsid w:val="00843386"/>
    <w:rsid w:val="00847A39"/>
    <w:rsid w:val="00857E19"/>
    <w:rsid w:val="00866507"/>
    <w:rsid w:val="008C436C"/>
    <w:rsid w:val="008D1487"/>
    <w:rsid w:val="00904171"/>
    <w:rsid w:val="00921566"/>
    <w:rsid w:val="00923DBD"/>
    <w:rsid w:val="009347E9"/>
    <w:rsid w:val="00960BC9"/>
    <w:rsid w:val="009717DC"/>
    <w:rsid w:val="009751A0"/>
    <w:rsid w:val="00984BFD"/>
    <w:rsid w:val="00995CF0"/>
    <w:rsid w:val="009A0B0E"/>
    <w:rsid w:val="009A22CC"/>
    <w:rsid w:val="009E2C64"/>
    <w:rsid w:val="009E5E6D"/>
    <w:rsid w:val="009F0178"/>
    <w:rsid w:val="009F75F5"/>
    <w:rsid w:val="00A06B5D"/>
    <w:rsid w:val="00A30574"/>
    <w:rsid w:val="00A32B37"/>
    <w:rsid w:val="00A33431"/>
    <w:rsid w:val="00A33AEE"/>
    <w:rsid w:val="00A55A7B"/>
    <w:rsid w:val="00A55AD6"/>
    <w:rsid w:val="00A70705"/>
    <w:rsid w:val="00A73B76"/>
    <w:rsid w:val="00A84040"/>
    <w:rsid w:val="00A84ADC"/>
    <w:rsid w:val="00A9288A"/>
    <w:rsid w:val="00A92A42"/>
    <w:rsid w:val="00AB33D4"/>
    <w:rsid w:val="00AC553E"/>
    <w:rsid w:val="00AD0F1C"/>
    <w:rsid w:val="00AD1E49"/>
    <w:rsid w:val="00AD73B1"/>
    <w:rsid w:val="00AF150C"/>
    <w:rsid w:val="00AF21E2"/>
    <w:rsid w:val="00B02C79"/>
    <w:rsid w:val="00B06B7A"/>
    <w:rsid w:val="00B1208B"/>
    <w:rsid w:val="00B236AD"/>
    <w:rsid w:val="00B33CE9"/>
    <w:rsid w:val="00B52E96"/>
    <w:rsid w:val="00B534F0"/>
    <w:rsid w:val="00B66BA6"/>
    <w:rsid w:val="00B701F2"/>
    <w:rsid w:val="00B73E56"/>
    <w:rsid w:val="00B74F7C"/>
    <w:rsid w:val="00B81DCE"/>
    <w:rsid w:val="00B822E2"/>
    <w:rsid w:val="00B85C84"/>
    <w:rsid w:val="00BE0279"/>
    <w:rsid w:val="00BE7337"/>
    <w:rsid w:val="00BF525B"/>
    <w:rsid w:val="00BF53F1"/>
    <w:rsid w:val="00C0240E"/>
    <w:rsid w:val="00C041CB"/>
    <w:rsid w:val="00C06EFF"/>
    <w:rsid w:val="00C10536"/>
    <w:rsid w:val="00C140C0"/>
    <w:rsid w:val="00C160D1"/>
    <w:rsid w:val="00C43C6C"/>
    <w:rsid w:val="00C73B73"/>
    <w:rsid w:val="00C96E5C"/>
    <w:rsid w:val="00CA4914"/>
    <w:rsid w:val="00CB4191"/>
    <w:rsid w:val="00CC0828"/>
    <w:rsid w:val="00CF17EA"/>
    <w:rsid w:val="00D21578"/>
    <w:rsid w:val="00D258FA"/>
    <w:rsid w:val="00D25A9B"/>
    <w:rsid w:val="00D41BD4"/>
    <w:rsid w:val="00D543AD"/>
    <w:rsid w:val="00D56761"/>
    <w:rsid w:val="00D824F5"/>
    <w:rsid w:val="00DA02F3"/>
    <w:rsid w:val="00DA404A"/>
    <w:rsid w:val="00DA486A"/>
    <w:rsid w:val="00DB125D"/>
    <w:rsid w:val="00DB4B81"/>
    <w:rsid w:val="00DC17E9"/>
    <w:rsid w:val="00DC4CB8"/>
    <w:rsid w:val="00DC6A1B"/>
    <w:rsid w:val="00DC78E8"/>
    <w:rsid w:val="00DD35C5"/>
    <w:rsid w:val="00DF250F"/>
    <w:rsid w:val="00DF5C33"/>
    <w:rsid w:val="00E06031"/>
    <w:rsid w:val="00E230E0"/>
    <w:rsid w:val="00E337C6"/>
    <w:rsid w:val="00E5220C"/>
    <w:rsid w:val="00E6244F"/>
    <w:rsid w:val="00E74D44"/>
    <w:rsid w:val="00E7625B"/>
    <w:rsid w:val="00E765CD"/>
    <w:rsid w:val="00E940D9"/>
    <w:rsid w:val="00EB4225"/>
    <w:rsid w:val="00EC2B5A"/>
    <w:rsid w:val="00ED30C5"/>
    <w:rsid w:val="00ED35A9"/>
    <w:rsid w:val="00ED47F6"/>
    <w:rsid w:val="00EF468D"/>
    <w:rsid w:val="00F03FAA"/>
    <w:rsid w:val="00F05AE1"/>
    <w:rsid w:val="00F06FA8"/>
    <w:rsid w:val="00F15623"/>
    <w:rsid w:val="00F74C14"/>
    <w:rsid w:val="00F81E27"/>
    <w:rsid w:val="00F87CBC"/>
    <w:rsid w:val="00FA34AD"/>
    <w:rsid w:val="00FB3E9C"/>
    <w:rsid w:val="00FC4476"/>
    <w:rsid w:val="00FC5CFF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8314-40C3-4952-AA15-DA6BEE07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56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73E56"/>
    <w:pPr>
      <w:jc w:val="center"/>
    </w:pPr>
    <w:rPr>
      <w:b/>
      <w:sz w:val="28"/>
      <w:lang w:val="uk-UA" w:eastAsia="uk-UA"/>
    </w:rPr>
  </w:style>
  <w:style w:type="paragraph" w:customStyle="1" w:styleId="a4">
    <w:name w:val="Знак Знак Знак Знак Знак Знак Знак Знак Знак Знак Знак Знак"/>
    <w:basedOn w:val="a"/>
    <w:rsid w:val="00B73E56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B73E56"/>
    <w:pPr>
      <w:spacing w:after="120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1F1739"/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DF250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1208B"/>
    <w:pPr>
      <w:tabs>
        <w:tab w:val="center" w:pos="4677"/>
        <w:tab w:val="right" w:pos="9355"/>
      </w:tabs>
    </w:pPr>
  </w:style>
  <w:style w:type="paragraph" w:customStyle="1" w:styleId="a9">
    <w:name w:val="Стиль Знак Знак"/>
    <w:basedOn w:val="a"/>
    <w:link w:val="a0"/>
    <w:rsid w:val="003B34B1"/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7B5068"/>
    <w:pPr>
      <w:spacing w:after="120"/>
      <w:ind w:left="283"/>
    </w:pPr>
  </w:style>
  <w:style w:type="character" w:customStyle="1" w:styleId="a8">
    <w:name w:val="Верхний колонтитул Знак"/>
    <w:link w:val="a7"/>
    <w:semiHidden/>
    <w:rsid w:val="00CC0828"/>
    <w:rPr>
      <w:lang w:val="ru-RU" w:eastAsia="ru-RU" w:bidi="ar-SA"/>
    </w:rPr>
  </w:style>
  <w:style w:type="character" w:styleId="ab">
    <w:name w:val="Hyperlink"/>
    <w:rsid w:val="00B33CE9"/>
    <w:rPr>
      <w:color w:val="0000FF"/>
      <w:u w:val="single"/>
    </w:rPr>
  </w:style>
  <w:style w:type="character" w:customStyle="1" w:styleId="rvts0">
    <w:name w:val="rvts0"/>
    <w:basedOn w:val="a0"/>
    <w:rsid w:val="00445A1F"/>
  </w:style>
  <w:style w:type="character" w:customStyle="1" w:styleId="st24">
    <w:name w:val="st24"/>
    <w:rsid w:val="00D258FA"/>
    <w:rPr>
      <w:rFonts w:ascii="Times New Roman" w:hAnsi="Times New Roman"/>
      <w:b/>
      <w:bCs/>
      <w:color w:val="000000"/>
      <w:sz w:val="32"/>
      <w:szCs w:val="32"/>
    </w:rPr>
  </w:style>
  <w:style w:type="paragraph" w:styleId="ac">
    <w:name w:val="Balloon Text"/>
    <w:basedOn w:val="a"/>
    <w:link w:val="ad"/>
    <w:rsid w:val="00C140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140C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karina</dc:creator>
  <cp:keywords/>
  <dc:description/>
  <cp:lastModifiedBy>Руслан Кисляк</cp:lastModifiedBy>
  <cp:revision>2</cp:revision>
  <cp:lastPrinted>2019-04-11T09:13:00Z</cp:lastPrinted>
  <dcterms:created xsi:type="dcterms:W3CDTF">2019-04-18T11:32:00Z</dcterms:created>
  <dcterms:modified xsi:type="dcterms:W3CDTF">2019-04-18T11:32:00Z</dcterms:modified>
</cp:coreProperties>
</file>