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FB" w:rsidRPr="009C45E9" w:rsidRDefault="001465FB">
      <w:pPr>
        <w:pStyle w:val="normal"/>
        <w:keepNext/>
        <w:spacing w:before="240" w:after="60"/>
        <w:ind w:left="5400"/>
        <w:rPr>
          <w:color w:val="000000"/>
          <w:sz w:val="28"/>
          <w:szCs w:val="28"/>
        </w:rPr>
      </w:pPr>
      <w:bookmarkStart w:id="0" w:name="_GoBack"/>
      <w:bookmarkEnd w:id="0"/>
      <w:r w:rsidRPr="009C45E9">
        <w:rPr>
          <w:color w:val="000000"/>
          <w:sz w:val="28"/>
          <w:szCs w:val="28"/>
        </w:rPr>
        <w:t>ЗАТВЕРДЖЕНО</w:t>
      </w:r>
    </w:p>
    <w:p w:rsidR="001465FB" w:rsidRPr="009C45E9" w:rsidRDefault="001465FB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        Рішення Національної комісії з</w:t>
      </w:r>
    </w:p>
    <w:p w:rsidR="001465FB" w:rsidRPr="009C45E9" w:rsidRDefault="001465FB">
      <w:pPr>
        <w:pStyle w:val="normal"/>
        <w:jc w:val="right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>цінних паперів та фондового ринку</w:t>
      </w:r>
    </w:p>
    <w:p w:rsidR="001465FB" w:rsidRDefault="001465FB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</w:t>
      </w:r>
      <w:r w:rsidR="00EC5146">
        <w:rPr>
          <w:color w:val="000000"/>
          <w:sz w:val="28"/>
          <w:szCs w:val="28"/>
        </w:rPr>
        <w:t>09</w:t>
      </w:r>
      <w:r w:rsidRPr="009C45E9">
        <w:rPr>
          <w:color w:val="000000"/>
          <w:sz w:val="28"/>
          <w:szCs w:val="28"/>
        </w:rPr>
        <w:t xml:space="preserve"> </w:t>
      </w:r>
      <w:r w:rsidR="00EC5146">
        <w:rPr>
          <w:color w:val="000000"/>
          <w:sz w:val="28"/>
          <w:szCs w:val="28"/>
        </w:rPr>
        <w:t>квітня</w:t>
      </w:r>
      <w:r w:rsidRPr="009C45E9">
        <w:rPr>
          <w:color w:val="000000"/>
          <w:sz w:val="28"/>
          <w:szCs w:val="28"/>
        </w:rPr>
        <w:t xml:space="preserve"> 201</w:t>
      </w:r>
      <w:r w:rsidR="00BA12ED">
        <w:rPr>
          <w:color w:val="000000"/>
          <w:sz w:val="28"/>
          <w:szCs w:val="28"/>
        </w:rPr>
        <w:t>9</w:t>
      </w:r>
      <w:r w:rsidRPr="009C45E9">
        <w:rPr>
          <w:color w:val="000000"/>
          <w:sz w:val="28"/>
          <w:szCs w:val="28"/>
        </w:rPr>
        <w:t xml:space="preserve"> року № </w:t>
      </w:r>
      <w:r w:rsidR="00EC5146">
        <w:rPr>
          <w:color w:val="000000"/>
          <w:sz w:val="28"/>
          <w:szCs w:val="28"/>
        </w:rPr>
        <w:t>206</w:t>
      </w:r>
    </w:p>
    <w:p w:rsidR="006B6F66" w:rsidRDefault="006B6F66">
      <w:pPr>
        <w:pStyle w:val="normal"/>
        <w:ind w:left="142"/>
        <w:jc w:val="center"/>
        <w:rPr>
          <w:b/>
          <w:color w:val="000000"/>
          <w:sz w:val="28"/>
          <w:szCs w:val="28"/>
        </w:rPr>
      </w:pPr>
    </w:p>
    <w:p w:rsidR="006B6F66" w:rsidRDefault="006B6F66">
      <w:pPr>
        <w:pStyle w:val="normal"/>
        <w:ind w:left="142"/>
        <w:jc w:val="center"/>
        <w:rPr>
          <w:b/>
          <w:color w:val="000000"/>
          <w:sz w:val="28"/>
          <w:szCs w:val="28"/>
        </w:rPr>
      </w:pPr>
    </w:p>
    <w:p w:rsidR="00602575" w:rsidRDefault="00602575">
      <w:pPr>
        <w:pStyle w:val="normal"/>
        <w:ind w:left="142"/>
        <w:jc w:val="center"/>
        <w:rPr>
          <w:b/>
          <w:color w:val="000000"/>
          <w:sz w:val="28"/>
          <w:szCs w:val="28"/>
        </w:rPr>
      </w:pPr>
    </w:p>
    <w:p w:rsidR="001465FB" w:rsidRDefault="001465FB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Орієнтовний (невиключний) перелік фінансових інструментів, передбачених частиною 10 статті 64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b/>
          <w:color w:val="000000"/>
          <w:sz w:val="28"/>
          <w:szCs w:val="28"/>
        </w:rPr>
        <w:t xml:space="preserve"> </w:t>
      </w:r>
    </w:p>
    <w:p w:rsidR="001465FB" w:rsidRDefault="001465FB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Закону України «Про акціонерні товариства» </w:t>
      </w:r>
    </w:p>
    <w:p w:rsidR="001465FB" w:rsidRDefault="001465FB">
      <w:pPr>
        <w:pStyle w:val="normal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602575" w:rsidRDefault="00602575" w:rsidP="00257164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1465FB" w:rsidRDefault="001465FB" w:rsidP="00257164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Фінансові інструменти, що на дату їх виконання надають своєму власнику право набути голосуючі акції публічного акціонерного товариства шляхом їх поставки, зокрема:</w:t>
      </w:r>
    </w:p>
    <w:p w:rsidR="001465FB" w:rsidRDefault="001465FB" w:rsidP="005D5A83"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онвертовані облігації підприємств;</w:t>
      </w:r>
    </w:p>
    <w:p w:rsidR="001465FB" w:rsidRDefault="001465FB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</w:t>
      </w:r>
      <w:r w:rsidR="006437A2">
        <w:rPr>
          <w:color w:val="000000"/>
          <w:sz w:val="28"/>
          <w:szCs w:val="28"/>
        </w:rPr>
        <w:t>ний контракт</w:t>
      </w:r>
      <w:r w:rsidR="005D5A83">
        <w:rPr>
          <w:color w:val="000000"/>
          <w:sz w:val="28"/>
          <w:szCs w:val="28"/>
        </w:rPr>
        <w:t xml:space="preserve">, </w:t>
      </w:r>
      <w:r w:rsidR="005D5A83">
        <w:rPr>
          <w:sz w:val="28"/>
          <w:szCs w:val="28"/>
        </w:rPr>
        <w:t>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1465FB" w:rsidRDefault="001465FB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опціонний сертифікат</w:t>
      </w:r>
      <w:r>
        <w:rPr>
          <w:sz w:val="28"/>
          <w:szCs w:val="28"/>
        </w:rPr>
        <w:t>, 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602575" w:rsidRDefault="006437A2">
      <w:pPr>
        <w:pStyle w:val="normal"/>
        <w:ind w:firstLine="540"/>
        <w:jc w:val="both"/>
        <w:rPr>
          <w:sz w:val="28"/>
          <w:szCs w:val="28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color w:val="000000"/>
          <w:sz w:val="28"/>
          <w:szCs w:val="28"/>
        </w:rPr>
        <w:t xml:space="preserve">поставочний </w:t>
      </w:r>
      <w:r w:rsidR="001465FB">
        <w:rPr>
          <w:color w:val="000000"/>
          <w:sz w:val="28"/>
          <w:szCs w:val="28"/>
        </w:rPr>
        <w:t>ф’ючерсний контракт (ф’</w:t>
      </w:r>
      <w:bookmarkStart w:id="4" w:name="2et92p0" w:colFirst="0" w:colLast="0"/>
      <w:bookmarkEnd w:id="4"/>
      <w:r w:rsidR="001465FB">
        <w:rPr>
          <w:color w:val="000000"/>
          <w:sz w:val="28"/>
          <w:szCs w:val="28"/>
        </w:rPr>
        <w:t>ючерс)</w:t>
      </w:r>
      <w:r w:rsidR="001465FB">
        <w:rPr>
          <w:sz w:val="28"/>
          <w:szCs w:val="28"/>
        </w:rPr>
        <w:t>, базовим активом якого є акція</w:t>
      </w:r>
      <w:r w:rsidR="00602575">
        <w:rPr>
          <w:sz w:val="28"/>
          <w:szCs w:val="28"/>
        </w:rPr>
        <w:t>;</w:t>
      </w:r>
    </w:p>
    <w:p w:rsidR="001465FB" w:rsidRPr="00AE3E8D" w:rsidRDefault="0060257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фондовий </w:t>
      </w:r>
      <w:r w:rsidRPr="006B6F66">
        <w:rPr>
          <w:color w:val="000000"/>
          <w:sz w:val="28"/>
          <w:szCs w:val="28"/>
        </w:rPr>
        <w:t xml:space="preserve">варант, </w:t>
      </w:r>
      <w:r w:rsidRPr="006B6F66">
        <w:rPr>
          <w:sz w:val="28"/>
          <w:szCs w:val="28"/>
        </w:rPr>
        <w:t>базовим активом якого є акція</w:t>
      </w:r>
      <w:r w:rsidR="00AE3E8D">
        <w:rPr>
          <w:sz w:val="28"/>
          <w:szCs w:val="28"/>
        </w:rPr>
        <w:t>;</w:t>
      </w:r>
    </w:p>
    <w:p w:rsidR="005D5A83" w:rsidRDefault="00AE3E8D" w:rsidP="00257164"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форвардний контракт, базовим ак</w:t>
      </w:r>
      <w:r>
        <w:rPr>
          <w:sz w:val="28"/>
          <w:szCs w:val="28"/>
        </w:rPr>
        <w:t>тивом якого є акція.</w:t>
      </w:r>
    </w:p>
    <w:p w:rsidR="00AE3E8D" w:rsidRDefault="00AE3E8D" w:rsidP="00257164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1465FB" w:rsidRDefault="001465FB" w:rsidP="00257164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Фінансові інструменти, не передбачені пунктом 1, які мають подібну економічну природу з ними, але не передбачають поставки акцій публічного акціонерного товариства, зокрема:</w:t>
      </w:r>
    </w:p>
    <w:p w:rsidR="001465FB" w:rsidRDefault="001465FB" w:rsidP="005D5A8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депозитарні розписки (AD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 та GDR </w:t>
      </w:r>
      <w:r>
        <w:rPr>
          <w:sz w:val="28"/>
          <w:szCs w:val="28"/>
        </w:rPr>
        <w:t>включно)</w:t>
      </w:r>
      <w:r>
        <w:rPr>
          <w:color w:val="000000"/>
          <w:sz w:val="28"/>
          <w:szCs w:val="28"/>
        </w:rPr>
        <w:t>;</w:t>
      </w:r>
    </w:p>
    <w:p w:rsidR="001465FB" w:rsidRDefault="001465FB" w:rsidP="005D5A8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</w:t>
      </w:r>
      <w:r w:rsidR="00A472DE">
        <w:rPr>
          <w:color w:val="000000"/>
          <w:sz w:val="28"/>
          <w:szCs w:val="28"/>
        </w:rPr>
        <w:t>ний контракт</w:t>
      </w:r>
      <w:r w:rsidR="005D5A83">
        <w:rPr>
          <w:color w:val="000000"/>
          <w:sz w:val="28"/>
          <w:szCs w:val="28"/>
        </w:rPr>
        <w:t xml:space="preserve">, </w:t>
      </w:r>
      <w:r w:rsidR="005D5A83">
        <w:rPr>
          <w:sz w:val="28"/>
          <w:szCs w:val="28"/>
        </w:rPr>
        <w:t>базовим активом якого є право голосу за акціями</w:t>
      </w:r>
      <w:r w:rsidR="00602575">
        <w:rPr>
          <w:sz w:val="28"/>
          <w:szCs w:val="28"/>
        </w:rPr>
        <w:t>.</w:t>
      </w:r>
    </w:p>
    <w:p w:rsidR="00AE3E8D" w:rsidRPr="00AE3E8D" w:rsidRDefault="00AE3E8D" w:rsidP="00AE3E8D">
      <w:pPr>
        <w:pStyle w:val="normal"/>
        <w:ind w:firstLine="540"/>
        <w:jc w:val="both"/>
        <w:rPr>
          <w:color w:val="000000"/>
          <w:sz w:val="28"/>
          <w:szCs w:val="28"/>
        </w:rPr>
      </w:pPr>
      <w:r w:rsidRPr="00AE3E8D">
        <w:rPr>
          <w:color w:val="000000"/>
          <w:sz w:val="28"/>
          <w:szCs w:val="28"/>
        </w:rPr>
        <w:t>поставочний ф’ючерсний контракт (ф’</w:t>
      </w:r>
      <w:bookmarkStart w:id="5" w:name="tyjcwt" w:colFirst="0" w:colLast="0"/>
      <w:bookmarkEnd w:id="5"/>
      <w:r w:rsidRPr="00AE3E8D">
        <w:rPr>
          <w:color w:val="000000"/>
          <w:sz w:val="28"/>
          <w:szCs w:val="28"/>
        </w:rPr>
        <w:t xml:space="preserve">ючерс), </w:t>
      </w:r>
      <w:r w:rsidRPr="00AE3E8D">
        <w:rPr>
          <w:sz w:val="28"/>
          <w:szCs w:val="28"/>
        </w:rPr>
        <w:t>базовим активом якого є право голосу за акціями;</w:t>
      </w:r>
    </w:p>
    <w:p w:rsidR="00AE3E8D" w:rsidRDefault="00AE3E8D" w:rsidP="00AE3E8D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форвардний контракт, </w:t>
      </w:r>
      <w:r>
        <w:rPr>
          <w:sz w:val="28"/>
          <w:szCs w:val="28"/>
        </w:rPr>
        <w:t>базовим активом якого є право голосу за акціями.</w:t>
      </w:r>
    </w:p>
    <w:p w:rsidR="00860DB4" w:rsidRDefault="00860DB4">
      <w:pPr>
        <w:pStyle w:val="normal"/>
        <w:ind w:firstLine="566"/>
        <w:jc w:val="both"/>
        <w:rPr>
          <w:sz w:val="28"/>
          <w:szCs w:val="28"/>
        </w:rPr>
      </w:pPr>
    </w:p>
    <w:p w:rsidR="00E00DD5" w:rsidRDefault="00E00DD5">
      <w:pPr>
        <w:pStyle w:val="normal"/>
        <w:ind w:firstLine="566"/>
        <w:jc w:val="both"/>
        <w:rPr>
          <w:sz w:val="28"/>
          <w:szCs w:val="28"/>
        </w:rPr>
      </w:pPr>
    </w:p>
    <w:p w:rsidR="00602575" w:rsidRDefault="00602575">
      <w:pPr>
        <w:pStyle w:val="normal"/>
        <w:ind w:firstLine="566"/>
        <w:jc w:val="both"/>
        <w:rPr>
          <w:sz w:val="28"/>
          <w:szCs w:val="28"/>
        </w:rPr>
      </w:pPr>
    </w:p>
    <w:p w:rsidR="001465FB" w:rsidRDefault="001465FB" w:rsidP="006B6F66">
      <w:pPr>
        <w:pStyle w:val="normal"/>
        <w:ind w:lef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sectPr w:rsidR="001465FB" w:rsidSect="00640D08">
      <w:pgSz w:w="11906" w:h="16838"/>
      <w:pgMar w:top="568" w:right="850" w:bottom="426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A00"/>
    <w:rsid w:val="0000213B"/>
    <w:rsid w:val="001465FB"/>
    <w:rsid w:val="001A1110"/>
    <w:rsid w:val="00257164"/>
    <w:rsid w:val="002C3B5C"/>
    <w:rsid w:val="00354A87"/>
    <w:rsid w:val="0036487C"/>
    <w:rsid w:val="00396C2A"/>
    <w:rsid w:val="003A60F5"/>
    <w:rsid w:val="00491972"/>
    <w:rsid w:val="00545A00"/>
    <w:rsid w:val="005D4503"/>
    <w:rsid w:val="005D5A83"/>
    <w:rsid w:val="005F735C"/>
    <w:rsid w:val="00602575"/>
    <w:rsid w:val="00620399"/>
    <w:rsid w:val="00640D08"/>
    <w:rsid w:val="006437A2"/>
    <w:rsid w:val="006B6F66"/>
    <w:rsid w:val="006E4D8E"/>
    <w:rsid w:val="0076666E"/>
    <w:rsid w:val="007F02C8"/>
    <w:rsid w:val="00860DB4"/>
    <w:rsid w:val="009134EE"/>
    <w:rsid w:val="0096054C"/>
    <w:rsid w:val="009C45E9"/>
    <w:rsid w:val="00A472DE"/>
    <w:rsid w:val="00AE3E8D"/>
    <w:rsid w:val="00BA12ED"/>
    <w:rsid w:val="00BC56CA"/>
    <w:rsid w:val="00D0400F"/>
    <w:rsid w:val="00D95CC2"/>
    <w:rsid w:val="00E00DD5"/>
    <w:rsid w:val="00E32C3E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FA90-BFE0-4A14-91C2-AF0905C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normal"/>
    <w:next w:val="normal"/>
    <w:qFormat/>
    <w:rsid w:val="00545A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545A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545A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545A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545A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545A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45A00"/>
    <w:rPr>
      <w:lang w:val="uk-UA" w:eastAsia="uk-UA"/>
    </w:rPr>
  </w:style>
  <w:style w:type="paragraph" w:styleId="a3">
    <w:name w:val="Title"/>
    <w:basedOn w:val="normal"/>
    <w:next w:val="normal"/>
    <w:qFormat/>
    <w:rsid w:val="00545A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qFormat/>
    <w:rsid w:val="00545A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HTMLPreformatted">
    <w:name w:val="HTML Preformatted"/>
    <w:basedOn w:val="a"/>
    <w:rsid w:val="0091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character" w:customStyle="1" w:styleId="rvts0">
    <w:name w:val="rvts0"/>
    <w:rsid w:val="00640D08"/>
  </w:style>
  <w:style w:type="paragraph" w:styleId="a5">
    <w:name w:val="Balloon Text"/>
    <w:basedOn w:val="a"/>
    <w:semiHidden/>
    <w:rsid w:val="0036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tkachuk</dc:creator>
  <cp:keywords/>
  <dc:description/>
  <cp:lastModifiedBy>Руслан Кисляк</cp:lastModifiedBy>
  <cp:revision>2</cp:revision>
  <cp:lastPrinted>2019-04-02T12:54:00Z</cp:lastPrinted>
  <dcterms:created xsi:type="dcterms:W3CDTF">2019-04-10T10:39:00Z</dcterms:created>
  <dcterms:modified xsi:type="dcterms:W3CDTF">2019-04-10T10:39:00Z</dcterms:modified>
</cp:coreProperties>
</file>