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160A34" w:rsidRPr="00D10244" w:rsidTr="004F5E00">
        <w:tc>
          <w:tcPr>
            <w:tcW w:w="4500" w:type="dxa"/>
            <w:tcBorders>
              <w:top w:val="nil"/>
              <w:left w:val="nil"/>
              <w:bottom w:val="nil"/>
              <w:right w:val="nil"/>
            </w:tcBorders>
            <w:shd w:val="clear" w:color="auto" w:fill="auto"/>
          </w:tcPr>
          <w:p w:rsidR="00160A34" w:rsidRPr="00D10244" w:rsidRDefault="00160A34" w:rsidP="00B1367B">
            <w:pPr>
              <w:pStyle w:val="1"/>
              <w:jc w:val="both"/>
              <w:rPr>
                <w:b w:val="0"/>
                <w:sz w:val="28"/>
                <w:szCs w:val="28"/>
                <w:lang w:val="uk-UA"/>
              </w:rPr>
            </w:pPr>
            <w:bookmarkStart w:id="0" w:name="_GoBack"/>
            <w:bookmarkEnd w:id="0"/>
            <w:r w:rsidRPr="00D10244">
              <w:rPr>
                <w:b w:val="0"/>
                <w:sz w:val="28"/>
                <w:szCs w:val="28"/>
                <w:lang w:val="uk-UA"/>
              </w:rPr>
              <w:t>ЗАТВЕРДЖЕНО</w:t>
            </w:r>
          </w:p>
          <w:p w:rsidR="00160A34" w:rsidRPr="00D10244" w:rsidRDefault="003940DE" w:rsidP="00B1367B">
            <w:pPr>
              <w:rPr>
                <w:sz w:val="28"/>
                <w:szCs w:val="28"/>
              </w:rPr>
            </w:pPr>
            <w:r>
              <w:rPr>
                <w:sz w:val="28"/>
                <w:szCs w:val="28"/>
              </w:rPr>
              <w:t xml:space="preserve">Рішення Національної комісії </w:t>
            </w:r>
            <w:r w:rsidR="00160A34" w:rsidRPr="00D10244">
              <w:rPr>
                <w:sz w:val="28"/>
                <w:szCs w:val="28"/>
              </w:rPr>
              <w:t>з</w:t>
            </w:r>
          </w:p>
          <w:p w:rsidR="00160A34" w:rsidRPr="00D10244" w:rsidRDefault="00160A34" w:rsidP="00B1367B">
            <w:pPr>
              <w:rPr>
                <w:sz w:val="28"/>
                <w:szCs w:val="28"/>
              </w:rPr>
            </w:pPr>
            <w:r w:rsidRPr="00D10244">
              <w:rPr>
                <w:sz w:val="28"/>
                <w:szCs w:val="28"/>
              </w:rPr>
              <w:t>цінних паперів та фондового ринку</w:t>
            </w:r>
          </w:p>
          <w:p w:rsidR="00160A34" w:rsidRPr="00D10244" w:rsidRDefault="002508CB" w:rsidP="002508CB">
            <w:pPr>
              <w:jc w:val="both"/>
              <w:rPr>
                <w:sz w:val="28"/>
                <w:szCs w:val="28"/>
              </w:rPr>
            </w:pPr>
            <w:r>
              <w:rPr>
                <w:sz w:val="28"/>
                <w:szCs w:val="28"/>
              </w:rPr>
              <w:t xml:space="preserve">09 квітня </w:t>
            </w:r>
            <w:r w:rsidR="00160A34" w:rsidRPr="00D10244">
              <w:rPr>
                <w:sz w:val="28"/>
                <w:szCs w:val="28"/>
              </w:rPr>
              <w:t>201</w:t>
            </w:r>
            <w:r w:rsidR="003940DE">
              <w:rPr>
                <w:sz w:val="28"/>
                <w:szCs w:val="28"/>
              </w:rPr>
              <w:t>9</w:t>
            </w:r>
            <w:r w:rsidR="00670364">
              <w:rPr>
                <w:sz w:val="28"/>
                <w:szCs w:val="28"/>
              </w:rPr>
              <w:t xml:space="preserve"> року № 210</w:t>
            </w:r>
          </w:p>
        </w:tc>
      </w:tr>
    </w:tbl>
    <w:p w:rsidR="00160A34" w:rsidRPr="00D10244" w:rsidRDefault="00160A34" w:rsidP="00160A34">
      <w:pPr>
        <w:pStyle w:val="1"/>
        <w:rPr>
          <w:b w:val="0"/>
          <w:lang w:val="uk-UA"/>
        </w:rPr>
      </w:pPr>
    </w:p>
    <w:p w:rsidR="004F5E00" w:rsidRPr="004F5E00" w:rsidRDefault="004F5E00" w:rsidP="004F5E00">
      <w:pPr>
        <w:rPr>
          <w:sz w:val="28"/>
          <w:szCs w:val="28"/>
        </w:rPr>
      </w:pPr>
      <w:r>
        <w:t xml:space="preserve">                                                                                     </w:t>
      </w:r>
      <w:r w:rsidRPr="004F5E00">
        <w:rPr>
          <w:sz w:val="28"/>
          <w:szCs w:val="28"/>
        </w:rPr>
        <w:t xml:space="preserve">Зареєстровано в Міністерстві юстиції </w:t>
      </w:r>
    </w:p>
    <w:p w:rsidR="004F5E00" w:rsidRPr="004F5E00" w:rsidRDefault="004F5E00" w:rsidP="004F5E00">
      <w:pPr>
        <w:rPr>
          <w:sz w:val="28"/>
          <w:szCs w:val="28"/>
        </w:rPr>
      </w:pPr>
      <w:r w:rsidRPr="004F5E00">
        <w:rPr>
          <w:sz w:val="28"/>
          <w:szCs w:val="28"/>
        </w:rPr>
        <w:t xml:space="preserve">                                                         </w:t>
      </w:r>
      <w:r>
        <w:rPr>
          <w:sz w:val="28"/>
          <w:szCs w:val="28"/>
        </w:rPr>
        <w:t xml:space="preserve">                </w:t>
      </w:r>
      <w:r w:rsidRPr="004F5E00">
        <w:rPr>
          <w:sz w:val="28"/>
          <w:szCs w:val="28"/>
        </w:rPr>
        <w:t>України 10 травня 2019 року</w:t>
      </w:r>
    </w:p>
    <w:p w:rsidR="00160A34" w:rsidRPr="004F5E00" w:rsidRDefault="004F5E00" w:rsidP="004F5E00">
      <w:pPr>
        <w:rPr>
          <w:sz w:val="28"/>
          <w:szCs w:val="28"/>
        </w:rPr>
      </w:pPr>
      <w:r w:rsidRPr="004F5E00">
        <w:rPr>
          <w:sz w:val="28"/>
          <w:szCs w:val="28"/>
        </w:rPr>
        <w:t xml:space="preserve">                                                         </w:t>
      </w:r>
      <w:r>
        <w:rPr>
          <w:sz w:val="28"/>
          <w:szCs w:val="28"/>
        </w:rPr>
        <w:t xml:space="preserve">                </w:t>
      </w:r>
      <w:r w:rsidRPr="004F5E00">
        <w:rPr>
          <w:sz w:val="28"/>
          <w:szCs w:val="28"/>
        </w:rPr>
        <w:t>за № 475/33446</w:t>
      </w:r>
    </w:p>
    <w:p w:rsidR="00837E05" w:rsidRPr="00D10244" w:rsidRDefault="00837E05"/>
    <w:p w:rsidR="007A7147" w:rsidRPr="00D10244" w:rsidRDefault="007A7147"/>
    <w:p w:rsidR="007A7147" w:rsidRPr="00D10244" w:rsidRDefault="007A7147"/>
    <w:p w:rsidR="007A7147" w:rsidRPr="00D10244" w:rsidRDefault="007A7147" w:rsidP="004F5E00">
      <w:pPr>
        <w:tabs>
          <w:tab w:val="left" w:pos="5103"/>
        </w:tabs>
      </w:pPr>
    </w:p>
    <w:p w:rsidR="007A7147" w:rsidRPr="00D10244" w:rsidRDefault="007A7147"/>
    <w:p w:rsidR="009B330A" w:rsidRDefault="009B330A"/>
    <w:p w:rsidR="009B330A" w:rsidRDefault="009B330A"/>
    <w:p w:rsidR="009B330A" w:rsidRDefault="009B330A"/>
    <w:p w:rsidR="009B330A" w:rsidRDefault="009B330A"/>
    <w:p w:rsidR="009B330A" w:rsidRDefault="009B330A"/>
    <w:p w:rsidR="009B330A" w:rsidRDefault="009B330A"/>
    <w:p w:rsidR="009B330A" w:rsidRDefault="009B330A"/>
    <w:p w:rsidR="009B330A" w:rsidRPr="00574FCD" w:rsidRDefault="009B330A">
      <w:pPr>
        <w:rPr>
          <w:sz w:val="28"/>
          <w:szCs w:val="28"/>
        </w:rPr>
      </w:pPr>
    </w:p>
    <w:p w:rsidR="007A7147" w:rsidRPr="00574FCD" w:rsidRDefault="007A7147" w:rsidP="007A7147">
      <w:pPr>
        <w:jc w:val="center"/>
        <w:rPr>
          <w:b/>
          <w:sz w:val="28"/>
          <w:szCs w:val="28"/>
        </w:rPr>
      </w:pPr>
      <w:r w:rsidRPr="00574FCD">
        <w:rPr>
          <w:b/>
          <w:sz w:val="28"/>
          <w:szCs w:val="28"/>
        </w:rPr>
        <w:t>Зміни</w:t>
      </w:r>
    </w:p>
    <w:p w:rsidR="003940DE" w:rsidRPr="003940DE" w:rsidRDefault="007A7147" w:rsidP="003940DE">
      <w:pPr>
        <w:jc w:val="center"/>
        <w:rPr>
          <w:b/>
          <w:bCs/>
          <w:sz w:val="28"/>
          <w:szCs w:val="28"/>
        </w:rPr>
      </w:pPr>
      <w:r w:rsidRPr="00574FCD">
        <w:rPr>
          <w:b/>
          <w:sz w:val="28"/>
          <w:szCs w:val="28"/>
        </w:rPr>
        <w:t xml:space="preserve">до </w:t>
      </w:r>
      <w:r w:rsidR="003940DE">
        <w:rPr>
          <w:b/>
          <w:sz w:val="28"/>
          <w:szCs w:val="28"/>
        </w:rPr>
        <w:t>Вимог до п</w:t>
      </w:r>
      <w:r w:rsidRPr="00574FCD">
        <w:rPr>
          <w:b/>
          <w:sz w:val="28"/>
          <w:szCs w:val="28"/>
        </w:rPr>
        <w:t xml:space="preserve">оложення </w:t>
      </w:r>
      <w:r w:rsidR="003940DE" w:rsidRPr="003940DE">
        <w:rPr>
          <w:b/>
          <w:bCs/>
          <w:sz w:val="28"/>
          <w:szCs w:val="28"/>
        </w:rPr>
        <w:t xml:space="preserve">про винагороду та звіту про винагороду </w:t>
      </w:r>
    </w:p>
    <w:p w:rsidR="003940DE" w:rsidRPr="003940DE" w:rsidRDefault="003940DE" w:rsidP="003940DE">
      <w:pPr>
        <w:jc w:val="center"/>
        <w:rPr>
          <w:b/>
          <w:bCs/>
          <w:sz w:val="28"/>
          <w:szCs w:val="28"/>
        </w:rPr>
      </w:pPr>
      <w:r w:rsidRPr="003940DE">
        <w:rPr>
          <w:b/>
          <w:bCs/>
          <w:sz w:val="28"/>
          <w:szCs w:val="28"/>
        </w:rPr>
        <w:t>членів наглядової ради та виконавчого органу акціонерного товариства</w:t>
      </w:r>
    </w:p>
    <w:p w:rsidR="007A7147" w:rsidRDefault="007A7147" w:rsidP="007A7147">
      <w:pPr>
        <w:ind w:firstLine="720"/>
        <w:jc w:val="both"/>
        <w:rPr>
          <w:sz w:val="28"/>
          <w:szCs w:val="28"/>
        </w:rPr>
      </w:pPr>
    </w:p>
    <w:p w:rsidR="009B330A" w:rsidRPr="00574FCD" w:rsidRDefault="009B330A" w:rsidP="007A7147">
      <w:pPr>
        <w:ind w:firstLine="720"/>
        <w:jc w:val="both"/>
        <w:rPr>
          <w:sz w:val="28"/>
          <w:szCs w:val="28"/>
        </w:rPr>
      </w:pPr>
    </w:p>
    <w:p w:rsidR="007A7147" w:rsidRDefault="002F197D" w:rsidP="002F197D">
      <w:pPr>
        <w:numPr>
          <w:ilvl w:val="0"/>
          <w:numId w:val="1"/>
        </w:numPr>
        <w:jc w:val="both"/>
        <w:rPr>
          <w:sz w:val="28"/>
          <w:szCs w:val="28"/>
        </w:rPr>
      </w:pPr>
      <w:r>
        <w:rPr>
          <w:sz w:val="28"/>
          <w:szCs w:val="28"/>
        </w:rPr>
        <w:t xml:space="preserve">У </w:t>
      </w:r>
      <w:r w:rsidR="002508CB">
        <w:rPr>
          <w:sz w:val="28"/>
          <w:szCs w:val="28"/>
        </w:rPr>
        <w:t>р</w:t>
      </w:r>
      <w:r w:rsidR="007A7147" w:rsidRPr="00574FCD">
        <w:rPr>
          <w:sz w:val="28"/>
          <w:szCs w:val="28"/>
        </w:rPr>
        <w:t>озділ</w:t>
      </w:r>
      <w:r>
        <w:rPr>
          <w:sz w:val="28"/>
          <w:szCs w:val="28"/>
        </w:rPr>
        <w:t>і</w:t>
      </w:r>
      <w:r w:rsidR="007A7147" w:rsidRPr="00574FCD">
        <w:rPr>
          <w:sz w:val="28"/>
          <w:szCs w:val="28"/>
        </w:rPr>
        <w:t xml:space="preserve"> І</w:t>
      </w:r>
      <w:r>
        <w:rPr>
          <w:sz w:val="28"/>
          <w:szCs w:val="28"/>
        </w:rPr>
        <w:t xml:space="preserve">: </w:t>
      </w:r>
    </w:p>
    <w:p w:rsidR="002F197D" w:rsidRDefault="002F197D" w:rsidP="002F197D">
      <w:pPr>
        <w:ind w:left="1069"/>
        <w:jc w:val="both"/>
        <w:rPr>
          <w:sz w:val="28"/>
          <w:szCs w:val="28"/>
        </w:rPr>
      </w:pPr>
    </w:p>
    <w:p w:rsidR="000F0A16" w:rsidRDefault="000F0A16" w:rsidP="000F0A16">
      <w:pPr>
        <w:ind w:firstLine="709"/>
        <w:jc w:val="both"/>
        <w:rPr>
          <w:sz w:val="28"/>
          <w:szCs w:val="28"/>
        </w:rPr>
      </w:pPr>
      <w:r>
        <w:rPr>
          <w:sz w:val="28"/>
          <w:szCs w:val="28"/>
        </w:rPr>
        <w:t xml:space="preserve">1) пункт 2 доповнити словами «, в частині необхідності розгляду та затвердження відповідних документів </w:t>
      </w:r>
      <w:r w:rsidRPr="000F0A16">
        <w:rPr>
          <w:sz w:val="28"/>
          <w:szCs w:val="28"/>
        </w:rPr>
        <w:t>комітет</w:t>
      </w:r>
      <w:r>
        <w:rPr>
          <w:sz w:val="28"/>
          <w:szCs w:val="28"/>
        </w:rPr>
        <w:t>ом</w:t>
      </w:r>
      <w:r w:rsidRPr="000F0A16">
        <w:rPr>
          <w:sz w:val="28"/>
          <w:szCs w:val="28"/>
        </w:rPr>
        <w:t xml:space="preserve"> з питань визначення винагороди посадовим особам товариства або об’єднани</w:t>
      </w:r>
      <w:r>
        <w:rPr>
          <w:sz w:val="28"/>
          <w:szCs w:val="28"/>
        </w:rPr>
        <w:t>м</w:t>
      </w:r>
      <w:r w:rsidRPr="000F0A16">
        <w:rPr>
          <w:sz w:val="28"/>
          <w:szCs w:val="28"/>
        </w:rPr>
        <w:t xml:space="preserve"> комітет</w:t>
      </w:r>
      <w:r>
        <w:rPr>
          <w:sz w:val="28"/>
          <w:szCs w:val="28"/>
        </w:rPr>
        <w:t>ом</w:t>
      </w:r>
      <w:r w:rsidRPr="000F0A16">
        <w:rPr>
          <w:sz w:val="28"/>
          <w:szCs w:val="28"/>
        </w:rPr>
        <w:t xml:space="preserve"> у разі об’єднання у товаристві комітету з питань визначення винагороди посадовим особам товариства та комітету з питань призначень</w:t>
      </w:r>
      <w:r>
        <w:rPr>
          <w:sz w:val="28"/>
          <w:szCs w:val="28"/>
        </w:rPr>
        <w:t>»;</w:t>
      </w:r>
    </w:p>
    <w:p w:rsidR="000F0A16" w:rsidRPr="000F0A16" w:rsidRDefault="000F0A16" w:rsidP="000F0A16">
      <w:pPr>
        <w:ind w:left="720"/>
        <w:jc w:val="both"/>
        <w:rPr>
          <w:sz w:val="28"/>
          <w:szCs w:val="28"/>
        </w:rPr>
      </w:pPr>
    </w:p>
    <w:p w:rsidR="007D5134" w:rsidRDefault="00931366" w:rsidP="000F0A16">
      <w:pPr>
        <w:numPr>
          <w:ilvl w:val="0"/>
          <w:numId w:val="6"/>
        </w:numPr>
        <w:jc w:val="both"/>
        <w:rPr>
          <w:sz w:val="28"/>
          <w:szCs w:val="28"/>
        </w:rPr>
      </w:pPr>
      <w:r>
        <w:rPr>
          <w:sz w:val="28"/>
          <w:szCs w:val="28"/>
        </w:rPr>
        <w:t>у</w:t>
      </w:r>
      <w:r w:rsidR="007D5134">
        <w:rPr>
          <w:sz w:val="28"/>
          <w:szCs w:val="28"/>
        </w:rPr>
        <w:t xml:space="preserve"> </w:t>
      </w:r>
      <w:r w:rsidR="000214A7">
        <w:rPr>
          <w:sz w:val="28"/>
          <w:szCs w:val="28"/>
        </w:rPr>
        <w:t>пункт</w:t>
      </w:r>
      <w:r w:rsidR="007D5134">
        <w:rPr>
          <w:sz w:val="28"/>
          <w:szCs w:val="28"/>
        </w:rPr>
        <w:t>і</w:t>
      </w:r>
      <w:r w:rsidR="000214A7">
        <w:rPr>
          <w:sz w:val="28"/>
          <w:szCs w:val="28"/>
        </w:rPr>
        <w:t xml:space="preserve"> 3</w:t>
      </w:r>
      <w:r w:rsidR="007D5134">
        <w:rPr>
          <w:sz w:val="28"/>
          <w:szCs w:val="28"/>
        </w:rPr>
        <w:t>:</w:t>
      </w:r>
    </w:p>
    <w:p w:rsidR="002F197D" w:rsidRDefault="007D5134" w:rsidP="007D5134">
      <w:pPr>
        <w:ind w:left="720"/>
        <w:jc w:val="both"/>
        <w:rPr>
          <w:sz w:val="28"/>
          <w:szCs w:val="28"/>
        </w:rPr>
      </w:pPr>
      <w:r>
        <w:rPr>
          <w:sz w:val="28"/>
          <w:szCs w:val="28"/>
        </w:rPr>
        <w:t>а</w:t>
      </w:r>
      <w:r w:rsidRPr="007D5134">
        <w:rPr>
          <w:sz w:val="28"/>
          <w:szCs w:val="28"/>
        </w:rPr>
        <w:t xml:space="preserve">бзац третій </w:t>
      </w:r>
      <w:r w:rsidR="002F197D">
        <w:rPr>
          <w:sz w:val="28"/>
          <w:szCs w:val="28"/>
        </w:rPr>
        <w:t xml:space="preserve">викласти </w:t>
      </w:r>
      <w:r w:rsidR="00931366">
        <w:rPr>
          <w:sz w:val="28"/>
          <w:szCs w:val="28"/>
        </w:rPr>
        <w:t xml:space="preserve">у такій </w:t>
      </w:r>
      <w:r w:rsidR="002F197D">
        <w:rPr>
          <w:sz w:val="28"/>
          <w:szCs w:val="28"/>
        </w:rPr>
        <w:t xml:space="preserve">редакції: </w:t>
      </w:r>
    </w:p>
    <w:p w:rsidR="002F197D" w:rsidRPr="002F197D" w:rsidRDefault="000214A7" w:rsidP="002F197D">
      <w:pPr>
        <w:ind w:firstLine="709"/>
        <w:jc w:val="both"/>
        <w:rPr>
          <w:sz w:val="28"/>
          <w:szCs w:val="28"/>
        </w:rPr>
      </w:pPr>
      <w:r>
        <w:rPr>
          <w:sz w:val="28"/>
          <w:szCs w:val="28"/>
        </w:rPr>
        <w:t>«</w:t>
      </w:r>
      <w:r w:rsidR="002F197D" w:rsidRPr="002F197D">
        <w:rPr>
          <w:sz w:val="28"/>
          <w:szCs w:val="28"/>
        </w:rPr>
        <w:t>змінні складові винагороди – складові винагороди членів відповідних органів управління товариства, які розраховуються на основі критеріїв оцінки ефективності (в тому числі на основі ключових показників ефективності), зокрема заохочувальних та компенсаційних виплат;</w:t>
      </w:r>
      <w:r w:rsidR="007D5134">
        <w:rPr>
          <w:sz w:val="28"/>
          <w:szCs w:val="28"/>
        </w:rPr>
        <w:t>»;</w:t>
      </w:r>
    </w:p>
    <w:p w:rsidR="007D5134" w:rsidRDefault="007D5134" w:rsidP="002F197D">
      <w:pPr>
        <w:ind w:firstLine="709"/>
        <w:jc w:val="both"/>
        <w:rPr>
          <w:sz w:val="28"/>
          <w:szCs w:val="28"/>
        </w:rPr>
      </w:pPr>
      <w:r>
        <w:rPr>
          <w:sz w:val="28"/>
          <w:szCs w:val="28"/>
        </w:rPr>
        <w:t xml:space="preserve">абзац п’ятий викласти </w:t>
      </w:r>
      <w:r w:rsidR="00931366" w:rsidRPr="00931366">
        <w:rPr>
          <w:sz w:val="28"/>
          <w:szCs w:val="28"/>
        </w:rPr>
        <w:t xml:space="preserve">у такій </w:t>
      </w:r>
      <w:r>
        <w:rPr>
          <w:sz w:val="28"/>
          <w:szCs w:val="28"/>
        </w:rPr>
        <w:t>редакції:</w:t>
      </w:r>
    </w:p>
    <w:p w:rsidR="007A7147" w:rsidRPr="00574FCD" w:rsidRDefault="007D5134" w:rsidP="002F197D">
      <w:pPr>
        <w:ind w:firstLine="709"/>
        <w:jc w:val="both"/>
        <w:rPr>
          <w:sz w:val="28"/>
          <w:szCs w:val="28"/>
        </w:rPr>
      </w:pPr>
      <w:r>
        <w:rPr>
          <w:sz w:val="28"/>
          <w:szCs w:val="28"/>
        </w:rPr>
        <w:t>«</w:t>
      </w:r>
      <w:r w:rsidR="002F197D" w:rsidRPr="002F197D">
        <w:rPr>
          <w:sz w:val="28"/>
          <w:szCs w:val="28"/>
        </w:rPr>
        <w:t xml:space="preserve">фіксовані складові винагороди – </w:t>
      </w:r>
      <w:r w:rsidR="00571E28" w:rsidRPr="00571E28">
        <w:rPr>
          <w:sz w:val="28"/>
          <w:szCs w:val="28"/>
        </w:rPr>
        <w:t xml:space="preserve">складові винагороди членів відповідних органів управління товариства, які складаються з  основної й додаткової заробітної плати  відповідно </w:t>
      </w:r>
      <w:r w:rsidR="002508CB">
        <w:rPr>
          <w:sz w:val="28"/>
          <w:szCs w:val="28"/>
        </w:rPr>
        <w:t xml:space="preserve">до </w:t>
      </w:r>
      <w:r w:rsidR="00571E28" w:rsidRPr="00571E28">
        <w:rPr>
          <w:sz w:val="28"/>
          <w:szCs w:val="28"/>
        </w:rPr>
        <w:t xml:space="preserve">укладених з ними трудових договорів (контрактів) </w:t>
      </w:r>
      <w:r w:rsidR="00571E28">
        <w:rPr>
          <w:sz w:val="28"/>
          <w:szCs w:val="28"/>
        </w:rPr>
        <w:t>та/</w:t>
      </w:r>
      <w:r w:rsidR="00571E28" w:rsidRPr="00571E28">
        <w:rPr>
          <w:sz w:val="28"/>
          <w:szCs w:val="28"/>
        </w:rPr>
        <w:t>або іншої фіксованої суми виплати відповідно до укладених з н</w:t>
      </w:r>
      <w:r w:rsidR="00571E28">
        <w:rPr>
          <w:sz w:val="28"/>
          <w:szCs w:val="28"/>
        </w:rPr>
        <w:t>ими цивільно-правових договорів</w:t>
      </w:r>
      <w:r w:rsidR="002F197D" w:rsidRPr="002F197D">
        <w:rPr>
          <w:sz w:val="28"/>
          <w:szCs w:val="28"/>
        </w:rPr>
        <w:t>.</w:t>
      </w:r>
      <w:r w:rsidR="00702D9F">
        <w:rPr>
          <w:sz w:val="28"/>
          <w:szCs w:val="28"/>
        </w:rPr>
        <w:t>»</w:t>
      </w:r>
      <w:r w:rsidR="000214A7">
        <w:rPr>
          <w:sz w:val="28"/>
          <w:szCs w:val="28"/>
        </w:rPr>
        <w:t>;</w:t>
      </w:r>
    </w:p>
    <w:p w:rsidR="007A3B51" w:rsidRPr="00574FCD" w:rsidRDefault="007A3B51" w:rsidP="004F61FF">
      <w:pPr>
        <w:ind w:firstLine="709"/>
        <w:jc w:val="both"/>
        <w:rPr>
          <w:sz w:val="28"/>
          <w:szCs w:val="28"/>
        </w:rPr>
      </w:pPr>
    </w:p>
    <w:p w:rsidR="002C4351" w:rsidRPr="00574FCD" w:rsidRDefault="00931366" w:rsidP="000F0A16">
      <w:pPr>
        <w:numPr>
          <w:ilvl w:val="0"/>
          <w:numId w:val="6"/>
        </w:numPr>
        <w:jc w:val="both"/>
        <w:rPr>
          <w:sz w:val="28"/>
          <w:szCs w:val="28"/>
        </w:rPr>
      </w:pPr>
      <w:r>
        <w:rPr>
          <w:sz w:val="28"/>
          <w:szCs w:val="28"/>
        </w:rPr>
        <w:t>п</w:t>
      </w:r>
      <w:r w:rsidR="00702D9F">
        <w:rPr>
          <w:sz w:val="28"/>
          <w:szCs w:val="28"/>
        </w:rPr>
        <w:t xml:space="preserve">ункт 6 викласти </w:t>
      </w:r>
      <w:r w:rsidRPr="00931366">
        <w:rPr>
          <w:sz w:val="28"/>
          <w:szCs w:val="28"/>
        </w:rPr>
        <w:t>у такій</w:t>
      </w:r>
      <w:r w:rsidR="007D5134" w:rsidRPr="00931366">
        <w:rPr>
          <w:sz w:val="28"/>
          <w:szCs w:val="28"/>
        </w:rPr>
        <w:t xml:space="preserve"> </w:t>
      </w:r>
      <w:r w:rsidR="00702D9F">
        <w:rPr>
          <w:sz w:val="28"/>
          <w:szCs w:val="28"/>
        </w:rPr>
        <w:t>редакції:</w:t>
      </w:r>
    </w:p>
    <w:p w:rsidR="00702D9F" w:rsidRPr="00702D9F" w:rsidRDefault="002C4351" w:rsidP="00702D9F">
      <w:pPr>
        <w:ind w:firstLine="709"/>
        <w:jc w:val="both"/>
        <w:rPr>
          <w:sz w:val="28"/>
          <w:szCs w:val="28"/>
        </w:rPr>
      </w:pPr>
      <w:r w:rsidRPr="00574FCD">
        <w:rPr>
          <w:sz w:val="28"/>
          <w:szCs w:val="28"/>
        </w:rPr>
        <w:lastRenderedPageBreak/>
        <w:t>«</w:t>
      </w:r>
      <w:r w:rsidR="00702D9F">
        <w:rPr>
          <w:sz w:val="28"/>
          <w:szCs w:val="28"/>
        </w:rPr>
        <w:t>6</w:t>
      </w:r>
      <w:r w:rsidR="009603B1" w:rsidRPr="00574FCD">
        <w:rPr>
          <w:sz w:val="28"/>
          <w:szCs w:val="28"/>
        </w:rPr>
        <w:t>.</w:t>
      </w:r>
      <w:r w:rsidR="000C4D63" w:rsidRPr="00574FCD">
        <w:rPr>
          <w:sz w:val="28"/>
          <w:szCs w:val="28"/>
        </w:rPr>
        <w:t xml:space="preserve"> </w:t>
      </w:r>
      <w:r w:rsidR="00702D9F" w:rsidRPr="00702D9F">
        <w:rPr>
          <w:sz w:val="28"/>
          <w:szCs w:val="28"/>
        </w:rPr>
        <w:t xml:space="preserve">Положення про винагороду членів наглядової ради та </w:t>
      </w:r>
      <w:r w:rsidR="002508CB">
        <w:rPr>
          <w:sz w:val="28"/>
          <w:szCs w:val="28"/>
        </w:rPr>
        <w:t xml:space="preserve">положення про винагороду членів </w:t>
      </w:r>
      <w:r w:rsidR="00702D9F" w:rsidRPr="00702D9F">
        <w:rPr>
          <w:sz w:val="28"/>
          <w:szCs w:val="28"/>
        </w:rPr>
        <w:t>виконавчого органу (далі – Положення пр</w:t>
      </w:r>
      <w:r w:rsidR="002508CB">
        <w:rPr>
          <w:sz w:val="28"/>
          <w:szCs w:val="28"/>
        </w:rPr>
        <w:t>о винагороду) переглядають щор</w:t>
      </w:r>
      <w:r w:rsidR="00702D9F" w:rsidRPr="00702D9F">
        <w:rPr>
          <w:sz w:val="28"/>
          <w:szCs w:val="28"/>
        </w:rPr>
        <w:t>о</w:t>
      </w:r>
      <w:r w:rsidR="002508CB">
        <w:rPr>
          <w:sz w:val="28"/>
          <w:szCs w:val="28"/>
        </w:rPr>
        <w:t>ку</w:t>
      </w:r>
      <w:r w:rsidR="00702D9F" w:rsidRPr="00702D9F">
        <w:rPr>
          <w:sz w:val="28"/>
          <w:szCs w:val="28"/>
        </w:rPr>
        <w:t xml:space="preserve">. </w:t>
      </w:r>
    </w:p>
    <w:p w:rsidR="009E682E" w:rsidRPr="00574FCD" w:rsidRDefault="00702D9F" w:rsidP="00702D9F">
      <w:pPr>
        <w:ind w:firstLine="709"/>
        <w:jc w:val="both"/>
        <w:rPr>
          <w:sz w:val="28"/>
          <w:szCs w:val="28"/>
        </w:rPr>
      </w:pPr>
      <w:r w:rsidRPr="00702D9F">
        <w:rPr>
          <w:sz w:val="28"/>
          <w:szCs w:val="28"/>
        </w:rPr>
        <w:t xml:space="preserve">Питання щодо доцільності внесення змін до </w:t>
      </w:r>
      <w:r w:rsidR="00866843">
        <w:rPr>
          <w:sz w:val="28"/>
          <w:szCs w:val="28"/>
        </w:rPr>
        <w:t>п</w:t>
      </w:r>
      <w:r w:rsidRPr="00702D9F">
        <w:rPr>
          <w:sz w:val="28"/>
          <w:szCs w:val="28"/>
        </w:rPr>
        <w:t>оложення про винагороду членів наглядової ради розглядають на кожних річних загальних зборах тов</w:t>
      </w:r>
      <w:r w:rsidR="00866843">
        <w:rPr>
          <w:sz w:val="28"/>
          <w:szCs w:val="28"/>
        </w:rPr>
        <w:t>ариства. Якщо вносять зміни до п</w:t>
      </w:r>
      <w:r w:rsidRPr="00702D9F">
        <w:rPr>
          <w:sz w:val="28"/>
          <w:szCs w:val="28"/>
        </w:rPr>
        <w:t>оложення про винагороду членів наглядової ради, акціонерам надають опис пропонованих змін до політики винагороди порівняно з попереднім роком (періодом). Опис розміщують на веб-сайті  акціонерного товариства.</w:t>
      </w:r>
      <w:r>
        <w:rPr>
          <w:sz w:val="28"/>
          <w:szCs w:val="28"/>
        </w:rPr>
        <w:t>»</w:t>
      </w:r>
      <w:r w:rsidR="000214A7">
        <w:rPr>
          <w:sz w:val="28"/>
          <w:szCs w:val="28"/>
        </w:rPr>
        <w:t>;</w:t>
      </w:r>
      <w:r>
        <w:rPr>
          <w:sz w:val="28"/>
          <w:szCs w:val="28"/>
        </w:rPr>
        <w:t xml:space="preserve"> </w:t>
      </w:r>
    </w:p>
    <w:p w:rsidR="00BE2C22" w:rsidRPr="00574FCD" w:rsidRDefault="00BE2C22" w:rsidP="000C4D63">
      <w:pPr>
        <w:ind w:firstLine="709"/>
        <w:jc w:val="both"/>
        <w:rPr>
          <w:sz w:val="28"/>
          <w:szCs w:val="28"/>
        </w:rPr>
      </w:pPr>
    </w:p>
    <w:p w:rsidR="00216391" w:rsidRPr="000214A7" w:rsidRDefault="00931366" w:rsidP="000F0A16">
      <w:pPr>
        <w:numPr>
          <w:ilvl w:val="0"/>
          <w:numId w:val="6"/>
        </w:numPr>
        <w:jc w:val="both"/>
        <w:rPr>
          <w:sz w:val="28"/>
          <w:szCs w:val="28"/>
        </w:rPr>
      </w:pPr>
      <w:r>
        <w:rPr>
          <w:sz w:val="28"/>
          <w:szCs w:val="28"/>
        </w:rPr>
        <w:t>п</w:t>
      </w:r>
      <w:r w:rsidR="000C4D63" w:rsidRPr="00574FCD">
        <w:rPr>
          <w:sz w:val="28"/>
          <w:szCs w:val="28"/>
        </w:rPr>
        <w:t>ункт</w:t>
      </w:r>
      <w:r w:rsidR="00866843">
        <w:rPr>
          <w:sz w:val="28"/>
          <w:szCs w:val="28"/>
        </w:rPr>
        <w:t>и</w:t>
      </w:r>
      <w:r w:rsidR="00216391">
        <w:rPr>
          <w:sz w:val="28"/>
          <w:szCs w:val="28"/>
        </w:rPr>
        <w:t xml:space="preserve"> 9</w:t>
      </w:r>
      <w:r w:rsidR="00866843">
        <w:rPr>
          <w:sz w:val="28"/>
          <w:szCs w:val="28"/>
        </w:rPr>
        <w:t>, 10</w:t>
      </w:r>
      <w:r w:rsidR="00216391">
        <w:rPr>
          <w:sz w:val="28"/>
          <w:szCs w:val="28"/>
        </w:rPr>
        <w:t xml:space="preserve"> викласти </w:t>
      </w:r>
      <w:r w:rsidRPr="00931366">
        <w:rPr>
          <w:sz w:val="28"/>
          <w:szCs w:val="28"/>
        </w:rPr>
        <w:t xml:space="preserve">у такій </w:t>
      </w:r>
      <w:r w:rsidR="000C4D63" w:rsidRPr="00574FCD">
        <w:rPr>
          <w:sz w:val="28"/>
          <w:szCs w:val="28"/>
        </w:rPr>
        <w:t>редакції:</w:t>
      </w:r>
    </w:p>
    <w:p w:rsidR="00216391" w:rsidRPr="00216391" w:rsidRDefault="00216391" w:rsidP="00216391">
      <w:pPr>
        <w:ind w:firstLine="709"/>
        <w:jc w:val="both"/>
        <w:rPr>
          <w:sz w:val="28"/>
          <w:szCs w:val="28"/>
        </w:rPr>
      </w:pPr>
      <w:r>
        <w:rPr>
          <w:sz w:val="28"/>
          <w:szCs w:val="28"/>
        </w:rPr>
        <w:t>«9</w:t>
      </w:r>
      <w:r w:rsidR="000C4D63" w:rsidRPr="00574FCD">
        <w:rPr>
          <w:sz w:val="28"/>
          <w:szCs w:val="28"/>
        </w:rPr>
        <w:t>.</w:t>
      </w:r>
      <w:r w:rsidR="0089632C" w:rsidRPr="00574FCD">
        <w:rPr>
          <w:sz w:val="28"/>
          <w:szCs w:val="28"/>
        </w:rPr>
        <w:t xml:space="preserve"> </w:t>
      </w:r>
      <w:r w:rsidRPr="00216391">
        <w:rPr>
          <w:sz w:val="28"/>
          <w:szCs w:val="28"/>
        </w:rPr>
        <w:t>Акціонерне товариство забезпеч</w:t>
      </w:r>
      <w:r w:rsidR="00C96F4D">
        <w:rPr>
          <w:sz w:val="28"/>
          <w:szCs w:val="28"/>
        </w:rPr>
        <w:t>ує</w:t>
      </w:r>
      <w:r w:rsidRPr="00216391">
        <w:rPr>
          <w:sz w:val="28"/>
          <w:szCs w:val="28"/>
        </w:rPr>
        <w:t xml:space="preserve"> акціонерам можливість ознайомитися з проектами положення про винагороду членів виконавчого органу та звіту про винагороду членів виконавчого органу або змінами до них (у разі внесення таких змін). Проект положення про винагороду членів виконавчого органу або зміни до нього (у разі внесення таких змін) розміщують на веб-сайті товариства. </w:t>
      </w:r>
      <w:r w:rsidR="00263FFF">
        <w:rPr>
          <w:sz w:val="28"/>
          <w:szCs w:val="28"/>
        </w:rPr>
        <w:t>П</w:t>
      </w:r>
      <w:r w:rsidR="00263FFF" w:rsidRPr="00216391">
        <w:rPr>
          <w:sz w:val="28"/>
          <w:szCs w:val="28"/>
        </w:rPr>
        <w:t>оложенням про винагороду членів виконавчого органу</w:t>
      </w:r>
      <w:r w:rsidR="006703B2">
        <w:rPr>
          <w:sz w:val="28"/>
          <w:szCs w:val="28"/>
        </w:rPr>
        <w:t xml:space="preserve"> можуть</w:t>
      </w:r>
      <w:r w:rsidR="00263FFF">
        <w:rPr>
          <w:sz w:val="28"/>
          <w:szCs w:val="28"/>
        </w:rPr>
        <w:t xml:space="preserve"> бути визначені шляхи доступу акціонерів до п</w:t>
      </w:r>
      <w:r w:rsidRPr="00216391">
        <w:rPr>
          <w:sz w:val="28"/>
          <w:szCs w:val="28"/>
        </w:rPr>
        <w:t>роект</w:t>
      </w:r>
      <w:r w:rsidR="00263FFF">
        <w:rPr>
          <w:sz w:val="28"/>
          <w:szCs w:val="28"/>
        </w:rPr>
        <w:t>у</w:t>
      </w:r>
      <w:r w:rsidRPr="00216391">
        <w:rPr>
          <w:sz w:val="28"/>
          <w:szCs w:val="28"/>
        </w:rPr>
        <w:t xml:space="preserve"> звіту про винагороду членів виконавчого органу або змін до нього (у разі внесення таких змін</w:t>
      </w:r>
      <w:r w:rsidR="00263FFF">
        <w:rPr>
          <w:sz w:val="28"/>
          <w:szCs w:val="28"/>
        </w:rPr>
        <w:t>).</w:t>
      </w:r>
      <w:r w:rsidRPr="00216391">
        <w:rPr>
          <w:sz w:val="28"/>
          <w:szCs w:val="28"/>
        </w:rPr>
        <w:t xml:space="preserve"> </w:t>
      </w:r>
    </w:p>
    <w:p w:rsidR="00216391" w:rsidRPr="00216391" w:rsidRDefault="00216391" w:rsidP="00216391">
      <w:pPr>
        <w:ind w:firstLine="709"/>
        <w:jc w:val="both"/>
        <w:rPr>
          <w:sz w:val="28"/>
          <w:szCs w:val="28"/>
        </w:rPr>
      </w:pPr>
      <w:r w:rsidRPr="00216391">
        <w:rPr>
          <w:sz w:val="28"/>
          <w:szCs w:val="28"/>
        </w:rPr>
        <w:t>Строк для надання пропозицій акціонерами</w:t>
      </w:r>
      <w:r w:rsidR="00B85574">
        <w:rPr>
          <w:sz w:val="28"/>
          <w:szCs w:val="28"/>
        </w:rPr>
        <w:t xml:space="preserve">, який встановлює наглядова рада, </w:t>
      </w:r>
      <w:r w:rsidRPr="00216391">
        <w:rPr>
          <w:sz w:val="28"/>
          <w:szCs w:val="28"/>
        </w:rPr>
        <w:t>не може бути менше ніж 10 робочих днів.</w:t>
      </w:r>
    </w:p>
    <w:p w:rsidR="00216391" w:rsidRDefault="00216391" w:rsidP="00216391">
      <w:pPr>
        <w:ind w:firstLine="709"/>
        <w:jc w:val="both"/>
        <w:rPr>
          <w:sz w:val="28"/>
          <w:szCs w:val="28"/>
        </w:rPr>
      </w:pPr>
      <w:r w:rsidRPr="00216391">
        <w:rPr>
          <w:sz w:val="28"/>
          <w:szCs w:val="28"/>
        </w:rPr>
        <w:t>Наглядова рада у разі надходження пропозицій акціонерів до проект</w:t>
      </w:r>
      <w:r w:rsidR="00B9370D">
        <w:rPr>
          <w:sz w:val="28"/>
          <w:szCs w:val="28"/>
        </w:rPr>
        <w:t>у</w:t>
      </w:r>
      <w:r w:rsidRPr="00216391">
        <w:rPr>
          <w:sz w:val="28"/>
          <w:szCs w:val="28"/>
        </w:rPr>
        <w:t xml:space="preserve"> положення про винагороду членів виконавчого органу та звіту про винагороду членів виконавчого органу або змін до них (у разі внесення таких змін) зобов’язана розглянути всі пропозиції акціонерів, що надійшли у встановлені цим пунктом строки, та врахувати їх або надати обґрунтовану відповідь щодо причин їх відхилення. Узагальнені результати розгляду таких пропозицій повідомляють усім акціонерам у встановленому наглядовою радою порядку.</w:t>
      </w:r>
    </w:p>
    <w:p w:rsidR="00216391" w:rsidRPr="00216391" w:rsidRDefault="00B85574" w:rsidP="00216391">
      <w:pPr>
        <w:ind w:firstLine="709"/>
        <w:jc w:val="both"/>
        <w:rPr>
          <w:sz w:val="28"/>
          <w:szCs w:val="28"/>
        </w:rPr>
      </w:pPr>
      <w:r>
        <w:rPr>
          <w:sz w:val="28"/>
          <w:szCs w:val="28"/>
        </w:rPr>
        <w:t xml:space="preserve"> </w:t>
      </w:r>
      <w:r w:rsidR="00216391">
        <w:rPr>
          <w:sz w:val="28"/>
          <w:szCs w:val="28"/>
        </w:rPr>
        <w:t>10</w:t>
      </w:r>
      <w:r w:rsidR="005701AC" w:rsidRPr="00574FCD">
        <w:rPr>
          <w:sz w:val="28"/>
          <w:szCs w:val="28"/>
        </w:rPr>
        <w:t xml:space="preserve">. </w:t>
      </w:r>
      <w:r w:rsidR="00216391" w:rsidRPr="00216391">
        <w:rPr>
          <w:sz w:val="28"/>
          <w:szCs w:val="28"/>
        </w:rPr>
        <w:t>Положення про винагороду публічного акціонер</w:t>
      </w:r>
      <w:r>
        <w:rPr>
          <w:sz w:val="28"/>
          <w:szCs w:val="28"/>
        </w:rPr>
        <w:t xml:space="preserve">ного товариства  розміщують на </w:t>
      </w:r>
      <w:r w:rsidR="00216391" w:rsidRPr="00216391">
        <w:rPr>
          <w:sz w:val="28"/>
          <w:szCs w:val="28"/>
        </w:rPr>
        <w:t>веб-сайті товариства.</w:t>
      </w:r>
    </w:p>
    <w:p w:rsidR="00216391" w:rsidRPr="00216391" w:rsidRDefault="00263FFF" w:rsidP="00216391">
      <w:pPr>
        <w:ind w:firstLine="709"/>
        <w:jc w:val="both"/>
        <w:rPr>
          <w:sz w:val="28"/>
          <w:szCs w:val="28"/>
        </w:rPr>
      </w:pPr>
      <w:r w:rsidRPr="00216391">
        <w:rPr>
          <w:sz w:val="28"/>
          <w:szCs w:val="28"/>
        </w:rPr>
        <w:t>Положенням</w:t>
      </w:r>
      <w:r>
        <w:rPr>
          <w:sz w:val="28"/>
          <w:szCs w:val="28"/>
        </w:rPr>
        <w:t>и</w:t>
      </w:r>
      <w:r w:rsidRPr="00216391">
        <w:rPr>
          <w:sz w:val="28"/>
          <w:szCs w:val="28"/>
        </w:rPr>
        <w:t xml:space="preserve"> про винагороду </w:t>
      </w:r>
      <w:r w:rsidR="006703B2">
        <w:rPr>
          <w:sz w:val="28"/>
          <w:szCs w:val="28"/>
        </w:rPr>
        <w:t>можуть</w:t>
      </w:r>
      <w:r>
        <w:rPr>
          <w:sz w:val="28"/>
          <w:szCs w:val="28"/>
        </w:rPr>
        <w:t xml:space="preserve"> бути визначені шляхи доступу акціонерів до з</w:t>
      </w:r>
      <w:r w:rsidR="00216391" w:rsidRPr="00216391">
        <w:rPr>
          <w:sz w:val="28"/>
          <w:szCs w:val="28"/>
        </w:rPr>
        <w:t>віт</w:t>
      </w:r>
      <w:r>
        <w:rPr>
          <w:sz w:val="28"/>
          <w:szCs w:val="28"/>
        </w:rPr>
        <w:t>у</w:t>
      </w:r>
      <w:r w:rsidR="00216391" w:rsidRPr="00216391">
        <w:rPr>
          <w:sz w:val="28"/>
          <w:szCs w:val="28"/>
        </w:rPr>
        <w:t xml:space="preserve"> про винагороду членів наглядової ради та звіт</w:t>
      </w:r>
      <w:r>
        <w:rPr>
          <w:sz w:val="28"/>
          <w:szCs w:val="28"/>
        </w:rPr>
        <w:t>у</w:t>
      </w:r>
      <w:r w:rsidR="00216391" w:rsidRPr="00216391">
        <w:rPr>
          <w:sz w:val="28"/>
          <w:szCs w:val="28"/>
        </w:rPr>
        <w:t xml:space="preserve"> про винагороду членів виконавчого органу публічно</w:t>
      </w:r>
      <w:r>
        <w:rPr>
          <w:sz w:val="28"/>
          <w:szCs w:val="28"/>
        </w:rPr>
        <w:t>го акціонерного товариства</w:t>
      </w:r>
      <w:r w:rsidR="00216391" w:rsidRPr="00216391">
        <w:rPr>
          <w:sz w:val="28"/>
          <w:szCs w:val="28"/>
        </w:rPr>
        <w:t>.</w:t>
      </w:r>
    </w:p>
    <w:p w:rsidR="00216391" w:rsidRDefault="00216391" w:rsidP="00216391">
      <w:pPr>
        <w:ind w:firstLine="709"/>
        <w:jc w:val="both"/>
        <w:rPr>
          <w:sz w:val="28"/>
          <w:szCs w:val="28"/>
        </w:rPr>
      </w:pPr>
      <w:r w:rsidRPr="00216391">
        <w:rPr>
          <w:sz w:val="28"/>
          <w:szCs w:val="28"/>
        </w:rPr>
        <w:t>Приватне акціонерне товариство забезпеч</w:t>
      </w:r>
      <w:r w:rsidR="00C96F4D">
        <w:rPr>
          <w:sz w:val="28"/>
          <w:szCs w:val="28"/>
        </w:rPr>
        <w:t>ує</w:t>
      </w:r>
      <w:r w:rsidRPr="00216391">
        <w:rPr>
          <w:sz w:val="28"/>
          <w:szCs w:val="28"/>
        </w:rPr>
        <w:t xml:space="preserve"> доступ до Положен</w:t>
      </w:r>
      <w:r w:rsidR="00C96F4D">
        <w:rPr>
          <w:sz w:val="28"/>
          <w:szCs w:val="28"/>
        </w:rPr>
        <w:t>ь</w:t>
      </w:r>
      <w:r w:rsidRPr="00216391">
        <w:rPr>
          <w:sz w:val="28"/>
          <w:szCs w:val="28"/>
        </w:rPr>
        <w:t xml:space="preserve"> про винагороду та звіту про винагороду членів наглядової ради</w:t>
      </w:r>
      <w:r w:rsidR="00B85574">
        <w:rPr>
          <w:sz w:val="28"/>
          <w:szCs w:val="28"/>
        </w:rPr>
        <w:t>,</w:t>
      </w:r>
      <w:r w:rsidRPr="00216391">
        <w:rPr>
          <w:sz w:val="28"/>
          <w:szCs w:val="28"/>
        </w:rPr>
        <w:t xml:space="preserve"> звіту про винагороду членів виконавчого органу у спосіб, передбачений законодавством.</w:t>
      </w:r>
      <w:r>
        <w:rPr>
          <w:sz w:val="28"/>
          <w:szCs w:val="28"/>
        </w:rPr>
        <w:t>»</w:t>
      </w:r>
      <w:r w:rsidR="00931366">
        <w:rPr>
          <w:sz w:val="28"/>
          <w:szCs w:val="28"/>
        </w:rPr>
        <w:t>.</w:t>
      </w:r>
    </w:p>
    <w:p w:rsidR="009B330A" w:rsidRPr="00574FCD" w:rsidRDefault="00216391" w:rsidP="006A655B">
      <w:pPr>
        <w:ind w:firstLine="709"/>
        <w:jc w:val="both"/>
        <w:rPr>
          <w:sz w:val="28"/>
          <w:szCs w:val="28"/>
        </w:rPr>
      </w:pPr>
      <w:r>
        <w:rPr>
          <w:sz w:val="28"/>
          <w:szCs w:val="28"/>
        </w:rPr>
        <w:t xml:space="preserve"> </w:t>
      </w:r>
    </w:p>
    <w:p w:rsidR="00E80296" w:rsidRDefault="00216391" w:rsidP="00E80296">
      <w:pPr>
        <w:ind w:firstLine="709"/>
        <w:jc w:val="both"/>
        <w:rPr>
          <w:sz w:val="28"/>
          <w:szCs w:val="28"/>
          <w:lang w:val="ru-RU"/>
        </w:rPr>
      </w:pPr>
      <w:r>
        <w:rPr>
          <w:sz w:val="28"/>
          <w:szCs w:val="28"/>
        </w:rPr>
        <w:t>2.</w:t>
      </w:r>
      <w:r w:rsidR="000649DF" w:rsidRPr="00574FCD">
        <w:rPr>
          <w:sz w:val="28"/>
          <w:szCs w:val="28"/>
        </w:rPr>
        <w:t xml:space="preserve"> </w:t>
      </w:r>
      <w:r>
        <w:rPr>
          <w:sz w:val="28"/>
          <w:szCs w:val="28"/>
        </w:rPr>
        <w:t xml:space="preserve">У </w:t>
      </w:r>
      <w:r w:rsidR="00B85574">
        <w:rPr>
          <w:sz w:val="28"/>
          <w:szCs w:val="28"/>
        </w:rPr>
        <w:t>р</w:t>
      </w:r>
      <w:r>
        <w:rPr>
          <w:sz w:val="28"/>
          <w:szCs w:val="28"/>
        </w:rPr>
        <w:t xml:space="preserve">озділі </w:t>
      </w:r>
      <w:r>
        <w:rPr>
          <w:sz w:val="28"/>
          <w:szCs w:val="28"/>
          <w:lang w:val="en-US"/>
        </w:rPr>
        <w:t>II</w:t>
      </w:r>
      <w:r w:rsidR="006A655B">
        <w:rPr>
          <w:sz w:val="28"/>
          <w:szCs w:val="28"/>
        </w:rPr>
        <w:t>:</w:t>
      </w:r>
      <w:r w:rsidRPr="00E80296">
        <w:rPr>
          <w:sz w:val="28"/>
          <w:szCs w:val="28"/>
          <w:lang w:val="ru-RU"/>
        </w:rPr>
        <w:t xml:space="preserve"> </w:t>
      </w:r>
    </w:p>
    <w:p w:rsidR="00E80296" w:rsidRDefault="00E80296" w:rsidP="00E80296">
      <w:pPr>
        <w:ind w:firstLine="709"/>
        <w:jc w:val="both"/>
        <w:rPr>
          <w:sz w:val="28"/>
          <w:szCs w:val="28"/>
          <w:lang w:val="ru-RU"/>
        </w:rPr>
      </w:pPr>
    </w:p>
    <w:p w:rsidR="00AE7E3D" w:rsidRPr="00B85574" w:rsidRDefault="00B85574" w:rsidP="00B85574">
      <w:pPr>
        <w:numPr>
          <w:ilvl w:val="0"/>
          <w:numId w:val="7"/>
        </w:numPr>
        <w:jc w:val="both"/>
        <w:rPr>
          <w:sz w:val="28"/>
          <w:szCs w:val="28"/>
        </w:rPr>
      </w:pPr>
      <w:r w:rsidRPr="00B85574">
        <w:rPr>
          <w:sz w:val="28"/>
          <w:szCs w:val="28"/>
        </w:rPr>
        <w:t xml:space="preserve">підпункт 4 </w:t>
      </w:r>
      <w:r w:rsidR="00E80296" w:rsidRPr="00B85574">
        <w:rPr>
          <w:sz w:val="28"/>
          <w:szCs w:val="28"/>
        </w:rPr>
        <w:t>пункт</w:t>
      </w:r>
      <w:r w:rsidRPr="00B85574">
        <w:rPr>
          <w:sz w:val="28"/>
          <w:szCs w:val="28"/>
        </w:rPr>
        <w:t>у</w:t>
      </w:r>
      <w:r w:rsidR="00E80296" w:rsidRPr="00B85574">
        <w:rPr>
          <w:sz w:val="28"/>
          <w:szCs w:val="28"/>
        </w:rPr>
        <w:t xml:space="preserve"> 2</w:t>
      </w:r>
      <w:r w:rsidRPr="00B85574">
        <w:rPr>
          <w:sz w:val="28"/>
          <w:szCs w:val="28"/>
        </w:rPr>
        <w:t xml:space="preserve"> </w:t>
      </w:r>
      <w:r w:rsidR="00AE7E3D" w:rsidRPr="00B85574">
        <w:rPr>
          <w:sz w:val="28"/>
          <w:szCs w:val="28"/>
        </w:rPr>
        <w:t xml:space="preserve">викласти </w:t>
      </w:r>
      <w:r w:rsidR="00931366" w:rsidRPr="00B85574">
        <w:rPr>
          <w:sz w:val="28"/>
          <w:szCs w:val="28"/>
        </w:rPr>
        <w:t xml:space="preserve">у такій </w:t>
      </w:r>
      <w:r w:rsidR="00AE7E3D" w:rsidRPr="00B85574">
        <w:rPr>
          <w:sz w:val="28"/>
          <w:szCs w:val="28"/>
        </w:rPr>
        <w:t>редакції:</w:t>
      </w:r>
    </w:p>
    <w:p w:rsidR="00E80296" w:rsidRDefault="000649DF" w:rsidP="00E80296">
      <w:pPr>
        <w:ind w:firstLine="709"/>
        <w:jc w:val="both"/>
        <w:rPr>
          <w:sz w:val="28"/>
          <w:szCs w:val="28"/>
        </w:rPr>
      </w:pPr>
      <w:r w:rsidRPr="00574FCD">
        <w:rPr>
          <w:sz w:val="28"/>
          <w:szCs w:val="28"/>
        </w:rPr>
        <w:t>«4</w:t>
      </w:r>
      <w:r w:rsidR="00E80296">
        <w:rPr>
          <w:sz w:val="28"/>
          <w:szCs w:val="28"/>
        </w:rPr>
        <w:t>)</w:t>
      </w:r>
      <w:r w:rsidRPr="00574FCD">
        <w:rPr>
          <w:sz w:val="28"/>
          <w:szCs w:val="28"/>
        </w:rPr>
        <w:t xml:space="preserve"> </w:t>
      </w:r>
      <w:r w:rsidR="00E80296" w:rsidRPr="00E80296">
        <w:rPr>
          <w:sz w:val="28"/>
          <w:szCs w:val="28"/>
        </w:rPr>
        <w:t xml:space="preserve">якщо застосовують змінну складову винагороди, її виплата в повному обсязі може здійснюватися за рішенням відповідного органу товариства після закінчення встановленого періоду, визначеного у Положеннях про винагороду. У разі прийняття рішення щодо дострокової виплати змінної складової </w:t>
      </w:r>
      <w:r w:rsidR="00E80296" w:rsidRPr="00E80296">
        <w:rPr>
          <w:sz w:val="28"/>
          <w:szCs w:val="28"/>
        </w:rPr>
        <w:lastRenderedPageBreak/>
        <w:t>винагороди більша частина змінної складової має бути відстрочена після закінчення встановленого періоду, визначеного у Положеннях про винагороду.</w:t>
      </w:r>
      <w:r w:rsidR="00E80296">
        <w:rPr>
          <w:sz w:val="28"/>
          <w:szCs w:val="28"/>
        </w:rPr>
        <w:t xml:space="preserve"> </w:t>
      </w:r>
    </w:p>
    <w:p w:rsidR="00E80296" w:rsidRDefault="00931366" w:rsidP="00D75BD7">
      <w:pPr>
        <w:tabs>
          <w:tab w:val="left" w:pos="567"/>
          <w:tab w:val="left" w:pos="851"/>
        </w:tabs>
        <w:jc w:val="both"/>
        <w:rPr>
          <w:sz w:val="28"/>
          <w:szCs w:val="28"/>
        </w:rPr>
      </w:pPr>
      <w:r>
        <w:rPr>
          <w:sz w:val="28"/>
          <w:szCs w:val="28"/>
        </w:rPr>
        <w:tab/>
        <w:t xml:space="preserve">  </w:t>
      </w:r>
      <w:r w:rsidR="00E80296" w:rsidRPr="00E80296">
        <w:rPr>
          <w:sz w:val="28"/>
          <w:szCs w:val="28"/>
        </w:rPr>
        <w:t xml:space="preserve">Розмір частини змінної складової, що підлягає відстроченню, визначають за допомогою </w:t>
      </w:r>
      <w:r w:rsidR="00FA3838">
        <w:rPr>
          <w:sz w:val="28"/>
          <w:szCs w:val="28"/>
        </w:rPr>
        <w:t>зі</w:t>
      </w:r>
      <w:r w:rsidR="00E80296" w:rsidRPr="00E80296">
        <w:rPr>
          <w:sz w:val="28"/>
          <w:szCs w:val="28"/>
        </w:rPr>
        <w:t>ставлення змінної складової винагороди порівняно</w:t>
      </w:r>
      <w:r>
        <w:rPr>
          <w:sz w:val="28"/>
          <w:szCs w:val="28"/>
        </w:rPr>
        <w:br/>
      </w:r>
      <w:r w:rsidR="00E80296" w:rsidRPr="00E80296">
        <w:rPr>
          <w:sz w:val="28"/>
          <w:szCs w:val="28"/>
        </w:rPr>
        <w:t>з фіксованою складовою винагороди</w:t>
      </w:r>
      <w:r w:rsidR="00FA3838">
        <w:rPr>
          <w:sz w:val="28"/>
          <w:szCs w:val="28"/>
        </w:rPr>
        <w:t xml:space="preserve">. Такий розмір </w:t>
      </w:r>
      <w:r w:rsidR="00E80296" w:rsidRPr="00E80296">
        <w:rPr>
          <w:sz w:val="28"/>
          <w:szCs w:val="28"/>
        </w:rPr>
        <w:t>не може перевищувати розмір</w:t>
      </w:r>
      <w:r w:rsidR="00C96F4D">
        <w:rPr>
          <w:sz w:val="28"/>
          <w:szCs w:val="28"/>
        </w:rPr>
        <w:t>у</w:t>
      </w:r>
      <w:r w:rsidR="00E80296" w:rsidRPr="00E80296">
        <w:rPr>
          <w:sz w:val="28"/>
          <w:szCs w:val="28"/>
        </w:rPr>
        <w:t xml:space="preserve"> фіксованої складової винагороди за період виплати;</w:t>
      </w:r>
      <w:r w:rsidR="00E80296">
        <w:rPr>
          <w:sz w:val="28"/>
          <w:szCs w:val="28"/>
        </w:rPr>
        <w:t>»</w:t>
      </w:r>
      <w:r w:rsidR="006A655B">
        <w:rPr>
          <w:sz w:val="28"/>
          <w:szCs w:val="28"/>
        </w:rPr>
        <w:t>;</w:t>
      </w:r>
    </w:p>
    <w:p w:rsidR="00F06EAD" w:rsidRDefault="00F06EAD" w:rsidP="00E80296">
      <w:pPr>
        <w:jc w:val="both"/>
        <w:rPr>
          <w:sz w:val="28"/>
          <w:szCs w:val="28"/>
        </w:rPr>
      </w:pPr>
    </w:p>
    <w:p w:rsidR="00C96F4D" w:rsidRDefault="008E441F" w:rsidP="00C96F4D">
      <w:pPr>
        <w:numPr>
          <w:ilvl w:val="0"/>
          <w:numId w:val="7"/>
        </w:numPr>
        <w:jc w:val="both"/>
        <w:rPr>
          <w:sz w:val="28"/>
          <w:szCs w:val="28"/>
        </w:rPr>
      </w:pPr>
      <w:r>
        <w:rPr>
          <w:sz w:val="28"/>
          <w:szCs w:val="28"/>
        </w:rPr>
        <w:t>у пункті 3:</w:t>
      </w:r>
    </w:p>
    <w:p w:rsidR="008E441F" w:rsidRDefault="008E441F" w:rsidP="008E441F">
      <w:pPr>
        <w:ind w:left="705"/>
        <w:jc w:val="both"/>
        <w:rPr>
          <w:sz w:val="28"/>
          <w:szCs w:val="28"/>
        </w:rPr>
      </w:pPr>
      <w:r>
        <w:rPr>
          <w:sz w:val="28"/>
          <w:szCs w:val="28"/>
        </w:rPr>
        <w:t>в абзаці першому слово «має» замінити словом «мають»;</w:t>
      </w:r>
    </w:p>
    <w:p w:rsidR="008E441F" w:rsidRDefault="00FA3838" w:rsidP="008E441F">
      <w:pPr>
        <w:ind w:left="705"/>
        <w:jc w:val="both"/>
        <w:rPr>
          <w:sz w:val="28"/>
          <w:szCs w:val="28"/>
        </w:rPr>
      </w:pPr>
      <w:r w:rsidRPr="00FA3838">
        <w:rPr>
          <w:sz w:val="28"/>
          <w:szCs w:val="28"/>
        </w:rPr>
        <w:t xml:space="preserve">підпункт </w:t>
      </w:r>
      <w:r>
        <w:rPr>
          <w:sz w:val="28"/>
          <w:szCs w:val="28"/>
        </w:rPr>
        <w:t xml:space="preserve"> </w:t>
      </w:r>
      <w:r w:rsidRPr="00FA3838">
        <w:rPr>
          <w:sz w:val="28"/>
          <w:szCs w:val="28"/>
        </w:rPr>
        <w:t>2</w:t>
      </w:r>
      <w:r w:rsidR="006A655B" w:rsidRPr="00FA3838">
        <w:rPr>
          <w:sz w:val="28"/>
          <w:szCs w:val="28"/>
        </w:rPr>
        <w:t xml:space="preserve"> </w:t>
      </w:r>
      <w:r w:rsidR="00F06EAD" w:rsidRPr="00FA3838">
        <w:rPr>
          <w:sz w:val="28"/>
          <w:szCs w:val="28"/>
        </w:rPr>
        <w:t xml:space="preserve"> </w:t>
      </w:r>
      <w:r>
        <w:rPr>
          <w:sz w:val="28"/>
          <w:szCs w:val="28"/>
        </w:rPr>
        <w:t xml:space="preserve"> </w:t>
      </w:r>
      <w:r w:rsidR="00F06EAD" w:rsidRPr="00FA3838">
        <w:rPr>
          <w:sz w:val="28"/>
          <w:szCs w:val="28"/>
        </w:rPr>
        <w:t xml:space="preserve">після </w:t>
      </w:r>
      <w:r>
        <w:rPr>
          <w:sz w:val="28"/>
          <w:szCs w:val="28"/>
        </w:rPr>
        <w:t xml:space="preserve"> </w:t>
      </w:r>
      <w:r w:rsidR="006A655B" w:rsidRPr="00FA3838">
        <w:rPr>
          <w:sz w:val="28"/>
          <w:szCs w:val="28"/>
        </w:rPr>
        <w:t xml:space="preserve"> </w:t>
      </w:r>
      <w:r w:rsidR="008E441F">
        <w:rPr>
          <w:sz w:val="28"/>
          <w:szCs w:val="28"/>
        </w:rPr>
        <w:t xml:space="preserve"> </w:t>
      </w:r>
      <w:r w:rsidR="00F06EAD" w:rsidRPr="00FA3838">
        <w:rPr>
          <w:sz w:val="28"/>
          <w:szCs w:val="28"/>
        </w:rPr>
        <w:t xml:space="preserve">слів </w:t>
      </w:r>
      <w:r w:rsidR="006A655B" w:rsidRPr="00FA3838">
        <w:rPr>
          <w:sz w:val="28"/>
          <w:szCs w:val="28"/>
        </w:rPr>
        <w:t xml:space="preserve"> </w:t>
      </w:r>
      <w:r w:rsidR="008E441F">
        <w:rPr>
          <w:sz w:val="28"/>
          <w:szCs w:val="28"/>
        </w:rPr>
        <w:t xml:space="preserve"> </w:t>
      </w:r>
      <w:r w:rsidR="00F06EAD" w:rsidRPr="00FA3838">
        <w:rPr>
          <w:sz w:val="28"/>
          <w:szCs w:val="28"/>
        </w:rPr>
        <w:t xml:space="preserve">«інформацію </w:t>
      </w:r>
      <w:r w:rsidR="006A655B" w:rsidRPr="00FA3838">
        <w:rPr>
          <w:sz w:val="28"/>
          <w:szCs w:val="28"/>
        </w:rPr>
        <w:t xml:space="preserve"> </w:t>
      </w:r>
      <w:r w:rsidR="008E441F">
        <w:rPr>
          <w:sz w:val="28"/>
          <w:szCs w:val="28"/>
        </w:rPr>
        <w:t xml:space="preserve"> </w:t>
      </w:r>
      <w:r w:rsidR="006D25AD" w:rsidRPr="00FA3838">
        <w:rPr>
          <w:sz w:val="28"/>
          <w:szCs w:val="28"/>
        </w:rPr>
        <w:t xml:space="preserve">щодо </w:t>
      </w:r>
      <w:r>
        <w:rPr>
          <w:sz w:val="28"/>
          <w:szCs w:val="28"/>
        </w:rPr>
        <w:t xml:space="preserve"> </w:t>
      </w:r>
      <w:r w:rsidR="008E441F">
        <w:rPr>
          <w:sz w:val="28"/>
          <w:szCs w:val="28"/>
        </w:rPr>
        <w:t xml:space="preserve"> </w:t>
      </w:r>
      <w:r w:rsidR="006D25AD" w:rsidRPr="00FA3838">
        <w:rPr>
          <w:sz w:val="28"/>
          <w:szCs w:val="28"/>
        </w:rPr>
        <w:t>наявності</w:t>
      </w:r>
      <w:r>
        <w:rPr>
          <w:sz w:val="28"/>
          <w:szCs w:val="28"/>
        </w:rPr>
        <w:t xml:space="preserve">  </w:t>
      </w:r>
      <w:r w:rsidR="008E441F">
        <w:rPr>
          <w:sz w:val="28"/>
          <w:szCs w:val="28"/>
        </w:rPr>
        <w:t xml:space="preserve"> </w:t>
      </w:r>
      <w:r w:rsidR="00F06EAD" w:rsidRPr="00FA3838">
        <w:rPr>
          <w:sz w:val="28"/>
          <w:szCs w:val="28"/>
        </w:rPr>
        <w:t>та»</w:t>
      </w:r>
      <w:r w:rsidR="006D25AD" w:rsidRPr="00FA3838">
        <w:rPr>
          <w:sz w:val="28"/>
          <w:szCs w:val="28"/>
        </w:rPr>
        <w:t xml:space="preserve"> </w:t>
      </w:r>
      <w:r w:rsidR="008E441F">
        <w:rPr>
          <w:sz w:val="28"/>
          <w:szCs w:val="28"/>
        </w:rPr>
        <w:t xml:space="preserve"> </w:t>
      </w:r>
      <w:r>
        <w:rPr>
          <w:sz w:val="28"/>
          <w:szCs w:val="28"/>
        </w:rPr>
        <w:t>д</w:t>
      </w:r>
      <w:r w:rsidR="00F06EAD" w:rsidRPr="00FA3838">
        <w:rPr>
          <w:sz w:val="28"/>
          <w:szCs w:val="28"/>
        </w:rPr>
        <w:t xml:space="preserve">оповнити </w:t>
      </w:r>
    </w:p>
    <w:p w:rsidR="00F06EAD" w:rsidRPr="00FA3838" w:rsidRDefault="00F06EAD" w:rsidP="008E441F">
      <w:pPr>
        <w:jc w:val="both"/>
        <w:rPr>
          <w:sz w:val="28"/>
          <w:szCs w:val="28"/>
        </w:rPr>
      </w:pPr>
      <w:r w:rsidRPr="00FA3838">
        <w:rPr>
          <w:sz w:val="28"/>
          <w:szCs w:val="28"/>
        </w:rPr>
        <w:t>словами «порядку визначення</w:t>
      </w:r>
      <w:r w:rsidR="006A655B" w:rsidRPr="00FA3838">
        <w:rPr>
          <w:sz w:val="28"/>
          <w:szCs w:val="28"/>
        </w:rPr>
        <w:t>»</w:t>
      </w:r>
      <w:r w:rsidR="00931366" w:rsidRPr="00FA3838">
        <w:rPr>
          <w:sz w:val="28"/>
          <w:szCs w:val="28"/>
        </w:rPr>
        <w:t>.</w:t>
      </w:r>
    </w:p>
    <w:p w:rsidR="009B330A" w:rsidRPr="00F06EAD" w:rsidRDefault="009B330A" w:rsidP="00F06EAD">
      <w:pPr>
        <w:jc w:val="both"/>
        <w:rPr>
          <w:sz w:val="28"/>
          <w:szCs w:val="28"/>
        </w:rPr>
      </w:pPr>
    </w:p>
    <w:p w:rsidR="00421C61" w:rsidRPr="00574FCD" w:rsidRDefault="00421C61" w:rsidP="006A655B">
      <w:pPr>
        <w:ind w:firstLine="709"/>
        <w:jc w:val="both"/>
        <w:rPr>
          <w:sz w:val="28"/>
          <w:szCs w:val="28"/>
        </w:rPr>
      </w:pPr>
      <w:r w:rsidRPr="00574FCD">
        <w:rPr>
          <w:sz w:val="28"/>
          <w:szCs w:val="28"/>
        </w:rPr>
        <w:t xml:space="preserve">3. У розділі </w:t>
      </w:r>
      <w:r w:rsidR="00F06EAD" w:rsidRPr="00F06EAD">
        <w:rPr>
          <w:sz w:val="28"/>
          <w:szCs w:val="28"/>
        </w:rPr>
        <w:t>ІV</w:t>
      </w:r>
      <w:r w:rsidR="00F06EAD">
        <w:rPr>
          <w:sz w:val="28"/>
          <w:szCs w:val="28"/>
        </w:rPr>
        <w:t>:</w:t>
      </w:r>
    </w:p>
    <w:p w:rsidR="00A218C6" w:rsidRPr="00574FCD" w:rsidRDefault="00A218C6" w:rsidP="004F61FF">
      <w:pPr>
        <w:ind w:firstLine="709"/>
        <w:jc w:val="both"/>
        <w:rPr>
          <w:sz w:val="28"/>
          <w:szCs w:val="28"/>
        </w:rPr>
      </w:pPr>
    </w:p>
    <w:p w:rsidR="00AE7E3D" w:rsidRDefault="00931366" w:rsidP="006D25AD">
      <w:pPr>
        <w:numPr>
          <w:ilvl w:val="0"/>
          <w:numId w:val="4"/>
        </w:numPr>
        <w:jc w:val="both"/>
        <w:rPr>
          <w:sz w:val="28"/>
          <w:szCs w:val="28"/>
        </w:rPr>
      </w:pPr>
      <w:r>
        <w:rPr>
          <w:sz w:val="28"/>
          <w:szCs w:val="28"/>
        </w:rPr>
        <w:t>у</w:t>
      </w:r>
      <w:r w:rsidR="00AE7E3D">
        <w:rPr>
          <w:sz w:val="28"/>
          <w:szCs w:val="28"/>
        </w:rPr>
        <w:t xml:space="preserve"> пункті</w:t>
      </w:r>
      <w:r w:rsidR="00F06EAD">
        <w:rPr>
          <w:sz w:val="28"/>
          <w:szCs w:val="28"/>
        </w:rPr>
        <w:t xml:space="preserve"> 2</w:t>
      </w:r>
      <w:r w:rsidR="00AE7E3D">
        <w:rPr>
          <w:sz w:val="28"/>
          <w:szCs w:val="28"/>
        </w:rPr>
        <w:t>:</w:t>
      </w:r>
    </w:p>
    <w:p w:rsidR="006A655B" w:rsidRPr="006D25AD" w:rsidRDefault="00FA3838" w:rsidP="00931366">
      <w:pPr>
        <w:ind w:left="709"/>
        <w:jc w:val="both"/>
        <w:rPr>
          <w:sz w:val="28"/>
          <w:szCs w:val="28"/>
        </w:rPr>
      </w:pPr>
      <w:r>
        <w:rPr>
          <w:sz w:val="28"/>
          <w:szCs w:val="28"/>
        </w:rPr>
        <w:t>підпункт 2</w:t>
      </w:r>
      <w:r w:rsidR="00AE7E3D" w:rsidRPr="00AE7E3D">
        <w:rPr>
          <w:sz w:val="28"/>
          <w:szCs w:val="28"/>
        </w:rPr>
        <w:t xml:space="preserve"> </w:t>
      </w:r>
      <w:r w:rsidR="00545E50">
        <w:rPr>
          <w:sz w:val="28"/>
          <w:szCs w:val="28"/>
        </w:rPr>
        <w:t xml:space="preserve">викласти </w:t>
      </w:r>
      <w:r w:rsidR="00931366" w:rsidRPr="00931366">
        <w:rPr>
          <w:sz w:val="28"/>
          <w:szCs w:val="28"/>
        </w:rPr>
        <w:t xml:space="preserve">у такій </w:t>
      </w:r>
      <w:r w:rsidR="00AE7E3D">
        <w:rPr>
          <w:sz w:val="28"/>
          <w:szCs w:val="28"/>
        </w:rPr>
        <w:t>редакції</w:t>
      </w:r>
      <w:r w:rsidR="00545E50">
        <w:rPr>
          <w:sz w:val="28"/>
          <w:szCs w:val="28"/>
        </w:rPr>
        <w:t xml:space="preserve">: </w:t>
      </w:r>
    </w:p>
    <w:p w:rsidR="006A655B" w:rsidRDefault="00545E50" w:rsidP="00931366">
      <w:pPr>
        <w:ind w:left="709"/>
        <w:jc w:val="both"/>
        <w:rPr>
          <w:sz w:val="28"/>
          <w:szCs w:val="28"/>
        </w:rPr>
      </w:pPr>
      <w:r w:rsidRPr="006A655B">
        <w:rPr>
          <w:sz w:val="28"/>
          <w:szCs w:val="28"/>
        </w:rPr>
        <w:t>«2) критеріїв оцінки ефективності, за яким</w:t>
      </w:r>
      <w:r w:rsidR="006A655B">
        <w:rPr>
          <w:sz w:val="28"/>
          <w:szCs w:val="28"/>
        </w:rPr>
        <w:t xml:space="preserve">и нараховували </w:t>
      </w:r>
      <w:r w:rsidR="00931366">
        <w:rPr>
          <w:sz w:val="28"/>
          <w:szCs w:val="28"/>
        </w:rPr>
        <w:t xml:space="preserve"> </w:t>
      </w:r>
      <w:r w:rsidR="006A655B">
        <w:rPr>
          <w:sz w:val="28"/>
          <w:szCs w:val="28"/>
        </w:rPr>
        <w:t>винагороди</w:t>
      </w:r>
      <w:r w:rsidR="00931366">
        <w:rPr>
          <w:sz w:val="28"/>
          <w:szCs w:val="28"/>
        </w:rPr>
        <w:t xml:space="preserve">  </w:t>
      </w:r>
      <w:r w:rsidR="006A655B">
        <w:rPr>
          <w:sz w:val="28"/>
          <w:szCs w:val="28"/>
        </w:rPr>
        <w:t xml:space="preserve">(у </w:t>
      </w:r>
    </w:p>
    <w:p w:rsidR="00931366" w:rsidRDefault="00545E50" w:rsidP="00931366">
      <w:pPr>
        <w:jc w:val="both"/>
        <w:rPr>
          <w:sz w:val="28"/>
          <w:szCs w:val="28"/>
        </w:rPr>
      </w:pPr>
      <w:r w:rsidRPr="006A655B">
        <w:rPr>
          <w:sz w:val="28"/>
          <w:szCs w:val="28"/>
        </w:rPr>
        <w:t>разі виплати змінної складової винагороди);</w:t>
      </w:r>
      <w:r w:rsidR="00AE7E3D">
        <w:rPr>
          <w:sz w:val="28"/>
          <w:szCs w:val="28"/>
        </w:rPr>
        <w:t>»;</w:t>
      </w:r>
    </w:p>
    <w:p w:rsidR="006A655B" w:rsidRDefault="00FA3838" w:rsidP="00931366">
      <w:pPr>
        <w:ind w:firstLine="709"/>
        <w:jc w:val="both"/>
        <w:rPr>
          <w:sz w:val="28"/>
          <w:szCs w:val="28"/>
        </w:rPr>
      </w:pPr>
      <w:r>
        <w:rPr>
          <w:sz w:val="28"/>
          <w:szCs w:val="28"/>
        </w:rPr>
        <w:t>підпункт 4</w:t>
      </w:r>
      <w:r w:rsidR="00AE7E3D">
        <w:rPr>
          <w:sz w:val="28"/>
          <w:szCs w:val="28"/>
        </w:rPr>
        <w:t xml:space="preserve"> викласти </w:t>
      </w:r>
      <w:r w:rsidR="00931366" w:rsidRPr="00931366">
        <w:rPr>
          <w:sz w:val="28"/>
          <w:szCs w:val="28"/>
        </w:rPr>
        <w:t xml:space="preserve">у такій </w:t>
      </w:r>
      <w:r w:rsidR="00AE7E3D">
        <w:rPr>
          <w:sz w:val="28"/>
          <w:szCs w:val="28"/>
        </w:rPr>
        <w:t>редакції:</w:t>
      </w:r>
    </w:p>
    <w:p w:rsidR="006A655B" w:rsidRDefault="00AE7E3D" w:rsidP="00931366">
      <w:pPr>
        <w:ind w:left="709"/>
        <w:jc w:val="both"/>
        <w:rPr>
          <w:sz w:val="28"/>
          <w:szCs w:val="28"/>
        </w:rPr>
      </w:pPr>
      <w:r>
        <w:rPr>
          <w:sz w:val="28"/>
          <w:szCs w:val="28"/>
        </w:rPr>
        <w:t>«</w:t>
      </w:r>
      <w:r w:rsidR="006D25AD">
        <w:rPr>
          <w:sz w:val="28"/>
          <w:szCs w:val="28"/>
        </w:rPr>
        <w:t>4)</w:t>
      </w:r>
      <w:r w:rsidR="006A655B">
        <w:rPr>
          <w:sz w:val="28"/>
          <w:szCs w:val="28"/>
        </w:rPr>
        <w:t xml:space="preserve"> </w:t>
      </w:r>
      <w:r w:rsidR="00545E50" w:rsidRPr="00545E50">
        <w:rPr>
          <w:sz w:val="28"/>
          <w:szCs w:val="28"/>
        </w:rPr>
        <w:t xml:space="preserve">розміру </w:t>
      </w:r>
      <w:r w:rsidR="006A655B">
        <w:rPr>
          <w:sz w:val="28"/>
          <w:szCs w:val="28"/>
        </w:rPr>
        <w:t xml:space="preserve"> </w:t>
      </w:r>
      <w:r w:rsidR="00545E50" w:rsidRPr="00545E50">
        <w:rPr>
          <w:sz w:val="28"/>
          <w:szCs w:val="28"/>
        </w:rPr>
        <w:t>винагороди</w:t>
      </w:r>
      <w:r w:rsidR="006A655B">
        <w:rPr>
          <w:sz w:val="28"/>
          <w:szCs w:val="28"/>
        </w:rPr>
        <w:t xml:space="preserve"> </w:t>
      </w:r>
      <w:r w:rsidR="00545E50" w:rsidRPr="00545E50">
        <w:rPr>
          <w:sz w:val="28"/>
          <w:szCs w:val="28"/>
        </w:rPr>
        <w:t xml:space="preserve"> у </w:t>
      </w:r>
      <w:r w:rsidR="006A655B">
        <w:rPr>
          <w:sz w:val="28"/>
          <w:szCs w:val="28"/>
        </w:rPr>
        <w:t xml:space="preserve"> </w:t>
      </w:r>
      <w:r w:rsidR="00545E50" w:rsidRPr="00545E50">
        <w:rPr>
          <w:sz w:val="28"/>
          <w:szCs w:val="28"/>
        </w:rPr>
        <w:t xml:space="preserve">національній </w:t>
      </w:r>
      <w:r w:rsidR="006A655B">
        <w:rPr>
          <w:sz w:val="28"/>
          <w:szCs w:val="28"/>
        </w:rPr>
        <w:t xml:space="preserve"> </w:t>
      </w:r>
      <w:r w:rsidR="00545E50" w:rsidRPr="00545E50">
        <w:rPr>
          <w:sz w:val="28"/>
          <w:szCs w:val="28"/>
        </w:rPr>
        <w:t xml:space="preserve">або </w:t>
      </w:r>
      <w:r w:rsidR="006A655B">
        <w:rPr>
          <w:sz w:val="28"/>
          <w:szCs w:val="28"/>
        </w:rPr>
        <w:t xml:space="preserve"> </w:t>
      </w:r>
      <w:r w:rsidR="00545E50" w:rsidRPr="00545E50">
        <w:rPr>
          <w:sz w:val="28"/>
          <w:szCs w:val="28"/>
        </w:rPr>
        <w:t xml:space="preserve">іноземній </w:t>
      </w:r>
      <w:r w:rsidR="006A655B">
        <w:rPr>
          <w:sz w:val="28"/>
          <w:szCs w:val="28"/>
        </w:rPr>
        <w:t xml:space="preserve"> </w:t>
      </w:r>
      <w:r w:rsidR="00545E50" w:rsidRPr="00545E50">
        <w:rPr>
          <w:sz w:val="28"/>
          <w:szCs w:val="28"/>
        </w:rPr>
        <w:t xml:space="preserve">валюті </w:t>
      </w:r>
      <w:r w:rsidR="006A655B">
        <w:rPr>
          <w:sz w:val="28"/>
          <w:szCs w:val="28"/>
        </w:rPr>
        <w:t xml:space="preserve"> </w:t>
      </w:r>
      <w:r w:rsidR="00545E50" w:rsidRPr="00545E50">
        <w:rPr>
          <w:sz w:val="28"/>
          <w:szCs w:val="28"/>
        </w:rPr>
        <w:t xml:space="preserve">й </w:t>
      </w:r>
      <w:r w:rsidR="006A655B">
        <w:rPr>
          <w:sz w:val="28"/>
          <w:szCs w:val="28"/>
        </w:rPr>
        <w:t xml:space="preserve"> </w:t>
      </w:r>
      <w:r w:rsidR="00545E50" w:rsidRPr="00545E50">
        <w:rPr>
          <w:sz w:val="28"/>
          <w:szCs w:val="28"/>
        </w:rPr>
        <w:t>форми</w:t>
      </w:r>
      <w:r w:rsidR="006A655B">
        <w:rPr>
          <w:sz w:val="28"/>
          <w:szCs w:val="28"/>
        </w:rPr>
        <w:t xml:space="preserve"> </w:t>
      </w:r>
    </w:p>
    <w:p w:rsidR="00545E50" w:rsidRPr="006A655B" w:rsidRDefault="00545E50" w:rsidP="00931366">
      <w:pPr>
        <w:jc w:val="both"/>
        <w:rPr>
          <w:sz w:val="28"/>
          <w:szCs w:val="28"/>
        </w:rPr>
      </w:pPr>
      <w:r w:rsidRPr="006A655B">
        <w:rPr>
          <w:sz w:val="28"/>
          <w:szCs w:val="28"/>
        </w:rPr>
        <w:t>виплати винагороди,</w:t>
      </w:r>
      <w:r w:rsidR="00FA3838">
        <w:rPr>
          <w:sz w:val="28"/>
          <w:szCs w:val="28"/>
        </w:rPr>
        <w:t xml:space="preserve"> яку</w:t>
      </w:r>
      <w:r w:rsidRPr="006A655B">
        <w:rPr>
          <w:sz w:val="28"/>
          <w:szCs w:val="28"/>
        </w:rPr>
        <w:t xml:space="preserve"> виплачено або яку мають виплатити кожному членові відповідного органу управління товариства, рішення про виплату якої прийнято у звітному фінансовому році;»</w:t>
      </w:r>
      <w:r w:rsidR="00077096">
        <w:rPr>
          <w:sz w:val="28"/>
          <w:szCs w:val="28"/>
        </w:rPr>
        <w:t>;</w:t>
      </w:r>
    </w:p>
    <w:p w:rsidR="009B330A" w:rsidRPr="0033721A" w:rsidRDefault="00AE7E3D" w:rsidP="00A449C3">
      <w:pPr>
        <w:jc w:val="both"/>
        <w:rPr>
          <w:sz w:val="28"/>
          <w:szCs w:val="28"/>
        </w:rPr>
      </w:pPr>
      <w:r>
        <w:rPr>
          <w:sz w:val="28"/>
          <w:szCs w:val="28"/>
        </w:rPr>
        <w:t xml:space="preserve">          </w:t>
      </w:r>
    </w:p>
    <w:p w:rsidR="00A449C3" w:rsidRDefault="00931366" w:rsidP="002B7E86">
      <w:pPr>
        <w:numPr>
          <w:ilvl w:val="0"/>
          <w:numId w:val="4"/>
        </w:numPr>
        <w:jc w:val="both"/>
        <w:rPr>
          <w:sz w:val="28"/>
          <w:szCs w:val="28"/>
        </w:rPr>
      </w:pPr>
      <w:r>
        <w:rPr>
          <w:sz w:val="28"/>
          <w:szCs w:val="28"/>
        </w:rPr>
        <w:t>у</w:t>
      </w:r>
      <w:r w:rsidR="002B7E86">
        <w:rPr>
          <w:sz w:val="28"/>
          <w:szCs w:val="28"/>
        </w:rPr>
        <w:t xml:space="preserve"> пункті 8</w:t>
      </w:r>
      <w:r w:rsidR="00A449C3">
        <w:rPr>
          <w:sz w:val="28"/>
          <w:szCs w:val="28"/>
        </w:rPr>
        <w:t>:</w:t>
      </w:r>
    </w:p>
    <w:p w:rsidR="002B7E86" w:rsidRDefault="006A655B" w:rsidP="006A655B">
      <w:pPr>
        <w:ind w:left="709"/>
        <w:jc w:val="both"/>
        <w:rPr>
          <w:sz w:val="28"/>
          <w:szCs w:val="28"/>
        </w:rPr>
      </w:pPr>
      <w:r>
        <w:rPr>
          <w:sz w:val="28"/>
          <w:szCs w:val="28"/>
        </w:rPr>
        <w:t xml:space="preserve">в абзаці </w:t>
      </w:r>
      <w:r w:rsidR="00AE7E3D">
        <w:rPr>
          <w:sz w:val="28"/>
          <w:szCs w:val="28"/>
        </w:rPr>
        <w:t>першому</w:t>
      </w:r>
      <w:r>
        <w:rPr>
          <w:sz w:val="28"/>
          <w:szCs w:val="28"/>
        </w:rPr>
        <w:t xml:space="preserve"> </w:t>
      </w:r>
      <w:r w:rsidR="002B7E86">
        <w:rPr>
          <w:sz w:val="28"/>
          <w:szCs w:val="28"/>
        </w:rPr>
        <w:t>слова «під час» замінити словами «у разі»;</w:t>
      </w:r>
    </w:p>
    <w:p w:rsidR="008479DD" w:rsidRDefault="006A655B" w:rsidP="006A655B">
      <w:pPr>
        <w:jc w:val="both"/>
        <w:rPr>
          <w:sz w:val="28"/>
          <w:szCs w:val="28"/>
          <w:lang w:val="ru-RU"/>
        </w:rPr>
      </w:pPr>
      <w:r>
        <w:rPr>
          <w:sz w:val="28"/>
          <w:szCs w:val="28"/>
        </w:rPr>
        <w:t xml:space="preserve">          </w:t>
      </w:r>
      <w:r w:rsidR="00A449C3">
        <w:rPr>
          <w:sz w:val="28"/>
          <w:szCs w:val="28"/>
        </w:rPr>
        <w:t xml:space="preserve">абзац </w:t>
      </w:r>
      <w:r w:rsidR="00A654FD">
        <w:rPr>
          <w:sz w:val="28"/>
          <w:szCs w:val="28"/>
        </w:rPr>
        <w:t>третій підпункту 2</w:t>
      </w:r>
      <w:r w:rsidR="008479DD" w:rsidRPr="008479DD">
        <w:rPr>
          <w:sz w:val="28"/>
          <w:szCs w:val="28"/>
          <w:lang w:val="ru-RU"/>
        </w:rPr>
        <w:t xml:space="preserve"> </w:t>
      </w:r>
      <w:r w:rsidR="008479DD">
        <w:rPr>
          <w:sz w:val="28"/>
          <w:szCs w:val="28"/>
          <w:lang w:val="ru-RU"/>
        </w:rPr>
        <w:t>викласти у такій редакції:</w:t>
      </w:r>
    </w:p>
    <w:p w:rsidR="00A449C3" w:rsidRDefault="00077096" w:rsidP="006A655B">
      <w:pPr>
        <w:jc w:val="both"/>
        <w:rPr>
          <w:sz w:val="28"/>
          <w:szCs w:val="28"/>
        </w:rPr>
      </w:pPr>
      <w:r>
        <w:rPr>
          <w:sz w:val="28"/>
          <w:szCs w:val="28"/>
          <w:lang w:val="ru-RU"/>
        </w:rPr>
        <w:t xml:space="preserve">          «Звіти про винагороду</w:t>
      </w:r>
      <w:r w:rsidR="008479DD">
        <w:rPr>
          <w:sz w:val="28"/>
          <w:szCs w:val="28"/>
          <w:lang w:val="ru-RU"/>
        </w:rPr>
        <w:t xml:space="preserve"> у разі їх розміщення</w:t>
      </w:r>
      <w:r w:rsidR="003814AA">
        <w:rPr>
          <w:sz w:val="28"/>
          <w:szCs w:val="28"/>
          <w:lang w:val="ru-RU"/>
        </w:rPr>
        <w:t xml:space="preserve"> на веб-сайті товариства</w:t>
      </w:r>
      <w:r w:rsidR="008479DD">
        <w:rPr>
          <w:sz w:val="28"/>
          <w:szCs w:val="28"/>
          <w:lang w:val="ru-RU"/>
        </w:rPr>
        <w:t xml:space="preserve"> видаляються</w:t>
      </w:r>
      <w:r w:rsidR="00A449C3">
        <w:rPr>
          <w:sz w:val="28"/>
          <w:szCs w:val="28"/>
        </w:rPr>
        <w:t xml:space="preserve"> </w:t>
      </w:r>
      <w:r w:rsidR="003814AA">
        <w:rPr>
          <w:sz w:val="28"/>
          <w:szCs w:val="28"/>
        </w:rPr>
        <w:t>з веб-сайту через 10 років після публікації відповідного звіту про винагороду, якщо інше не передбачено законодавством.</w:t>
      </w:r>
      <w:r w:rsidR="00A449C3">
        <w:rPr>
          <w:sz w:val="28"/>
          <w:szCs w:val="28"/>
        </w:rPr>
        <w:t>»</w:t>
      </w:r>
      <w:r w:rsidR="00931366">
        <w:rPr>
          <w:sz w:val="28"/>
          <w:szCs w:val="28"/>
        </w:rPr>
        <w:t>.</w:t>
      </w:r>
    </w:p>
    <w:p w:rsidR="00A449C3" w:rsidRDefault="00A449C3" w:rsidP="002B7E86">
      <w:pPr>
        <w:ind w:left="1069"/>
        <w:jc w:val="both"/>
        <w:rPr>
          <w:sz w:val="28"/>
          <w:szCs w:val="28"/>
        </w:rPr>
      </w:pPr>
    </w:p>
    <w:p w:rsidR="005D2684" w:rsidRDefault="005D2684" w:rsidP="00AE409C">
      <w:pPr>
        <w:pStyle w:val="a5"/>
        <w:spacing w:before="0" w:beforeAutospacing="0" w:after="0" w:afterAutospacing="0"/>
        <w:ind w:firstLine="709"/>
        <w:jc w:val="both"/>
        <w:rPr>
          <w:sz w:val="28"/>
          <w:szCs w:val="28"/>
        </w:rPr>
      </w:pPr>
    </w:p>
    <w:p w:rsidR="009B330A" w:rsidRPr="00574FCD" w:rsidRDefault="009B330A" w:rsidP="00AE409C">
      <w:pPr>
        <w:pStyle w:val="a5"/>
        <w:spacing w:before="0" w:beforeAutospacing="0" w:after="0" w:afterAutospacing="0"/>
        <w:ind w:firstLine="709"/>
        <w:jc w:val="both"/>
        <w:rPr>
          <w:sz w:val="28"/>
          <w:szCs w:val="28"/>
        </w:rPr>
      </w:pPr>
    </w:p>
    <w:p w:rsidR="00464C6E" w:rsidRPr="00574FCD" w:rsidRDefault="00464C6E" w:rsidP="004F61FF">
      <w:pPr>
        <w:ind w:firstLine="709"/>
        <w:jc w:val="both"/>
        <w:rPr>
          <w:sz w:val="28"/>
          <w:szCs w:val="28"/>
        </w:rPr>
      </w:pPr>
    </w:p>
    <w:p w:rsidR="00AB0BB2" w:rsidRPr="00574FCD" w:rsidRDefault="00F40EBC" w:rsidP="00AB0BB2">
      <w:pPr>
        <w:ind w:firstLine="540"/>
        <w:jc w:val="both"/>
        <w:rPr>
          <w:b/>
          <w:sz w:val="28"/>
          <w:szCs w:val="28"/>
        </w:rPr>
      </w:pPr>
      <w:r>
        <w:rPr>
          <w:b/>
          <w:sz w:val="28"/>
          <w:szCs w:val="28"/>
        </w:rPr>
        <w:t>Н</w:t>
      </w:r>
      <w:r w:rsidR="00AB0BB2" w:rsidRPr="00574FCD">
        <w:rPr>
          <w:b/>
          <w:sz w:val="28"/>
          <w:szCs w:val="28"/>
        </w:rPr>
        <w:t xml:space="preserve">ачальник управління </w:t>
      </w:r>
    </w:p>
    <w:p w:rsidR="00AB0BB2" w:rsidRPr="00574FCD" w:rsidRDefault="00AB0BB2" w:rsidP="00AB0BB2">
      <w:pPr>
        <w:ind w:firstLine="540"/>
        <w:jc w:val="both"/>
        <w:rPr>
          <w:b/>
          <w:sz w:val="28"/>
          <w:szCs w:val="28"/>
        </w:rPr>
      </w:pPr>
      <w:r w:rsidRPr="00574FCD">
        <w:rPr>
          <w:b/>
          <w:sz w:val="28"/>
          <w:szCs w:val="28"/>
        </w:rPr>
        <w:t xml:space="preserve">методології корпоративного </w:t>
      </w:r>
    </w:p>
    <w:p w:rsidR="00AB0BB2" w:rsidRPr="00574FCD" w:rsidRDefault="00AB0BB2" w:rsidP="00AB0BB2">
      <w:pPr>
        <w:ind w:firstLine="540"/>
        <w:jc w:val="both"/>
        <w:rPr>
          <w:b/>
          <w:sz w:val="28"/>
          <w:szCs w:val="28"/>
        </w:rPr>
      </w:pPr>
      <w:r w:rsidRPr="00574FCD">
        <w:rPr>
          <w:b/>
          <w:sz w:val="28"/>
          <w:szCs w:val="28"/>
        </w:rPr>
        <w:t xml:space="preserve">управління та корпоративних фінансів                                </w:t>
      </w:r>
      <w:r w:rsidR="00F40EBC">
        <w:rPr>
          <w:b/>
          <w:sz w:val="28"/>
          <w:szCs w:val="28"/>
        </w:rPr>
        <w:t>Д. Пересунько</w:t>
      </w:r>
    </w:p>
    <w:p w:rsidR="00AB0BB2" w:rsidRPr="00574FCD" w:rsidRDefault="00AB0BB2" w:rsidP="00AB0BB2">
      <w:pPr>
        <w:rPr>
          <w:sz w:val="28"/>
          <w:szCs w:val="28"/>
        </w:rPr>
      </w:pPr>
    </w:p>
    <w:p w:rsidR="007A7147" w:rsidRPr="00D10244" w:rsidRDefault="007A7147" w:rsidP="007A7147">
      <w:pPr>
        <w:jc w:val="both"/>
        <w:rPr>
          <w:color w:val="000080"/>
          <w:sz w:val="28"/>
          <w:szCs w:val="28"/>
        </w:rPr>
      </w:pPr>
    </w:p>
    <w:sectPr w:rsidR="007A7147" w:rsidRPr="00D10244" w:rsidSect="009E424C">
      <w:headerReference w:type="even" r:id="rId7"/>
      <w:headerReference w:type="default" r:id="rId8"/>
      <w:pgSz w:w="11906" w:h="16838"/>
      <w:pgMar w:top="993"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AF" w:rsidRDefault="002B66AF">
      <w:r>
        <w:separator/>
      </w:r>
    </w:p>
  </w:endnote>
  <w:endnote w:type="continuationSeparator" w:id="0">
    <w:p w:rsidR="002B66AF" w:rsidRDefault="002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AF" w:rsidRDefault="002B66AF">
      <w:r>
        <w:separator/>
      </w:r>
    </w:p>
  </w:footnote>
  <w:footnote w:type="continuationSeparator" w:id="0">
    <w:p w:rsidR="002B66AF" w:rsidRDefault="002B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1" w:rsidRDefault="00FC5BB1"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C5BB1" w:rsidRDefault="00FC5B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BB1" w:rsidRDefault="00FC5BB1"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C78DA">
      <w:rPr>
        <w:rStyle w:val="a4"/>
        <w:noProof/>
      </w:rPr>
      <w:t>2</w:t>
    </w:r>
    <w:r>
      <w:rPr>
        <w:rStyle w:val="a4"/>
      </w:rPr>
      <w:fldChar w:fldCharType="end"/>
    </w:r>
  </w:p>
  <w:p w:rsidR="00FC5BB1" w:rsidRDefault="00FC5B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2B6"/>
    <w:multiLevelType w:val="hybridMultilevel"/>
    <w:tmpl w:val="F97009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7291463"/>
    <w:multiLevelType w:val="hybridMultilevel"/>
    <w:tmpl w:val="BF04A1D8"/>
    <w:lvl w:ilvl="0" w:tplc="5B2400D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51E755F"/>
    <w:multiLevelType w:val="hybridMultilevel"/>
    <w:tmpl w:val="EAEE348E"/>
    <w:lvl w:ilvl="0" w:tplc="7C9E3B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695290D"/>
    <w:multiLevelType w:val="hybridMultilevel"/>
    <w:tmpl w:val="7A4A0C70"/>
    <w:lvl w:ilvl="0" w:tplc="7B388A0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15:restartNumberingAfterBreak="0">
    <w:nsid w:val="429A49E8"/>
    <w:multiLevelType w:val="hybridMultilevel"/>
    <w:tmpl w:val="2ECA6410"/>
    <w:lvl w:ilvl="0" w:tplc="F7C28D0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6194631"/>
    <w:multiLevelType w:val="hybridMultilevel"/>
    <w:tmpl w:val="F72A958C"/>
    <w:lvl w:ilvl="0" w:tplc="5644E4E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5A85785B"/>
    <w:multiLevelType w:val="hybridMultilevel"/>
    <w:tmpl w:val="7EDE6F86"/>
    <w:lvl w:ilvl="0" w:tplc="B0C4C3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A34"/>
    <w:rsid w:val="000036C2"/>
    <w:rsid w:val="00003D08"/>
    <w:rsid w:val="00015AD8"/>
    <w:rsid w:val="00016EA0"/>
    <w:rsid w:val="000210E3"/>
    <w:rsid w:val="000214A7"/>
    <w:rsid w:val="00042BAD"/>
    <w:rsid w:val="000436BA"/>
    <w:rsid w:val="00045935"/>
    <w:rsid w:val="0004599A"/>
    <w:rsid w:val="0005039A"/>
    <w:rsid w:val="0005263D"/>
    <w:rsid w:val="000551E2"/>
    <w:rsid w:val="00056691"/>
    <w:rsid w:val="000649DF"/>
    <w:rsid w:val="000663B8"/>
    <w:rsid w:val="000713D7"/>
    <w:rsid w:val="00074EEC"/>
    <w:rsid w:val="00077096"/>
    <w:rsid w:val="00080520"/>
    <w:rsid w:val="000876CF"/>
    <w:rsid w:val="000914E0"/>
    <w:rsid w:val="00091E65"/>
    <w:rsid w:val="00093D05"/>
    <w:rsid w:val="000A21CA"/>
    <w:rsid w:val="000A23FB"/>
    <w:rsid w:val="000A5F54"/>
    <w:rsid w:val="000B39CF"/>
    <w:rsid w:val="000B5111"/>
    <w:rsid w:val="000C4D63"/>
    <w:rsid w:val="000D15C3"/>
    <w:rsid w:val="000D6195"/>
    <w:rsid w:val="000E3810"/>
    <w:rsid w:val="000E7F91"/>
    <w:rsid w:val="000F0A16"/>
    <w:rsid w:val="000F352F"/>
    <w:rsid w:val="000F761D"/>
    <w:rsid w:val="000F78C7"/>
    <w:rsid w:val="00106238"/>
    <w:rsid w:val="001130D0"/>
    <w:rsid w:val="00115F07"/>
    <w:rsid w:val="001174F3"/>
    <w:rsid w:val="00120CF1"/>
    <w:rsid w:val="00123DE0"/>
    <w:rsid w:val="001271F1"/>
    <w:rsid w:val="001276D3"/>
    <w:rsid w:val="0013071E"/>
    <w:rsid w:val="001343A8"/>
    <w:rsid w:val="0013550C"/>
    <w:rsid w:val="001539DD"/>
    <w:rsid w:val="00154586"/>
    <w:rsid w:val="001600BC"/>
    <w:rsid w:val="00160A34"/>
    <w:rsid w:val="001638DF"/>
    <w:rsid w:val="00164684"/>
    <w:rsid w:val="00164C22"/>
    <w:rsid w:val="00177ED3"/>
    <w:rsid w:val="001839C8"/>
    <w:rsid w:val="00192670"/>
    <w:rsid w:val="00193A01"/>
    <w:rsid w:val="00194527"/>
    <w:rsid w:val="001A5F9B"/>
    <w:rsid w:val="001A69E4"/>
    <w:rsid w:val="001A704B"/>
    <w:rsid w:val="001A78E8"/>
    <w:rsid w:val="001B2195"/>
    <w:rsid w:val="001C3973"/>
    <w:rsid w:val="001C46F7"/>
    <w:rsid w:val="001E7992"/>
    <w:rsid w:val="001F043F"/>
    <w:rsid w:val="001F267C"/>
    <w:rsid w:val="001F2CDF"/>
    <w:rsid w:val="001F7E85"/>
    <w:rsid w:val="00202FC5"/>
    <w:rsid w:val="002061B4"/>
    <w:rsid w:val="002131B4"/>
    <w:rsid w:val="00213427"/>
    <w:rsid w:val="00216391"/>
    <w:rsid w:val="0023056F"/>
    <w:rsid w:val="00231E75"/>
    <w:rsid w:val="00235325"/>
    <w:rsid w:val="00240295"/>
    <w:rsid w:val="002508CB"/>
    <w:rsid w:val="0025610D"/>
    <w:rsid w:val="00261001"/>
    <w:rsid w:val="00263FFF"/>
    <w:rsid w:val="00266D9D"/>
    <w:rsid w:val="00273B69"/>
    <w:rsid w:val="002765A3"/>
    <w:rsid w:val="00282307"/>
    <w:rsid w:val="00285E86"/>
    <w:rsid w:val="002869DF"/>
    <w:rsid w:val="00286A15"/>
    <w:rsid w:val="002A71C3"/>
    <w:rsid w:val="002B12DB"/>
    <w:rsid w:val="002B66AF"/>
    <w:rsid w:val="002B7E86"/>
    <w:rsid w:val="002C4332"/>
    <w:rsid w:val="002C4351"/>
    <w:rsid w:val="002C7AF0"/>
    <w:rsid w:val="002D1455"/>
    <w:rsid w:val="002D551E"/>
    <w:rsid w:val="002E2CCB"/>
    <w:rsid w:val="002F197D"/>
    <w:rsid w:val="002F67A5"/>
    <w:rsid w:val="002F7F15"/>
    <w:rsid w:val="003033AD"/>
    <w:rsid w:val="003046B9"/>
    <w:rsid w:val="0030675F"/>
    <w:rsid w:val="00307F5E"/>
    <w:rsid w:val="00314549"/>
    <w:rsid w:val="003224C2"/>
    <w:rsid w:val="00323224"/>
    <w:rsid w:val="00325571"/>
    <w:rsid w:val="00325DD6"/>
    <w:rsid w:val="003314D2"/>
    <w:rsid w:val="00336121"/>
    <w:rsid w:val="0033623E"/>
    <w:rsid w:val="00336B39"/>
    <w:rsid w:val="0033721A"/>
    <w:rsid w:val="0034009D"/>
    <w:rsid w:val="00345730"/>
    <w:rsid w:val="00347F53"/>
    <w:rsid w:val="0035231E"/>
    <w:rsid w:val="0035730E"/>
    <w:rsid w:val="003608AF"/>
    <w:rsid w:val="00362CAF"/>
    <w:rsid w:val="00363429"/>
    <w:rsid w:val="0037148D"/>
    <w:rsid w:val="00371ABB"/>
    <w:rsid w:val="00372266"/>
    <w:rsid w:val="003726A8"/>
    <w:rsid w:val="003754E7"/>
    <w:rsid w:val="00375616"/>
    <w:rsid w:val="003776AE"/>
    <w:rsid w:val="003814AA"/>
    <w:rsid w:val="0038233D"/>
    <w:rsid w:val="0038245A"/>
    <w:rsid w:val="00382BB8"/>
    <w:rsid w:val="00386A17"/>
    <w:rsid w:val="003901B2"/>
    <w:rsid w:val="003940DE"/>
    <w:rsid w:val="003953E9"/>
    <w:rsid w:val="003B0C18"/>
    <w:rsid w:val="003B5654"/>
    <w:rsid w:val="003C0191"/>
    <w:rsid w:val="003C7628"/>
    <w:rsid w:val="003D2307"/>
    <w:rsid w:val="003D3997"/>
    <w:rsid w:val="003D574B"/>
    <w:rsid w:val="003D7496"/>
    <w:rsid w:val="003E1119"/>
    <w:rsid w:val="003E25F6"/>
    <w:rsid w:val="003F221D"/>
    <w:rsid w:val="0040595F"/>
    <w:rsid w:val="00405980"/>
    <w:rsid w:val="0040708F"/>
    <w:rsid w:val="0041210A"/>
    <w:rsid w:val="004165D8"/>
    <w:rsid w:val="00421C61"/>
    <w:rsid w:val="00427C0E"/>
    <w:rsid w:val="00434F10"/>
    <w:rsid w:val="004350BD"/>
    <w:rsid w:val="004402DA"/>
    <w:rsid w:val="00440C94"/>
    <w:rsid w:val="00442EC3"/>
    <w:rsid w:val="00444B40"/>
    <w:rsid w:val="004618BC"/>
    <w:rsid w:val="004627DD"/>
    <w:rsid w:val="00464C6E"/>
    <w:rsid w:val="0046535B"/>
    <w:rsid w:val="00470641"/>
    <w:rsid w:val="0047731C"/>
    <w:rsid w:val="00484CE7"/>
    <w:rsid w:val="00492F89"/>
    <w:rsid w:val="004A007F"/>
    <w:rsid w:val="004A0250"/>
    <w:rsid w:val="004A08A3"/>
    <w:rsid w:val="004A56AA"/>
    <w:rsid w:val="004A69C5"/>
    <w:rsid w:val="004B3417"/>
    <w:rsid w:val="004B4266"/>
    <w:rsid w:val="004B6A6D"/>
    <w:rsid w:val="004C0C4C"/>
    <w:rsid w:val="004C4500"/>
    <w:rsid w:val="004D1B41"/>
    <w:rsid w:val="004D4B0C"/>
    <w:rsid w:val="004E08EE"/>
    <w:rsid w:val="004E3AB0"/>
    <w:rsid w:val="004E474D"/>
    <w:rsid w:val="004E6CEE"/>
    <w:rsid w:val="004F0549"/>
    <w:rsid w:val="004F0E31"/>
    <w:rsid w:val="004F4D40"/>
    <w:rsid w:val="004F5E00"/>
    <w:rsid w:val="004F61FF"/>
    <w:rsid w:val="004F710F"/>
    <w:rsid w:val="005025A0"/>
    <w:rsid w:val="00506898"/>
    <w:rsid w:val="005103B3"/>
    <w:rsid w:val="00511DA0"/>
    <w:rsid w:val="0051400D"/>
    <w:rsid w:val="00514C8F"/>
    <w:rsid w:val="00517DE3"/>
    <w:rsid w:val="00527B26"/>
    <w:rsid w:val="00530081"/>
    <w:rsid w:val="005348EC"/>
    <w:rsid w:val="00535B53"/>
    <w:rsid w:val="00540F54"/>
    <w:rsid w:val="00541174"/>
    <w:rsid w:val="005420EC"/>
    <w:rsid w:val="00543AFE"/>
    <w:rsid w:val="00545E50"/>
    <w:rsid w:val="00546958"/>
    <w:rsid w:val="00550962"/>
    <w:rsid w:val="00552E98"/>
    <w:rsid w:val="00553AEF"/>
    <w:rsid w:val="00562D69"/>
    <w:rsid w:val="00567CEB"/>
    <w:rsid w:val="005701AC"/>
    <w:rsid w:val="005704A0"/>
    <w:rsid w:val="00571E28"/>
    <w:rsid w:val="00573B05"/>
    <w:rsid w:val="00574FCD"/>
    <w:rsid w:val="0057581B"/>
    <w:rsid w:val="00583210"/>
    <w:rsid w:val="00591A19"/>
    <w:rsid w:val="0059389C"/>
    <w:rsid w:val="005A0756"/>
    <w:rsid w:val="005A1F4B"/>
    <w:rsid w:val="005A2BF6"/>
    <w:rsid w:val="005A72BA"/>
    <w:rsid w:val="005B04BD"/>
    <w:rsid w:val="005B379D"/>
    <w:rsid w:val="005B3CA1"/>
    <w:rsid w:val="005C2D12"/>
    <w:rsid w:val="005C47AB"/>
    <w:rsid w:val="005C78DA"/>
    <w:rsid w:val="005C7DED"/>
    <w:rsid w:val="005D0683"/>
    <w:rsid w:val="005D2684"/>
    <w:rsid w:val="005D7FE6"/>
    <w:rsid w:val="005E197B"/>
    <w:rsid w:val="005F612B"/>
    <w:rsid w:val="00600E76"/>
    <w:rsid w:val="00601495"/>
    <w:rsid w:val="006049BC"/>
    <w:rsid w:val="0061315F"/>
    <w:rsid w:val="006157F6"/>
    <w:rsid w:val="00620ADB"/>
    <w:rsid w:val="00626DBC"/>
    <w:rsid w:val="006271D6"/>
    <w:rsid w:val="0063038B"/>
    <w:rsid w:val="00634D6C"/>
    <w:rsid w:val="00640C9E"/>
    <w:rsid w:val="0064186D"/>
    <w:rsid w:val="00641C13"/>
    <w:rsid w:val="006425FE"/>
    <w:rsid w:val="00647EFD"/>
    <w:rsid w:val="00655CD7"/>
    <w:rsid w:val="00655D2E"/>
    <w:rsid w:val="0066005D"/>
    <w:rsid w:val="006651C7"/>
    <w:rsid w:val="00665DF0"/>
    <w:rsid w:val="00670364"/>
    <w:rsid w:val="006703B2"/>
    <w:rsid w:val="006774AC"/>
    <w:rsid w:val="00677B39"/>
    <w:rsid w:val="00677D24"/>
    <w:rsid w:val="0068072F"/>
    <w:rsid w:val="0068090F"/>
    <w:rsid w:val="00690B43"/>
    <w:rsid w:val="00693320"/>
    <w:rsid w:val="006A0180"/>
    <w:rsid w:val="006A2EAC"/>
    <w:rsid w:val="006A4942"/>
    <w:rsid w:val="006A655B"/>
    <w:rsid w:val="006B06BF"/>
    <w:rsid w:val="006B1B7C"/>
    <w:rsid w:val="006B2E32"/>
    <w:rsid w:val="006B3A7D"/>
    <w:rsid w:val="006B4677"/>
    <w:rsid w:val="006B75DF"/>
    <w:rsid w:val="006D08D2"/>
    <w:rsid w:val="006D16A3"/>
    <w:rsid w:val="006D25AD"/>
    <w:rsid w:val="006D4912"/>
    <w:rsid w:val="006D58D3"/>
    <w:rsid w:val="006D69F8"/>
    <w:rsid w:val="006E3528"/>
    <w:rsid w:val="006E6BA6"/>
    <w:rsid w:val="006E7731"/>
    <w:rsid w:val="006F3540"/>
    <w:rsid w:val="006F41C0"/>
    <w:rsid w:val="006F4EBE"/>
    <w:rsid w:val="006F4F5A"/>
    <w:rsid w:val="0070027D"/>
    <w:rsid w:val="00701DE3"/>
    <w:rsid w:val="0070285B"/>
    <w:rsid w:val="00702D9F"/>
    <w:rsid w:val="00705554"/>
    <w:rsid w:val="00714347"/>
    <w:rsid w:val="0071502A"/>
    <w:rsid w:val="007168AE"/>
    <w:rsid w:val="00725455"/>
    <w:rsid w:val="00725C7E"/>
    <w:rsid w:val="00730707"/>
    <w:rsid w:val="007326E4"/>
    <w:rsid w:val="007333B1"/>
    <w:rsid w:val="00734C1C"/>
    <w:rsid w:val="00735F1E"/>
    <w:rsid w:val="00741224"/>
    <w:rsid w:val="00742688"/>
    <w:rsid w:val="00742E24"/>
    <w:rsid w:val="0074336D"/>
    <w:rsid w:val="00746249"/>
    <w:rsid w:val="00747B4D"/>
    <w:rsid w:val="007514FB"/>
    <w:rsid w:val="00751ADE"/>
    <w:rsid w:val="00753AB3"/>
    <w:rsid w:val="007558B1"/>
    <w:rsid w:val="00755A87"/>
    <w:rsid w:val="00756347"/>
    <w:rsid w:val="007567C8"/>
    <w:rsid w:val="007575D6"/>
    <w:rsid w:val="00760A4B"/>
    <w:rsid w:val="00772E31"/>
    <w:rsid w:val="007776FB"/>
    <w:rsid w:val="00785B96"/>
    <w:rsid w:val="00790F57"/>
    <w:rsid w:val="00793AD3"/>
    <w:rsid w:val="00794188"/>
    <w:rsid w:val="007A21AF"/>
    <w:rsid w:val="007A38E5"/>
    <w:rsid w:val="007A3B51"/>
    <w:rsid w:val="007A5459"/>
    <w:rsid w:val="007A7147"/>
    <w:rsid w:val="007B14DE"/>
    <w:rsid w:val="007B5846"/>
    <w:rsid w:val="007B6F09"/>
    <w:rsid w:val="007C0E69"/>
    <w:rsid w:val="007C2CCB"/>
    <w:rsid w:val="007C7C4E"/>
    <w:rsid w:val="007D159F"/>
    <w:rsid w:val="007D3FD4"/>
    <w:rsid w:val="007D5134"/>
    <w:rsid w:val="007E082F"/>
    <w:rsid w:val="007E3BBB"/>
    <w:rsid w:val="007E682D"/>
    <w:rsid w:val="007E736A"/>
    <w:rsid w:val="0081071B"/>
    <w:rsid w:val="00816ECD"/>
    <w:rsid w:val="00821C99"/>
    <w:rsid w:val="0083374D"/>
    <w:rsid w:val="008358CA"/>
    <w:rsid w:val="00837E05"/>
    <w:rsid w:val="00843425"/>
    <w:rsid w:val="0084522F"/>
    <w:rsid w:val="008455D3"/>
    <w:rsid w:val="00846816"/>
    <w:rsid w:val="008468BA"/>
    <w:rsid w:val="008479DD"/>
    <w:rsid w:val="008555E4"/>
    <w:rsid w:val="00855B5C"/>
    <w:rsid w:val="00863EFE"/>
    <w:rsid w:val="00866843"/>
    <w:rsid w:val="00877C9E"/>
    <w:rsid w:val="00880BC5"/>
    <w:rsid w:val="00881701"/>
    <w:rsid w:val="0089416F"/>
    <w:rsid w:val="008944D5"/>
    <w:rsid w:val="0089599D"/>
    <w:rsid w:val="0089632C"/>
    <w:rsid w:val="008972A4"/>
    <w:rsid w:val="008B025A"/>
    <w:rsid w:val="008B3AE1"/>
    <w:rsid w:val="008B5F0E"/>
    <w:rsid w:val="008B7106"/>
    <w:rsid w:val="008B75E4"/>
    <w:rsid w:val="008C344E"/>
    <w:rsid w:val="008D7A4C"/>
    <w:rsid w:val="008E02BB"/>
    <w:rsid w:val="008E2035"/>
    <w:rsid w:val="008E441F"/>
    <w:rsid w:val="008F4C8F"/>
    <w:rsid w:val="008F684A"/>
    <w:rsid w:val="009061A7"/>
    <w:rsid w:val="00911D07"/>
    <w:rsid w:val="00920772"/>
    <w:rsid w:val="00921DA1"/>
    <w:rsid w:val="00925FA0"/>
    <w:rsid w:val="00931366"/>
    <w:rsid w:val="009317CE"/>
    <w:rsid w:val="009329A4"/>
    <w:rsid w:val="00940372"/>
    <w:rsid w:val="0094041F"/>
    <w:rsid w:val="00941377"/>
    <w:rsid w:val="00944277"/>
    <w:rsid w:val="00953A6A"/>
    <w:rsid w:val="00954953"/>
    <w:rsid w:val="009549E4"/>
    <w:rsid w:val="009603B1"/>
    <w:rsid w:val="0097135E"/>
    <w:rsid w:val="00974615"/>
    <w:rsid w:val="00981DD2"/>
    <w:rsid w:val="00984DBE"/>
    <w:rsid w:val="0099007F"/>
    <w:rsid w:val="009A0DC5"/>
    <w:rsid w:val="009A552F"/>
    <w:rsid w:val="009A6709"/>
    <w:rsid w:val="009A6A5B"/>
    <w:rsid w:val="009B330A"/>
    <w:rsid w:val="009C25C4"/>
    <w:rsid w:val="009C2FF9"/>
    <w:rsid w:val="009D0965"/>
    <w:rsid w:val="009D7298"/>
    <w:rsid w:val="009E20E9"/>
    <w:rsid w:val="009E424C"/>
    <w:rsid w:val="009E682E"/>
    <w:rsid w:val="00A00B9B"/>
    <w:rsid w:val="00A03A6A"/>
    <w:rsid w:val="00A0531A"/>
    <w:rsid w:val="00A13D6E"/>
    <w:rsid w:val="00A16E98"/>
    <w:rsid w:val="00A17562"/>
    <w:rsid w:val="00A218C6"/>
    <w:rsid w:val="00A235CD"/>
    <w:rsid w:val="00A34232"/>
    <w:rsid w:val="00A35D21"/>
    <w:rsid w:val="00A36B47"/>
    <w:rsid w:val="00A36CBB"/>
    <w:rsid w:val="00A449C3"/>
    <w:rsid w:val="00A44D05"/>
    <w:rsid w:val="00A55AFA"/>
    <w:rsid w:val="00A56D9C"/>
    <w:rsid w:val="00A64CD5"/>
    <w:rsid w:val="00A654FD"/>
    <w:rsid w:val="00A70706"/>
    <w:rsid w:val="00A70FDE"/>
    <w:rsid w:val="00A7206C"/>
    <w:rsid w:val="00A77248"/>
    <w:rsid w:val="00A83FDF"/>
    <w:rsid w:val="00A84974"/>
    <w:rsid w:val="00A86780"/>
    <w:rsid w:val="00A902D5"/>
    <w:rsid w:val="00A94BFC"/>
    <w:rsid w:val="00A95CC4"/>
    <w:rsid w:val="00A96240"/>
    <w:rsid w:val="00A966F9"/>
    <w:rsid w:val="00A9730D"/>
    <w:rsid w:val="00A97867"/>
    <w:rsid w:val="00AA7026"/>
    <w:rsid w:val="00AB0BB2"/>
    <w:rsid w:val="00AB2264"/>
    <w:rsid w:val="00AD325D"/>
    <w:rsid w:val="00AD3A55"/>
    <w:rsid w:val="00AD45CD"/>
    <w:rsid w:val="00AD68D3"/>
    <w:rsid w:val="00AE2236"/>
    <w:rsid w:val="00AE409C"/>
    <w:rsid w:val="00AE44F1"/>
    <w:rsid w:val="00AE4ACE"/>
    <w:rsid w:val="00AE755D"/>
    <w:rsid w:val="00AE7E3D"/>
    <w:rsid w:val="00AF0A5B"/>
    <w:rsid w:val="00AF3EAD"/>
    <w:rsid w:val="00AF5613"/>
    <w:rsid w:val="00B01C0A"/>
    <w:rsid w:val="00B07ABE"/>
    <w:rsid w:val="00B131DB"/>
    <w:rsid w:val="00B1367B"/>
    <w:rsid w:val="00B1725E"/>
    <w:rsid w:val="00B17503"/>
    <w:rsid w:val="00B17E02"/>
    <w:rsid w:val="00B27081"/>
    <w:rsid w:val="00B44161"/>
    <w:rsid w:val="00B45A33"/>
    <w:rsid w:val="00B506B6"/>
    <w:rsid w:val="00B52271"/>
    <w:rsid w:val="00B5703C"/>
    <w:rsid w:val="00B63A24"/>
    <w:rsid w:val="00B6633C"/>
    <w:rsid w:val="00B71988"/>
    <w:rsid w:val="00B71FA4"/>
    <w:rsid w:val="00B800F3"/>
    <w:rsid w:val="00B85574"/>
    <w:rsid w:val="00B90F89"/>
    <w:rsid w:val="00B91CE4"/>
    <w:rsid w:val="00B93570"/>
    <w:rsid w:val="00B9370D"/>
    <w:rsid w:val="00B97556"/>
    <w:rsid w:val="00B97BDF"/>
    <w:rsid w:val="00BA58F0"/>
    <w:rsid w:val="00BA593E"/>
    <w:rsid w:val="00BB25E9"/>
    <w:rsid w:val="00BB2E72"/>
    <w:rsid w:val="00BB37CF"/>
    <w:rsid w:val="00BB4506"/>
    <w:rsid w:val="00BB485D"/>
    <w:rsid w:val="00BB5606"/>
    <w:rsid w:val="00BB697F"/>
    <w:rsid w:val="00BB6F80"/>
    <w:rsid w:val="00BC1EB7"/>
    <w:rsid w:val="00BC506C"/>
    <w:rsid w:val="00BC792D"/>
    <w:rsid w:val="00BD1E3E"/>
    <w:rsid w:val="00BD2F72"/>
    <w:rsid w:val="00BE0C53"/>
    <w:rsid w:val="00BE1C97"/>
    <w:rsid w:val="00BE28F3"/>
    <w:rsid w:val="00BE2C22"/>
    <w:rsid w:val="00BE4755"/>
    <w:rsid w:val="00BF347D"/>
    <w:rsid w:val="00BF67CE"/>
    <w:rsid w:val="00C03F0A"/>
    <w:rsid w:val="00C060A3"/>
    <w:rsid w:val="00C162E6"/>
    <w:rsid w:val="00C1672B"/>
    <w:rsid w:val="00C21A98"/>
    <w:rsid w:val="00C35E6A"/>
    <w:rsid w:val="00C425A9"/>
    <w:rsid w:val="00C47ABD"/>
    <w:rsid w:val="00C540D8"/>
    <w:rsid w:val="00C54980"/>
    <w:rsid w:val="00C56D70"/>
    <w:rsid w:val="00C61D6E"/>
    <w:rsid w:val="00C65A10"/>
    <w:rsid w:val="00C764AD"/>
    <w:rsid w:val="00C924FB"/>
    <w:rsid w:val="00C92BDB"/>
    <w:rsid w:val="00C94662"/>
    <w:rsid w:val="00C95A3C"/>
    <w:rsid w:val="00C96F4D"/>
    <w:rsid w:val="00CA3FA9"/>
    <w:rsid w:val="00CA7718"/>
    <w:rsid w:val="00CB6366"/>
    <w:rsid w:val="00CB6D16"/>
    <w:rsid w:val="00CB7EA3"/>
    <w:rsid w:val="00CD63E6"/>
    <w:rsid w:val="00CD648D"/>
    <w:rsid w:val="00CD6904"/>
    <w:rsid w:val="00CE2CED"/>
    <w:rsid w:val="00CE4380"/>
    <w:rsid w:val="00CE58A7"/>
    <w:rsid w:val="00CE5BB2"/>
    <w:rsid w:val="00CF393D"/>
    <w:rsid w:val="00D10244"/>
    <w:rsid w:val="00D11016"/>
    <w:rsid w:val="00D16732"/>
    <w:rsid w:val="00D23D0F"/>
    <w:rsid w:val="00D254D6"/>
    <w:rsid w:val="00D2739D"/>
    <w:rsid w:val="00D360C3"/>
    <w:rsid w:val="00D36F7B"/>
    <w:rsid w:val="00D408C4"/>
    <w:rsid w:val="00D4134E"/>
    <w:rsid w:val="00D42165"/>
    <w:rsid w:val="00D43223"/>
    <w:rsid w:val="00D4436E"/>
    <w:rsid w:val="00D47D24"/>
    <w:rsid w:val="00D5176B"/>
    <w:rsid w:val="00D52866"/>
    <w:rsid w:val="00D5582E"/>
    <w:rsid w:val="00D56765"/>
    <w:rsid w:val="00D607C6"/>
    <w:rsid w:val="00D62619"/>
    <w:rsid w:val="00D643CD"/>
    <w:rsid w:val="00D65B51"/>
    <w:rsid w:val="00D7574A"/>
    <w:rsid w:val="00D75BD7"/>
    <w:rsid w:val="00D772D7"/>
    <w:rsid w:val="00D77E71"/>
    <w:rsid w:val="00D806C7"/>
    <w:rsid w:val="00D80824"/>
    <w:rsid w:val="00D860D4"/>
    <w:rsid w:val="00D87829"/>
    <w:rsid w:val="00D93670"/>
    <w:rsid w:val="00D967D2"/>
    <w:rsid w:val="00D96DE6"/>
    <w:rsid w:val="00D96ED3"/>
    <w:rsid w:val="00DA57C2"/>
    <w:rsid w:val="00DB58A4"/>
    <w:rsid w:val="00DB6451"/>
    <w:rsid w:val="00DB6CA7"/>
    <w:rsid w:val="00DC0796"/>
    <w:rsid w:val="00DC5003"/>
    <w:rsid w:val="00DC7A49"/>
    <w:rsid w:val="00DD2178"/>
    <w:rsid w:val="00DF1327"/>
    <w:rsid w:val="00DF7CC8"/>
    <w:rsid w:val="00E00EB9"/>
    <w:rsid w:val="00E01EAE"/>
    <w:rsid w:val="00E027DC"/>
    <w:rsid w:val="00E07F68"/>
    <w:rsid w:val="00E102E7"/>
    <w:rsid w:val="00E11F5B"/>
    <w:rsid w:val="00E15339"/>
    <w:rsid w:val="00E212B7"/>
    <w:rsid w:val="00E24A23"/>
    <w:rsid w:val="00E2602C"/>
    <w:rsid w:val="00E337DB"/>
    <w:rsid w:val="00E417DA"/>
    <w:rsid w:val="00E47799"/>
    <w:rsid w:val="00E50484"/>
    <w:rsid w:val="00E528B7"/>
    <w:rsid w:val="00E55873"/>
    <w:rsid w:val="00E57468"/>
    <w:rsid w:val="00E6449C"/>
    <w:rsid w:val="00E66697"/>
    <w:rsid w:val="00E67F05"/>
    <w:rsid w:val="00E76B41"/>
    <w:rsid w:val="00E80296"/>
    <w:rsid w:val="00E81AAD"/>
    <w:rsid w:val="00E82994"/>
    <w:rsid w:val="00E8439C"/>
    <w:rsid w:val="00E8636F"/>
    <w:rsid w:val="00E9216A"/>
    <w:rsid w:val="00E944CC"/>
    <w:rsid w:val="00E96729"/>
    <w:rsid w:val="00E97563"/>
    <w:rsid w:val="00EA179C"/>
    <w:rsid w:val="00EA5DC0"/>
    <w:rsid w:val="00EA6D5A"/>
    <w:rsid w:val="00EB0BB3"/>
    <w:rsid w:val="00EC2622"/>
    <w:rsid w:val="00EC2EB6"/>
    <w:rsid w:val="00EC4EF4"/>
    <w:rsid w:val="00ED3CA4"/>
    <w:rsid w:val="00EE16B3"/>
    <w:rsid w:val="00EE20FD"/>
    <w:rsid w:val="00EE5AEE"/>
    <w:rsid w:val="00EE6860"/>
    <w:rsid w:val="00EF7E93"/>
    <w:rsid w:val="00F0573F"/>
    <w:rsid w:val="00F06D2C"/>
    <w:rsid w:val="00F06EAD"/>
    <w:rsid w:val="00F1161E"/>
    <w:rsid w:val="00F17200"/>
    <w:rsid w:val="00F222DD"/>
    <w:rsid w:val="00F22969"/>
    <w:rsid w:val="00F23D84"/>
    <w:rsid w:val="00F25FD5"/>
    <w:rsid w:val="00F3134B"/>
    <w:rsid w:val="00F335DC"/>
    <w:rsid w:val="00F40EBC"/>
    <w:rsid w:val="00F415B4"/>
    <w:rsid w:val="00F45376"/>
    <w:rsid w:val="00F5112A"/>
    <w:rsid w:val="00F53669"/>
    <w:rsid w:val="00F629DE"/>
    <w:rsid w:val="00F63D96"/>
    <w:rsid w:val="00F67D8A"/>
    <w:rsid w:val="00F72F5B"/>
    <w:rsid w:val="00F74D21"/>
    <w:rsid w:val="00F757EC"/>
    <w:rsid w:val="00F76B1D"/>
    <w:rsid w:val="00F9208D"/>
    <w:rsid w:val="00F93E3C"/>
    <w:rsid w:val="00F94B88"/>
    <w:rsid w:val="00FA0693"/>
    <w:rsid w:val="00FA1AAE"/>
    <w:rsid w:val="00FA2643"/>
    <w:rsid w:val="00FA3838"/>
    <w:rsid w:val="00FA63ED"/>
    <w:rsid w:val="00FA6BFC"/>
    <w:rsid w:val="00FA7C5C"/>
    <w:rsid w:val="00FB4C1C"/>
    <w:rsid w:val="00FC1395"/>
    <w:rsid w:val="00FC50BD"/>
    <w:rsid w:val="00FC5BB1"/>
    <w:rsid w:val="00FD09F3"/>
    <w:rsid w:val="00FE09E6"/>
    <w:rsid w:val="00FE1CD9"/>
    <w:rsid w:val="00FE3EAB"/>
    <w:rsid w:val="00FE516F"/>
    <w:rsid w:val="00FF4A1A"/>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BE0FC9-7CF5-4444-B669-A4C3932A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34"/>
    <w:rPr>
      <w:sz w:val="24"/>
      <w:szCs w:val="24"/>
      <w:lang w:val="uk-UA" w:eastAsia="uk-UA"/>
    </w:rPr>
  </w:style>
  <w:style w:type="paragraph" w:styleId="1">
    <w:name w:val="heading 1"/>
    <w:basedOn w:val="a"/>
    <w:next w:val="a"/>
    <w:qFormat/>
    <w:rsid w:val="00160A34"/>
    <w:pPr>
      <w:keepNext/>
      <w:jc w:val="center"/>
      <w:outlineLvl w:val="0"/>
    </w:pPr>
    <w:rPr>
      <w:b/>
      <w:sz w:val="32"/>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60A34"/>
    <w:pPr>
      <w:tabs>
        <w:tab w:val="center" w:pos="4819"/>
        <w:tab w:val="right" w:pos="9639"/>
      </w:tabs>
    </w:pPr>
  </w:style>
  <w:style w:type="character" w:styleId="a4">
    <w:name w:val="page number"/>
    <w:basedOn w:val="a0"/>
    <w:rsid w:val="00160A34"/>
  </w:style>
  <w:style w:type="paragraph" w:styleId="a5">
    <w:name w:val="Normal (Web)"/>
    <w:basedOn w:val="a"/>
    <w:rsid w:val="007A7147"/>
    <w:pPr>
      <w:spacing w:before="100" w:beforeAutospacing="1" w:after="100" w:afterAutospacing="1"/>
    </w:pPr>
  </w:style>
  <w:style w:type="paragraph" w:customStyle="1" w:styleId="StyleZakonu">
    <w:name w:val="StyleZakonu"/>
    <w:basedOn w:val="a"/>
    <w:link w:val="StyleZakonu0"/>
    <w:rsid w:val="007A7147"/>
    <w:pPr>
      <w:spacing w:after="60" w:line="220" w:lineRule="exact"/>
      <w:ind w:firstLine="284"/>
      <w:jc w:val="both"/>
    </w:pPr>
    <w:rPr>
      <w:sz w:val="20"/>
      <w:szCs w:val="20"/>
      <w:lang w:eastAsia="ru-RU"/>
    </w:rPr>
  </w:style>
  <w:style w:type="character" w:customStyle="1" w:styleId="StyleZakonu0">
    <w:name w:val="StyleZakonu Знак"/>
    <w:link w:val="StyleZakonu"/>
    <w:locked/>
    <w:rsid w:val="007A7147"/>
    <w:rPr>
      <w:lang w:val="uk-UA" w:eastAsia="ru-RU" w:bidi="ar-SA"/>
    </w:rPr>
  </w:style>
  <w:style w:type="character" w:customStyle="1" w:styleId="rvts9">
    <w:name w:val="rvts9"/>
    <w:basedOn w:val="a0"/>
    <w:rsid w:val="00D5582E"/>
  </w:style>
  <w:style w:type="character" w:styleId="a6">
    <w:name w:val="Hyperlink"/>
    <w:uiPriority w:val="99"/>
    <w:rsid w:val="00D10244"/>
    <w:rPr>
      <w:color w:val="0000FF"/>
      <w:u w:val="single"/>
    </w:rPr>
  </w:style>
  <w:style w:type="paragraph" w:styleId="a7">
    <w:name w:val="Balloon Text"/>
    <w:basedOn w:val="a"/>
    <w:semiHidden/>
    <w:rsid w:val="007D3FD4"/>
    <w:rPr>
      <w:rFonts w:ascii="Tahoma" w:hAnsi="Tahoma" w:cs="Tahoma"/>
      <w:sz w:val="16"/>
      <w:szCs w:val="16"/>
    </w:rPr>
  </w:style>
  <w:style w:type="paragraph" w:customStyle="1" w:styleId="rvps2">
    <w:name w:val="rvps2"/>
    <w:basedOn w:val="a"/>
    <w:rsid w:val="00386A17"/>
    <w:pPr>
      <w:spacing w:before="100" w:beforeAutospacing="1" w:after="100" w:afterAutospacing="1"/>
    </w:pPr>
  </w:style>
  <w:style w:type="character" w:customStyle="1" w:styleId="st42">
    <w:name w:val="st42"/>
    <w:uiPriority w:val="99"/>
    <w:rsid w:val="009E424C"/>
    <w:rPr>
      <w:color w:val="000000"/>
    </w:rPr>
  </w:style>
  <w:style w:type="character" w:customStyle="1" w:styleId="rvts15">
    <w:name w:val="rvts15"/>
    <w:rsid w:val="009E424C"/>
  </w:style>
  <w:style w:type="paragraph" w:customStyle="1" w:styleId="rvps7">
    <w:name w:val="rvps7"/>
    <w:basedOn w:val="a"/>
    <w:rsid w:val="00863EFE"/>
    <w:pPr>
      <w:spacing w:before="100" w:beforeAutospacing="1" w:after="100" w:afterAutospacing="1"/>
    </w:pPr>
  </w:style>
  <w:style w:type="character" w:customStyle="1" w:styleId="FontStyle22">
    <w:name w:val="Font Style22"/>
    <w:rsid w:val="00115F07"/>
    <w:rPr>
      <w:rFonts w:ascii="Times New Roman" w:hAnsi="Times New Roman" w:cs="Times New Roman"/>
      <w:spacing w:val="10"/>
      <w:sz w:val="52"/>
      <w:szCs w:val="52"/>
    </w:rPr>
  </w:style>
  <w:style w:type="paragraph" w:styleId="a8">
    <w:name w:val="List Paragraph"/>
    <w:basedOn w:val="a"/>
    <w:uiPriority w:val="34"/>
    <w:qFormat/>
    <w:rsid w:val="00A449C3"/>
    <w:pPr>
      <w:ind w:left="708"/>
    </w:pPr>
  </w:style>
  <w:style w:type="paragraph" w:styleId="a9">
    <w:name w:val="No Spacing"/>
    <w:uiPriority w:val="1"/>
    <w:qFormat/>
    <w:rsid w:val="004F5E00"/>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loginova</dc:creator>
  <cp:keywords/>
  <cp:lastModifiedBy>Руслан Кисляк</cp:lastModifiedBy>
  <cp:revision>2</cp:revision>
  <cp:lastPrinted>2019-05-13T09:19:00Z</cp:lastPrinted>
  <dcterms:created xsi:type="dcterms:W3CDTF">2019-05-29T08:55:00Z</dcterms:created>
  <dcterms:modified xsi:type="dcterms:W3CDTF">2019-05-29T08:55:00Z</dcterms:modified>
</cp:coreProperties>
</file>