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55" w:rsidRPr="001012FC" w:rsidRDefault="00694E8E" w:rsidP="001012FC">
      <w:pPr>
        <w:pStyle w:val="a7"/>
        <w:tabs>
          <w:tab w:val="clear" w:pos="4819"/>
          <w:tab w:val="clear" w:pos="9639"/>
          <w:tab w:val="left" w:pos="0"/>
          <w:tab w:val="left" w:pos="4536"/>
        </w:tabs>
        <w:overflowPunct w:val="0"/>
        <w:autoSpaceDE w:val="0"/>
        <w:autoSpaceDN w:val="0"/>
        <w:adjustRightInd w:val="0"/>
        <w:ind w:firstLine="710"/>
        <w:jc w:val="center"/>
        <w:rPr>
          <w:rFonts w:ascii="Times New Roman" w:eastAsia="Times New Roman" w:hAnsi="Times New Roman" w:cs="Times New Roman"/>
          <w:b/>
          <w:sz w:val="28"/>
          <w:szCs w:val="28"/>
          <w:lang w:eastAsia="uk-UA"/>
        </w:rPr>
      </w:pPr>
      <w:bookmarkStart w:id="0" w:name="_GoBack"/>
      <w:bookmarkEnd w:id="0"/>
      <w:r w:rsidRPr="001012FC">
        <w:rPr>
          <w:rFonts w:ascii="Times New Roman" w:eastAsia="Times New Roman" w:hAnsi="Times New Roman" w:cs="Times New Roman"/>
          <w:b/>
          <w:sz w:val="28"/>
          <w:szCs w:val="28"/>
          <w:lang w:eastAsia="uk-UA"/>
        </w:rPr>
        <w:t>ПОЯСНЮВАЛЬНА ЗАПИСКА </w:t>
      </w:r>
      <w:r w:rsidRPr="001012FC">
        <w:rPr>
          <w:rFonts w:ascii="Times New Roman" w:eastAsia="Times New Roman" w:hAnsi="Times New Roman" w:cs="Times New Roman"/>
          <w:b/>
          <w:sz w:val="28"/>
          <w:szCs w:val="28"/>
          <w:lang w:eastAsia="uk-UA"/>
        </w:rPr>
        <w:br/>
        <w:t xml:space="preserve">до проекту </w:t>
      </w:r>
      <w:r w:rsidR="00FC28F9" w:rsidRPr="001012FC">
        <w:rPr>
          <w:rFonts w:ascii="Times New Roman" w:eastAsia="Times New Roman" w:hAnsi="Times New Roman" w:cs="Times New Roman"/>
          <w:b/>
          <w:sz w:val="28"/>
          <w:szCs w:val="28"/>
          <w:lang w:eastAsia="uk-UA"/>
        </w:rPr>
        <w:t xml:space="preserve">рішення Національної комісії з цінних паперів та фондового ринку </w:t>
      </w:r>
      <w:bookmarkStart w:id="1" w:name="n1702"/>
      <w:bookmarkEnd w:id="1"/>
      <w:r w:rsidR="00441555" w:rsidRPr="001012FC">
        <w:rPr>
          <w:rFonts w:ascii="Times New Roman" w:eastAsia="Times New Roman" w:hAnsi="Times New Roman" w:cs="Times New Roman"/>
          <w:b/>
          <w:sz w:val="28"/>
          <w:szCs w:val="28"/>
          <w:lang w:eastAsia="uk-UA"/>
        </w:rPr>
        <w:t>«Про затвердження Змін до Положення про провадження депозитарної діяльності»</w:t>
      </w:r>
    </w:p>
    <w:p w:rsidR="00EA65F5" w:rsidRPr="00D25904" w:rsidRDefault="00EA65F5" w:rsidP="001012FC">
      <w:pPr>
        <w:pStyle w:val="a7"/>
        <w:tabs>
          <w:tab w:val="clear" w:pos="4819"/>
          <w:tab w:val="clear" w:pos="9639"/>
          <w:tab w:val="left" w:pos="0"/>
          <w:tab w:val="left" w:pos="4536"/>
        </w:tabs>
        <w:overflowPunct w:val="0"/>
        <w:autoSpaceDE w:val="0"/>
        <w:autoSpaceDN w:val="0"/>
        <w:adjustRightInd w:val="0"/>
        <w:ind w:firstLine="710"/>
        <w:jc w:val="center"/>
        <w:rPr>
          <w:rFonts w:ascii="Times New Roman" w:eastAsia="Times New Roman" w:hAnsi="Times New Roman" w:cs="Times New Roman"/>
          <w:sz w:val="40"/>
          <w:szCs w:val="40"/>
          <w:lang w:eastAsia="uk-UA"/>
        </w:rPr>
      </w:pPr>
    </w:p>
    <w:p w:rsidR="001012FC" w:rsidRDefault="00694E8E" w:rsidP="00E102E0">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1012FC">
        <w:rPr>
          <w:rFonts w:ascii="Times New Roman" w:eastAsia="Times New Roman" w:hAnsi="Times New Roman" w:cs="Times New Roman"/>
          <w:b/>
          <w:sz w:val="28"/>
          <w:szCs w:val="28"/>
          <w:lang w:eastAsia="uk-UA"/>
        </w:rPr>
        <w:t>Мета:</w:t>
      </w:r>
      <w:r w:rsidR="00705B68" w:rsidRPr="001012FC">
        <w:rPr>
          <w:rFonts w:ascii="Times New Roman" w:eastAsia="Times New Roman" w:hAnsi="Times New Roman" w:cs="Times New Roman"/>
          <w:b/>
          <w:sz w:val="28"/>
          <w:szCs w:val="28"/>
          <w:lang w:eastAsia="uk-UA"/>
        </w:rPr>
        <w:t xml:space="preserve"> </w:t>
      </w:r>
      <w:r w:rsidR="00A51D64" w:rsidRPr="00A51D64">
        <w:rPr>
          <w:rFonts w:ascii="Times New Roman" w:eastAsia="Times New Roman" w:hAnsi="Times New Roman" w:cs="Times New Roman"/>
          <w:sz w:val="28"/>
          <w:szCs w:val="28"/>
          <w:lang w:eastAsia="uk-UA"/>
        </w:rPr>
        <w:t xml:space="preserve">удосконалення </w:t>
      </w:r>
      <w:r w:rsidR="00B1571B" w:rsidRPr="00F16425">
        <w:rPr>
          <w:rFonts w:ascii="Times New Roman" w:eastAsia="Times New Roman" w:hAnsi="Times New Roman" w:cs="Times New Roman"/>
          <w:sz w:val="28"/>
          <w:szCs w:val="28"/>
          <w:lang w:eastAsia="uk-UA"/>
        </w:rPr>
        <w:t>регулювання питань провадження депозитарної діяльності</w:t>
      </w:r>
      <w:bookmarkStart w:id="2" w:name="n1703"/>
      <w:bookmarkEnd w:id="2"/>
      <w:r w:rsidR="00A4530F">
        <w:rPr>
          <w:rFonts w:ascii="Times New Roman" w:eastAsia="Times New Roman" w:hAnsi="Times New Roman" w:cs="Times New Roman"/>
          <w:sz w:val="28"/>
          <w:szCs w:val="28"/>
          <w:lang w:eastAsia="uk-UA"/>
        </w:rPr>
        <w:t xml:space="preserve"> для забезпечення </w:t>
      </w:r>
      <w:r w:rsidR="00E102E0" w:rsidRPr="00C843A9">
        <w:rPr>
          <w:rFonts w:ascii="Roboto" w:eastAsia="Times New Roman" w:hAnsi="Roboto" w:cs="Calibri"/>
          <w:sz w:val="28"/>
          <w:szCs w:val="28"/>
          <w:lang w:eastAsia="uk-UA"/>
        </w:rPr>
        <w:t>підвищ</w:t>
      </w:r>
      <w:r w:rsidR="00E102E0">
        <w:rPr>
          <w:rFonts w:ascii="Roboto" w:eastAsia="Times New Roman" w:hAnsi="Roboto" w:cs="Calibri"/>
          <w:sz w:val="28"/>
          <w:szCs w:val="28"/>
          <w:lang w:eastAsia="uk-UA"/>
        </w:rPr>
        <w:t>енн</w:t>
      </w:r>
      <w:r w:rsidR="00A4530F">
        <w:rPr>
          <w:rFonts w:ascii="Roboto" w:eastAsia="Times New Roman" w:hAnsi="Roboto" w:cs="Calibri"/>
          <w:sz w:val="28"/>
          <w:szCs w:val="28"/>
          <w:lang w:eastAsia="uk-UA"/>
        </w:rPr>
        <w:t>я</w:t>
      </w:r>
      <w:r w:rsidR="00E102E0" w:rsidRPr="00C843A9">
        <w:rPr>
          <w:rFonts w:ascii="Roboto" w:eastAsia="Times New Roman" w:hAnsi="Roboto" w:cs="Calibri"/>
          <w:sz w:val="28"/>
          <w:szCs w:val="28"/>
          <w:lang w:eastAsia="uk-UA"/>
        </w:rPr>
        <w:t xml:space="preserve"> захист</w:t>
      </w:r>
      <w:r w:rsidR="00E102E0">
        <w:rPr>
          <w:rFonts w:ascii="Roboto" w:eastAsia="Times New Roman" w:hAnsi="Roboto" w:cs="Calibri"/>
          <w:sz w:val="28"/>
          <w:szCs w:val="28"/>
          <w:lang w:eastAsia="uk-UA"/>
        </w:rPr>
        <w:t>у</w:t>
      </w:r>
      <w:r w:rsidR="00E102E0" w:rsidRPr="00C843A9">
        <w:rPr>
          <w:rFonts w:ascii="Roboto" w:eastAsia="Times New Roman" w:hAnsi="Roboto" w:cs="Calibri"/>
          <w:sz w:val="28"/>
          <w:szCs w:val="28"/>
          <w:lang w:eastAsia="uk-UA"/>
        </w:rPr>
        <w:t xml:space="preserve"> активів </w:t>
      </w:r>
      <w:r w:rsidR="00E102E0">
        <w:rPr>
          <w:rFonts w:ascii="Roboto" w:eastAsia="Times New Roman" w:hAnsi="Roboto" w:cs="Calibri"/>
          <w:sz w:val="28"/>
          <w:szCs w:val="28"/>
          <w:lang w:eastAsia="uk-UA"/>
        </w:rPr>
        <w:t>інвесторів у цінні папери.</w:t>
      </w:r>
    </w:p>
    <w:p w:rsidR="00A51D64" w:rsidRDefault="00A51D64"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1012FC"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1012FC">
        <w:rPr>
          <w:rFonts w:ascii="Times New Roman" w:eastAsia="Times New Roman" w:hAnsi="Times New Roman" w:cs="Times New Roman"/>
          <w:b/>
          <w:sz w:val="28"/>
          <w:szCs w:val="28"/>
          <w:lang w:eastAsia="uk-UA"/>
        </w:rPr>
        <w:t>1. Підстава розроблення проекту акт</w:t>
      </w:r>
      <w:r w:rsidR="00EF72D9" w:rsidRPr="001012FC">
        <w:rPr>
          <w:rFonts w:ascii="Times New Roman" w:eastAsia="Times New Roman" w:hAnsi="Times New Roman" w:cs="Times New Roman"/>
          <w:b/>
          <w:sz w:val="28"/>
          <w:szCs w:val="28"/>
          <w:lang w:eastAsia="uk-UA"/>
        </w:rPr>
        <w:t>а</w:t>
      </w:r>
    </w:p>
    <w:p w:rsidR="001012FC" w:rsidRDefault="001012FC"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 w:name="n1704"/>
      <w:bookmarkStart w:id="4" w:name="n1705"/>
      <w:bookmarkEnd w:id="3"/>
      <w:bookmarkEnd w:id="4"/>
    </w:p>
    <w:p w:rsidR="00344966" w:rsidRPr="00344966" w:rsidRDefault="00D52E3A"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Проект рішення Національної комісії з цінних паперів та фондового ринку </w:t>
      </w:r>
      <w:r w:rsidR="000A089C" w:rsidRPr="00F16425">
        <w:rPr>
          <w:rFonts w:ascii="Times New Roman" w:eastAsia="Times New Roman" w:hAnsi="Times New Roman" w:cs="Times New Roman"/>
          <w:sz w:val="28"/>
          <w:szCs w:val="28"/>
          <w:lang w:eastAsia="uk-UA"/>
        </w:rPr>
        <w:t xml:space="preserve">«Про затвердження Змін до Положення про провадження депозитарної діяльності» </w:t>
      </w:r>
      <w:r w:rsidRPr="00F16425">
        <w:rPr>
          <w:rFonts w:ascii="Times New Roman" w:eastAsia="Times New Roman" w:hAnsi="Times New Roman" w:cs="Times New Roman"/>
          <w:sz w:val="28"/>
          <w:szCs w:val="28"/>
          <w:lang w:eastAsia="uk-UA"/>
        </w:rPr>
        <w:t>(далі – Проект) розроблен</w:t>
      </w:r>
      <w:r w:rsidR="000A089C" w:rsidRPr="00F16425">
        <w:rPr>
          <w:rFonts w:ascii="Times New Roman" w:eastAsia="Times New Roman" w:hAnsi="Times New Roman" w:cs="Times New Roman"/>
          <w:sz w:val="28"/>
          <w:szCs w:val="28"/>
          <w:lang w:eastAsia="uk-UA"/>
        </w:rPr>
        <w:t>о</w:t>
      </w:r>
      <w:r w:rsidRPr="00F16425">
        <w:rPr>
          <w:rFonts w:ascii="Times New Roman" w:eastAsia="Times New Roman" w:hAnsi="Times New Roman" w:cs="Times New Roman"/>
          <w:sz w:val="28"/>
          <w:szCs w:val="28"/>
          <w:lang w:eastAsia="uk-UA"/>
        </w:rPr>
        <w:t xml:space="preserve"> відповідно </w:t>
      </w:r>
      <w:r w:rsidR="00344966" w:rsidRPr="00344966">
        <w:rPr>
          <w:rFonts w:ascii="Times New Roman" w:eastAsia="Times New Roman" w:hAnsi="Times New Roman" w:cs="Times New Roman"/>
          <w:sz w:val="28"/>
          <w:szCs w:val="28"/>
          <w:lang w:eastAsia="uk-UA"/>
        </w:rPr>
        <w:t>до пункту 38 частини другої статті 7 та пункту 13 статті 8 Закону України «Про державне регулювання ринку цінних паперів в Україні», Закону України «Про депозитарну систему України», з метою удосконалення регулювання питань провадження депозитарної діяльності</w:t>
      </w:r>
      <w:r w:rsidR="009E06FF">
        <w:rPr>
          <w:rFonts w:ascii="Times New Roman" w:eastAsia="Times New Roman" w:hAnsi="Times New Roman" w:cs="Times New Roman"/>
          <w:sz w:val="28"/>
          <w:szCs w:val="28"/>
          <w:lang w:eastAsia="uk-UA"/>
        </w:rPr>
        <w:t>.</w:t>
      </w:r>
    </w:p>
    <w:p w:rsidR="000A089C" w:rsidRPr="000A089C" w:rsidRDefault="000A089C"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0A089C">
        <w:rPr>
          <w:rFonts w:ascii="Times New Roman" w:eastAsia="Times New Roman" w:hAnsi="Times New Roman" w:cs="Times New Roman"/>
          <w:sz w:val="28"/>
          <w:szCs w:val="28"/>
          <w:lang w:eastAsia="uk-UA"/>
        </w:rPr>
        <w:t>Проект передбачає внесення змін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(із змінами) (далі – Положення).</w:t>
      </w:r>
    </w:p>
    <w:p w:rsidR="001012FC" w:rsidRDefault="001012FC"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1012FC"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1012FC">
        <w:rPr>
          <w:rFonts w:ascii="Times New Roman" w:eastAsia="Times New Roman" w:hAnsi="Times New Roman" w:cs="Times New Roman"/>
          <w:b/>
          <w:sz w:val="28"/>
          <w:szCs w:val="28"/>
          <w:lang w:eastAsia="uk-UA"/>
        </w:rPr>
        <w:t>2. Обґрунтування необхідності прийняття акта</w:t>
      </w:r>
    </w:p>
    <w:p w:rsidR="001012FC" w:rsidRDefault="001012FC"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5" w:name="n1706"/>
      <w:bookmarkStart w:id="6" w:name="n1708"/>
      <w:bookmarkEnd w:id="5"/>
      <w:bookmarkEnd w:id="6"/>
    </w:p>
    <w:p w:rsidR="0008511A" w:rsidRPr="00F16425" w:rsidRDefault="00EF72D9" w:rsidP="00966E4C">
      <w:pPr>
        <w:pStyle w:val="a7"/>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Проект розроблений </w:t>
      </w:r>
      <w:r w:rsidR="00705B68" w:rsidRPr="00F16425">
        <w:rPr>
          <w:rFonts w:ascii="Times New Roman" w:eastAsia="Times New Roman" w:hAnsi="Times New Roman" w:cs="Times New Roman"/>
          <w:sz w:val="28"/>
          <w:szCs w:val="28"/>
          <w:lang w:eastAsia="uk-UA"/>
        </w:rPr>
        <w:t xml:space="preserve">у зв’язку з необхідністю </w:t>
      </w:r>
      <w:r w:rsidR="00A51D64" w:rsidRPr="00A51D64">
        <w:rPr>
          <w:rFonts w:ascii="Times New Roman" w:eastAsia="Times New Roman" w:hAnsi="Times New Roman" w:cs="Times New Roman"/>
          <w:sz w:val="28"/>
          <w:szCs w:val="28"/>
          <w:lang w:eastAsia="uk-UA"/>
        </w:rPr>
        <w:t xml:space="preserve">удосконалення </w:t>
      </w:r>
      <w:r w:rsidR="00A51D64" w:rsidRPr="00F16425">
        <w:rPr>
          <w:rFonts w:ascii="Times New Roman" w:eastAsia="Times New Roman" w:hAnsi="Times New Roman" w:cs="Times New Roman"/>
          <w:sz w:val="28"/>
          <w:szCs w:val="28"/>
          <w:lang w:eastAsia="uk-UA"/>
        </w:rPr>
        <w:t>регулювання питань провадження депозитарної діяльності</w:t>
      </w:r>
      <w:r w:rsidR="002B229D">
        <w:rPr>
          <w:rFonts w:ascii="Times New Roman" w:eastAsia="Times New Roman" w:hAnsi="Times New Roman" w:cs="Times New Roman"/>
          <w:sz w:val="28"/>
          <w:szCs w:val="28"/>
          <w:lang w:eastAsia="uk-UA"/>
        </w:rPr>
        <w:t xml:space="preserve">, </w:t>
      </w:r>
      <w:r w:rsidR="00966E4C">
        <w:rPr>
          <w:rFonts w:ascii="Times New Roman" w:eastAsia="Times New Roman" w:hAnsi="Times New Roman" w:cs="Times New Roman"/>
          <w:sz w:val="28"/>
          <w:szCs w:val="28"/>
          <w:lang w:eastAsia="uk-UA"/>
        </w:rPr>
        <w:t xml:space="preserve">а саме: </w:t>
      </w:r>
      <w:r w:rsidR="0008511A" w:rsidRPr="00961328">
        <w:rPr>
          <w:rFonts w:ascii="Times New Roman" w:eastAsia="Times New Roman" w:hAnsi="Times New Roman" w:cs="Times New Roman"/>
          <w:sz w:val="28"/>
          <w:szCs w:val="28"/>
          <w:lang w:eastAsia="uk-UA"/>
        </w:rPr>
        <w:t>системи зберігання та обліку цінних паперів, обліку інформації про власників цінних паперів, підвищення надійності збереження інформації про права на цінні папери інвесторів, поліпшення якості надання депозитарних послуг таким інвесторам.</w:t>
      </w:r>
    </w:p>
    <w:p w:rsidR="00E55865" w:rsidRDefault="00E55865" w:rsidP="00E55865">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1012FC" w:rsidRPr="00814A1F" w:rsidRDefault="001012FC" w:rsidP="00C843A9">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3. Суть проекту акта</w:t>
      </w:r>
    </w:p>
    <w:p w:rsidR="00C90639" w:rsidRDefault="00C90639" w:rsidP="002A7C67">
      <w:pPr>
        <w:pStyle w:val="a7"/>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uk-UA"/>
        </w:rPr>
      </w:pPr>
    </w:p>
    <w:p w:rsidR="00B67CB7" w:rsidRPr="00B67CB7" w:rsidRDefault="00424CF7" w:rsidP="002A7C67">
      <w:pPr>
        <w:pStyle w:val="a7"/>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sz w:val="28"/>
          <w:szCs w:val="28"/>
          <w:lang w:eastAsia="uk-UA"/>
        </w:rPr>
      </w:pPr>
      <w:r w:rsidRPr="00424CF7">
        <w:rPr>
          <w:rFonts w:ascii="Times New Roman" w:eastAsia="Times New Roman" w:hAnsi="Times New Roman" w:cs="Times New Roman"/>
          <w:sz w:val="28"/>
          <w:szCs w:val="28"/>
          <w:lang w:eastAsia="uk-UA"/>
        </w:rPr>
        <w:t xml:space="preserve">Проект передбачає </w:t>
      </w:r>
      <w:r w:rsidR="00820903">
        <w:rPr>
          <w:rFonts w:ascii="Times New Roman" w:eastAsia="Times New Roman" w:hAnsi="Times New Roman" w:cs="Times New Roman"/>
          <w:sz w:val="28"/>
          <w:szCs w:val="28"/>
          <w:lang w:eastAsia="uk-UA"/>
        </w:rPr>
        <w:t xml:space="preserve">внесення </w:t>
      </w:r>
      <w:r w:rsidR="002A7C67">
        <w:rPr>
          <w:rFonts w:ascii="Times New Roman" w:eastAsia="Times New Roman" w:hAnsi="Times New Roman" w:cs="Times New Roman"/>
          <w:sz w:val="28"/>
          <w:szCs w:val="28"/>
          <w:lang w:eastAsia="uk-UA"/>
        </w:rPr>
        <w:t>так</w:t>
      </w:r>
      <w:r w:rsidR="00820903">
        <w:rPr>
          <w:rFonts w:ascii="Times New Roman" w:eastAsia="Times New Roman" w:hAnsi="Times New Roman" w:cs="Times New Roman"/>
          <w:sz w:val="28"/>
          <w:szCs w:val="28"/>
          <w:lang w:eastAsia="uk-UA"/>
        </w:rPr>
        <w:t>их</w:t>
      </w:r>
      <w:r w:rsidR="002A7C67">
        <w:rPr>
          <w:rFonts w:ascii="Times New Roman" w:eastAsia="Times New Roman" w:hAnsi="Times New Roman" w:cs="Times New Roman"/>
          <w:sz w:val="28"/>
          <w:szCs w:val="28"/>
          <w:lang w:eastAsia="uk-UA"/>
        </w:rPr>
        <w:t xml:space="preserve"> змін</w:t>
      </w:r>
      <w:r w:rsidR="00820903">
        <w:rPr>
          <w:rFonts w:ascii="Times New Roman" w:eastAsia="Times New Roman" w:hAnsi="Times New Roman" w:cs="Times New Roman"/>
          <w:sz w:val="28"/>
          <w:szCs w:val="28"/>
          <w:lang w:eastAsia="uk-UA"/>
        </w:rPr>
        <w:t xml:space="preserve"> до Положення</w:t>
      </w:r>
      <w:r w:rsidR="002A7C67">
        <w:rPr>
          <w:rFonts w:ascii="Times New Roman" w:eastAsia="Times New Roman" w:hAnsi="Times New Roman" w:cs="Times New Roman"/>
          <w:sz w:val="28"/>
          <w:szCs w:val="28"/>
          <w:lang w:eastAsia="uk-UA"/>
        </w:rPr>
        <w:t xml:space="preserve">, </w:t>
      </w:r>
      <w:r w:rsidR="00B67CB7" w:rsidRPr="00B67CB7">
        <w:rPr>
          <w:rFonts w:ascii="Roboto" w:eastAsia="Times New Roman" w:hAnsi="Roboto" w:cs="Calibri"/>
          <w:sz w:val="28"/>
          <w:szCs w:val="28"/>
          <w:lang w:eastAsia="uk-UA"/>
        </w:rPr>
        <w:t>зокрема:</w:t>
      </w:r>
    </w:p>
    <w:p w:rsidR="00966E4C" w:rsidRPr="00961328" w:rsidRDefault="00B67CB7" w:rsidP="00966E4C">
      <w:pPr>
        <w:tabs>
          <w:tab w:val="left" w:pos="0"/>
        </w:tabs>
        <w:spacing w:after="0" w:line="240" w:lineRule="auto"/>
        <w:ind w:firstLine="709"/>
        <w:jc w:val="both"/>
        <w:rPr>
          <w:rFonts w:ascii="Times New Roman" w:eastAsia="Times New Roman" w:hAnsi="Times New Roman" w:cs="Times New Roman"/>
          <w:sz w:val="28"/>
          <w:szCs w:val="28"/>
          <w:lang w:eastAsia="uk-UA"/>
        </w:rPr>
      </w:pPr>
      <w:r w:rsidRPr="00B67CB7">
        <w:rPr>
          <w:rFonts w:ascii="Roboto" w:eastAsia="Times New Roman" w:hAnsi="Roboto" w:cs="Calibri"/>
          <w:sz w:val="28"/>
          <w:szCs w:val="28"/>
          <w:lang w:eastAsia="uk-UA"/>
        </w:rPr>
        <w:t>визначення понять агрегован</w:t>
      </w:r>
      <w:r w:rsidR="00721F65">
        <w:rPr>
          <w:rFonts w:ascii="Roboto" w:eastAsia="Times New Roman" w:hAnsi="Roboto" w:cs="Calibri"/>
          <w:sz w:val="28"/>
          <w:szCs w:val="28"/>
          <w:lang w:eastAsia="uk-UA"/>
        </w:rPr>
        <w:t>ого</w:t>
      </w:r>
      <w:r w:rsidRPr="00B67CB7">
        <w:rPr>
          <w:rFonts w:ascii="Roboto" w:eastAsia="Times New Roman" w:hAnsi="Roboto" w:cs="Calibri"/>
          <w:sz w:val="28"/>
          <w:szCs w:val="28"/>
          <w:lang w:eastAsia="uk-UA"/>
        </w:rPr>
        <w:t>, сегрегован</w:t>
      </w:r>
      <w:r w:rsidR="00721F65">
        <w:rPr>
          <w:rFonts w:ascii="Roboto" w:eastAsia="Times New Roman" w:hAnsi="Roboto" w:cs="Calibri"/>
          <w:sz w:val="28"/>
          <w:szCs w:val="28"/>
          <w:lang w:eastAsia="uk-UA"/>
        </w:rPr>
        <w:t>ого</w:t>
      </w:r>
      <w:r w:rsidRPr="00B67CB7">
        <w:rPr>
          <w:rFonts w:ascii="Roboto" w:eastAsia="Times New Roman" w:hAnsi="Roboto" w:cs="Calibri"/>
          <w:sz w:val="28"/>
          <w:szCs w:val="28"/>
          <w:lang w:eastAsia="uk-UA"/>
        </w:rPr>
        <w:t xml:space="preserve">, </w:t>
      </w:r>
      <w:r w:rsidR="00966E4C" w:rsidRPr="00B67CB7">
        <w:rPr>
          <w:rFonts w:ascii="Roboto" w:eastAsia="Times New Roman" w:hAnsi="Roboto" w:cs="Calibri"/>
          <w:sz w:val="28"/>
          <w:szCs w:val="28"/>
          <w:lang w:eastAsia="uk-UA"/>
        </w:rPr>
        <w:t>відокремлен</w:t>
      </w:r>
      <w:r w:rsidR="00966E4C">
        <w:rPr>
          <w:rFonts w:ascii="Roboto" w:eastAsia="Times New Roman" w:hAnsi="Roboto" w:cs="Calibri"/>
          <w:sz w:val="28"/>
          <w:szCs w:val="28"/>
          <w:lang w:eastAsia="uk-UA"/>
        </w:rPr>
        <w:t>ого</w:t>
      </w:r>
      <w:r w:rsidR="00966E4C" w:rsidRPr="00966E4C">
        <w:rPr>
          <w:rFonts w:ascii="Roboto" w:eastAsia="Times New Roman" w:hAnsi="Roboto" w:cs="Calibri"/>
          <w:sz w:val="28"/>
          <w:szCs w:val="28"/>
          <w:lang w:eastAsia="uk-UA"/>
        </w:rPr>
        <w:t xml:space="preserve"> </w:t>
      </w:r>
      <w:r w:rsidR="00966E4C" w:rsidRPr="00B67CB7">
        <w:rPr>
          <w:rFonts w:ascii="Roboto" w:eastAsia="Times New Roman" w:hAnsi="Roboto" w:cs="Calibri"/>
          <w:sz w:val="28"/>
          <w:szCs w:val="28"/>
          <w:lang w:eastAsia="uk-UA"/>
        </w:rPr>
        <w:t xml:space="preserve">рахунків </w:t>
      </w:r>
      <w:r w:rsidRPr="00B67CB7">
        <w:rPr>
          <w:rFonts w:ascii="Roboto" w:eastAsia="Times New Roman" w:hAnsi="Roboto" w:cs="Calibri"/>
          <w:sz w:val="28"/>
          <w:szCs w:val="28"/>
          <w:lang w:eastAsia="uk-UA"/>
        </w:rPr>
        <w:t>депозитарного об</w:t>
      </w:r>
      <w:r w:rsidR="00966E4C">
        <w:rPr>
          <w:rFonts w:ascii="Roboto" w:eastAsia="Times New Roman" w:hAnsi="Roboto" w:cs="Calibri"/>
          <w:sz w:val="28"/>
          <w:szCs w:val="28"/>
          <w:lang w:eastAsia="uk-UA"/>
        </w:rPr>
        <w:t xml:space="preserve">ліку, поняття оператора рахунку </w:t>
      </w:r>
      <w:r w:rsidR="00966E4C">
        <w:rPr>
          <w:rFonts w:ascii="Times New Roman" w:eastAsia="Times New Roman" w:hAnsi="Times New Roman" w:cs="Times New Roman"/>
          <w:sz w:val="28"/>
          <w:szCs w:val="28"/>
          <w:lang w:eastAsia="uk-UA"/>
        </w:rPr>
        <w:t>з урахуванням</w:t>
      </w:r>
      <w:r w:rsidR="00966E4C" w:rsidRPr="00961328">
        <w:rPr>
          <w:rFonts w:ascii="Times New Roman" w:eastAsia="Times New Roman" w:hAnsi="Times New Roman" w:cs="Times New Roman"/>
          <w:sz w:val="28"/>
          <w:szCs w:val="28"/>
          <w:lang w:eastAsia="uk-UA"/>
        </w:rPr>
        <w:t xml:space="preserve"> норм міжнародної практики та </w:t>
      </w:r>
      <w:r w:rsidR="00966E4C">
        <w:rPr>
          <w:rFonts w:ascii="Times New Roman" w:eastAsia="Times New Roman" w:hAnsi="Times New Roman" w:cs="Times New Roman"/>
          <w:sz w:val="28"/>
          <w:szCs w:val="28"/>
          <w:lang w:eastAsia="uk-UA"/>
        </w:rPr>
        <w:t>законодавства ЄС</w:t>
      </w:r>
      <w:r w:rsidR="00E02219">
        <w:rPr>
          <w:rFonts w:ascii="Times New Roman" w:eastAsia="Times New Roman" w:hAnsi="Times New Roman" w:cs="Times New Roman"/>
          <w:sz w:val="28"/>
          <w:szCs w:val="28"/>
          <w:lang w:eastAsia="uk-UA"/>
        </w:rPr>
        <w:t>;</w:t>
      </w:r>
      <w:r w:rsidR="00966E4C" w:rsidRPr="00961328">
        <w:rPr>
          <w:rFonts w:ascii="Times New Roman" w:eastAsia="Times New Roman" w:hAnsi="Times New Roman" w:cs="Times New Roman"/>
          <w:sz w:val="28"/>
          <w:szCs w:val="28"/>
          <w:lang w:eastAsia="uk-UA"/>
        </w:rPr>
        <w:t xml:space="preserve"> </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встановлення переліку, порядку формування та ведення облікових регістрів щодо відображення адміністративних, облікових та інформаційних операцій внутрішніми документами</w:t>
      </w:r>
      <w:r w:rsidRPr="00B67CB7">
        <w:rPr>
          <w:rFonts w:ascii="Times New Roman" w:eastAsia="Times New Roman" w:hAnsi="Times New Roman" w:cs="Times New Roman"/>
          <w:sz w:val="28"/>
          <w:szCs w:val="28"/>
          <w:lang w:eastAsia="uk-UA"/>
        </w:rPr>
        <w:t xml:space="preserve"> </w:t>
      </w:r>
      <w:r w:rsidRPr="00B67CB7">
        <w:rPr>
          <w:rFonts w:ascii="Roboto" w:eastAsia="Times New Roman" w:hAnsi="Roboto" w:cs="Calibri"/>
          <w:sz w:val="28"/>
          <w:szCs w:val="28"/>
          <w:lang w:eastAsia="uk-UA"/>
        </w:rPr>
        <w:t>депозитарної установи, Центрального депозитарія;</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 xml:space="preserve">уточнення умов та порядку внесення змін до системи депозитарного обліку при проведенні адміністративних операцій, зокрема щодо відкриття Центральним депозитарієм депозитарним установами агрегованих та/або </w:t>
      </w:r>
      <w:r w:rsidRPr="00B67CB7">
        <w:rPr>
          <w:rFonts w:ascii="Roboto" w:eastAsia="Times New Roman" w:hAnsi="Roboto" w:cs="Calibri"/>
          <w:sz w:val="28"/>
          <w:szCs w:val="28"/>
          <w:lang w:eastAsia="uk-UA"/>
        </w:rPr>
        <w:lastRenderedPageBreak/>
        <w:t>сегрегованих рахунків згідно з Правилами та іншими внутрішніми документами Центрального депозитарію;</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уточнення умов та порядку внесення змін до системи депозитарного обліку при обслуговуванні операцій щодо цінних паперів, зокрема стосовно розрахунків за правочинами щодо цінних паперів;</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уточнення вимог до порядку подання, реєстрації в системі депозитарного обліку розпоряджень та інших документів і вимог до їх змісту. Серед іншого передбачається, що Центральний депозитарій, депозитарні установи зобов'язані реєструвати в журналах або в інших облікових регістрах системи депозитарного обліку, перелік яких визначений внутрішніми документами Центрального депозитарію, депозитарної установи з урахуванням вимог цього Положення, всі розпорядження депонентів, клієнтів, а також керуючих їх рахунками, та інформацію про проведення та виконання всіх депозитарних операцій в порядку, встановленому внутрішніми документами Центрального депозитарію, депозитарної установи відповідно до законодавства України, та зберігати цю інформацію протягом п'яти років з моменту формування цієї інформації;</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уточнення умов та порядку внесення змін до системи депозитарного обліку при обслуговуванні корпоративних операцій емітента, зокрема при проведенні дроблення або консолідації випуску цінних паперів (деномінації), анулюванні цінних паперів, погашенні боргових цінних паперів, конвертації акцій акціонерного товариства – емітента, що припиняється;</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 xml:space="preserve">уточнення вимог до складання реєстру власників іменних цінних паперів та облікового реєстру, </w:t>
      </w:r>
      <w:r w:rsidR="00721F65">
        <w:rPr>
          <w:rFonts w:ascii="Roboto" w:eastAsia="Times New Roman" w:hAnsi="Roboto" w:cs="Calibri"/>
          <w:sz w:val="28"/>
          <w:szCs w:val="28"/>
          <w:lang w:eastAsia="uk-UA"/>
        </w:rPr>
        <w:t>серед іншого передбачається, що</w:t>
      </w:r>
      <w:r w:rsidRPr="00B67CB7">
        <w:rPr>
          <w:rFonts w:ascii="Roboto" w:eastAsia="Times New Roman" w:hAnsi="Roboto" w:cs="Calibri"/>
          <w:sz w:val="28"/>
          <w:szCs w:val="28"/>
          <w:lang w:eastAsia="uk-UA"/>
        </w:rPr>
        <w:t xml:space="preserve"> депозитарій-кореспондент, депозитарна установа складають облікові реєстри у випадках, визначених законодавством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 обліковий реєстр складається депозитарними установами, яким у Центральному депозитарії відкритий агрегований рахунок (рахунки), та депозитарієм-кореспондентом;</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уточнення вимог до здійснення депозитарної діяльності, серед іншого передбачається, що:</w:t>
      </w:r>
    </w:p>
    <w:p w:rsidR="00B67CB7" w:rsidRPr="00B67CB7" w:rsidRDefault="00B67CB7" w:rsidP="00B67CB7">
      <w:pPr>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Центральний депозитарій, депозитарні установи здійснюють облік та групування всіх проведених депозитарних операцій за їх видами в журналах або інших облікових регістрах системи депозитарного обліку відповідно до внутрішніх документів Центрального депозитарія, депозитарної установи;</w:t>
      </w:r>
    </w:p>
    <w:p w:rsidR="00B67CB7" w:rsidRPr="00B67CB7" w:rsidRDefault="00B67CB7" w:rsidP="00B67CB7">
      <w:pPr>
        <w:tabs>
          <w:tab w:val="left" w:pos="0"/>
        </w:tabs>
        <w:spacing w:after="0" w:line="240" w:lineRule="auto"/>
        <w:ind w:firstLine="709"/>
        <w:jc w:val="both"/>
        <w:rPr>
          <w:rFonts w:ascii="Times New Roman" w:eastAsia="Times New Roman" w:hAnsi="Times New Roman" w:cs="Times New Roman"/>
          <w:sz w:val="28"/>
          <w:szCs w:val="28"/>
          <w:lang w:eastAsia="uk-UA"/>
        </w:rPr>
      </w:pPr>
      <w:r w:rsidRPr="00B67CB7">
        <w:rPr>
          <w:rFonts w:ascii="Roboto" w:eastAsia="Times New Roman" w:hAnsi="Roboto" w:cs="Calibri"/>
          <w:sz w:val="28"/>
          <w:szCs w:val="28"/>
          <w:lang w:eastAsia="uk-UA"/>
        </w:rPr>
        <w:t xml:space="preserve">порядок інформаційної взаємодії між Центральним депозитарієм та депозитарними установами встановлюється Правилами та іншими </w:t>
      </w:r>
      <w:r w:rsidRPr="00B67CB7">
        <w:rPr>
          <w:rFonts w:ascii="Times New Roman" w:eastAsia="Times New Roman" w:hAnsi="Times New Roman" w:cs="Times New Roman"/>
          <w:sz w:val="28"/>
          <w:szCs w:val="28"/>
          <w:lang w:eastAsia="uk-UA"/>
        </w:rPr>
        <w:t>внутрішніми документами (стандартами) Центрального депозитарію;</w:t>
      </w:r>
    </w:p>
    <w:p w:rsidR="00B67CB7" w:rsidRPr="00B67CB7" w:rsidRDefault="00B67CB7" w:rsidP="00B67CB7">
      <w:pPr>
        <w:shd w:val="clear" w:color="auto" w:fill="FFFFFF"/>
        <w:tabs>
          <w:tab w:val="left" w:pos="0"/>
        </w:tabs>
        <w:spacing w:after="0" w:line="240" w:lineRule="auto"/>
        <w:ind w:firstLine="709"/>
        <w:jc w:val="both"/>
        <w:rPr>
          <w:rFonts w:ascii="Roboto" w:eastAsia="Times New Roman" w:hAnsi="Roboto" w:cs="Calibri"/>
          <w:sz w:val="28"/>
          <w:szCs w:val="28"/>
          <w:lang w:eastAsia="uk-UA"/>
        </w:rPr>
      </w:pPr>
      <w:r w:rsidRPr="00B67CB7">
        <w:rPr>
          <w:rFonts w:ascii="Roboto" w:eastAsia="Times New Roman" w:hAnsi="Roboto" w:cs="Calibri"/>
          <w:sz w:val="28"/>
          <w:szCs w:val="28"/>
          <w:lang w:eastAsia="uk-UA"/>
        </w:rPr>
        <w:t xml:space="preserve">забезпечення можливості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 в тому числі інформації з будь-якого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 </w:t>
      </w:r>
    </w:p>
    <w:p w:rsidR="00540C6C" w:rsidRDefault="00540C6C"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lastRenderedPageBreak/>
        <w:t>4. Правові аспекти</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7" w:name="n1712"/>
      <w:bookmarkStart w:id="8" w:name="n1713"/>
      <w:bookmarkEnd w:id="7"/>
      <w:bookmarkEnd w:id="8"/>
    </w:p>
    <w:p w:rsidR="00386FCE" w:rsidRPr="00F16425" w:rsidRDefault="00386FC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У даній сфері суспільних відносин діють:</w:t>
      </w:r>
    </w:p>
    <w:p w:rsidR="00E57A70" w:rsidRPr="00F16425" w:rsidRDefault="00E57A7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Закон України «Про державне регулювання ринку цінних паперів в Україні»;</w:t>
      </w:r>
    </w:p>
    <w:p w:rsidR="00E57A70" w:rsidRDefault="00E57A7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Закон України «Про депозитарну систему України»;</w:t>
      </w:r>
    </w:p>
    <w:p w:rsidR="005C1E45" w:rsidRPr="00F16425" w:rsidRDefault="002D4B3D"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0A089C">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w:t>
      </w:r>
      <w:r w:rsidRPr="000A089C">
        <w:rPr>
          <w:rFonts w:ascii="Times New Roman" w:eastAsia="Times New Roman" w:hAnsi="Times New Roman" w:cs="Times New Roman"/>
          <w:sz w:val="28"/>
          <w:szCs w:val="28"/>
          <w:lang w:eastAsia="uk-UA"/>
        </w:rPr>
        <w:t>Національної комісії з цінних</w:t>
      </w:r>
      <w:r w:rsidR="00E956E5">
        <w:rPr>
          <w:rFonts w:ascii="Times New Roman" w:eastAsia="Times New Roman" w:hAnsi="Times New Roman" w:cs="Times New Roman"/>
          <w:sz w:val="28"/>
          <w:szCs w:val="28"/>
          <w:lang w:eastAsia="uk-UA"/>
        </w:rPr>
        <w:t xml:space="preserve"> паперів та фондового ринку від </w:t>
      </w:r>
      <w:r w:rsidRPr="000A089C">
        <w:rPr>
          <w:rFonts w:ascii="Times New Roman" w:eastAsia="Times New Roman" w:hAnsi="Times New Roman" w:cs="Times New Roman"/>
          <w:sz w:val="28"/>
          <w:szCs w:val="28"/>
          <w:lang w:eastAsia="uk-UA"/>
        </w:rPr>
        <w:t>23</w:t>
      </w:r>
      <w:r w:rsidR="00E956E5">
        <w:rPr>
          <w:rFonts w:ascii="Times New Roman" w:eastAsia="Times New Roman" w:hAnsi="Times New Roman" w:cs="Times New Roman"/>
          <w:sz w:val="28"/>
          <w:szCs w:val="28"/>
          <w:lang w:eastAsia="uk-UA"/>
        </w:rPr>
        <w:t> </w:t>
      </w:r>
      <w:r w:rsidRPr="000A089C">
        <w:rPr>
          <w:rFonts w:ascii="Times New Roman" w:eastAsia="Times New Roman" w:hAnsi="Times New Roman" w:cs="Times New Roman"/>
          <w:sz w:val="28"/>
          <w:szCs w:val="28"/>
          <w:lang w:eastAsia="uk-UA"/>
        </w:rPr>
        <w:t xml:space="preserve">квітня 2013 року № 735Положення про провадження депозитарної діяльності, затвердженого, зареєстрованого в </w:t>
      </w:r>
      <w:r w:rsidR="00E956E5">
        <w:rPr>
          <w:rFonts w:ascii="Times New Roman" w:eastAsia="Times New Roman" w:hAnsi="Times New Roman" w:cs="Times New Roman"/>
          <w:sz w:val="28"/>
          <w:szCs w:val="28"/>
          <w:lang w:eastAsia="uk-UA"/>
        </w:rPr>
        <w:t>Міністерстві юстиції України 27 </w:t>
      </w:r>
      <w:r w:rsidRPr="000A089C">
        <w:rPr>
          <w:rFonts w:ascii="Times New Roman" w:eastAsia="Times New Roman" w:hAnsi="Times New Roman" w:cs="Times New Roman"/>
          <w:sz w:val="28"/>
          <w:szCs w:val="28"/>
          <w:lang w:eastAsia="uk-UA"/>
        </w:rPr>
        <w:t>червня 2013 року за № 1084/23616</w:t>
      </w:r>
      <w:r w:rsidR="00E956E5">
        <w:rPr>
          <w:rFonts w:ascii="Times New Roman" w:eastAsia="Times New Roman" w:hAnsi="Times New Roman" w:cs="Times New Roman"/>
          <w:sz w:val="28"/>
          <w:szCs w:val="28"/>
          <w:lang w:eastAsia="uk-UA"/>
        </w:rPr>
        <w:t>.</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5. Фінансово-економічне обґрунтування</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9" w:name="n1714"/>
      <w:bookmarkStart w:id="10" w:name="n1715"/>
      <w:bookmarkStart w:id="11" w:name="n1716"/>
      <w:bookmarkEnd w:id="9"/>
      <w:bookmarkEnd w:id="10"/>
      <w:bookmarkEnd w:id="11"/>
    </w:p>
    <w:p w:rsidR="0071731E" w:rsidRPr="00F16425" w:rsidRDefault="0071731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Реалізація акта не потребує фінансування з державного чи місцевого бюджетів.</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6. Прогноз впливу</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2" w:name="n1717"/>
      <w:bookmarkEnd w:id="12"/>
    </w:p>
    <w:p w:rsidR="00694E8E" w:rsidRPr="00F16425" w:rsidRDefault="00FD4D5F"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О</w:t>
      </w:r>
      <w:r w:rsidR="00694E8E" w:rsidRPr="00F16425">
        <w:rPr>
          <w:rFonts w:ascii="Times New Roman" w:eastAsia="Times New Roman" w:hAnsi="Times New Roman" w:cs="Times New Roman"/>
          <w:sz w:val="28"/>
          <w:szCs w:val="28"/>
          <w:lang w:eastAsia="uk-UA"/>
        </w:rPr>
        <w:t>чікуваний вплив реалізації акта на:</w:t>
      </w:r>
    </w:p>
    <w:p w:rsidR="00C3784B" w:rsidRPr="00961328" w:rsidRDefault="00694E8E" w:rsidP="006A5478">
      <w:pPr>
        <w:tabs>
          <w:tab w:val="left" w:pos="0"/>
          <w:tab w:val="left" w:pos="4536"/>
        </w:tabs>
        <w:overflowPunct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uk-UA"/>
        </w:rPr>
      </w:pPr>
      <w:bookmarkStart w:id="13" w:name="n1718"/>
      <w:bookmarkEnd w:id="13"/>
      <w:r w:rsidRPr="00DA7690">
        <w:rPr>
          <w:rFonts w:ascii="Times New Roman" w:eastAsia="Times New Roman" w:hAnsi="Times New Roman" w:cs="Times New Roman"/>
          <w:i/>
          <w:sz w:val="28"/>
          <w:szCs w:val="28"/>
          <w:lang w:eastAsia="uk-UA"/>
        </w:rPr>
        <w:t>ринкове середовище, забезпечення прав та інтересів суб’єктів гос</w:t>
      </w:r>
      <w:r w:rsidR="00FD4D5F" w:rsidRPr="00DA7690">
        <w:rPr>
          <w:rFonts w:ascii="Times New Roman" w:eastAsia="Times New Roman" w:hAnsi="Times New Roman" w:cs="Times New Roman"/>
          <w:i/>
          <w:sz w:val="28"/>
          <w:szCs w:val="28"/>
          <w:lang w:eastAsia="uk-UA"/>
        </w:rPr>
        <w:t>подарювання, громадян і держави</w:t>
      </w:r>
      <w:r w:rsidR="00973910" w:rsidRPr="00DA7690">
        <w:rPr>
          <w:rFonts w:ascii="Times New Roman" w:eastAsia="Times New Roman" w:hAnsi="Times New Roman" w:cs="Times New Roman"/>
          <w:i/>
          <w:sz w:val="28"/>
          <w:szCs w:val="28"/>
          <w:lang w:eastAsia="uk-UA"/>
        </w:rPr>
        <w:t xml:space="preserve">, </w:t>
      </w:r>
      <w:r w:rsidR="007803E5" w:rsidRPr="00DA7690">
        <w:rPr>
          <w:rFonts w:ascii="Times New Roman" w:eastAsia="Times New Roman" w:hAnsi="Times New Roman" w:cs="Times New Roman"/>
          <w:i/>
          <w:sz w:val="28"/>
          <w:szCs w:val="28"/>
          <w:lang w:eastAsia="uk-UA"/>
        </w:rPr>
        <w:t xml:space="preserve">розвиток регіонів, </w:t>
      </w:r>
      <w:r w:rsidR="00973910" w:rsidRPr="00DA7690">
        <w:rPr>
          <w:rFonts w:ascii="Times New Roman" w:eastAsia="Times New Roman" w:hAnsi="Times New Roman" w:cs="Times New Roman"/>
          <w:i/>
          <w:sz w:val="28"/>
          <w:szCs w:val="28"/>
          <w:lang w:eastAsia="uk-UA"/>
        </w:rPr>
        <w:t xml:space="preserve">ринок праці, сфери суспільних відносин </w:t>
      </w:r>
      <w:r w:rsidR="00973910" w:rsidRPr="00F16425">
        <w:rPr>
          <w:rFonts w:ascii="Times New Roman" w:eastAsia="Times New Roman" w:hAnsi="Times New Roman" w:cs="Times New Roman"/>
          <w:sz w:val="28"/>
          <w:szCs w:val="28"/>
          <w:lang w:eastAsia="uk-UA"/>
        </w:rPr>
        <w:t xml:space="preserve">– </w:t>
      </w:r>
      <w:r w:rsidR="00483287" w:rsidRPr="00F16425">
        <w:rPr>
          <w:rFonts w:ascii="Times New Roman" w:eastAsia="Times New Roman" w:hAnsi="Times New Roman" w:cs="Times New Roman"/>
          <w:sz w:val="28"/>
          <w:szCs w:val="28"/>
          <w:lang w:eastAsia="uk-UA"/>
        </w:rPr>
        <w:t xml:space="preserve">Проект спрямований на </w:t>
      </w:r>
      <w:r w:rsidR="00CB3411" w:rsidRPr="00F16425">
        <w:rPr>
          <w:rFonts w:ascii="Times New Roman" w:eastAsia="Times New Roman" w:hAnsi="Times New Roman" w:cs="Times New Roman"/>
          <w:sz w:val="28"/>
          <w:szCs w:val="28"/>
          <w:lang w:eastAsia="uk-UA"/>
        </w:rPr>
        <w:t>забезпечення</w:t>
      </w:r>
      <w:r w:rsidR="00C3784B">
        <w:rPr>
          <w:rFonts w:ascii="Times New Roman" w:eastAsia="Times New Roman" w:hAnsi="Times New Roman" w:cs="Times New Roman"/>
          <w:sz w:val="28"/>
          <w:szCs w:val="28"/>
          <w:lang w:eastAsia="uk-UA"/>
        </w:rPr>
        <w:t>:</w:t>
      </w:r>
      <w:r w:rsidR="00961328" w:rsidRPr="00961328">
        <w:rPr>
          <w:rFonts w:ascii="Times New Roman" w:eastAsia="Times New Roman" w:hAnsi="Times New Roman" w:cs="Times New Roman"/>
          <w:sz w:val="28"/>
          <w:szCs w:val="28"/>
          <w:lang w:eastAsia="uk-UA"/>
        </w:rPr>
        <w:t xml:space="preserve"> підвищення надійності збереження інформації про п</w:t>
      </w:r>
      <w:r w:rsidR="00C3784B">
        <w:rPr>
          <w:rFonts w:ascii="Times New Roman" w:eastAsia="Times New Roman" w:hAnsi="Times New Roman" w:cs="Times New Roman"/>
          <w:sz w:val="28"/>
          <w:szCs w:val="28"/>
          <w:lang w:eastAsia="uk-UA"/>
        </w:rPr>
        <w:t>рава на цінні папери інвесторів;</w:t>
      </w:r>
      <w:r w:rsidR="00961328" w:rsidRPr="00961328">
        <w:rPr>
          <w:rFonts w:ascii="Times New Roman" w:eastAsia="Times New Roman" w:hAnsi="Times New Roman" w:cs="Times New Roman"/>
          <w:sz w:val="28"/>
          <w:szCs w:val="28"/>
          <w:lang w:eastAsia="uk-UA"/>
        </w:rPr>
        <w:t xml:space="preserve"> розширення технологічних та операційних можливостей професійних учасників депозитарної системи України за рахунок можливості використання власного програмного забезпечення для провадження депозитарної діяльності відповідно до встановлених законодавством вимог</w:t>
      </w:r>
      <w:r w:rsidR="00961328">
        <w:rPr>
          <w:rFonts w:ascii="Times New Roman" w:eastAsia="Times New Roman" w:hAnsi="Times New Roman" w:cs="Times New Roman"/>
          <w:sz w:val="28"/>
          <w:szCs w:val="28"/>
          <w:lang w:eastAsia="uk-UA"/>
        </w:rPr>
        <w:t xml:space="preserve"> або </w:t>
      </w:r>
      <w:r w:rsidR="00961328" w:rsidRPr="00961328">
        <w:rPr>
          <w:rFonts w:ascii="Times New Roman" w:eastAsia="Times New Roman" w:hAnsi="Times New Roman" w:cs="Times New Roman"/>
          <w:sz w:val="28"/>
          <w:szCs w:val="28"/>
          <w:lang w:eastAsia="uk-UA"/>
        </w:rPr>
        <w:t>здійснення депозитарної діяльності за допомогою нового програмного забезпечення Центрального депозитарію після його переходу на нову ІТ-платформу</w:t>
      </w:r>
      <w:r w:rsidR="00C3784B">
        <w:rPr>
          <w:rFonts w:ascii="Times New Roman" w:eastAsia="Times New Roman" w:hAnsi="Times New Roman" w:cs="Times New Roman"/>
          <w:sz w:val="28"/>
          <w:szCs w:val="28"/>
          <w:lang w:eastAsia="uk-UA"/>
        </w:rPr>
        <w:t xml:space="preserve">; </w:t>
      </w:r>
      <w:r w:rsidR="00C3784B" w:rsidRPr="00961328">
        <w:rPr>
          <w:rFonts w:ascii="Times New Roman" w:eastAsia="Times New Roman" w:hAnsi="Times New Roman" w:cs="Times New Roman"/>
          <w:sz w:val="28"/>
          <w:szCs w:val="28"/>
          <w:lang w:eastAsia="uk-UA"/>
        </w:rPr>
        <w:t>можливості обміну інформацією (розпорядженнями, повідомленнями) між депозитарною установою та її депонентами, клієнтами в іншій, ніж паперові документи, електронні документи або SWIFT-повідомлення, формі, визначеній внутрішніми документами депозитарної установи щодо обміну інформацією та відповідним договором</w:t>
      </w:r>
      <w:r w:rsidR="00C3784B">
        <w:rPr>
          <w:rFonts w:ascii="Times New Roman" w:eastAsia="Times New Roman" w:hAnsi="Times New Roman" w:cs="Times New Roman"/>
          <w:sz w:val="28"/>
          <w:szCs w:val="28"/>
          <w:lang w:eastAsia="uk-UA"/>
        </w:rPr>
        <w:t xml:space="preserve"> (із застосуванням</w:t>
      </w:r>
      <w:r w:rsidR="00C3784B" w:rsidRPr="00961328">
        <w:rPr>
          <w:rFonts w:ascii="Times New Roman" w:eastAsia="Times New Roman" w:hAnsi="Times New Roman" w:cs="Times New Roman"/>
          <w:sz w:val="28"/>
          <w:szCs w:val="28"/>
          <w:lang w:eastAsia="uk-UA"/>
        </w:rPr>
        <w:t xml:space="preserve"> </w:t>
      </w:r>
      <w:r w:rsidR="00C3784B">
        <w:rPr>
          <w:rFonts w:ascii="Times New Roman" w:eastAsia="Times New Roman" w:hAnsi="Times New Roman" w:cs="Times New Roman"/>
          <w:sz w:val="28"/>
          <w:szCs w:val="28"/>
          <w:lang w:eastAsia="uk-UA"/>
        </w:rPr>
        <w:t>у</w:t>
      </w:r>
      <w:r w:rsidR="00C3784B" w:rsidRPr="00961328">
        <w:rPr>
          <w:rFonts w:ascii="Times New Roman" w:eastAsia="Times New Roman" w:hAnsi="Times New Roman" w:cs="Times New Roman"/>
          <w:sz w:val="28"/>
          <w:szCs w:val="28"/>
          <w:lang w:eastAsia="uk-UA"/>
        </w:rPr>
        <w:t xml:space="preserve"> такому випадку для підтвердження справжності підпису відповідн</w:t>
      </w:r>
      <w:r w:rsidR="00C3784B">
        <w:rPr>
          <w:rFonts w:ascii="Times New Roman" w:eastAsia="Times New Roman" w:hAnsi="Times New Roman" w:cs="Times New Roman"/>
          <w:sz w:val="28"/>
          <w:szCs w:val="28"/>
          <w:lang w:eastAsia="uk-UA"/>
        </w:rPr>
        <w:t>ої</w:t>
      </w:r>
      <w:r w:rsidR="00C3784B" w:rsidRPr="00961328">
        <w:rPr>
          <w:rFonts w:ascii="Times New Roman" w:eastAsia="Times New Roman" w:hAnsi="Times New Roman" w:cs="Times New Roman"/>
          <w:sz w:val="28"/>
          <w:szCs w:val="28"/>
          <w:lang w:eastAsia="uk-UA"/>
        </w:rPr>
        <w:t xml:space="preserve"> ідентифікаці</w:t>
      </w:r>
      <w:r w:rsidR="00C3784B">
        <w:rPr>
          <w:rFonts w:ascii="Times New Roman" w:eastAsia="Times New Roman" w:hAnsi="Times New Roman" w:cs="Times New Roman"/>
          <w:sz w:val="28"/>
          <w:szCs w:val="28"/>
          <w:lang w:eastAsia="uk-UA"/>
        </w:rPr>
        <w:t>ї</w:t>
      </w:r>
      <w:r w:rsidR="00C3784B" w:rsidRPr="00961328">
        <w:rPr>
          <w:rFonts w:ascii="Times New Roman" w:eastAsia="Times New Roman" w:hAnsi="Times New Roman" w:cs="Times New Roman"/>
          <w:sz w:val="28"/>
          <w:szCs w:val="28"/>
          <w:lang w:eastAsia="uk-UA"/>
        </w:rPr>
        <w:t xml:space="preserve"> (авторизація) надавача розпорядження (повідомлення)</w:t>
      </w:r>
      <w:r w:rsidR="00C3784B">
        <w:rPr>
          <w:rFonts w:ascii="Times New Roman" w:eastAsia="Times New Roman" w:hAnsi="Times New Roman" w:cs="Times New Roman"/>
          <w:sz w:val="28"/>
          <w:szCs w:val="28"/>
          <w:lang w:eastAsia="uk-UA"/>
        </w:rPr>
        <w:t>)</w:t>
      </w:r>
      <w:r w:rsidR="00C3784B" w:rsidRPr="00961328">
        <w:rPr>
          <w:rFonts w:ascii="Times New Roman" w:eastAsia="Times New Roman" w:hAnsi="Times New Roman" w:cs="Times New Roman"/>
          <w:sz w:val="28"/>
          <w:szCs w:val="28"/>
          <w:lang w:eastAsia="uk-UA"/>
        </w:rPr>
        <w:t>.</w:t>
      </w:r>
    </w:p>
    <w:p w:rsidR="00BE5CD6" w:rsidRPr="00F16425" w:rsidRDefault="00694E8E" w:rsidP="006A5478">
      <w:pPr>
        <w:pStyle w:val="a7"/>
        <w:tabs>
          <w:tab w:val="clear" w:pos="4819"/>
          <w:tab w:val="clear" w:pos="9639"/>
          <w:tab w:val="left" w:pos="0"/>
          <w:tab w:val="left" w:pos="4536"/>
        </w:tabs>
        <w:overflowPunct w:val="0"/>
        <w:autoSpaceDE w:val="0"/>
        <w:autoSpaceDN w:val="0"/>
        <w:adjustRightInd w:val="0"/>
        <w:spacing w:before="120"/>
        <w:ind w:firstLine="709"/>
        <w:jc w:val="both"/>
        <w:rPr>
          <w:rFonts w:ascii="Times New Roman" w:eastAsia="Times New Roman" w:hAnsi="Times New Roman" w:cs="Times New Roman"/>
          <w:sz w:val="28"/>
          <w:szCs w:val="28"/>
          <w:lang w:eastAsia="uk-UA"/>
        </w:rPr>
      </w:pPr>
      <w:r w:rsidRPr="00DA7690">
        <w:rPr>
          <w:rFonts w:ascii="Times New Roman" w:eastAsia="Times New Roman" w:hAnsi="Times New Roman" w:cs="Times New Roman"/>
          <w:i/>
          <w:sz w:val="28"/>
          <w:szCs w:val="28"/>
          <w:lang w:eastAsia="uk-UA"/>
        </w:rPr>
        <w:t>громадське здоров’я</w:t>
      </w:r>
      <w:r w:rsidR="00973910" w:rsidRPr="00DA7690">
        <w:rPr>
          <w:rFonts w:ascii="Times New Roman" w:eastAsia="Times New Roman" w:hAnsi="Times New Roman" w:cs="Times New Roman"/>
          <w:i/>
          <w:sz w:val="28"/>
          <w:szCs w:val="28"/>
          <w:lang w:eastAsia="uk-UA"/>
        </w:rPr>
        <w:t>, екологію та навколишнє природне середовище</w:t>
      </w:r>
      <w:r w:rsidR="00973910" w:rsidRPr="00F16425">
        <w:rPr>
          <w:rFonts w:ascii="Times New Roman" w:eastAsia="Times New Roman" w:hAnsi="Times New Roman" w:cs="Times New Roman"/>
          <w:sz w:val="28"/>
          <w:szCs w:val="28"/>
          <w:lang w:eastAsia="uk-UA"/>
        </w:rPr>
        <w:t xml:space="preserve"> – </w:t>
      </w:r>
      <w:r w:rsidR="00483287" w:rsidRPr="00F16425">
        <w:rPr>
          <w:rFonts w:ascii="Times New Roman" w:eastAsia="Times New Roman" w:hAnsi="Times New Roman" w:cs="Times New Roman"/>
          <w:sz w:val="28"/>
          <w:szCs w:val="28"/>
          <w:lang w:eastAsia="uk-UA"/>
        </w:rPr>
        <w:t>Проект</w:t>
      </w:r>
      <w:r w:rsidR="00BE5CD6" w:rsidRPr="00F16425">
        <w:rPr>
          <w:rFonts w:ascii="Times New Roman" w:eastAsia="Times New Roman" w:hAnsi="Times New Roman" w:cs="Times New Roman"/>
          <w:sz w:val="28"/>
          <w:szCs w:val="28"/>
          <w:lang w:eastAsia="uk-UA"/>
        </w:rPr>
        <w:t xml:space="preserve"> за предметом правового регулювання </w:t>
      </w:r>
      <w:r w:rsidR="00973910" w:rsidRPr="00F16425">
        <w:rPr>
          <w:rFonts w:ascii="Times New Roman" w:eastAsia="Times New Roman" w:hAnsi="Times New Roman" w:cs="Times New Roman"/>
          <w:sz w:val="28"/>
          <w:szCs w:val="28"/>
          <w:lang w:eastAsia="uk-UA"/>
        </w:rPr>
        <w:t>не регулює зазначені сфери.</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4" w:name="n1722"/>
      <w:bookmarkStart w:id="15" w:name="n1726"/>
      <w:bookmarkEnd w:id="14"/>
      <w:bookmarkEnd w:id="15"/>
    </w:p>
    <w:p w:rsidR="00683397" w:rsidRPr="00DA7690" w:rsidRDefault="00683397" w:rsidP="0068339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6</w:t>
      </w:r>
      <w:r>
        <w:rPr>
          <w:rFonts w:ascii="Times New Roman" w:eastAsia="Times New Roman" w:hAnsi="Times New Roman" w:cs="Times New Roman"/>
          <w:b/>
          <w:sz w:val="28"/>
          <w:szCs w:val="28"/>
          <w:vertAlign w:val="superscript"/>
          <w:lang w:eastAsia="uk-UA"/>
        </w:rPr>
        <w:t>1</w:t>
      </w:r>
      <w:r w:rsidRPr="00DA769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Стратегічна  екологічна оцінка</w:t>
      </w:r>
    </w:p>
    <w:p w:rsidR="00683397" w:rsidRDefault="00683397"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83397" w:rsidRDefault="00683397"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Проект не потребує проведення стратегічної екологічної оцінки, оскільки </w:t>
      </w:r>
      <w:r w:rsidRPr="00683397">
        <w:rPr>
          <w:rFonts w:ascii="Times New Roman" w:eastAsia="Times New Roman" w:hAnsi="Times New Roman" w:cs="Times New Roman"/>
          <w:sz w:val="28"/>
          <w:szCs w:val="28"/>
          <w:lang w:eastAsia="uk-UA"/>
        </w:rPr>
        <w:t xml:space="preserve">проектом акта </w:t>
      </w:r>
      <w:r>
        <w:rPr>
          <w:rFonts w:ascii="Times New Roman" w:eastAsia="Times New Roman" w:hAnsi="Times New Roman" w:cs="Times New Roman"/>
          <w:sz w:val="28"/>
          <w:szCs w:val="28"/>
          <w:lang w:eastAsia="uk-UA"/>
        </w:rPr>
        <w:t xml:space="preserve">не передбачається </w:t>
      </w:r>
      <w:r w:rsidRPr="00683397">
        <w:rPr>
          <w:rFonts w:ascii="Times New Roman" w:eastAsia="Times New Roman" w:hAnsi="Times New Roman" w:cs="Times New Roman"/>
          <w:sz w:val="28"/>
          <w:szCs w:val="28"/>
          <w:lang w:eastAsia="uk-UA"/>
        </w:rPr>
        <w:t>затвердж</w:t>
      </w:r>
      <w:r>
        <w:rPr>
          <w:rFonts w:ascii="Times New Roman" w:eastAsia="Times New Roman" w:hAnsi="Times New Roman" w:cs="Times New Roman"/>
          <w:sz w:val="28"/>
          <w:szCs w:val="28"/>
          <w:lang w:eastAsia="uk-UA"/>
        </w:rPr>
        <w:t xml:space="preserve">ення </w:t>
      </w:r>
      <w:r w:rsidRPr="00683397">
        <w:rPr>
          <w:rFonts w:ascii="Times New Roman" w:eastAsia="Times New Roman" w:hAnsi="Times New Roman" w:cs="Times New Roman"/>
          <w:sz w:val="28"/>
          <w:szCs w:val="28"/>
          <w:lang w:eastAsia="uk-UA"/>
        </w:rPr>
        <w:t>документ</w:t>
      </w:r>
      <w:r>
        <w:rPr>
          <w:rFonts w:ascii="Times New Roman" w:eastAsia="Times New Roman" w:hAnsi="Times New Roman" w:cs="Times New Roman"/>
          <w:sz w:val="28"/>
          <w:szCs w:val="28"/>
          <w:lang w:eastAsia="uk-UA"/>
        </w:rPr>
        <w:t>у</w:t>
      </w:r>
      <w:r w:rsidRPr="00683397">
        <w:rPr>
          <w:rFonts w:ascii="Times New Roman" w:eastAsia="Times New Roman" w:hAnsi="Times New Roman" w:cs="Times New Roman"/>
          <w:sz w:val="28"/>
          <w:szCs w:val="28"/>
          <w:lang w:eastAsia="uk-UA"/>
        </w:rPr>
        <w:t xml:space="preserve"> державного планування, підготовлен</w:t>
      </w:r>
      <w:r>
        <w:rPr>
          <w:rFonts w:ascii="Times New Roman" w:eastAsia="Times New Roman" w:hAnsi="Times New Roman" w:cs="Times New Roman"/>
          <w:sz w:val="28"/>
          <w:szCs w:val="28"/>
          <w:lang w:eastAsia="uk-UA"/>
        </w:rPr>
        <w:t>ого</w:t>
      </w:r>
      <w:r w:rsidRPr="00683397">
        <w:rPr>
          <w:rFonts w:ascii="Times New Roman" w:eastAsia="Times New Roman" w:hAnsi="Times New Roman" w:cs="Times New Roman"/>
          <w:sz w:val="28"/>
          <w:szCs w:val="28"/>
          <w:lang w:eastAsia="uk-UA"/>
        </w:rPr>
        <w:t xml:space="preserve"> з урахуванням особливостей, передбачених Законом України </w:t>
      </w:r>
      <w:r>
        <w:rPr>
          <w:rFonts w:ascii="Times New Roman" w:eastAsia="Times New Roman" w:hAnsi="Times New Roman" w:cs="Times New Roman"/>
          <w:sz w:val="28"/>
          <w:szCs w:val="28"/>
          <w:lang w:eastAsia="uk-UA"/>
        </w:rPr>
        <w:t>«</w:t>
      </w:r>
      <w:r w:rsidRPr="00683397">
        <w:rPr>
          <w:rFonts w:ascii="Times New Roman" w:eastAsia="Times New Roman" w:hAnsi="Times New Roman" w:cs="Times New Roman"/>
          <w:sz w:val="28"/>
          <w:szCs w:val="28"/>
          <w:lang w:eastAsia="uk-UA"/>
        </w:rPr>
        <w:t>Пр</w:t>
      </w:r>
      <w:r>
        <w:rPr>
          <w:rFonts w:ascii="Times New Roman" w:eastAsia="Times New Roman" w:hAnsi="Times New Roman" w:cs="Times New Roman"/>
          <w:sz w:val="28"/>
          <w:szCs w:val="28"/>
          <w:lang w:eastAsia="uk-UA"/>
        </w:rPr>
        <w:t>о стратегічну екологічну оцінку».</w:t>
      </w: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lastRenderedPageBreak/>
        <w:t>7. Позиція заінтересованих сторін</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6" w:name="n1727"/>
      <w:bookmarkEnd w:id="16"/>
    </w:p>
    <w:p w:rsidR="006D695D" w:rsidRDefault="006D695D" w:rsidP="00B67CB7">
      <w:pPr>
        <w:shd w:val="clear" w:color="auto" w:fill="FFFFFF"/>
        <w:tabs>
          <w:tab w:val="left" w:pos="0"/>
        </w:tabs>
        <w:spacing w:after="0" w:line="240" w:lineRule="auto"/>
        <w:ind w:firstLine="710"/>
        <w:jc w:val="both"/>
        <w:textAlignment w:val="baseline"/>
        <w:rPr>
          <w:rFonts w:ascii="Times New Roman" w:eastAsia="Times New Roman" w:hAnsi="Times New Roman" w:cs="Times New Roman"/>
          <w:sz w:val="28"/>
          <w:szCs w:val="28"/>
          <w:lang w:eastAsia="ru-RU"/>
        </w:rPr>
      </w:pPr>
      <w:r w:rsidRPr="00F02AE9">
        <w:rPr>
          <w:rFonts w:ascii="Times New Roman" w:eastAsia="Times New Roman" w:hAnsi="Times New Roman" w:cs="Times New Roman"/>
          <w:color w:val="000000"/>
          <w:sz w:val="28"/>
          <w:szCs w:val="28"/>
          <w:lang w:eastAsia="uk-UA"/>
        </w:rPr>
        <w:t xml:space="preserve">Під час розробки проекту акта проводилися консультації </w:t>
      </w:r>
      <w:r>
        <w:rPr>
          <w:rFonts w:ascii="Times New Roman" w:eastAsia="Times New Roman" w:hAnsi="Times New Roman" w:cs="Times New Roman"/>
          <w:color w:val="000000"/>
          <w:sz w:val="28"/>
          <w:szCs w:val="28"/>
          <w:lang w:eastAsia="uk-UA"/>
        </w:rPr>
        <w:t xml:space="preserve">та робочі зустрічі </w:t>
      </w:r>
      <w:r w:rsidRPr="00F02AE9">
        <w:rPr>
          <w:rFonts w:ascii="Times New Roman" w:eastAsia="Times New Roman" w:hAnsi="Times New Roman" w:cs="Times New Roman"/>
          <w:color w:val="000000"/>
          <w:sz w:val="28"/>
          <w:szCs w:val="28"/>
          <w:lang w:eastAsia="uk-UA"/>
        </w:rPr>
        <w:t xml:space="preserve">з </w:t>
      </w:r>
      <w:r w:rsidR="00544EA5">
        <w:rPr>
          <w:rFonts w:ascii="Times New Roman" w:eastAsia="Times New Roman" w:hAnsi="Times New Roman" w:cs="Times New Roman"/>
          <w:color w:val="000000"/>
          <w:sz w:val="28"/>
          <w:szCs w:val="28"/>
          <w:lang w:eastAsia="uk-UA"/>
        </w:rPr>
        <w:t>представниками</w:t>
      </w:r>
      <w:r>
        <w:rPr>
          <w:rFonts w:ascii="Times New Roman" w:eastAsia="Times New Roman" w:hAnsi="Times New Roman" w:cs="Times New Roman"/>
          <w:color w:val="000000"/>
          <w:sz w:val="28"/>
          <w:szCs w:val="28"/>
          <w:lang w:eastAsia="uk-UA"/>
        </w:rPr>
        <w:t xml:space="preserve"> </w:t>
      </w:r>
      <w:r w:rsidR="00FB139A">
        <w:rPr>
          <w:rFonts w:ascii="Times New Roman" w:eastAsia="Times New Roman" w:hAnsi="Times New Roman" w:cs="Times New Roman"/>
          <w:color w:val="000000"/>
          <w:sz w:val="28"/>
          <w:szCs w:val="28"/>
          <w:lang w:eastAsia="uk-UA"/>
        </w:rPr>
        <w:t xml:space="preserve">ПАТ «Національний депозитарій цінних паперів» та інших учасників ринку цінних паперів </w:t>
      </w:r>
      <w:r>
        <w:rPr>
          <w:rFonts w:ascii="Times New Roman" w:eastAsia="Times New Roman" w:hAnsi="Times New Roman" w:cs="Times New Roman"/>
          <w:color w:val="000000"/>
          <w:sz w:val="28"/>
          <w:szCs w:val="28"/>
          <w:lang w:eastAsia="uk-UA"/>
        </w:rPr>
        <w:t xml:space="preserve">з метою обговорення </w:t>
      </w:r>
      <w:bookmarkStart w:id="17" w:name="n1729"/>
      <w:bookmarkStart w:id="18" w:name="n1730"/>
      <w:bookmarkEnd w:id="17"/>
      <w:bookmarkEnd w:id="18"/>
      <w:r>
        <w:rPr>
          <w:rFonts w:ascii="Times New Roman" w:eastAsia="Times New Roman" w:hAnsi="Times New Roman" w:cs="Times New Roman"/>
          <w:color w:val="000000"/>
          <w:sz w:val="28"/>
          <w:szCs w:val="28"/>
          <w:lang w:eastAsia="uk-UA"/>
        </w:rPr>
        <w:t xml:space="preserve">положень проекту акта, пов’язаних з </w:t>
      </w:r>
      <w:r w:rsidR="00FB139A">
        <w:rPr>
          <w:rFonts w:ascii="Times New Roman" w:eastAsia="Times New Roman" w:hAnsi="Times New Roman" w:cs="Times New Roman"/>
          <w:color w:val="000000"/>
          <w:sz w:val="28"/>
          <w:szCs w:val="28"/>
          <w:lang w:eastAsia="uk-UA"/>
        </w:rPr>
        <w:t>удосконаленням регулювання питань провадження</w:t>
      </w:r>
      <w:r>
        <w:rPr>
          <w:rFonts w:ascii="Times New Roman" w:eastAsia="Times New Roman" w:hAnsi="Times New Roman" w:cs="Times New Roman"/>
          <w:color w:val="000000"/>
          <w:sz w:val="28"/>
          <w:szCs w:val="28"/>
          <w:lang w:eastAsia="uk-UA"/>
        </w:rPr>
        <w:t xml:space="preserve"> </w:t>
      </w:r>
      <w:r w:rsidR="00FB139A">
        <w:rPr>
          <w:rFonts w:ascii="Times New Roman" w:eastAsia="Times New Roman" w:hAnsi="Times New Roman" w:cs="Times New Roman"/>
          <w:color w:val="000000"/>
          <w:sz w:val="28"/>
          <w:szCs w:val="28"/>
          <w:lang w:eastAsia="uk-UA"/>
        </w:rPr>
        <w:t xml:space="preserve">депозитарної діяльності </w:t>
      </w:r>
      <w:r>
        <w:rPr>
          <w:rFonts w:ascii="Times New Roman" w:eastAsia="Times New Roman" w:hAnsi="Times New Roman" w:cs="Times New Roman"/>
          <w:color w:val="000000"/>
          <w:sz w:val="28"/>
          <w:szCs w:val="28"/>
          <w:lang w:eastAsia="uk-UA"/>
        </w:rPr>
        <w:t xml:space="preserve">та </w:t>
      </w:r>
      <w:r w:rsidR="000C2712">
        <w:rPr>
          <w:rFonts w:ascii="Times New Roman" w:eastAsia="Times New Roman" w:hAnsi="Times New Roman" w:cs="Times New Roman"/>
          <w:color w:val="000000"/>
          <w:sz w:val="28"/>
          <w:szCs w:val="28"/>
          <w:lang w:eastAsia="uk-UA"/>
        </w:rPr>
        <w:t xml:space="preserve">необхідністю </w:t>
      </w:r>
      <w:r w:rsidR="00544EA5">
        <w:rPr>
          <w:rFonts w:ascii="Times New Roman" w:eastAsia="Times New Roman" w:hAnsi="Times New Roman" w:cs="Times New Roman"/>
          <w:color w:val="000000"/>
          <w:sz w:val="28"/>
          <w:szCs w:val="28"/>
          <w:lang w:eastAsia="uk-UA"/>
        </w:rPr>
        <w:t xml:space="preserve">врегулювання </w:t>
      </w:r>
      <w:r w:rsidR="00FB139A">
        <w:rPr>
          <w:rFonts w:ascii="Times New Roman" w:eastAsia="Times New Roman" w:hAnsi="Times New Roman" w:cs="Times New Roman"/>
          <w:color w:val="000000"/>
          <w:sz w:val="28"/>
          <w:szCs w:val="28"/>
          <w:lang w:eastAsia="uk-UA"/>
        </w:rPr>
        <w:t>певних</w:t>
      </w:r>
      <w:r w:rsidR="00544EA5">
        <w:rPr>
          <w:rFonts w:ascii="Times New Roman" w:eastAsia="Times New Roman" w:hAnsi="Times New Roman" w:cs="Times New Roman"/>
          <w:color w:val="000000"/>
          <w:sz w:val="28"/>
          <w:szCs w:val="28"/>
          <w:lang w:eastAsia="uk-UA"/>
        </w:rPr>
        <w:t xml:space="preserve"> питань</w:t>
      </w:r>
      <w:r w:rsidR="00FB139A">
        <w:rPr>
          <w:rFonts w:ascii="Times New Roman" w:eastAsia="Times New Roman" w:hAnsi="Times New Roman" w:cs="Times New Roman"/>
          <w:color w:val="000000"/>
          <w:sz w:val="28"/>
          <w:szCs w:val="28"/>
          <w:lang w:eastAsia="uk-UA"/>
        </w:rPr>
        <w:t>,</w:t>
      </w:r>
      <w:r w:rsidR="00544EA5">
        <w:rPr>
          <w:rFonts w:ascii="Times New Roman" w:eastAsia="Times New Roman" w:hAnsi="Times New Roman" w:cs="Times New Roman"/>
          <w:color w:val="000000"/>
          <w:sz w:val="28"/>
          <w:szCs w:val="28"/>
          <w:lang w:eastAsia="uk-UA"/>
        </w:rPr>
        <w:t xml:space="preserve"> що </w:t>
      </w:r>
      <w:r w:rsidR="00FB139A">
        <w:rPr>
          <w:rFonts w:ascii="Times New Roman" w:eastAsia="Times New Roman" w:hAnsi="Times New Roman" w:cs="Times New Roman"/>
          <w:color w:val="000000"/>
          <w:sz w:val="28"/>
          <w:szCs w:val="28"/>
          <w:lang w:eastAsia="uk-UA"/>
        </w:rPr>
        <w:t xml:space="preserve">виникли під час здійснення </w:t>
      </w:r>
      <w:r w:rsidR="00544EA5">
        <w:rPr>
          <w:rFonts w:ascii="Times New Roman" w:eastAsia="Times New Roman" w:hAnsi="Times New Roman" w:cs="Times New Roman"/>
          <w:color w:val="000000"/>
          <w:sz w:val="28"/>
          <w:szCs w:val="28"/>
          <w:lang w:eastAsia="uk-UA"/>
        </w:rPr>
        <w:t>депозитарної діяльності</w:t>
      </w:r>
      <w:r w:rsidR="00FB139A">
        <w:rPr>
          <w:rFonts w:ascii="Times New Roman" w:eastAsia="Times New Roman" w:hAnsi="Times New Roman" w:cs="Times New Roman"/>
          <w:color w:val="000000"/>
          <w:sz w:val="28"/>
          <w:szCs w:val="28"/>
          <w:lang w:eastAsia="uk-UA"/>
        </w:rPr>
        <w:t xml:space="preserve"> професійними учасниками депозитарної системи України</w:t>
      </w:r>
      <w:r>
        <w:rPr>
          <w:rFonts w:ascii="Times New Roman" w:eastAsia="Times New Roman" w:hAnsi="Times New Roman" w:cs="Times New Roman"/>
          <w:sz w:val="28"/>
          <w:szCs w:val="28"/>
          <w:lang w:eastAsia="ru-RU"/>
        </w:rPr>
        <w:t>.</w:t>
      </w:r>
    </w:p>
    <w:p w:rsidR="002D7A4F" w:rsidRPr="00F16425" w:rsidRDefault="002D7A4F"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Проект</w:t>
      </w:r>
      <w:r w:rsidR="00694E8E" w:rsidRPr="00F16425">
        <w:rPr>
          <w:rFonts w:ascii="Times New Roman" w:eastAsia="Times New Roman" w:hAnsi="Times New Roman" w:cs="Times New Roman"/>
          <w:sz w:val="28"/>
          <w:szCs w:val="28"/>
          <w:lang w:eastAsia="uk-UA"/>
        </w:rPr>
        <w:t xml:space="preserve"> матиме вплив на інтереси окремих верств (груп) населення, об’єднаних спільними інтересами, суб’єктів господарювання тощо</w:t>
      </w:r>
      <w:r w:rsidR="00F02AE9" w:rsidRPr="00F16425">
        <w:rPr>
          <w:rFonts w:ascii="Times New Roman" w:eastAsia="Times New Roman" w:hAnsi="Times New Roman" w:cs="Times New Roman"/>
          <w:sz w:val="28"/>
          <w:szCs w:val="28"/>
          <w:lang w:eastAsia="uk-UA"/>
        </w:rPr>
        <w:t xml:space="preserve"> у зв’язку з розширенням спектру послуг</w:t>
      </w:r>
      <w:r w:rsidR="0071673E">
        <w:rPr>
          <w:rFonts w:ascii="Times New Roman" w:eastAsia="Times New Roman" w:hAnsi="Times New Roman" w:cs="Times New Roman"/>
          <w:sz w:val="28"/>
          <w:szCs w:val="28"/>
          <w:lang w:eastAsia="uk-UA"/>
        </w:rPr>
        <w:t>,</w:t>
      </w:r>
      <w:r w:rsidR="00961328">
        <w:rPr>
          <w:rFonts w:ascii="Times New Roman" w:eastAsia="Times New Roman" w:hAnsi="Times New Roman" w:cs="Times New Roman"/>
          <w:sz w:val="28"/>
          <w:szCs w:val="28"/>
          <w:lang w:eastAsia="uk-UA"/>
        </w:rPr>
        <w:t xml:space="preserve"> </w:t>
      </w:r>
      <w:r w:rsidR="0071673E" w:rsidRPr="00F16425">
        <w:rPr>
          <w:rFonts w:ascii="Times New Roman" w:eastAsia="Times New Roman" w:hAnsi="Times New Roman" w:cs="Times New Roman"/>
          <w:sz w:val="28"/>
          <w:szCs w:val="28"/>
          <w:lang w:eastAsia="uk-UA"/>
        </w:rPr>
        <w:t>які можуть надаватися професійними учасниками депозитарної системи України під час обслуговування інвесторів</w:t>
      </w:r>
      <w:r w:rsidR="0071673E">
        <w:rPr>
          <w:rFonts w:ascii="Times New Roman" w:eastAsia="Times New Roman" w:hAnsi="Times New Roman" w:cs="Times New Roman"/>
          <w:sz w:val="28"/>
          <w:szCs w:val="28"/>
          <w:lang w:eastAsia="uk-UA"/>
        </w:rPr>
        <w:t xml:space="preserve">, </w:t>
      </w:r>
      <w:r w:rsidR="00961328">
        <w:rPr>
          <w:rFonts w:ascii="Times New Roman" w:eastAsia="Times New Roman" w:hAnsi="Times New Roman" w:cs="Times New Roman"/>
          <w:sz w:val="28"/>
          <w:szCs w:val="28"/>
          <w:lang w:eastAsia="uk-UA"/>
        </w:rPr>
        <w:t>та підвищенням якості їх надання</w:t>
      </w:r>
      <w:r w:rsidRPr="00F16425">
        <w:rPr>
          <w:rFonts w:ascii="Times New Roman" w:eastAsia="Times New Roman" w:hAnsi="Times New Roman" w:cs="Times New Roman"/>
          <w:sz w:val="28"/>
          <w:szCs w:val="28"/>
          <w:lang w:eastAsia="uk-UA"/>
        </w:rPr>
        <w:t>.</w:t>
      </w:r>
    </w:p>
    <w:p w:rsidR="002067F0" w:rsidRPr="00F16425" w:rsidRDefault="002067F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9" w:name="n1731"/>
      <w:bookmarkStart w:id="20" w:name="n1732"/>
      <w:bookmarkEnd w:id="19"/>
      <w:bookmarkEnd w:id="20"/>
      <w:r w:rsidRPr="00F16425">
        <w:rPr>
          <w:rFonts w:ascii="Times New Roman" w:eastAsia="Times New Roman" w:hAnsi="Times New Roman" w:cs="Times New Roman"/>
          <w:sz w:val="28"/>
          <w:szCs w:val="28"/>
          <w:lang w:eastAsia="uk-UA"/>
        </w:rPr>
        <w:t>Проект не</w:t>
      </w:r>
      <w:r w:rsidR="00694E8E" w:rsidRPr="00F16425">
        <w:rPr>
          <w:rFonts w:ascii="Times New Roman" w:eastAsia="Times New Roman" w:hAnsi="Times New Roman" w:cs="Times New Roman"/>
          <w:sz w:val="28"/>
          <w:szCs w:val="28"/>
          <w:lang w:eastAsia="uk-UA"/>
        </w:rPr>
        <w:t xml:space="preserve"> стосується</w:t>
      </w:r>
      <w:r w:rsidR="00483287" w:rsidRPr="00F16425">
        <w:rPr>
          <w:rFonts w:ascii="Times New Roman" w:eastAsia="Times New Roman" w:hAnsi="Times New Roman" w:cs="Times New Roman"/>
          <w:sz w:val="28"/>
          <w:szCs w:val="28"/>
          <w:lang w:eastAsia="uk-UA"/>
        </w:rPr>
        <w:t xml:space="preserve"> питань функціонування місцевого самоврядування, прав та інтересів територіальних громад, місцевого та регіонального розвитку,</w:t>
      </w:r>
      <w:r w:rsidR="00694E8E" w:rsidRPr="00F16425">
        <w:rPr>
          <w:rFonts w:ascii="Times New Roman" w:eastAsia="Times New Roman" w:hAnsi="Times New Roman" w:cs="Times New Roman"/>
          <w:sz w:val="28"/>
          <w:szCs w:val="28"/>
          <w:lang w:eastAsia="uk-UA"/>
        </w:rPr>
        <w:t xml:space="preserve"> соціально-трудової сфери</w:t>
      </w:r>
      <w:r w:rsidR="00483287" w:rsidRPr="00F16425">
        <w:rPr>
          <w:rFonts w:ascii="Times New Roman" w:eastAsia="Times New Roman" w:hAnsi="Times New Roman" w:cs="Times New Roman"/>
          <w:sz w:val="28"/>
          <w:szCs w:val="28"/>
          <w:lang w:eastAsia="uk-UA"/>
        </w:rPr>
        <w:t xml:space="preserve">, </w:t>
      </w:r>
      <w:bookmarkStart w:id="21" w:name="n1733"/>
      <w:bookmarkEnd w:id="21"/>
      <w:r w:rsidR="00694E8E" w:rsidRPr="00F16425">
        <w:rPr>
          <w:rFonts w:ascii="Times New Roman" w:eastAsia="Times New Roman" w:hAnsi="Times New Roman" w:cs="Times New Roman"/>
          <w:sz w:val="28"/>
          <w:szCs w:val="28"/>
          <w:lang w:eastAsia="uk-UA"/>
        </w:rPr>
        <w:t>сфери наукової та науково-технічної діяльност</w:t>
      </w:r>
      <w:r w:rsidRPr="00F16425">
        <w:rPr>
          <w:rFonts w:ascii="Times New Roman" w:eastAsia="Times New Roman" w:hAnsi="Times New Roman" w:cs="Times New Roman"/>
          <w:sz w:val="28"/>
          <w:szCs w:val="28"/>
          <w:lang w:eastAsia="uk-UA"/>
        </w:rPr>
        <w:t>і.</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2" w:name="n1734"/>
      <w:bookmarkEnd w:id="22"/>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8. Громадське обговорення</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3" w:name="n1735"/>
      <w:bookmarkStart w:id="24" w:name="n1737"/>
      <w:bookmarkEnd w:id="23"/>
      <w:bookmarkEnd w:id="24"/>
    </w:p>
    <w:p w:rsidR="00FD4D5F" w:rsidRDefault="00FD4D5F"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Проект оприлюдн</w:t>
      </w:r>
      <w:r w:rsidR="00FF49A1" w:rsidRPr="00F16425">
        <w:rPr>
          <w:rFonts w:ascii="Times New Roman" w:eastAsia="Times New Roman" w:hAnsi="Times New Roman" w:cs="Times New Roman"/>
          <w:sz w:val="28"/>
          <w:szCs w:val="28"/>
          <w:lang w:eastAsia="uk-UA"/>
        </w:rPr>
        <w:t>юється</w:t>
      </w:r>
      <w:r w:rsidRPr="00F16425">
        <w:rPr>
          <w:rFonts w:ascii="Times New Roman" w:eastAsia="Times New Roman" w:hAnsi="Times New Roman" w:cs="Times New Roman"/>
          <w:sz w:val="28"/>
          <w:szCs w:val="28"/>
          <w:lang w:eastAsia="uk-UA"/>
        </w:rPr>
        <w:t xml:space="preserve"> на офіційному сайті </w:t>
      </w:r>
      <w:r w:rsidR="0080011A" w:rsidRPr="00020542">
        <w:rPr>
          <w:rFonts w:ascii="Times New Roman" w:eastAsia="Times New Roman" w:hAnsi="Times New Roman" w:cs="Times New Roman"/>
          <w:sz w:val="28"/>
          <w:szCs w:val="28"/>
          <w:lang w:eastAsia="uk-UA"/>
        </w:rPr>
        <w:t xml:space="preserve">Національної комісії з цінних паперів та фондового ринку </w:t>
      </w:r>
      <w:r w:rsidRPr="00F16425">
        <w:rPr>
          <w:rFonts w:ascii="Times New Roman" w:eastAsia="Times New Roman" w:hAnsi="Times New Roman" w:cs="Times New Roman"/>
          <w:sz w:val="28"/>
          <w:szCs w:val="28"/>
          <w:lang w:eastAsia="uk-UA"/>
        </w:rPr>
        <w:t xml:space="preserve">(http:// www.nssmc.gov.ua) для надання зауважень та пропозицій. </w:t>
      </w:r>
    </w:p>
    <w:p w:rsidR="00020542" w:rsidRPr="00020542" w:rsidRDefault="00020542" w:rsidP="00020542">
      <w:pPr>
        <w:keepNext/>
        <w:widowControl w:val="0"/>
        <w:tabs>
          <w:tab w:val="left" w:pos="0"/>
        </w:tabs>
        <w:spacing w:after="0" w:line="240" w:lineRule="auto"/>
        <w:ind w:firstLine="710"/>
        <w:jc w:val="both"/>
        <w:rPr>
          <w:rFonts w:ascii="Times New Roman" w:eastAsia="Times New Roman" w:hAnsi="Times New Roman" w:cs="Times New Roman"/>
          <w:sz w:val="28"/>
          <w:szCs w:val="28"/>
          <w:lang w:eastAsia="uk-UA"/>
        </w:rPr>
      </w:pPr>
      <w:r w:rsidRPr="00020542">
        <w:rPr>
          <w:rFonts w:ascii="Times New Roman" w:eastAsia="Times New Roman" w:hAnsi="Times New Roman" w:cs="Times New Roman"/>
          <w:sz w:val="28"/>
          <w:szCs w:val="28"/>
          <w:lang w:eastAsia="uk-UA"/>
        </w:rPr>
        <w:t>Інформація про результати розгляду зауважень та пропозицій до проекту акта</w:t>
      </w:r>
      <w:r>
        <w:rPr>
          <w:rFonts w:ascii="Times New Roman" w:eastAsia="Times New Roman" w:hAnsi="Times New Roman" w:cs="Times New Roman"/>
          <w:sz w:val="28"/>
          <w:szCs w:val="28"/>
          <w:lang w:eastAsia="uk-UA"/>
        </w:rPr>
        <w:t xml:space="preserve"> (у разі їх наявності) буде</w:t>
      </w:r>
      <w:r w:rsidRPr="00020542">
        <w:rPr>
          <w:rFonts w:ascii="Times New Roman" w:eastAsia="Times New Roman" w:hAnsi="Times New Roman" w:cs="Times New Roman"/>
          <w:sz w:val="28"/>
          <w:szCs w:val="28"/>
          <w:lang w:eastAsia="uk-UA"/>
        </w:rPr>
        <w:t xml:space="preserve"> оприлюднено на офіційному веб-сайті Національної комісії з цінних паперів та фондового ринку в установленому законодавством порядку.</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9. Позиція заінтересованих органів</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5" w:name="n1738"/>
      <w:bookmarkStart w:id="26" w:name="n1741"/>
      <w:bookmarkEnd w:id="25"/>
      <w:bookmarkEnd w:id="26"/>
    </w:p>
    <w:p w:rsidR="00FD4D5F" w:rsidRPr="00F16425" w:rsidRDefault="00FD4D5F"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Проект відповідно до законодавства потребує погодження з </w:t>
      </w:r>
      <w:r w:rsidR="00BB71F1" w:rsidRPr="00BB71F1">
        <w:rPr>
          <w:rFonts w:ascii="Times New Roman" w:eastAsia="Times New Roman" w:hAnsi="Times New Roman" w:cs="Times New Roman"/>
          <w:sz w:val="28"/>
          <w:szCs w:val="28"/>
          <w:lang w:eastAsia="uk-UA"/>
        </w:rPr>
        <w:t>Державно</w:t>
      </w:r>
      <w:r w:rsidR="00BB71F1">
        <w:rPr>
          <w:rFonts w:ascii="Times New Roman" w:eastAsia="Times New Roman" w:hAnsi="Times New Roman" w:cs="Times New Roman"/>
          <w:sz w:val="28"/>
          <w:szCs w:val="28"/>
          <w:lang w:eastAsia="uk-UA"/>
        </w:rPr>
        <w:t>ю</w:t>
      </w:r>
      <w:r w:rsidR="00BB71F1" w:rsidRPr="00BB71F1">
        <w:rPr>
          <w:rFonts w:ascii="Times New Roman" w:eastAsia="Times New Roman" w:hAnsi="Times New Roman" w:cs="Times New Roman"/>
          <w:sz w:val="28"/>
          <w:szCs w:val="28"/>
          <w:lang w:eastAsia="uk-UA"/>
        </w:rPr>
        <w:t xml:space="preserve"> служб</w:t>
      </w:r>
      <w:r w:rsidR="00BB71F1">
        <w:rPr>
          <w:rFonts w:ascii="Times New Roman" w:eastAsia="Times New Roman" w:hAnsi="Times New Roman" w:cs="Times New Roman"/>
          <w:sz w:val="28"/>
          <w:szCs w:val="28"/>
          <w:lang w:eastAsia="uk-UA"/>
        </w:rPr>
        <w:t>ою</w:t>
      </w:r>
      <w:r w:rsidR="00BB71F1" w:rsidRPr="00BB71F1">
        <w:rPr>
          <w:rFonts w:ascii="Times New Roman" w:eastAsia="Times New Roman" w:hAnsi="Times New Roman" w:cs="Times New Roman"/>
          <w:sz w:val="28"/>
          <w:szCs w:val="28"/>
          <w:lang w:eastAsia="uk-UA"/>
        </w:rPr>
        <w:t xml:space="preserve"> спеціального зв’язку та захисту інформації України</w:t>
      </w:r>
      <w:r w:rsidRPr="00F16425">
        <w:rPr>
          <w:rFonts w:ascii="Times New Roman" w:eastAsia="Times New Roman" w:hAnsi="Times New Roman" w:cs="Times New Roman"/>
          <w:sz w:val="28"/>
          <w:szCs w:val="28"/>
          <w:lang w:eastAsia="uk-UA"/>
        </w:rPr>
        <w:t>.</w:t>
      </w:r>
    </w:p>
    <w:p w:rsidR="00DA7690" w:rsidRPr="00B7391E"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10. Правова експертиза</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7" w:name="n1742"/>
      <w:bookmarkEnd w:id="27"/>
    </w:p>
    <w:p w:rsidR="00694E8E" w:rsidRDefault="002D7A4F"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Проект не потребує</w:t>
      </w:r>
      <w:r w:rsidR="00694E8E" w:rsidRPr="00F16425">
        <w:rPr>
          <w:rFonts w:ascii="Times New Roman" w:eastAsia="Times New Roman" w:hAnsi="Times New Roman" w:cs="Times New Roman"/>
          <w:sz w:val="28"/>
          <w:szCs w:val="28"/>
          <w:lang w:eastAsia="uk-UA"/>
        </w:rPr>
        <w:t xml:space="preserve"> проведення правової експертизи </w:t>
      </w:r>
      <w:r w:rsidR="00FF49A1" w:rsidRPr="00F16425">
        <w:rPr>
          <w:rFonts w:ascii="Times New Roman" w:eastAsia="Times New Roman" w:hAnsi="Times New Roman" w:cs="Times New Roman"/>
          <w:sz w:val="28"/>
          <w:szCs w:val="28"/>
          <w:lang w:eastAsia="uk-UA"/>
        </w:rPr>
        <w:t>Міністерств</w:t>
      </w:r>
      <w:r w:rsidR="00F02AE9" w:rsidRPr="00F16425">
        <w:rPr>
          <w:rFonts w:ascii="Times New Roman" w:eastAsia="Times New Roman" w:hAnsi="Times New Roman" w:cs="Times New Roman"/>
          <w:sz w:val="28"/>
          <w:szCs w:val="28"/>
          <w:lang w:eastAsia="uk-UA"/>
        </w:rPr>
        <w:t>а</w:t>
      </w:r>
      <w:r w:rsidR="00FF49A1" w:rsidRPr="00F16425">
        <w:rPr>
          <w:rFonts w:ascii="Times New Roman" w:eastAsia="Times New Roman" w:hAnsi="Times New Roman" w:cs="Times New Roman"/>
          <w:sz w:val="28"/>
          <w:szCs w:val="28"/>
          <w:lang w:eastAsia="uk-UA"/>
        </w:rPr>
        <w:t xml:space="preserve"> юстиції України</w:t>
      </w:r>
      <w:r w:rsidR="00694E8E" w:rsidRPr="00F16425">
        <w:rPr>
          <w:rFonts w:ascii="Times New Roman" w:eastAsia="Times New Roman" w:hAnsi="Times New Roman" w:cs="Times New Roman"/>
          <w:sz w:val="28"/>
          <w:szCs w:val="28"/>
          <w:lang w:eastAsia="uk-UA"/>
        </w:rPr>
        <w:t>.</w:t>
      </w:r>
    </w:p>
    <w:p w:rsidR="0080011A" w:rsidRPr="0080011A" w:rsidRDefault="0080011A" w:rsidP="0080011A">
      <w:pPr>
        <w:shd w:val="clear" w:color="auto" w:fill="FFFFFF"/>
        <w:tabs>
          <w:tab w:val="left" w:pos="0"/>
        </w:tabs>
        <w:spacing w:after="0" w:line="240" w:lineRule="auto"/>
        <w:ind w:firstLine="710"/>
        <w:jc w:val="both"/>
        <w:textAlignment w:val="baseline"/>
        <w:rPr>
          <w:rFonts w:ascii="Times New Roman" w:hAnsi="Times New Roman" w:cs="Times New Roman"/>
          <w:sz w:val="28"/>
          <w:szCs w:val="28"/>
        </w:rPr>
      </w:pPr>
      <w:r>
        <w:rPr>
          <w:rFonts w:ascii="Times New Roman" w:hAnsi="Times New Roman" w:cs="Times New Roman"/>
          <w:sz w:val="28"/>
          <w:szCs w:val="28"/>
        </w:rPr>
        <w:t>Правов</w:t>
      </w:r>
      <w:r w:rsidR="00A66CA5">
        <w:rPr>
          <w:rFonts w:ascii="Times New Roman" w:hAnsi="Times New Roman" w:cs="Times New Roman"/>
          <w:sz w:val="28"/>
          <w:szCs w:val="28"/>
        </w:rPr>
        <w:t>у</w:t>
      </w:r>
      <w:r>
        <w:rPr>
          <w:rFonts w:ascii="Times New Roman" w:hAnsi="Times New Roman" w:cs="Times New Roman"/>
          <w:sz w:val="28"/>
          <w:szCs w:val="28"/>
        </w:rPr>
        <w:t xml:space="preserve"> експертизу</w:t>
      </w:r>
      <w:r w:rsidRPr="0080011A">
        <w:rPr>
          <w:rFonts w:ascii="Times New Roman" w:hAnsi="Times New Roman" w:cs="Times New Roman"/>
          <w:sz w:val="28"/>
          <w:szCs w:val="28"/>
        </w:rPr>
        <w:t xml:space="preserve"> проекту акта </w:t>
      </w:r>
      <w:r>
        <w:rPr>
          <w:rFonts w:ascii="Times New Roman" w:hAnsi="Times New Roman" w:cs="Times New Roman"/>
          <w:sz w:val="28"/>
          <w:szCs w:val="28"/>
        </w:rPr>
        <w:t xml:space="preserve">буде </w:t>
      </w:r>
      <w:r w:rsidRPr="0080011A">
        <w:rPr>
          <w:rFonts w:ascii="Times New Roman" w:hAnsi="Times New Roman" w:cs="Times New Roman"/>
          <w:sz w:val="28"/>
          <w:szCs w:val="28"/>
        </w:rPr>
        <w:t>проведен</w:t>
      </w:r>
      <w:r>
        <w:rPr>
          <w:rFonts w:ascii="Times New Roman" w:hAnsi="Times New Roman" w:cs="Times New Roman"/>
          <w:sz w:val="28"/>
          <w:szCs w:val="28"/>
        </w:rPr>
        <w:t>о</w:t>
      </w:r>
      <w:r w:rsidRPr="0080011A">
        <w:rPr>
          <w:rFonts w:ascii="Times New Roman" w:hAnsi="Times New Roman" w:cs="Times New Roman"/>
          <w:sz w:val="28"/>
          <w:szCs w:val="28"/>
        </w:rPr>
        <w:t xml:space="preserve"> юридичним департаментом </w:t>
      </w:r>
      <w:r w:rsidRPr="0080011A">
        <w:rPr>
          <w:rFonts w:ascii="Times New Roman" w:hAnsi="Times New Roman" w:cs="Times New Roman"/>
          <w:bCs/>
          <w:color w:val="000000"/>
          <w:sz w:val="28"/>
          <w:szCs w:val="28"/>
        </w:rPr>
        <w:t>Національної комісії з цінних паперів та фондового ринку.</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8" w:name="n1743"/>
      <w:bookmarkEnd w:id="28"/>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11. Запобігання дискримінації</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9" w:name="n1744"/>
      <w:bookmarkStart w:id="30" w:name="n1745"/>
      <w:bookmarkEnd w:id="29"/>
      <w:bookmarkEnd w:id="30"/>
    </w:p>
    <w:p w:rsidR="006364F5" w:rsidRDefault="00FF49A1"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У </w:t>
      </w:r>
      <w:r w:rsidR="006364F5" w:rsidRPr="00F16425">
        <w:rPr>
          <w:rFonts w:ascii="Times New Roman" w:eastAsia="Times New Roman" w:hAnsi="Times New Roman" w:cs="Times New Roman"/>
          <w:sz w:val="28"/>
          <w:szCs w:val="28"/>
          <w:lang w:eastAsia="uk-UA"/>
        </w:rPr>
        <w:t>Проект</w:t>
      </w:r>
      <w:r w:rsidRPr="00F16425">
        <w:rPr>
          <w:rFonts w:ascii="Times New Roman" w:eastAsia="Times New Roman" w:hAnsi="Times New Roman" w:cs="Times New Roman"/>
          <w:sz w:val="28"/>
          <w:szCs w:val="28"/>
          <w:lang w:eastAsia="uk-UA"/>
        </w:rPr>
        <w:t>і відсутні положення, які містять</w:t>
      </w:r>
      <w:r w:rsidR="006364F5" w:rsidRPr="00F16425">
        <w:rPr>
          <w:rFonts w:ascii="Times New Roman" w:eastAsia="Times New Roman" w:hAnsi="Times New Roman" w:cs="Times New Roman"/>
          <w:sz w:val="28"/>
          <w:szCs w:val="28"/>
          <w:lang w:eastAsia="uk-UA"/>
        </w:rPr>
        <w:t xml:space="preserve"> ознак</w:t>
      </w:r>
      <w:r w:rsidRPr="00F16425">
        <w:rPr>
          <w:rFonts w:ascii="Times New Roman" w:eastAsia="Times New Roman" w:hAnsi="Times New Roman" w:cs="Times New Roman"/>
          <w:sz w:val="28"/>
          <w:szCs w:val="28"/>
          <w:lang w:eastAsia="uk-UA"/>
        </w:rPr>
        <w:t>и</w:t>
      </w:r>
      <w:r w:rsidR="006364F5" w:rsidRPr="00F16425">
        <w:rPr>
          <w:rFonts w:ascii="Times New Roman" w:eastAsia="Times New Roman" w:hAnsi="Times New Roman" w:cs="Times New Roman"/>
          <w:sz w:val="28"/>
          <w:szCs w:val="28"/>
          <w:lang w:eastAsia="uk-UA"/>
        </w:rPr>
        <w:t xml:space="preserve"> дискримінації.</w:t>
      </w:r>
    </w:p>
    <w:p w:rsidR="001B2289" w:rsidRPr="001B2289" w:rsidRDefault="001B2289" w:rsidP="001B2289">
      <w:pPr>
        <w:shd w:val="clear" w:color="auto" w:fill="FFFFFF"/>
        <w:tabs>
          <w:tab w:val="left" w:pos="0"/>
        </w:tabs>
        <w:spacing w:after="0" w:line="240" w:lineRule="auto"/>
        <w:ind w:firstLine="710"/>
        <w:jc w:val="both"/>
        <w:textAlignment w:val="baseline"/>
        <w:rPr>
          <w:rFonts w:ascii="Times New Roman" w:hAnsi="Times New Roman" w:cs="Times New Roman"/>
          <w:sz w:val="28"/>
          <w:szCs w:val="28"/>
        </w:rPr>
      </w:pPr>
      <w:r w:rsidRPr="001B2289">
        <w:rPr>
          <w:rFonts w:ascii="Times New Roman" w:hAnsi="Times New Roman" w:cs="Times New Roman"/>
          <w:sz w:val="28"/>
          <w:szCs w:val="28"/>
        </w:rPr>
        <w:t>Антидискримінаційн</w:t>
      </w:r>
      <w:r w:rsidR="00A34B8A">
        <w:rPr>
          <w:rFonts w:ascii="Times New Roman" w:hAnsi="Times New Roman" w:cs="Times New Roman"/>
          <w:sz w:val="28"/>
          <w:szCs w:val="28"/>
        </w:rPr>
        <w:t>у</w:t>
      </w:r>
      <w:r w:rsidRPr="001B2289">
        <w:rPr>
          <w:rFonts w:ascii="Times New Roman" w:hAnsi="Times New Roman" w:cs="Times New Roman"/>
          <w:sz w:val="28"/>
          <w:szCs w:val="28"/>
        </w:rPr>
        <w:t xml:space="preserve"> експертиз</w:t>
      </w:r>
      <w:r w:rsidR="00A34B8A">
        <w:rPr>
          <w:rFonts w:ascii="Times New Roman" w:hAnsi="Times New Roman" w:cs="Times New Roman"/>
          <w:sz w:val="28"/>
          <w:szCs w:val="28"/>
        </w:rPr>
        <w:t>у</w:t>
      </w:r>
      <w:r w:rsidRPr="001B2289">
        <w:rPr>
          <w:rFonts w:ascii="Times New Roman" w:hAnsi="Times New Roman" w:cs="Times New Roman"/>
          <w:sz w:val="28"/>
          <w:szCs w:val="28"/>
        </w:rPr>
        <w:t xml:space="preserve"> проекту акта </w:t>
      </w:r>
      <w:r>
        <w:rPr>
          <w:rFonts w:ascii="Times New Roman" w:hAnsi="Times New Roman" w:cs="Times New Roman"/>
          <w:sz w:val="28"/>
          <w:szCs w:val="28"/>
        </w:rPr>
        <w:t xml:space="preserve">буде </w:t>
      </w:r>
      <w:r w:rsidRPr="001B2289">
        <w:rPr>
          <w:rFonts w:ascii="Times New Roman" w:hAnsi="Times New Roman" w:cs="Times New Roman"/>
          <w:sz w:val="28"/>
          <w:szCs w:val="28"/>
        </w:rPr>
        <w:t>проведен</w:t>
      </w:r>
      <w:r>
        <w:rPr>
          <w:rFonts w:ascii="Times New Roman" w:hAnsi="Times New Roman" w:cs="Times New Roman"/>
          <w:sz w:val="28"/>
          <w:szCs w:val="28"/>
        </w:rPr>
        <w:t>о</w:t>
      </w:r>
      <w:r w:rsidRPr="001B2289">
        <w:rPr>
          <w:rFonts w:ascii="Times New Roman" w:hAnsi="Times New Roman" w:cs="Times New Roman"/>
          <w:sz w:val="28"/>
          <w:szCs w:val="28"/>
        </w:rPr>
        <w:t xml:space="preserve"> юридичним департаментом </w:t>
      </w:r>
      <w:r w:rsidRPr="001B2289">
        <w:rPr>
          <w:rFonts w:ascii="Times New Roman" w:hAnsi="Times New Roman" w:cs="Times New Roman"/>
          <w:bCs/>
          <w:color w:val="000000"/>
          <w:sz w:val="28"/>
          <w:szCs w:val="28"/>
        </w:rPr>
        <w:t>Національної комісії з цінних паперів та фондового ринку.</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p>
    <w:p w:rsidR="00A34B8A" w:rsidRPr="00A34B8A" w:rsidRDefault="00A34B8A" w:rsidP="00A34B8A">
      <w:pPr>
        <w:shd w:val="clear" w:color="auto" w:fill="FFFFFF"/>
        <w:tabs>
          <w:tab w:val="left" w:pos="0"/>
        </w:tabs>
        <w:spacing w:before="240" w:after="240" w:line="235" w:lineRule="auto"/>
        <w:ind w:firstLine="709"/>
        <w:jc w:val="both"/>
        <w:textAlignment w:val="baseline"/>
        <w:rPr>
          <w:rFonts w:ascii="Times New Roman" w:hAnsi="Times New Roman" w:cs="Times New Roman"/>
          <w:b/>
          <w:bCs/>
          <w:color w:val="000000"/>
          <w:sz w:val="28"/>
          <w:szCs w:val="28"/>
        </w:rPr>
      </w:pPr>
      <w:r w:rsidRPr="00A34B8A">
        <w:rPr>
          <w:rFonts w:ascii="Times New Roman" w:hAnsi="Times New Roman" w:cs="Times New Roman"/>
          <w:b/>
          <w:bCs/>
          <w:color w:val="000000"/>
          <w:sz w:val="28"/>
          <w:szCs w:val="28"/>
        </w:rPr>
        <w:t>11</w:t>
      </w:r>
      <w:r w:rsidRPr="00A34B8A">
        <w:rPr>
          <w:rFonts w:ascii="Times New Roman" w:hAnsi="Times New Roman" w:cs="Times New Roman"/>
          <w:b/>
          <w:bCs/>
          <w:color w:val="000000"/>
          <w:sz w:val="28"/>
          <w:szCs w:val="28"/>
          <w:vertAlign w:val="superscript"/>
        </w:rPr>
        <w:t>1</w:t>
      </w:r>
      <w:r w:rsidRPr="00A34B8A">
        <w:rPr>
          <w:rFonts w:ascii="Times New Roman" w:hAnsi="Times New Roman" w:cs="Times New Roman"/>
          <w:b/>
          <w:bCs/>
          <w:color w:val="000000"/>
          <w:sz w:val="28"/>
          <w:szCs w:val="28"/>
        </w:rPr>
        <w:t>. Відповідність принципу забезпечення рівних прав та можливостей жінок і чоловіків</w:t>
      </w:r>
    </w:p>
    <w:p w:rsidR="00A34B8A" w:rsidRPr="00A34B8A" w:rsidRDefault="00A34B8A" w:rsidP="00A34B8A">
      <w:pPr>
        <w:shd w:val="clear" w:color="auto" w:fill="FFFFFF"/>
        <w:tabs>
          <w:tab w:val="left" w:pos="0"/>
        </w:tabs>
        <w:spacing w:after="0" w:line="216" w:lineRule="auto"/>
        <w:ind w:firstLine="709"/>
        <w:jc w:val="both"/>
        <w:textAlignment w:val="baseline"/>
        <w:rPr>
          <w:rFonts w:ascii="Times New Roman" w:hAnsi="Times New Roman" w:cs="Times New Roman"/>
          <w:bCs/>
          <w:color w:val="000000"/>
          <w:sz w:val="28"/>
          <w:szCs w:val="28"/>
        </w:rPr>
      </w:pPr>
      <w:bookmarkStart w:id="31" w:name="n1766"/>
      <w:bookmarkEnd w:id="31"/>
      <w:r>
        <w:rPr>
          <w:rFonts w:ascii="Times New Roman" w:hAnsi="Times New Roman" w:cs="Times New Roman"/>
          <w:bCs/>
          <w:color w:val="000000"/>
          <w:sz w:val="28"/>
          <w:szCs w:val="28"/>
        </w:rPr>
        <w:t>Г</w:t>
      </w:r>
      <w:r w:rsidRPr="00A34B8A">
        <w:rPr>
          <w:rFonts w:ascii="Times New Roman" w:hAnsi="Times New Roman" w:cs="Times New Roman"/>
          <w:bCs/>
          <w:color w:val="000000"/>
          <w:sz w:val="28"/>
          <w:szCs w:val="28"/>
        </w:rPr>
        <w:t>ендерно-правов</w:t>
      </w:r>
      <w:r>
        <w:rPr>
          <w:rFonts w:ascii="Times New Roman" w:hAnsi="Times New Roman" w:cs="Times New Roman"/>
          <w:bCs/>
          <w:color w:val="000000"/>
          <w:sz w:val="28"/>
          <w:szCs w:val="28"/>
        </w:rPr>
        <w:t>у</w:t>
      </w:r>
      <w:r w:rsidRPr="00A34B8A">
        <w:rPr>
          <w:rFonts w:ascii="Times New Roman" w:hAnsi="Times New Roman" w:cs="Times New Roman"/>
          <w:bCs/>
          <w:color w:val="000000"/>
          <w:sz w:val="28"/>
          <w:szCs w:val="28"/>
        </w:rPr>
        <w:t xml:space="preserve"> експертиз</w:t>
      </w:r>
      <w:r>
        <w:rPr>
          <w:rFonts w:ascii="Times New Roman" w:hAnsi="Times New Roman" w:cs="Times New Roman"/>
          <w:bCs/>
          <w:color w:val="000000"/>
          <w:sz w:val="28"/>
          <w:szCs w:val="28"/>
        </w:rPr>
        <w:t>у</w:t>
      </w:r>
      <w:r w:rsidRPr="00A34B8A">
        <w:rPr>
          <w:rFonts w:ascii="Times New Roman" w:hAnsi="Times New Roman" w:cs="Times New Roman"/>
          <w:bCs/>
          <w:color w:val="000000"/>
          <w:sz w:val="28"/>
          <w:szCs w:val="28"/>
        </w:rPr>
        <w:t xml:space="preserve"> проекту акта </w:t>
      </w:r>
      <w:r>
        <w:rPr>
          <w:rFonts w:ascii="Times New Roman" w:hAnsi="Times New Roman" w:cs="Times New Roman"/>
          <w:bCs/>
          <w:color w:val="000000"/>
          <w:sz w:val="28"/>
          <w:szCs w:val="28"/>
        </w:rPr>
        <w:t>буде проведено</w:t>
      </w:r>
      <w:r w:rsidRPr="00A34B8A">
        <w:rPr>
          <w:rFonts w:ascii="Times New Roman" w:hAnsi="Times New Roman" w:cs="Times New Roman"/>
          <w:bCs/>
          <w:color w:val="000000"/>
          <w:sz w:val="28"/>
          <w:szCs w:val="28"/>
        </w:rPr>
        <w:t xml:space="preserve"> юридичн</w:t>
      </w:r>
      <w:r>
        <w:rPr>
          <w:rFonts w:ascii="Times New Roman" w:hAnsi="Times New Roman" w:cs="Times New Roman"/>
          <w:bCs/>
          <w:color w:val="000000"/>
          <w:sz w:val="28"/>
          <w:szCs w:val="28"/>
        </w:rPr>
        <w:t>им</w:t>
      </w:r>
      <w:r w:rsidRPr="00A34B8A">
        <w:rPr>
          <w:rFonts w:ascii="Times New Roman" w:hAnsi="Times New Roman" w:cs="Times New Roman"/>
          <w:bCs/>
          <w:color w:val="000000"/>
          <w:sz w:val="28"/>
          <w:szCs w:val="28"/>
        </w:rPr>
        <w:t xml:space="preserve"> департамент</w:t>
      </w:r>
      <w:r>
        <w:rPr>
          <w:rFonts w:ascii="Times New Roman" w:hAnsi="Times New Roman" w:cs="Times New Roman"/>
          <w:bCs/>
          <w:color w:val="000000"/>
          <w:sz w:val="28"/>
          <w:szCs w:val="28"/>
        </w:rPr>
        <w:t>ом</w:t>
      </w:r>
      <w:r w:rsidRPr="00A34B8A">
        <w:rPr>
          <w:rFonts w:ascii="Times New Roman" w:hAnsi="Times New Roman" w:cs="Times New Roman"/>
          <w:bCs/>
          <w:color w:val="000000"/>
          <w:sz w:val="28"/>
          <w:szCs w:val="28"/>
        </w:rPr>
        <w:t xml:space="preserve"> Національної комісії з ці</w:t>
      </w:r>
      <w:r>
        <w:rPr>
          <w:rFonts w:ascii="Times New Roman" w:hAnsi="Times New Roman" w:cs="Times New Roman"/>
          <w:bCs/>
          <w:color w:val="000000"/>
          <w:sz w:val="28"/>
          <w:szCs w:val="28"/>
        </w:rPr>
        <w:t>нних паперів та фондового ринку.</w:t>
      </w:r>
    </w:p>
    <w:p w:rsidR="00A34B8A" w:rsidRDefault="00A34B8A"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12. Запобігання корупції</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2" w:name="n1746"/>
      <w:bookmarkStart w:id="33" w:name="n1747"/>
      <w:bookmarkEnd w:id="32"/>
      <w:bookmarkEnd w:id="33"/>
    </w:p>
    <w:p w:rsidR="006364F5" w:rsidRDefault="00FF49A1"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У Проекті відсутні</w:t>
      </w:r>
      <w:r w:rsidR="006364F5" w:rsidRPr="00F16425">
        <w:rPr>
          <w:rFonts w:ascii="Times New Roman" w:eastAsia="Times New Roman" w:hAnsi="Times New Roman" w:cs="Times New Roman"/>
          <w:sz w:val="28"/>
          <w:szCs w:val="28"/>
          <w:lang w:eastAsia="uk-UA"/>
        </w:rPr>
        <w:t xml:space="preserve"> норм</w:t>
      </w:r>
      <w:r w:rsidRPr="00F16425">
        <w:rPr>
          <w:rFonts w:ascii="Times New Roman" w:eastAsia="Times New Roman" w:hAnsi="Times New Roman" w:cs="Times New Roman"/>
          <w:sz w:val="28"/>
          <w:szCs w:val="28"/>
          <w:lang w:eastAsia="uk-UA"/>
        </w:rPr>
        <w:t>и</w:t>
      </w:r>
      <w:r w:rsidR="006364F5" w:rsidRPr="00F16425">
        <w:rPr>
          <w:rFonts w:ascii="Times New Roman" w:eastAsia="Times New Roman" w:hAnsi="Times New Roman" w:cs="Times New Roman"/>
          <w:sz w:val="28"/>
          <w:szCs w:val="28"/>
          <w:lang w:eastAsia="uk-UA"/>
        </w:rPr>
        <w:t xml:space="preserve">, які можуть містити ризики </w:t>
      </w:r>
      <w:r w:rsidRPr="00F16425">
        <w:rPr>
          <w:rFonts w:ascii="Times New Roman" w:eastAsia="Times New Roman" w:hAnsi="Times New Roman" w:cs="Times New Roman"/>
          <w:sz w:val="28"/>
          <w:szCs w:val="28"/>
          <w:lang w:eastAsia="uk-UA"/>
        </w:rPr>
        <w:t xml:space="preserve">вчинення </w:t>
      </w:r>
      <w:r w:rsidR="006364F5" w:rsidRPr="00F16425">
        <w:rPr>
          <w:rFonts w:ascii="Times New Roman" w:eastAsia="Times New Roman" w:hAnsi="Times New Roman" w:cs="Times New Roman"/>
          <w:sz w:val="28"/>
          <w:szCs w:val="28"/>
          <w:lang w:eastAsia="uk-UA"/>
        </w:rPr>
        <w:t>корупційних правопорушень</w:t>
      </w:r>
      <w:r w:rsidRPr="00F16425">
        <w:rPr>
          <w:rFonts w:ascii="Times New Roman" w:eastAsia="Times New Roman" w:hAnsi="Times New Roman" w:cs="Times New Roman"/>
          <w:sz w:val="28"/>
          <w:szCs w:val="28"/>
          <w:lang w:eastAsia="uk-UA"/>
        </w:rPr>
        <w:t xml:space="preserve"> та правопорушень, пов’язаних з корупцією</w:t>
      </w:r>
      <w:r w:rsidR="006364F5" w:rsidRPr="00F16425">
        <w:rPr>
          <w:rFonts w:ascii="Times New Roman" w:eastAsia="Times New Roman" w:hAnsi="Times New Roman" w:cs="Times New Roman"/>
          <w:sz w:val="28"/>
          <w:szCs w:val="28"/>
          <w:lang w:eastAsia="uk-UA"/>
        </w:rPr>
        <w:t>.</w:t>
      </w:r>
    </w:p>
    <w:p w:rsidR="00DA7690" w:rsidRPr="00D25904"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32"/>
          <w:szCs w:val="32"/>
          <w:lang w:eastAsia="uk-UA"/>
        </w:rPr>
      </w:pPr>
    </w:p>
    <w:p w:rsidR="00694E8E" w:rsidRPr="00DA7690" w:rsidRDefault="00694E8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13. Прогноз результатів</w:t>
      </w:r>
    </w:p>
    <w:p w:rsidR="00DA7690" w:rsidRDefault="00DA7690"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4" w:name="n1748"/>
      <w:bookmarkEnd w:id="34"/>
    </w:p>
    <w:p w:rsidR="00DF714C" w:rsidRPr="00F16425" w:rsidRDefault="00780A8A" w:rsidP="00C3784B">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0320BA">
        <w:rPr>
          <w:rFonts w:ascii="Times New Roman" w:eastAsia="Times New Roman" w:hAnsi="Times New Roman" w:cs="Times New Roman"/>
          <w:sz w:val="28"/>
          <w:szCs w:val="28"/>
          <w:lang w:eastAsia="uk-UA"/>
        </w:rPr>
        <w:t xml:space="preserve">Основним показником результативності впливу Проекту буде </w:t>
      </w:r>
      <w:r w:rsidR="00C3784B" w:rsidRPr="00961328">
        <w:rPr>
          <w:rFonts w:ascii="Times New Roman" w:eastAsia="Times New Roman" w:hAnsi="Times New Roman" w:cs="Times New Roman"/>
          <w:sz w:val="28"/>
          <w:szCs w:val="28"/>
          <w:lang w:eastAsia="uk-UA"/>
        </w:rPr>
        <w:t>удосконалення системи зберігання та обліку цінних паперів, обліку інформації про власників цінних паперів, підвищення надійності збереження інформації про права на цінні папери інвесторів, поліпшення якості надання депозитарних послуг таким інвесторам.</w:t>
      </w:r>
    </w:p>
    <w:p w:rsidR="00F02AE9" w:rsidRDefault="00F02AE9"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D543AD" w:rsidRDefault="00D543AD"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D543AD" w:rsidRDefault="00D543AD"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EE6F92" w:rsidRPr="00F16425" w:rsidRDefault="001012FC"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357D3E" w:rsidRPr="00F16425">
        <w:rPr>
          <w:rFonts w:ascii="Times New Roman" w:eastAsia="Times New Roman" w:hAnsi="Times New Roman" w:cs="Times New Roman"/>
          <w:sz w:val="28"/>
          <w:szCs w:val="28"/>
          <w:lang w:eastAsia="uk-UA"/>
        </w:rPr>
        <w:t xml:space="preserve">иректор департаменту </w:t>
      </w:r>
      <w:r w:rsidR="00EE6F92" w:rsidRPr="00F16425">
        <w:rPr>
          <w:rFonts w:ascii="Times New Roman" w:eastAsia="Times New Roman" w:hAnsi="Times New Roman" w:cs="Times New Roman"/>
          <w:sz w:val="28"/>
          <w:szCs w:val="28"/>
          <w:lang w:eastAsia="uk-UA"/>
        </w:rPr>
        <w:t>методології</w:t>
      </w:r>
    </w:p>
    <w:p w:rsidR="00357D3E" w:rsidRPr="00F16425" w:rsidRDefault="00357D3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регулювання професійних учасників </w:t>
      </w:r>
    </w:p>
    <w:p w:rsidR="00961328" w:rsidRPr="00F16425" w:rsidRDefault="00357D3E" w:rsidP="00B67CB7">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ринку цінних паперів</w:t>
      </w:r>
      <w:r w:rsidR="001012FC">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r>
      <w:r w:rsidRPr="00F16425">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t>І. Курочкіна</w:t>
      </w:r>
    </w:p>
    <w:sectPr w:rsidR="00961328" w:rsidRPr="00F16425" w:rsidSect="00540C6C">
      <w:headerReference w:type="default" r:id="rId7"/>
      <w:pgSz w:w="11906" w:h="16838"/>
      <w:pgMar w:top="993"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A1" w:rsidRDefault="00582DA1" w:rsidP="0075490E">
      <w:pPr>
        <w:spacing w:after="0" w:line="240" w:lineRule="auto"/>
      </w:pPr>
      <w:r>
        <w:separator/>
      </w:r>
    </w:p>
  </w:endnote>
  <w:endnote w:type="continuationSeparator" w:id="0">
    <w:p w:rsidR="00582DA1" w:rsidRDefault="00582DA1" w:rsidP="0075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CC"/>
    <w:family w:val="auto"/>
    <w:pitch w:val="variable"/>
    <w:sig w:usb0="E00002E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A1" w:rsidRDefault="00582DA1" w:rsidP="0075490E">
      <w:pPr>
        <w:spacing w:after="0" w:line="240" w:lineRule="auto"/>
      </w:pPr>
      <w:r>
        <w:separator/>
      </w:r>
    </w:p>
  </w:footnote>
  <w:footnote w:type="continuationSeparator" w:id="0">
    <w:p w:rsidR="00582DA1" w:rsidRDefault="00582DA1" w:rsidP="0075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07597"/>
      <w:docPartObj>
        <w:docPartGallery w:val="Page Numbers (Top of Page)"/>
        <w:docPartUnique/>
      </w:docPartObj>
    </w:sdtPr>
    <w:sdtEndPr/>
    <w:sdtContent>
      <w:p w:rsidR="0075490E" w:rsidRDefault="0075490E">
        <w:pPr>
          <w:pStyle w:val="a7"/>
          <w:jc w:val="center"/>
        </w:pPr>
        <w:r>
          <w:fldChar w:fldCharType="begin"/>
        </w:r>
        <w:r>
          <w:instrText>PAGE   \* MERGEFORMAT</w:instrText>
        </w:r>
        <w:r>
          <w:fldChar w:fldCharType="separate"/>
        </w:r>
        <w:r w:rsidR="009F67D6">
          <w:rPr>
            <w:noProof/>
          </w:rPr>
          <w:t>2</w:t>
        </w:r>
        <w:r>
          <w:fldChar w:fldCharType="end"/>
        </w:r>
      </w:p>
    </w:sdtContent>
  </w:sdt>
  <w:p w:rsidR="0075490E" w:rsidRDefault="0075490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8E"/>
    <w:rsid w:val="00020542"/>
    <w:rsid w:val="000320BA"/>
    <w:rsid w:val="00032828"/>
    <w:rsid w:val="00066CCF"/>
    <w:rsid w:val="0008360F"/>
    <w:rsid w:val="0008511A"/>
    <w:rsid w:val="000A089C"/>
    <w:rsid w:val="000C2712"/>
    <w:rsid w:val="000D56F0"/>
    <w:rsid w:val="000E6F80"/>
    <w:rsid w:val="000F44A4"/>
    <w:rsid w:val="001007A2"/>
    <w:rsid w:val="001012FC"/>
    <w:rsid w:val="00121755"/>
    <w:rsid w:val="001230AA"/>
    <w:rsid w:val="00153D4D"/>
    <w:rsid w:val="00154F61"/>
    <w:rsid w:val="00177A92"/>
    <w:rsid w:val="001812F0"/>
    <w:rsid w:val="00184C9A"/>
    <w:rsid w:val="00187813"/>
    <w:rsid w:val="001A5AF6"/>
    <w:rsid w:val="001B2289"/>
    <w:rsid w:val="001D43D0"/>
    <w:rsid w:val="001F6926"/>
    <w:rsid w:val="00200892"/>
    <w:rsid w:val="002019B8"/>
    <w:rsid w:val="00203770"/>
    <w:rsid w:val="00203D39"/>
    <w:rsid w:val="002067F0"/>
    <w:rsid w:val="002174D3"/>
    <w:rsid w:val="002220D0"/>
    <w:rsid w:val="00253FC8"/>
    <w:rsid w:val="002642CB"/>
    <w:rsid w:val="00291FD5"/>
    <w:rsid w:val="002A7C67"/>
    <w:rsid w:val="002B2000"/>
    <w:rsid w:val="002B229D"/>
    <w:rsid w:val="002C13E8"/>
    <w:rsid w:val="002D1A3C"/>
    <w:rsid w:val="002D4B3D"/>
    <w:rsid w:val="002D4F5C"/>
    <w:rsid w:val="002D7A4F"/>
    <w:rsid w:val="002E1810"/>
    <w:rsid w:val="002F0452"/>
    <w:rsid w:val="00334F56"/>
    <w:rsid w:val="00344966"/>
    <w:rsid w:val="00353961"/>
    <w:rsid w:val="00357D3E"/>
    <w:rsid w:val="00375F3D"/>
    <w:rsid w:val="003850C0"/>
    <w:rsid w:val="00386FCE"/>
    <w:rsid w:val="003A6F2E"/>
    <w:rsid w:val="003E3E60"/>
    <w:rsid w:val="003E41D7"/>
    <w:rsid w:val="004168FE"/>
    <w:rsid w:val="00424CF7"/>
    <w:rsid w:val="00441555"/>
    <w:rsid w:val="00453CC2"/>
    <w:rsid w:val="00461D42"/>
    <w:rsid w:val="00474D97"/>
    <w:rsid w:val="00483287"/>
    <w:rsid w:val="00487B48"/>
    <w:rsid w:val="004A7609"/>
    <w:rsid w:val="004B4D37"/>
    <w:rsid w:val="004D2000"/>
    <w:rsid w:val="004E3CB8"/>
    <w:rsid w:val="004E4DB1"/>
    <w:rsid w:val="004E5011"/>
    <w:rsid w:val="0053609D"/>
    <w:rsid w:val="00540C6C"/>
    <w:rsid w:val="005434F7"/>
    <w:rsid w:val="00544EA5"/>
    <w:rsid w:val="00575E04"/>
    <w:rsid w:val="00582DA1"/>
    <w:rsid w:val="0058638A"/>
    <w:rsid w:val="005B615D"/>
    <w:rsid w:val="005C1E45"/>
    <w:rsid w:val="005C2E69"/>
    <w:rsid w:val="005E4195"/>
    <w:rsid w:val="005E4AE8"/>
    <w:rsid w:val="006317AF"/>
    <w:rsid w:val="00635429"/>
    <w:rsid w:val="006364F5"/>
    <w:rsid w:val="00644457"/>
    <w:rsid w:val="006660B6"/>
    <w:rsid w:val="0066793D"/>
    <w:rsid w:val="00675569"/>
    <w:rsid w:val="00680377"/>
    <w:rsid w:val="00680824"/>
    <w:rsid w:val="006808FF"/>
    <w:rsid w:val="00683397"/>
    <w:rsid w:val="00683A99"/>
    <w:rsid w:val="00694E8E"/>
    <w:rsid w:val="006A5478"/>
    <w:rsid w:val="006B1A36"/>
    <w:rsid w:val="006B6F7B"/>
    <w:rsid w:val="006D695D"/>
    <w:rsid w:val="006F1765"/>
    <w:rsid w:val="00705B68"/>
    <w:rsid w:val="00715E52"/>
    <w:rsid w:val="0071673E"/>
    <w:rsid w:val="0071731E"/>
    <w:rsid w:val="00721F65"/>
    <w:rsid w:val="00721F6E"/>
    <w:rsid w:val="00741BAC"/>
    <w:rsid w:val="0075490E"/>
    <w:rsid w:val="00760E01"/>
    <w:rsid w:val="00763228"/>
    <w:rsid w:val="007803E5"/>
    <w:rsid w:val="00780A8A"/>
    <w:rsid w:val="007835B6"/>
    <w:rsid w:val="0079452D"/>
    <w:rsid w:val="007A79EE"/>
    <w:rsid w:val="007B5230"/>
    <w:rsid w:val="007C69CB"/>
    <w:rsid w:val="007D7AD1"/>
    <w:rsid w:val="007F2AF8"/>
    <w:rsid w:val="007F40D6"/>
    <w:rsid w:val="0080011A"/>
    <w:rsid w:val="00802243"/>
    <w:rsid w:val="00807309"/>
    <w:rsid w:val="008149CD"/>
    <w:rsid w:val="00814A1F"/>
    <w:rsid w:val="00820903"/>
    <w:rsid w:val="008358C0"/>
    <w:rsid w:val="0084529B"/>
    <w:rsid w:val="008603C3"/>
    <w:rsid w:val="00863B81"/>
    <w:rsid w:val="00865CA9"/>
    <w:rsid w:val="00866342"/>
    <w:rsid w:val="00874006"/>
    <w:rsid w:val="00884084"/>
    <w:rsid w:val="00892E17"/>
    <w:rsid w:val="008A0234"/>
    <w:rsid w:val="00904A4D"/>
    <w:rsid w:val="00915A2E"/>
    <w:rsid w:val="009172CE"/>
    <w:rsid w:val="00922093"/>
    <w:rsid w:val="0092676E"/>
    <w:rsid w:val="00932162"/>
    <w:rsid w:val="009612E3"/>
    <w:rsid w:val="00961328"/>
    <w:rsid w:val="00966E4C"/>
    <w:rsid w:val="00971BBF"/>
    <w:rsid w:val="00973910"/>
    <w:rsid w:val="009813FA"/>
    <w:rsid w:val="00985FF4"/>
    <w:rsid w:val="009A246B"/>
    <w:rsid w:val="009A40FE"/>
    <w:rsid w:val="009D1E76"/>
    <w:rsid w:val="009E06FF"/>
    <w:rsid w:val="009F67D6"/>
    <w:rsid w:val="00A269C9"/>
    <w:rsid w:val="00A34B8A"/>
    <w:rsid w:val="00A4530F"/>
    <w:rsid w:val="00A51D64"/>
    <w:rsid w:val="00A6009C"/>
    <w:rsid w:val="00A61179"/>
    <w:rsid w:val="00A66CA5"/>
    <w:rsid w:val="00A7192D"/>
    <w:rsid w:val="00AA2D10"/>
    <w:rsid w:val="00AB1D2C"/>
    <w:rsid w:val="00AB4769"/>
    <w:rsid w:val="00AB4C1D"/>
    <w:rsid w:val="00B0180F"/>
    <w:rsid w:val="00B01DDD"/>
    <w:rsid w:val="00B11DBD"/>
    <w:rsid w:val="00B1571B"/>
    <w:rsid w:val="00B42980"/>
    <w:rsid w:val="00B463BD"/>
    <w:rsid w:val="00B56BCC"/>
    <w:rsid w:val="00B67CB7"/>
    <w:rsid w:val="00B7391E"/>
    <w:rsid w:val="00B7437F"/>
    <w:rsid w:val="00B95414"/>
    <w:rsid w:val="00BA3883"/>
    <w:rsid w:val="00BB2849"/>
    <w:rsid w:val="00BB3368"/>
    <w:rsid w:val="00BB4910"/>
    <w:rsid w:val="00BB71F1"/>
    <w:rsid w:val="00BC09B8"/>
    <w:rsid w:val="00BC2DE4"/>
    <w:rsid w:val="00BE2A7B"/>
    <w:rsid w:val="00BE5BB9"/>
    <w:rsid w:val="00BE5CD6"/>
    <w:rsid w:val="00BE7E05"/>
    <w:rsid w:val="00BF40DC"/>
    <w:rsid w:val="00BF4950"/>
    <w:rsid w:val="00C22B10"/>
    <w:rsid w:val="00C3784B"/>
    <w:rsid w:val="00C843A9"/>
    <w:rsid w:val="00C90639"/>
    <w:rsid w:val="00CA022F"/>
    <w:rsid w:val="00CA1C3C"/>
    <w:rsid w:val="00CA52EF"/>
    <w:rsid w:val="00CB1FF0"/>
    <w:rsid w:val="00CB2AF6"/>
    <w:rsid w:val="00CB3411"/>
    <w:rsid w:val="00CC6503"/>
    <w:rsid w:val="00CD73E5"/>
    <w:rsid w:val="00D25904"/>
    <w:rsid w:val="00D52E3A"/>
    <w:rsid w:val="00D53147"/>
    <w:rsid w:val="00D543AD"/>
    <w:rsid w:val="00DA7690"/>
    <w:rsid w:val="00DD2EC3"/>
    <w:rsid w:val="00DE4419"/>
    <w:rsid w:val="00DE5AD5"/>
    <w:rsid w:val="00DF32E5"/>
    <w:rsid w:val="00DF714C"/>
    <w:rsid w:val="00E02219"/>
    <w:rsid w:val="00E102E0"/>
    <w:rsid w:val="00E143B5"/>
    <w:rsid w:val="00E23860"/>
    <w:rsid w:val="00E26147"/>
    <w:rsid w:val="00E3174F"/>
    <w:rsid w:val="00E55865"/>
    <w:rsid w:val="00E55CB3"/>
    <w:rsid w:val="00E57A70"/>
    <w:rsid w:val="00E955AA"/>
    <w:rsid w:val="00E956E5"/>
    <w:rsid w:val="00EA65F5"/>
    <w:rsid w:val="00EE62B4"/>
    <w:rsid w:val="00EE6F92"/>
    <w:rsid w:val="00EF72D9"/>
    <w:rsid w:val="00F02AE9"/>
    <w:rsid w:val="00F1634E"/>
    <w:rsid w:val="00F16425"/>
    <w:rsid w:val="00F23E7A"/>
    <w:rsid w:val="00F27577"/>
    <w:rsid w:val="00F36AF4"/>
    <w:rsid w:val="00F609C3"/>
    <w:rsid w:val="00F717AB"/>
    <w:rsid w:val="00F979D5"/>
    <w:rsid w:val="00FA37D7"/>
    <w:rsid w:val="00FB0984"/>
    <w:rsid w:val="00FB139A"/>
    <w:rsid w:val="00FC28F9"/>
    <w:rsid w:val="00FC598E"/>
    <w:rsid w:val="00FD4D5F"/>
    <w:rsid w:val="00FE58A6"/>
    <w:rsid w:val="00FF22F4"/>
    <w:rsid w:val="00FF49A1"/>
    <w:rsid w:val="00FF5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028F-9006-408C-BB27-FC6C5E6D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E1810"/>
    <w:pPr>
      <w:spacing w:after="120" w:line="480" w:lineRule="auto"/>
      <w:ind w:left="283"/>
    </w:pPr>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
    <w:rsid w:val="002E1810"/>
    <w:rPr>
      <w:rFonts w:ascii="Times New Roman" w:eastAsia="Times New Roman" w:hAnsi="Times New Roman" w:cs="Times New Roman"/>
      <w:sz w:val="24"/>
      <w:szCs w:val="24"/>
      <w:lang w:eastAsia="uk-UA"/>
    </w:rPr>
  </w:style>
  <w:style w:type="paragraph" w:customStyle="1" w:styleId="a3">
    <w:name w:val="Стиль Знак Знак"/>
    <w:basedOn w:val="a"/>
    <w:rsid w:val="00203770"/>
    <w:pPr>
      <w:spacing w:after="0" w:line="240" w:lineRule="auto"/>
    </w:pPr>
    <w:rPr>
      <w:rFonts w:ascii="Verdana" w:eastAsia="Times New Roman" w:hAnsi="Verdana" w:cs="Verdana"/>
      <w:sz w:val="20"/>
      <w:szCs w:val="20"/>
      <w:lang w:val="en-US"/>
    </w:rPr>
  </w:style>
  <w:style w:type="paragraph" w:styleId="a4">
    <w:name w:val="Body Text"/>
    <w:basedOn w:val="a"/>
    <w:link w:val="a5"/>
    <w:rsid w:val="00780A8A"/>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80A8A"/>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386FCE"/>
    <w:pPr>
      <w:spacing w:after="0" w:line="240" w:lineRule="auto"/>
    </w:pPr>
    <w:rPr>
      <w:rFonts w:ascii="Verdana" w:eastAsia="Times New Roman" w:hAnsi="Verdana" w:cs="Verdana"/>
      <w:sz w:val="20"/>
      <w:szCs w:val="20"/>
      <w:lang w:val="en-US"/>
    </w:rPr>
  </w:style>
  <w:style w:type="paragraph" w:styleId="a6">
    <w:name w:val="Normal (Web)"/>
    <w:basedOn w:val="a"/>
    <w:rsid w:val="00CA52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nhideWhenUsed/>
    <w:rsid w:val="0075490E"/>
    <w:pPr>
      <w:tabs>
        <w:tab w:val="center" w:pos="4819"/>
        <w:tab w:val="right" w:pos="9639"/>
      </w:tabs>
      <w:spacing w:after="0" w:line="240" w:lineRule="auto"/>
    </w:pPr>
  </w:style>
  <w:style w:type="character" w:customStyle="1" w:styleId="a8">
    <w:name w:val="Верхний колонтитул Знак"/>
    <w:basedOn w:val="a0"/>
    <w:link w:val="a7"/>
    <w:rsid w:val="0075490E"/>
  </w:style>
  <w:style w:type="paragraph" w:styleId="a9">
    <w:name w:val="footer"/>
    <w:basedOn w:val="a"/>
    <w:link w:val="aa"/>
    <w:uiPriority w:val="99"/>
    <w:unhideWhenUsed/>
    <w:rsid w:val="0075490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5490E"/>
  </w:style>
  <w:style w:type="paragraph" w:customStyle="1" w:styleId="StyleZakonu">
    <w:name w:val="StyleZakonu"/>
    <w:basedOn w:val="a"/>
    <w:link w:val="StyleZakonu0"/>
    <w:rsid w:val="009A40FE"/>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9A40FE"/>
    <w:rPr>
      <w:rFonts w:ascii="Times New Roman" w:eastAsia="Times New Roman" w:hAnsi="Times New Roman" w:cs="Times New Roman"/>
      <w:sz w:val="20"/>
      <w:szCs w:val="20"/>
      <w:lang w:eastAsia="ru-RU"/>
    </w:rPr>
  </w:style>
  <w:style w:type="paragraph" w:customStyle="1" w:styleId="tjbmf">
    <w:name w:val="tj bmf"/>
    <w:basedOn w:val="a"/>
    <w:rsid w:val="002220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741BAC"/>
    <w:pPr>
      <w:spacing w:after="0" w:line="240" w:lineRule="auto"/>
    </w:pPr>
    <w:rPr>
      <w:rFonts w:ascii="Segoe UI" w:hAnsi="Segoe UI" w:cs="Segoe UI"/>
      <w:sz w:val="18"/>
      <w:szCs w:val="18"/>
    </w:rPr>
  </w:style>
  <w:style w:type="character" w:customStyle="1" w:styleId="ac">
    <w:name w:val="Текст выноски Знак"/>
    <w:basedOn w:val="a0"/>
    <w:link w:val="ab"/>
    <w:semiHidden/>
    <w:rsid w:val="0074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15B1-62BB-4FAB-B09A-FA693562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dcterms:created xsi:type="dcterms:W3CDTF">2019-04-12T07:49:00Z</dcterms:created>
  <dcterms:modified xsi:type="dcterms:W3CDTF">2019-04-12T07:49:00Z</dcterms:modified>
</cp:coreProperties>
</file>