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37" w:rsidRPr="00031327" w:rsidRDefault="00C45837" w:rsidP="00C45837">
      <w:pPr>
        <w:rPr>
          <w:lang w:val="uk-UA"/>
        </w:rPr>
      </w:pPr>
    </w:p>
    <w:p w:rsidR="00C45837" w:rsidRPr="00441BCE" w:rsidRDefault="00C45837" w:rsidP="00C45837">
      <w:pPr>
        <w:tabs>
          <w:tab w:val="left" w:pos="0"/>
        </w:tabs>
        <w:jc w:val="right"/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0</wp:posOffset>
            </wp:positionV>
            <wp:extent cx="744220" cy="88265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1BCE">
        <w:rPr>
          <w:b/>
          <w:bCs/>
        </w:rPr>
        <w:t xml:space="preserve"> </w:t>
      </w:r>
      <w:r w:rsidRPr="00441BCE">
        <w:rPr>
          <w:b/>
          <w:bCs/>
        </w:rPr>
        <w:br w:type="textWrapping" w:clear="all"/>
      </w:r>
      <w:bookmarkStart w:id="0" w:name="_GoBack"/>
      <w:bookmarkEnd w:id="0"/>
    </w:p>
    <w:p w:rsidR="00C45837" w:rsidRPr="00441BCE" w:rsidRDefault="00C45837" w:rsidP="00C45837">
      <w:pPr>
        <w:jc w:val="center"/>
        <w:rPr>
          <w:sz w:val="28"/>
          <w:szCs w:val="28"/>
        </w:rPr>
      </w:pPr>
      <w:r w:rsidRPr="00441BCE">
        <w:rPr>
          <w:sz w:val="28"/>
          <w:szCs w:val="28"/>
        </w:rPr>
        <w:t>НАЦІОНАЛЬНА КОМІСІЯ З ЦІННИХ ПАПЕРІВ</w:t>
      </w:r>
    </w:p>
    <w:p w:rsidR="00C45837" w:rsidRPr="00441BCE" w:rsidRDefault="00C45837" w:rsidP="00C45837">
      <w:pPr>
        <w:pStyle w:val="51"/>
      </w:pPr>
      <w:r w:rsidRPr="00441BCE">
        <w:rPr>
          <w:b w:val="0"/>
          <w:bCs w:val="0"/>
        </w:rPr>
        <w:t xml:space="preserve"> ТА ФОНДОВОГО РИНКУ</w:t>
      </w:r>
    </w:p>
    <w:p w:rsidR="00C45837" w:rsidRPr="00441BCE" w:rsidRDefault="00C45837" w:rsidP="00C45837">
      <w:pPr>
        <w:jc w:val="center"/>
        <w:rPr>
          <w:sz w:val="16"/>
          <w:szCs w:val="16"/>
        </w:rPr>
      </w:pPr>
    </w:p>
    <w:p w:rsidR="00C45837" w:rsidRDefault="00C45837" w:rsidP="00C45837">
      <w:pPr>
        <w:pStyle w:val="11"/>
        <w:rPr>
          <w:sz w:val="28"/>
          <w:szCs w:val="28"/>
        </w:rPr>
      </w:pPr>
    </w:p>
    <w:p w:rsidR="00C45837" w:rsidRPr="00441BCE" w:rsidRDefault="00C45837" w:rsidP="00C45837">
      <w:pPr>
        <w:pStyle w:val="11"/>
        <w:jc w:val="center"/>
        <w:rPr>
          <w:sz w:val="28"/>
          <w:szCs w:val="28"/>
        </w:rPr>
      </w:pPr>
      <w:r w:rsidRPr="00441BCE">
        <w:rPr>
          <w:sz w:val="28"/>
          <w:szCs w:val="28"/>
        </w:rPr>
        <w:t>Р І Ш Е Н Н Я</w:t>
      </w:r>
    </w:p>
    <w:p w:rsidR="00C45837" w:rsidRDefault="00C45837" w:rsidP="00C45837">
      <w:pPr>
        <w:pStyle w:val="HTML10"/>
        <w:widowControl w:val="0"/>
        <w:rPr>
          <w:rFonts w:ascii="Times New Roman" w:hAnsi="Times New Roman"/>
          <w:sz w:val="28"/>
          <w:lang w:val="uk-UA"/>
        </w:rPr>
      </w:pPr>
    </w:p>
    <w:p w:rsidR="00C45837" w:rsidRPr="00441BCE" w:rsidRDefault="00C45837" w:rsidP="00C45837">
      <w:pPr>
        <w:pStyle w:val="HTML10"/>
        <w:widowControl w:val="0"/>
        <w:rPr>
          <w:rFonts w:ascii="Times New Roman" w:hAnsi="Times New Roman"/>
          <w:sz w:val="28"/>
          <w:lang w:val="uk-UA"/>
        </w:rPr>
      </w:pPr>
    </w:p>
    <w:p w:rsidR="00C45837" w:rsidRPr="00441BCE" w:rsidRDefault="00C45837" w:rsidP="00C45837">
      <w:pPr>
        <w:pStyle w:val="HTML10"/>
        <w:widowControl w:val="0"/>
        <w:jc w:val="center"/>
        <w:rPr>
          <w:rStyle w:val="HTML1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</w:t>
      </w:r>
      <w:r w:rsidRPr="00441BCE">
        <w:rPr>
          <w:rFonts w:ascii="Times New Roman" w:hAnsi="Times New Roman"/>
          <w:sz w:val="28"/>
          <w:lang w:val="uk-UA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 w:rsidRPr="00441BCE">
        <w:rPr>
          <w:rFonts w:ascii="Times New Roman" w:hAnsi="Times New Roman"/>
          <w:sz w:val="28"/>
          <w:lang w:val="uk-UA"/>
        </w:rPr>
        <w:tab/>
      </w:r>
      <w:r w:rsidRPr="00441BCE">
        <w:rPr>
          <w:rFonts w:ascii="Times New Roman" w:hAnsi="Times New Roman"/>
          <w:sz w:val="28"/>
          <w:lang w:val="uk-UA"/>
        </w:rPr>
        <w:tab/>
        <w:t xml:space="preserve">            </w:t>
      </w:r>
      <w:r w:rsidRPr="00441BCE">
        <w:rPr>
          <w:rFonts w:ascii="Times New Roman" w:hAnsi="Times New Roman"/>
          <w:sz w:val="28"/>
          <w:lang w:val="uk-UA"/>
        </w:rPr>
        <w:tab/>
        <w:t xml:space="preserve"> м. Київ</w:t>
      </w:r>
      <w:r w:rsidRPr="00441BCE">
        <w:rPr>
          <w:rFonts w:ascii="Times New Roman" w:hAnsi="Times New Roman"/>
          <w:sz w:val="28"/>
          <w:lang w:val="uk-UA"/>
        </w:rPr>
        <w:tab/>
      </w:r>
      <w:r w:rsidRPr="00441BCE">
        <w:rPr>
          <w:rFonts w:ascii="Times New Roman" w:hAnsi="Times New Roman"/>
          <w:sz w:val="28"/>
          <w:lang w:val="uk-UA"/>
        </w:rPr>
        <w:tab/>
        <w:t>№</w:t>
      </w:r>
    </w:p>
    <w:p w:rsidR="00C45837" w:rsidRDefault="00C45837" w:rsidP="00C45837">
      <w:pPr>
        <w:pStyle w:val="HTML10"/>
        <w:widowControl w:val="0"/>
        <w:rPr>
          <w:rStyle w:val="HTML1"/>
          <w:rFonts w:ascii="Times New Roman" w:hAnsi="Times New Roman"/>
          <w:b/>
          <w:sz w:val="28"/>
          <w:lang w:val="uk-UA"/>
        </w:rPr>
      </w:pPr>
    </w:p>
    <w:p w:rsidR="00C45837" w:rsidRDefault="00C45837" w:rsidP="00C45837">
      <w:pPr>
        <w:pStyle w:val="HTML10"/>
        <w:widowControl w:val="0"/>
        <w:rPr>
          <w:rStyle w:val="HTML1"/>
          <w:rFonts w:ascii="Times New Roman" w:hAnsi="Times New Roman"/>
          <w:b/>
          <w:sz w:val="28"/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C45837" w:rsidRPr="00F76E28" w:rsidTr="002E7E7D">
        <w:tc>
          <w:tcPr>
            <w:tcW w:w="4680" w:type="dxa"/>
            <w:shd w:val="clear" w:color="auto" w:fill="auto"/>
          </w:tcPr>
          <w:p w:rsidR="00C45837" w:rsidRPr="00033E2F" w:rsidRDefault="00C45837" w:rsidP="002E7E7D">
            <w:pPr>
              <w:pStyle w:val="a3"/>
              <w:tabs>
                <w:tab w:val="center" w:pos="4140"/>
              </w:tabs>
              <w:overflowPunct w:val="0"/>
              <w:autoSpaceDE w:val="0"/>
              <w:autoSpaceDN w:val="0"/>
              <w:adjustRightInd w:val="0"/>
              <w:spacing w:line="252" w:lineRule="auto"/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Щодо надання інформації </w:t>
            </w:r>
            <w:r w:rsidRPr="00F76E28">
              <w:rPr>
                <w:sz w:val="28"/>
                <w:szCs w:val="28"/>
                <w:lang w:val="uk-UA"/>
              </w:rPr>
              <w:t>Національною комісією з цінних паперів та фондового ринку на запити органів державної виконавчої служби та приватних виконавців</w:t>
            </w:r>
          </w:p>
        </w:tc>
        <w:tc>
          <w:tcPr>
            <w:tcW w:w="4860" w:type="dxa"/>
            <w:shd w:val="clear" w:color="auto" w:fill="auto"/>
          </w:tcPr>
          <w:p w:rsidR="00C45837" w:rsidRPr="00F432AF" w:rsidRDefault="00C45837" w:rsidP="002E7E7D">
            <w:pPr>
              <w:pStyle w:val="a3"/>
              <w:overflowPunct w:val="0"/>
              <w:autoSpaceDE w:val="0"/>
              <w:autoSpaceDN w:val="0"/>
              <w:adjustRightInd w:val="0"/>
              <w:spacing w:line="252" w:lineRule="auto"/>
              <w:ind w:right="-72" w:firstLine="7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45837" w:rsidRPr="00F76E28" w:rsidRDefault="00C45837" w:rsidP="00C45837">
      <w:pPr>
        <w:ind w:firstLine="709"/>
        <w:jc w:val="both"/>
        <w:rPr>
          <w:sz w:val="28"/>
          <w:lang w:val="uk-UA"/>
        </w:rPr>
      </w:pPr>
    </w:p>
    <w:p w:rsidR="00C45837" w:rsidRPr="00F76E28" w:rsidRDefault="00C45837" w:rsidP="00C45837">
      <w:pPr>
        <w:ind w:firstLine="709"/>
        <w:jc w:val="both"/>
        <w:rPr>
          <w:sz w:val="28"/>
          <w:lang w:val="uk-UA"/>
        </w:rPr>
      </w:pPr>
    </w:p>
    <w:p w:rsidR="00C45837" w:rsidRPr="00F76E28" w:rsidRDefault="00C45837" w:rsidP="00C45837">
      <w:pPr>
        <w:ind w:firstLine="709"/>
        <w:jc w:val="both"/>
        <w:rPr>
          <w:sz w:val="28"/>
          <w:lang w:val="uk-UA"/>
        </w:rPr>
      </w:pPr>
    </w:p>
    <w:p w:rsidR="00C45837" w:rsidRPr="00F76E28" w:rsidRDefault="00C45837" w:rsidP="00C4583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  <w:r w:rsidRPr="00F76E28">
        <w:rPr>
          <w:sz w:val="28"/>
          <w:szCs w:val="28"/>
          <w:lang w:val="uk-UA"/>
        </w:rPr>
        <w:t>Відповідно до абзацу 2 пункту 2 статті 42 Закону України «Про цінні папери» та  части</w:t>
      </w:r>
      <w:r>
        <w:rPr>
          <w:sz w:val="28"/>
          <w:szCs w:val="28"/>
          <w:lang w:val="uk-UA"/>
        </w:rPr>
        <w:t>ни п’ятої статті 18 Закону Укра</w:t>
      </w:r>
      <w:r w:rsidRPr="00F76E28">
        <w:rPr>
          <w:sz w:val="28"/>
          <w:szCs w:val="28"/>
          <w:lang w:val="uk-UA"/>
        </w:rPr>
        <w:t>їни «Про виконавче провадження» та з метою забезпечення інформаційної взаємодії між Національною комісією з цінних паперів та фондового ринку та органами державної виконавчої служби та приватними виконавцями, обміну документами в електронній формі,</w:t>
      </w:r>
    </w:p>
    <w:p w:rsidR="00C45837" w:rsidRPr="00F76E28" w:rsidRDefault="00C45837" w:rsidP="00C4583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C45837" w:rsidRPr="00F76E28" w:rsidRDefault="00C45837" w:rsidP="00C45837">
      <w:pPr>
        <w:spacing w:line="228" w:lineRule="auto"/>
        <w:ind w:firstLine="709"/>
        <w:jc w:val="both"/>
        <w:rPr>
          <w:sz w:val="28"/>
          <w:szCs w:val="28"/>
          <w:lang w:val="uk-UA"/>
        </w:rPr>
      </w:pPr>
    </w:p>
    <w:p w:rsidR="00C45837" w:rsidRPr="00441BCE" w:rsidRDefault="00C45837" w:rsidP="00C45837">
      <w:pPr>
        <w:pStyle w:val="HTML"/>
        <w:spacing w:line="228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1BCE">
        <w:rPr>
          <w:rFonts w:ascii="Times New Roman" w:hAnsi="Times New Roman" w:cs="Times New Roman"/>
          <w:sz w:val="28"/>
          <w:szCs w:val="28"/>
        </w:rPr>
        <w:t>Національна комісія з цінних паперів та фондового ринку</w:t>
      </w:r>
    </w:p>
    <w:p w:rsidR="00C45837" w:rsidRDefault="00C45837" w:rsidP="00C45837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28" w:lineRule="auto"/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</w:p>
    <w:p w:rsidR="00C45837" w:rsidRDefault="00C45837" w:rsidP="00C45837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28" w:lineRule="auto"/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</w:p>
    <w:p w:rsidR="00C45837" w:rsidRPr="00441BCE" w:rsidRDefault="00C45837" w:rsidP="00C45837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28" w:lineRule="auto"/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</w:pPr>
      <w:r w:rsidRPr="00441BCE">
        <w:rPr>
          <w:rStyle w:val="HTML1"/>
          <w:rFonts w:ascii="Times New Roman" w:hAnsi="Times New Roman"/>
          <w:b/>
          <w:noProof/>
          <w:color w:val="auto"/>
          <w:sz w:val="28"/>
          <w:lang w:val="uk-UA"/>
        </w:rPr>
        <w:t>В И Р І Ш И Л А:</w:t>
      </w:r>
    </w:p>
    <w:p w:rsidR="00C45837" w:rsidRDefault="00C45837" w:rsidP="00C45837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28" w:lineRule="auto"/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C45837" w:rsidRPr="00441BCE" w:rsidRDefault="00C45837" w:rsidP="00C45837">
      <w:pPr>
        <w:pStyle w:val="HTML1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28" w:lineRule="auto"/>
        <w:ind w:left="-142" w:firstLine="142"/>
        <w:jc w:val="center"/>
        <w:rPr>
          <w:rStyle w:val="HTML1"/>
          <w:rFonts w:ascii="Times New Roman" w:hAnsi="Times New Roman"/>
          <w:b/>
          <w:noProof/>
          <w:color w:val="auto"/>
          <w:sz w:val="24"/>
          <w:szCs w:val="24"/>
          <w:lang w:val="uk-UA"/>
        </w:rPr>
      </w:pPr>
    </w:p>
    <w:p w:rsidR="00C45837" w:rsidRPr="00031327" w:rsidRDefault="00C45837" w:rsidP="00C45837">
      <w:pPr>
        <w:spacing w:line="228" w:lineRule="auto"/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Викласти пункти 2, 3 </w:t>
      </w:r>
      <w:r w:rsidRPr="00F76E28">
        <w:rPr>
          <w:sz w:val="28"/>
          <w:lang w:val="uk-UA"/>
        </w:rPr>
        <w:t>рішення Національної комісії з цінних паперів та фондового ринку від 29 листопада 2016 року № 1173 «Про затвердження Порядку надання інформації Національною комісією з цінних паперів та фондового ринку на запити органів державної виконавчої служби та приватних виконавців», зареєстрованого в Міністерстві  юстиції України  06 грудня 2016 р</w:t>
      </w:r>
      <w:r>
        <w:rPr>
          <w:sz w:val="28"/>
          <w:lang w:val="uk-UA"/>
        </w:rPr>
        <w:t>оку  за № 1579/29709</w:t>
      </w:r>
      <w:r w:rsidRPr="00031327">
        <w:rPr>
          <w:sz w:val="28"/>
          <w:lang w:val="uk-UA"/>
        </w:rPr>
        <w:t xml:space="preserve">, </w:t>
      </w:r>
      <w:r>
        <w:rPr>
          <w:sz w:val="28"/>
          <w:lang w:val="uk-UA"/>
        </w:rPr>
        <w:t>у такій редакції</w:t>
      </w:r>
      <w:r w:rsidRPr="00031327">
        <w:rPr>
          <w:sz w:val="28"/>
          <w:lang w:val="uk-UA"/>
        </w:rPr>
        <w:t>:</w:t>
      </w:r>
    </w:p>
    <w:p w:rsidR="00C45837" w:rsidRPr="00B3453F" w:rsidRDefault="00C45837" w:rsidP="00C45837">
      <w:pPr>
        <w:spacing w:line="228" w:lineRule="auto"/>
        <w:ind w:firstLine="851"/>
        <w:jc w:val="both"/>
        <w:rPr>
          <w:lang w:val="uk-UA"/>
        </w:rPr>
      </w:pPr>
    </w:p>
    <w:p w:rsidR="00C45837" w:rsidRPr="00B3453F" w:rsidRDefault="00C45837" w:rsidP="00C45837">
      <w:pPr>
        <w:spacing w:line="228" w:lineRule="auto"/>
        <w:ind w:firstLine="851"/>
        <w:jc w:val="both"/>
        <w:rPr>
          <w:lang w:val="uk-UA"/>
        </w:rPr>
      </w:pPr>
    </w:p>
    <w:p w:rsidR="00C45837" w:rsidRDefault="00C45837" w:rsidP="00C45837">
      <w:pPr>
        <w:shd w:val="clear" w:color="auto" w:fill="FFFFFF"/>
        <w:spacing w:line="228" w:lineRule="auto"/>
        <w:ind w:firstLine="851"/>
        <w:jc w:val="both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 «2. </w:t>
      </w:r>
      <w:r w:rsidRPr="00FB4853">
        <w:rPr>
          <w:sz w:val="28"/>
          <w:lang w:val="uk-UA"/>
        </w:rPr>
        <w:t xml:space="preserve">Установити, що органи державної виконавчої служби та приватні виконавці до запровадження обміну документами в електронній формі, </w:t>
      </w:r>
      <w:r w:rsidRPr="00FB4853">
        <w:rPr>
          <w:sz w:val="28"/>
          <w:lang w:val="uk-UA"/>
        </w:rPr>
        <w:lastRenderedPageBreak/>
        <w:t>відповідно до Порядку,  використовують онлайн сервіс пошуку інформації про власників пакетів голосуючих акцій (5 відсотків і більше) акціонерних товариств, розміщений н</w:t>
      </w:r>
      <w:r>
        <w:rPr>
          <w:sz w:val="28"/>
          <w:lang w:val="uk-UA"/>
        </w:rPr>
        <w:t>а офіційному веб-сайті Комісії.</w:t>
      </w:r>
    </w:p>
    <w:p w:rsidR="00C45837" w:rsidRDefault="00C45837" w:rsidP="00C45837">
      <w:pPr>
        <w:shd w:val="clear" w:color="auto" w:fill="FFFFFF"/>
        <w:spacing w:line="228" w:lineRule="auto"/>
        <w:ind w:firstLine="851"/>
        <w:jc w:val="both"/>
        <w:textAlignment w:val="baseline"/>
        <w:rPr>
          <w:sz w:val="28"/>
          <w:lang w:val="uk-UA"/>
        </w:rPr>
      </w:pPr>
    </w:p>
    <w:p w:rsidR="00C45837" w:rsidRDefault="00C45837" w:rsidP="00C45837">
      <w:pPr>
        <w:shd w:val="clear" w:color="auto" w:fill="FFFFFF"/>
        <w:spacing w:line="228" w:lineRule="auto"/>
        <w:ind w:firstLine="851"/>
        <w:jc w:val="both"/>
        <w:textAlignment w:val="baseline"/>
        <w:rPr>
          <w:sz w:val="28"/>
          <w:lang w:val="uk-UA"/>
        </w:rPr>
      </w:pPr>
      <w:r w:rsidRPr="00C35C9A">
        <w:rPr>
          <w:sz w:val="28"/>
          <w:lang w:val="uk-UA"/>
        </w:rPr>
        <w:t xml:space="preserve">У разі виявлення, на офіційному веб-сайті Комісії, інформації щодо осіб, які знаходяться серед власників пакетів голосуючих акцій (5 відсотків </w:t>
      </w:r>
      <w:r>
        <w:rPr>
          <w:sz w:val="28"/>
          <w:lang w:val="uk-UA"/>
        </w:rPr>
        <w:t>і більше) акціонерних товариств</w:t>
      </w:r>
      <w:r w:rsidRPr="00C35C9A">
        <w:rPr>
          <w:sz w:val="28"/>
          <w:lang w:val="uk-UA"/>
        </w:rPr>
        <w:t xml:space="preserve"> фізичних та юридичних осіб, </w:t>
      </w:r>
      <w:r>
        <w:rPr>
          <w:sz w:val="28"/>
          <w:lang w:val="uk-UA"/>
        </w:rPr>
        <w:t xml:space="preserve">у відношенні </w:t>
      </w:r>
      <w:r w:rsidRPr="00C35C9A">
        <w:rPr>
          <w:sz w:val="28"/>
          <w:lang w:val="uk-UA"/>
        </w:rPr>
        <w:t xml:space="preserve">яких здійснюються виконавчі провадження та є необхідність </w:t>
      </w:r>
      <w:r>
        <w:rPr>
          <w:sz w:val="28"/>
          <w:lang w:val="uk-UA"/>
        </w:rPr>
        <w:t>у підтвердженні</w:t>
      </w:r>
      <w:r w:rsidRPr="00C35C9A">
        <w:rPr>
          <w:sz w:val="28"/>
          <w:lang w:val="uk-UA"/>
        </w:rPr>
        <w:t xml:space="preserve"> такої інформації,</w:t>
      </w:r>
      <w:r w:rsidRPr="00C35C9A">
        <w:rPr>
          <w:lang w:val="uk-UA"/>
        </w:rPr>
        <w:t xml:space="preserve"> </w:t>
      </w:r>
      <w:r w:rsidRPr="00C35C9A">
        <w:rPr>
          <w:sz w:val="28"/>
          <w:lang w:val="uk-UA"/>
        </w:rPr>
        <w:t>органи державної виконавчої служби та приватні виконавці звертаються до Комісією із відповідним запитом.</w:t>
      </w:r>
    </w:p>
    <w:p w:rsidR="00C45837" w:rsidRPr="000F78DB" w:rsidRDefault="00C45837" w:rsidP="00C45837">
      <w:pPr>
        <w:shd w:val="clear" w:color="auto" w:fill="FFFFFF"/>
        <w:spacing w:line="228" w:lineRule="auto"/>
        <w:jc w:val="both"/>
        <w:textAlignment w:val="baseline"/>
        <w:rPr>
          <w:lang w:val="uk-UA"/>
        </w:rPr>
      </w:pPr>
    </w:p>
    <w:p w:rsidR="00C45837" w:rsidRPr="0099563A" w:rsidRDefault="00C45837" w:rsidP="00C45837">
      <w:pPr>
        <w:ind w:firstLine="851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lang w:val="uk-UA"/>
        </w:rPr>
        <w:t>3. Д</w:t>
      </w:r>
      <w:r w:rsidRPr="00FB4853">
        <w:rPr>
          <w:sz w:val="28"/>
        </w:rPr>
        <w:t xml:space="preserve">епартаменту інформаційних технологій </w:t>
      </w:r>
      <w:r>
        <w:rPr>
          <w:sz w:val="28"/>
        </w:rPr>
        <w:t xml:space="preserve">забезпечити </w:t>
      </w:r>
      <w:r>
        <w:rPr>
          <w:sz w:val="28"/>
          <w:lang w:val="uk-UA"/>
        </w:rPr>
        <w:t xml:space="preserve">проведення </w:t>
      </w:r>
      <w:r>
        <w:rPr>
          <w:sz w:val="28"/>
        </w:rPr>
        <w:t>організаційно-технічн</w:t>
      </w:r>
      <w:r>
        <w:rPr>
          <w:sz w:val="28"/>
          <w:lang w:val="uk-UA"/>
        </w:rPr>
        <w:t>их</w:t>
      </w:r>
      <w:r>
        <w:rPr>
          <w:sz w:val="28"/>
        </w:rPr>
        <w:t xml:space="preserve"> заходів</w:t>
      </w:r>
      <w:r w:rsidRPr="00FB4853">
        <w:rPr>
          <w:sz w:val="28"/>
        </w:rPr>
        <w:t xml:space="preserve"> щодо безперервної роботи онлайн ресурсу до запровадження обміну документами в електронній формі, відповідно до Порядку</w:t>
      </w:r>
      <w:r>
        <w:rPr>
          <w:color w:val="000000"/>
          <w:sz w:val="28"/>
          <w:szCs w:val="28"/>
          <w:lang w:eastAsia="en-US"/>
        </w:rPr>
        <w:t>»;</w:t>
      </w:r>
    </w:p>
    <w:p w:rsidR="00C45837" w:rsidRPr="00B3453F" w:rsidRDefault="00C45837" w:rsidP="00C45837">
      <w:pPr>
        <w:spacing w:line="228" w:lineRule="auto"/>
        <w:jc w:val="both"/>
      </w:pPr>
      <w:bookmarkStart w:id="1" w:name="n45"/>
      <w:bookmarkEnd w:id="1"/>
    </w:p>
    <w:p w:rsidR="00C45837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8"/>
          <w:szCs w:val="28"/>
          <w:lang w:val="uk-UA"/>
        </w:rPr>
      </w:pPr>
      <w:r w:rsidRPr="003F30C9">
        <w:rPr>
          <w:sz w:val="28"/>
          <w:szCs w:val="28"/>
        </w:rPr>
        <w:t xml:space="preserve">2. </w:t>
      </w:r>
      <w:r w:rsidRPr="00A833E1">
        <w:rPr>
          <w:sz w:val="28"/>
          <w:szCs w:val="28"/>
        </w:rPr>
        <w:t>Унести до</w:t>
      </w:r>
      <w:r>
        <w:rPr>
          <w:sz w:val="28"/>
          <w:szCs w:val="28"/>
        </w:rPr>
        <w:t xml:space="preserve"> Порядку надання </w:t>
      </w:r>
      <w:r>
        <w:rPr>
          <w:sz w:val="28"/>
          <w:szCs w:val="28"/>
          <w:lang w:val="uk-UA"/>
        </w:rPr>
        <w:t xml:space="preserve">інформації Національною комісією з цінних паперів та фондового ринку на запити органів державної виконавчої служби та приватних виконавців, затвердженого рішенням Національної комісії з цінних паперів та фондового ринку </w:t>
      </w:r>
      <w:r w:rsidRPr="00F76E28">
        <w:rPr>
          <w:sz w:val="28"/>
          <w:lang w:val="uk-UA"/>
        </w:rPr>
        <w:t>від 29 листопада 2016 року № 1173</w:t>
      </w:r>
      <w:r>
        <w:rPr>
          <w:sz w:val="28"/>
          <w:szCs w:val="28"/>
          <w:lang w:val="uk-UA"/>
        </w:rPr>
        <w:t xml:space="preserve">, </w:t>
      </w:r>
      <w:r w:rsidRPr="00F76E28">
        <w:rPr>
          <w:sz w:val="28"/>
          <w:lang w:val="uk-UA"/>
        </w:rPr>
        <w:t>зареєстрованого в Міністерстві  юстиції України  06 грудня 2016 р</w:t>
      </w:r>
      <w:r>
        <w:rPr>
          <w:sz w:val="28"/>
          <w:lang w:val="uk-UA"/>
        </w:rPr>
        <w:t xml:space="preserve">оку  </w:t>
      </w:r>
      <w:r>
        <w:rPr>
          <w:sz w:val="28"/>
          <w:lang w:val="uk-UA"/>
        </w:rPr>
        <w:br/>
        <w:t xml:space="preserve">за № 1579/29709 </w:t>
      </w:r>
      <w:r>
        <w:rPr>
          <w:sz w:val="28"/>
          <w:szCs w:val="28"/>
          <w:lang w:val="uk-UA"/>
        </w:rPr>
        <w:t>такі зміни:</w:t>
      </w:r>
    </w:p>
    <w:p w:rsidR="00C45837" w:rsidRPr="00B3453F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0"/>
          <w:szCs w:val="20"/>
          <w:lang w:val="uk-UA"/>
        </w:rPr>
      </w:pPr>
    </w:p>
    <w:p w:rsidR="00C45837" w:rsidRDefault="00C45837" w:rsidP="00C45837">
      <w:pPr>
        <w:pStyle w:val="a8"/>
        <w:numPr>
          <w:ilvl w:val="0"/>
          <w:numId w:val="2"/>
        </w:numPr>
        <w:tabs>
          <w:tab w:val="left" w:pos="180"/>
        </w:tabs>
        <w:spacing w:before="0" w:beforeAutospacing="0" w:after="0" w:afterAutospacing="0" w:line="228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2 слова «інформації про власників, які володіють значними пакетами акцій (10 відсотків і більше статутного капіталу акціонерних товариств)» замінити словами «</w:t>
      </w:r>
      <w:r w:rsidRPr="00E473B2">
        <w:rPr>
          <w:sz w:val="28"/>
          <w:szCs w:val="28"/>
          <w:lang w:val="uk-UA"/>
        </w:rPr>
        <w:t>інформації про власників пакетів голосуючих акцій (5 відсотків і більше) акціонерних товариств</w:t>
      </w:r>
      <w:r>
        <w:rPr>
          <w:sz w:val="28"/>
          <w:szCs w:val="28"/>
          <w:lang w:val="uk-UA"/>
        </w:rPr>
        <w:t>»;</w:t>
      </w:r>
    </w:p>
    <w:p w:rsidR="00C45837" w:rsidRPr="00B3453F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851"/>
        <w:jc w:val="both"/>
        <w:rPr>
          <w:sz w:val="20"/>
          <w:szCs w:val="20"/>
          <w:lang w:val="uk-UA"/>
        </w:rPr>
      </w:pPr>
    </w:p>
    <w:p w:rsidR="00C45837" w:rsidRDefault="00C45837" w:rsidP="00C45837">
      <w:pPr>
        <w:pStyle w:val="a8"/>
        <w:numPr>
          <w:ilvl w:val="0"/>
          <w:numId w:val="2"/>
        </w:numPr>
        <w:tabs>
          <w:tab w:val="left" w:pos="180"/>
        </w:tabs>
        <w:spacing w:before="0" w:beforeAutospacing="0" w:after="0" w:afterAutospacing="0" w:line="228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пункті 6 слова «електронного цифрового підпису» замінити словами «кваліфікованого електронного підпису чи печатки із застосуванням виключно засобів кваліфікованого електронного підпису чи печатки, які мають вбудовані апаратно – програмні засоби, що забезпечують захист записаних на них даних від несанкціонованого доступу, від безпосереднього ознайомлення із значенням параметрів особистих ключів та їх копіювання»;</w:t>
      </w:r>
    </w:p>
    <w:p w:rsidR="00C45837" w:rsidRPr="00B3453F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jc w:val="both"/>
        <w:rPr>
          <w:sz w:val="20"/>
          <w:szCs w:val="20"/>
          <w:lang w:val="uk-UA"/>
        </w:rPr>
      </w:pPr>
    </w:p>
    <w:p w:rsidR="00C45837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пункт 8 доповнити словами «, відповідно до вимог Закону України «Про захист інформації в інформаційно – телекомунікаційних системах».</w:t>
      </w:r>
    </w:p>
    <w:p w:rsidR="00C45837" w:rsidRPr="00B3453F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0"/>
          <w:szCs w:val="20"/>
          <w:lang w:val="uk-UA"/>
        </w:rPr>
      </w:pPr>
    </w:p>
    <w:p w:rsidR="00C45837" w:rsidRPr="00B3453F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0"/>
          <w:szCs w:val="20"/>
          <w:lang w:val="uk-UA"/>
        </w:rPr>
      </w:pPr>
    </w:p>
    <w:p w:rsidR="00C45837" w:rsidRDefault="00C45837" w:rsidP="00C4583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Департаменту </w:t>
      </w:r>
      <w:r w:rsidRPr="008E0667">
        <w:rPr>
          <w:sz w:val="28"/>
          <w:szCs w:val="28"/>
          <w:lang w:val="uk-UA"/>
        </w:rPr>
        <w:t xml:space="preserve">нагляду за професійними учасниками фондового ринку </w:t>
      </w:r>
      <w:r>
        <w:rPr>
          <w:sz w:val="28"/>
          <w:szCs w:val="28"/>
          <w:lang w:val="uk-UA"/>
        </w:rPr>
        <w:t>(Барамія І.Г.) забезпечити:</w:t>
      </w:r>
    </w:p>
    <w:p w:rsidR="00C45837" w:rsidRPr="000F78DB" w:rsidRDefault="00C45837" w:rsidP="00C45837">
      <w:pPr>
        <w:ind w:firstLine="720"/>
        <w:jc w:val="both"/>
        <w:rPr>
          <w:lang w:val="uk-UA"/>
        </w:rPr>
      </w:pPr>
    </w:p>
    <w:p w:rsidR="00C45837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8"/>
          <w:szCs w:val="28"/>
          <w:lang w:val="uk-UA"/>
        </w:rPr>
      </w:pPr>
      <w:r w:rsidRPr="008B6153">
        <w:rPr>
          <w:sz w:val="28"/>
          <w:szCs w:val="28"/>
          <w:lang w:val="uk-UA"/>
        </w:rPr>
        <w:t>подання цього рішення на державну реєстрацію до Міністерства юстиції України;</w:t>
      </w:r>
    </w:p>
    <w:p w:rsidR="00C45837" w:rsidRPr="000F78DB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0"/>
          <w:szCs w:val="20"/>
          <w:lang w:val="uk-UA"/>
        </w:rPr>
      </w:pPr>
    </w:p>
    <w:p w:rsidR="00C45837" w:rsidRPr="00B3453F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8"/>
          <w:szCs w:val="28"/>
          <w:lang w:val="uk-UA"/>
        </w:rPr>
      </w:pPr>
      <w:r w:rsidRPr="008B6153">
        <w:rPr>
          <w:sz w:val="28"/>
          <w:szCs w:val="28"/>
          <w:lang w:val="uk-UA"/>
        </w:rPr>
        <w:t>оп</w:t>
      </w:r>
      <w:r>
        <w:rPr>
          <w:sz w:val="28"/>
          <w:szCs w:val="28"/>
          <w:lang w:val="uk-UA"/>
        </w:rPr>
        <w:t>ублікування</w:t>
      </w:r>
      <w:r w:rsidRPr="008B6153">
        <w:rPr>
          <w:sz w:val="28"/>
          <w:szCs w:val="28"/>
          <w:lang w:val="uk-UA"/>
        </w:rPr>
        <w:t xml:space="preserve"> цього рішення на офіційному веб-с</w:t>
      </w:r>
      <w:r w:rsidRPr="00B3453F">
        <w:rPr>
          <w:sz w:val="28"/>
          <w:szCs w:val="28"/>
          <w:lang w:val="uk-UA"/>
        </w:rPr>
        <w:t>айті Національної комісії з цінних паперів та фондового ринку.</w:t>
      </w:r>
    </w:p>
    <w:p w:rsidR="00C45837" w:rsidRPr="00B3453F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0"/>
          <w:szCs w:val="20"/>
          <w:lang w:val="uk-UA"/>
        </w:rPr>
      </w:pPr>
    </w:p>
    <w:p w:rsidR="00C45837" w:rsidRPr="00B3453F" w:rsidRDefault="00C45837" w:rsidP="00C45837">
      <w:pPr>
        <w:pStyle w:val="a8"/>
        <w:tabs>
          <w:tab w:val="left" w:pos="180"/>
        </w:tabs>
        <w:spacing w:before="0" w:beforeAutospacing="0" w:after="0" w:afterAutospacing="0" w:line="228" w:lineRule="auto"/>
        <w:ind w:firstLine="902"/>
        <w:jc w:val="both"/>
        <w:rPr>
          <w:sz w:val="20"/>
          <w:szCs w:val="20"/>
          <w:lang w:val="uk-UA"/>
        </w:rPr>
      </w:pPr>
    </w:p>
    <w:p w:rsidR="00C45837" w:rsidRDefault="00C45837" w:rsidP="00C45837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val="uk-UA"/>
        </w:rPr>
        <w:t>4</w:t>
      </w:r>
      <w:r w:rsidRPr="00441BCE">
        <w:rPr>
          <w:noProof/>
          <w:sz w:val="28"/>
          <w:szCs w:val="28"/>
        </w:rPr>
        <w:t xml:space="preserve">. </w:t>
      </w:r>
      <w:r w:rsidRPr="00441BCE">
        <w:rPr>
          <w:sz w:val="28"/>
          <w:szCs w:val="28"/>
        </w:rPr>
        <w:t>Це рішення набирає чинності з дня його офіційного опублікування.</w:t>
      </w:r>
    </w:p>
    <w:p w:rsidR="00C45837" w:rsidRDefault="00C45837" w:rsidP="00C45837">
      <w:pPr>
        <w:jc w:val="both"/>
        <w:rPr>
          <w:sz w:val="28"/>
          <w:szCs w:val="28"/>
        </w:rPr>
      </w:pPr>
    </w:p>
    <w:p w:rsidR="00C45837" w:rsidRDefault="00C45837" w:rsidP="00C45837">
      <w:pPr>
        <w:ind w:firstLine="851"/>
        <w:jc w:val="both"/>
        <w:rPr>
          <w:sz w:val="28"/>
          <w:szCs w:val="28"/>
        </w:rPr>
      </w:pPr>
    </w:p>
    <w:p w:rsidR="00C45837" w:rsidRPr="00441BCE" w:rsidRDefault="00C45837" w:rsidP="00C45837">
      <w:pPr>
        <w:ind w:firstLine="851"/>
        <w:jc w:val="both"/>
        <w:rPr>
          <w:noProof/>
        </w:rPr>
      </w:pPr>
      <w:r>
        <w:rPr>
          <w:sz w:val="28"/>
          <w:szCs w:val="28"/>
          <w:lang w:val="uk-UA"/>
        </w:rPr>
        <w:t>5</w:t>
      </w:r>
      <w:r w:rsidRPr="00441BCE">
        <w:rPr>
          <w:sz w:val="28"/>
          <w:szCs w:val="28"/>
        </w:rPr>
        <w:t xml:space="preserve">. Контроль за виконанням цього рішення </w:t>
      </w:r>
      <w:r>
        <w:rPr>
          <w:sz w:val="28"/>
          <w:szCs w:val="28"/>
        </w:rPr>
        <w:t>залишаю за собою.</w:t>
      </w:r>
    </w:p>
    <w:p w:rsidR="00C45837" w:rsidRDefault="00C45837" w:rsidP="00C45837">
      <w:pPr>
        <w:pStyle w:val="3"/>
        <w:keepNext w:val="0"/>
        <w:ind w:firstLine="851"/>
        <w:rPr>
          <w:noProof/>
          <w:sz w:val="27"/>
          <w:szCs w:val="27"/>
          <w:lang w:val="uk-UA"/>
        </w:rPr>
      </w:pPr>
    </w:p>
    <w:p w:rsidR="00C45837" w:rsidRDefault="00C45837" w:rsidP="00C45837">
      <w:pPr>
        <w:pStyle w:val="3"/>
        <w:keepNext w:val="0"/>
        <w:ind w:firstLine="851"/>
        <w:rPr>
          <w:noProof/>
          <w:sz w:val="27"/>
          <w:szCs w:val="27"/>
          <w:lang w:val="uk-UA"/>
        </w:rPr>
      </w:pPr>
    </w:p>
    <w:p w:rsidR="00C45837" w:rsidRPr="00441BCE" w:rsidRDefault="00C45837" w:rsidP="00C45837">
      <w:pPr>
        <w:pStyle w:val="3"/>
        <w:keepNext w:val="0"/>
        <w:ind w:firstLine="851"/>
        <w:rPr>
          <w:lang w:val="uk-UA"/>
        </w:rPr>
      </w:pPr>
      <w:r w:rsidRPr="00441BCE">
        <w:rPr>
          <w:noProof/>
          <w:sz w:val="27"/>
          <w:szCs w:val="27"/>
          <w:lang w:val="uk-UA"/>
        </w:rPr>
        <w:t>Голова Комісії</w:t>
      </w:r>
      <w:r w:rsidRPr="00441BCE">
        <w:rPr>
          <w:noProof/>
          <w:sz w:val="27"/>
          <w:szCs w:val="27"/>
          <w:lang w:val="uk-UA"/>
        </w:rPr>
        <w:tab/>
      </w:r>
      <w:r w:rsidRPr="00441BCE">
        <w:rPr>
          <w:noProof/>
          <w:sz w:val="27"/>
          <w:szCs w:val="27"/>
          <w:lang w:val="uk-UA"/>
        </w:rPr>
        <w:tab/>
      </w:r>
      <w:r w:rsidRPr="00441BCE">
        <w:rPr>
          <w:noProof/>
          <w:sz w:val="27"/>
          <w:szCs w:val="27"/>
          <w:lang w:val="uk-UA"/>
        </w:rPr>
        <w:tab/>
        <w:t xml:space="preserve">                      </w:t>
      </w:r>
      <w:r w:rsidRPr="00441BCE">
        <w:rPr>
          <w:noProof/>
          <w:sz w:val="27"/>
          <w:szCs w:val="27"/>
          <w:lang w:val="uk-UA"/>
        </w:rPr>
        <w:tab/>
        <w:t xml:space="preserve">         </w:t>
      </w:r>
      <w:r w:rsidRPr="00441BCE">
        <w:rPr>
          <w:noProof/>
          <w:sz w:val="27"/>
          <w:szCs w:val="27"/>
          <w:lang w:val="uk-UA"/>
        </w:rPr>
        <w:tab/>
      </w:r>
      <w:r w:rsidRPr="00441BCE">
        <w:rPr>
          <w:noProof/>
          <w:sz w:val="27"/>
          <w:szCs w:val="27"/>
          <w:lang w:val="uk-UA"/>
        </w:rPr>
        <w:tab/>
        <w:t xml:space="preserve">   Т. Хромаєв</w:t>
      </w:r>
    </w:p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Default="00C45837" w:rsidP="00C45837"/>
    <w:p w:rsidR="00C45837" w:rsidRPr="00441BCE" w:rsidRDefault="00C45837" w:rsidP="00C45837"/>
    <w:p w:rsidR="00C45837" w:rsidRPr="00441BCE" w:rsidRDefault="00C45837" w:rsidP="00C45837">
      <w:pPr>
        <w:pStyle w:val="5"/>
        <w:ind w:firstLine="851"/>
        <w:jc w:val="right"/>
        <w:rPr>
          <w:noProof/>
          <w:szCs w:val="24"/>
          <w:lang w:val="uk-UA"/>
        </w:rPr>
      </w:pPr>
      <w:r w:rsidRPr="00441BCE">
        <w:rPr>
          <w:noProof/>
          <w:szCs w:val="24"/>
          <w:lang w:val="uk-UA"/>
        </w:rPr>
        <w:t>Протокол засідання Комісії</w:t>
      </w:r>
    </w:p>
    <w:p w:rsidR="00C45837" w:rsidRPr="00F74C72" w:rsidRDefault="00C45837" w:rsidP="00C45837">
      <w:pPr>
        <w:ind w:firstLine="851"/>
        <w:jc w:val="right"/>
        <w:rPr>
          <w:noProof/>
          <w:sz w:val="24"/>
          <w:szCs w:val="24"/>
          <w:lang w:val="uk-UA"/>
        </w:rPr>
      </w:pPr>
      <w:r w:rsidRPr="00441BCE">
        <w:rPr>
          <w:noProof/>
          <w:sz w:val="24"/>
          <w:szCs w:val="24"/>
        </w:rPr>
        <w:t xml:space="preserve">від </w:t>
      </w:r>
      <w:r>
        <w:rPr>
          <w:noProof/>
          <w:sz w:val="24"/>
          <w:szCs w:val="24"/>
        </w:rPr>
        <w:t>_____________</w:t>
      </w:r>
      <w:r w:rsidRPr="00441BCE">
        <w:rPr>
          <w:noProof/>
          <w:sz w:val="24"/>
          <w:szCs w:val="24"/>
        </w:rPr>
        <w:t>.201</w:t>
      </w:r>
      <w:r>
        <w:rPr>
          <w:noProof/>
          <w:sz w:val="24"/>
          <w:szCs w:val="24"/>
        </w:rPr>
        <w:t>9</w:t>
      </w:r>
      <w:r w:rsidRPr="00441BCE">
        <w:rPr>
          <w:noProof/>
          <w:sz w:val="24"/>
          <w:szCs w:val="24"/>
        </w:rPr>
        <w:t xml:space="preserve"> №</w:t>
      </w:r>
      <w:r>
        <w:rPr>
          <w:noProof/>
          <w:sz w:val="24"/>
          <w:szCs w:val="24"/>
          <w:lang w:val="uk-UA"/>
        </w:rPr>
        <w:t>_____</w:t>
      </w:r>
    </w:p>
    <w:p w:rsidR="00C45837" w:rsidRDefault="00C45837" w:rsidP="00C45837">
      <w:pPr>
        <w:ind w:firstLine="851"/>
        <w:jc w:val="right"/>
      </w:pPr>
    </w:p>
    <w:p w:rsidR="00C45837" w:rsidRDefault="00C45837" w:rsidP="00C45837">
      <w:pPr>
        <w:pStyle w:val="3"/>
        <w:tabs>
          <w:tab w:val="left" w:pos="5812"/>
        </w:tabs>
        <w:jc w:val="both"/>
      </w:pPr>
      <w:bookmarkStart w:id="2" w:name="n97"/>
      <w:bookmarkEnd w:id="2"/>
    </w:p>
    <w:p w:rsidR="00C45837" w:rsidRPr="00031327" w:rsidRDefault="00C45837" w:rsidP="00C45837">
      <w:pPr>
        <w:rPr>
          <w:lang w:val="uk-UA"/>
        </w:rPr>
      </w:pPr>
    </w:p>
    <w:p w:rsidR="00E3155D" w:rsidRDefault="00E3155D"/>
    <w:sectPr w:rsidR="00E3155D" w:rsidSect="00B3453F">
      <w:headerReference w:type="even" r:id="rId6"/>
      <w:headerReference w:type="default" r:id="rId7"/>
      <w:footerReference w:type="even" r:id="rId8"/>
      <w:pgSz w:w="11906" w:h="16838"/>
      <w:pgMar w:top="1079" w:right="851" w:bottom="851" w:left="1560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54" w:rsidRDefault="00C45837" w:rsidP="00694900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2B2654" w:rsidRDefault="00C45837" w:rsidP="00694900">
    <w:pPr>
      <w:pStyle w:val="a6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54" w:rsidRDefault="00C45837" w:rsidP="00694900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2B2654" w:rsidRDefault="00C458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654" w:rsidRPr="00B10453" w:rsidRDefault="00C45837" w:rsidP="00694900">
    <w:pPr>
      <w:pStyle w:val="a3"/>
      <w:framePr w:wrap="around" w:vAnchor="text" w:hAnchor="margin" w:xAlign="center" w:y="1"/>
      <w:jc w:val="center"/>
      <w:rPr>
        <w:rStyle w:val="a5"/>
        <w:rFonts w:eastAsia="Calibri"/>
        <w:color w:val="000000"/>
        <w:sz w:val="24"/>
        <w:szCs w:val="24"/>
        <w:lang w:val="uk-UA"/>
      </w:rPr>
    </w:pPr>
    <w:r w:rsidRPr="00B10453">
      <w:rPr>
        <w:rStyle w:val="a5"/>
        <w:rFonts w:eastAsia="Calibri"/>
        <w:sz w:val="22"/>
        <w:szCs w:val="22"/>
      </w:rPr>
      <w:fldChar w:fldCharType="begin"/>
    </w:r>
    <w:r w:rsidRPr="00B10453">
      <w:rPr>
        <w:rStyle w:val="a5"/>
        <w:rFonts w:eastAsia="Calibri"/>
        <w:sz w:val="22"/>
        <w:szCs w:val="22"/>
      </w:rPr>
      <w:instrText xml:space="preserve">PAGE  </w:instrText>
    </w:r>
    <w:r w:rsidRPr="00B10453">
      <w:rPr>
        <w:rStyle w:val="a5"/>
        <w:rFonts w:eastAsia="Calibri"/>
        <w:sz w:val="22"/>
        <w:szCs w:val="22"/>
      </w:rPr>
      <w:fldChar w:fldCharType="separate"/>
    </w:r>
    <w:r>
      <w:rPr>
        <w:rStyle w:val="a5"/>
        <w:rFonts w:eastAsia="Calibri"/>
        <w:noProof/>
        <w:sz w:val="22"/>
        <w:szCs w:val="22"/>
      </w:rPr>
      <w:t>2</w:t>
    </w:r>
    <w:r w:rsidRPr="00B10453">
      <w:rPr>
        <w:rStyle w:val="a5"/>
        <w:rFonts w:eastAsia="Calibri"/>
        <w:sz w:val="22"/>
        <w:szCs w:val="22"/>
      </w:rPr>
      <w:fldChar w:fldCharType="end"/>
    </w:r>
  </w:p>
  <w:p w:rsidR="002B2654" w:rsidRPr="007B41B9" w:rsidRDefault="00C45837" w:rsidP="00694900">
    <w:pPr>
      <w:pStyle w:val="a3"/>
      <w:jc w:val="both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78C754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5BAF1F47"/>
    <w:multiLevelType w:val="hybridMultilevel"/>
    <w:tmpl w:val="4B74001A"/>
    <w:lvl w:ilvl="0" w:tplc="55E245DA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2" w:hanging="360"/>
      </w:pPr>
    </w:lvl>
    <w:lvl w:ilvl="2" w:tplc="0422001B" w:tentative="1">
      <w:start w:val="1"/>
      <w:numFmt w:val="lowerRoman"/>
      <w:lvlText w:val="%3."/>
      <w:lvlJc w:val="right"/>
      <w:pPr>
        <w:ind w:left="2702" w:hanging="180"/>
      </w:pPr>
    </w:lvl>
    <w:lvl w:ilvl="3" w:tplc="0422000F" w:tentative="1">
      <w:start w:val="1"/>
      <w:numFmt w:val="decimal"/>
      <w:lvlText w:val="%4."/>
      <w:lvlJc w:val="left"/>
      <w:pPr>
        <w:ind w:left="3422" w:hanging="360"/>
      </w:pPr>
    </w:lvl>
    <w:lvl w:ilvl="4" w:tplc="04220019" w:tentative="1">
      <w:start w:val="1"/>
      <w:numFmt w:val="lowerLetter"/>
      <w:lvlText w:val="%5."/>
      <w:lvlJc w:val="left"/>
      <w:pPr>
        <w:ind w:left="4142" w:hanging="360"/>
      </w:pPr>
    </w:lvl>
    <w:lvl w:ilvl="5" w:tplc="0422001B" w:tentative="1">
      <w:start w:val="1"/>
      <w:numFmt w:val="lowerRoman"/>
      <w:lvlText w:val="%6."/>
      <w:lvlJc w:val="right"/>
      <w:pPr>
        <w:ind w:left="4862" w:hanging="180"/>
      </w:pPr>
    </w:lvl>
    <w:lvl w:ilvl="6" w:tplc="0422000F" w:tentative="1">
      <w:start w:val="1"/>
      <w:numFmt w:val="decimal"/>
      <w:lvlText w:val="%7."/>
      <w:lvlJc w:val="left"/>
      <w:pPr>
        <w:ind w:left="5582" w:hanging="360"/>
      </w:pPr>
    </w:lvl>
    <w:lvl w:ilvl="7" w:tplc="04220019" w:tentative="1">
      <w:start w:val="1"/>
      <w:numFmt w:val="lowerLetter"/>
      <w:lvlText w:val="%8."/>
      <w:lvlJc w:val="left"/>
      <w:pPr>
        <w:ind w:left="6302" w:hanging="360"/>
      </w:pPr>
    </w:lvl>
    <w:lvl w:ilvl="8" w:tplc="0422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37"/>
    <w:rsid w:val="00C45837"/>
    <w:rsid w:val="00E3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0BA1"/>
  <w15:chartTrackingRefBased/>
  <w15:docId w15:val="{17AC829A-7DF9-43DE-A01E-2E466AA4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C458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45837"/>
    <w:pPr>
      <w:keepNext/>
      <w:outlineLvl w:val="2"/>
    </w:pPr>
    <w:rPr>
      <w:rFonts w:eastAsia="Calibri"/>
      <w:b/>
      <w:sz w:val="28"/>
    </w:rPr>
  </w:style>
  <w:style w:type="paragraph" w:styleId="5">
    <w:name w:val="heading 5"/>
    <w:basedOn w:val="a"/>
    <w:next w:val="a"/>
    <w:link w:val="50"/>
    <w:qFormat/>
    <w:rsid w:val="00C4583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83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45837"/>
    <w:rPr>
      <w:rFonts w:ascii="Times New Roman" w:eastAsia="Calibri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C45837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basedOn w:val="a"/>
    <w:link w:val="a4"/>
    <w:rsid w:val="00C458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58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45837"/>
  </w:style>
  <w:style w:type="paragraph" w:styleId="4">
    <w:name w:val="List Number 4"/>
    <w:basedOn w:val="a"/>
    <w:rsid w:val="00C45837"/>
    <w:pPr>
      <w:numPr>
        <w:numId w:val="1"/>
      </w:numPr>
    </w:pPr>
    <w:rPr>
      <w:lang w:val="uk-UA"/>
    </w:rPr>
  </w:style>
  <w:style w:type="paragraph" w:styleId="a6">
    <w:name w:val="footer"/>
    <w:basedOn w:val="a"/>
    <w:link w:val="a7"/>
    <w:rsid w:val="00C458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458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rsid w:val="00C458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458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Normal (Web)"/>
    <w:basedOn w:val="a"/>
    <w:rsid w:val="00C4583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C4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C4583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1">
    <w:name w:val="Пишущая машинка HTML1"/>
    <w:rsid w:val="00C45837"/>
    <w:rPr>
      <w:sz w:val="20"/>
    </w:rPr>
  </w:style>
  <w:style w:type="paragraph" w:customStyle="1" w:styleId="HTML10">
    <w:name w:val="Стандартный HTML1"/>
    <w:basedOn w:val="a"/>
    <w:rsid w:val="00C45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customStyle="1" w:styleId="11">
    <w:name w:val="заголовок 1"/>
    <w:basedOn w:val="a"/>
    <w:next w:val="a"/>
    <w:rsid w:val="00C45837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val="uk-UA"/>
    </w:rPr>
  </w:style>
  <w:style w:type="paragraph" w:customStyle="1" w:styleId="51">
    <w:name w:val="заголовок 5"/>
    <w:basedOn w:val="a"/>
    <w:next w:val="a"/>
    <w:rsid w:val="00C45837"/>
    <w:pPr>
      <w:keepNext/>
      <w:jc w:val="center"/>
    </w:pPr>
    <w:rPr>
      <w:b/>
      <w:bCs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2019-04-18T11:37:00Z</dcterms:created>
  <dcterms:modified xsi:type="dcterms:W3CDTF">2019-04-18T11:38:00Z</dcterms:modified>
</cp:coreProperties>
</file>