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DD" w:rsidRPr="005463A4" w:rsidRDefault="00C04DDD" w:rsidP="00C04DDD">
      <w:pPr>
        <w:ind w:left="4860"/>
        <w:jc w:val="both"/>
        <w:rPr>
          <w:lang w:val="uk-UA"/>
        </w:rPr>
      </w:pPr>
      <w:bookmarkStart w:id="0" w:name="_GoBack"/>
      <w:bookmarkEnd w:id="0"/>
      <w:r w:rsidRPr="005463A4">
        <w:rPr>
          <w:lang w:val="uk-UA"/>
        </w:rPr>
        <w:t>Додаток 4</w:t>
      </w:r>
    </w:p>
    <w:p w:rsidR="00C04DDD" w:rsidRPr="005463A4" w:rsidRDefault="00C04DDD" w:rsidP="00C04DDD">
      <w:pPr>
        <w:ind w:left="4860"/>
        <w:jc w:val="both"/>
        <w:rPr>
          <w:lang w:val="uk-UA"/>
        </w:rPr>
      </w:pPr>
      <w:r w:rsidRPr="005463A4">
        <w:rPr>
          <w:lang w:val="uk-UA"/>
        </w:rPr>
        <w:t xml:space="preserve">до Акта, складеного за результатами </w:t>
      </w:r>
    </w:p>
    <w:p w:rsidR="00E33B65" w:rsidRDefault="00C04DDD" w:rsidP="00C04DDD">
      <w:pPr>
        <w:ind w:left="4860"/>
        <w:rPr>
          <w:lang w:val="uk-UA"/>
        </w:rPr>
      </w:pPr>
      <w:r w:rsidRPr="005463A4">
        <w:rPr>
          <w:lang w:val="uk-UA"/>
        </w:rPr>
        <w:t xml:space="preserve">проведення планового (позапланового) заходу державного нагляду (контролю) щодо </w:t>
      </w:r>
      <w:r w:rsidR="00E33B65">
        <w:rPr>
          <w:lang w:val="uk-UA"/>
        </w:rPr>
        <w:t xml:space="preserve">дотримання </w:t>
      </w:r>
      <w:r w:rsidRPr="005463A4">
        <w:rPr>
          <w:lang w:val="uk-UA"/>
        </w:rPr>
        <w:t xml:space="preserve">суб’єктом господарювання вимог </w:t>
      </w:r>
      <w:r w:rsidR="00BC6233">
        <w:rPr>
          <w:lang w:val="uk-UA"/>
        </w:rPr>
        <w:t>ліцензійних умов</w:t>
      </w:r>
      <w:r w:rsidR="00BC6233" w:rsidRPr="005463A4">
        <w:rPr>
          <w:lang w:val="uk-UA"/>
        </w:rPr>
        <w:t xml:space="preserve"> </w:t>
      </w:r>
      <w:r w:rsidRPr="005463A4">
        <w:rPr>
          <w:lang w:val="uk-UA"/>
        </w:rPr>
        <w:t xml:space="preserve">у сфері </w:t>
      </w:r>
      <w:r w:rsidR="00E33B65">
        <w:rPr>
          <w:lang w:val="uk-UA"/>
        </w:rPr>
        <w:t xml:space="preserve">провадження професійної діяльності на </w:t>
      </w:r>
      <w:r w:rsidR="00E33B65" w:rsidRPr="005463A4">
        <w:rPr>
          <w:lang w:val="uk-UA"/>
        </w:rPr>
        <w:t>фондовому ринку (ринку цінних паперів)</w:t>
      </w:r>
      <w:r w:rsidR="00E33B65">
        <w:rPr>
          <w:lang w:val="uk-UA"/>
        </w:rPr>
        <w:t xml:space="preserve"> </w:t>
      </w:r>
    </w:p>
    <w:p w:rsidR="00E33B65" w:rsidRDefault="00E33B65" w:rsidP="00C04DDD">
      <w:pPr>
        <w:jc w:val="both"/>
        <w:rPr>
          <w:b/>
          <w:color w:val="000000"/>
          <w:lang w:val="uk-UA"/>
        </w:rPr>
      </w:pPr>
    </w:p>
    <w:p w:rsidR="00E33B65" w:rsidRDefault="00E33B65" w:rsidP="00C04DDD">
      <w:pPr>
        <w:jc w:val="both"/>
        <w:rPr>
          <w:b/>
          <w:color w:val="000000"/>
          <w:lang w:val="uk-UA"/>
        </w:rPr>
      </w:pPr>
    </w:p>
    <w:p w:rsidR="00C04DDD" w:rsidRPr="00474BC1" w:rsidRDefault="00BC6233" w:rsidP="00C04DDD">
      <w:pPr>
        <w:jc w:val="both"/>
        <w:rPr>
          <w:b/>
          <w:sz w:val="28"/>
          <w:szCs w:val="28"/>
          <w:lang w:val="uk-UA"/>
        </w:rPr>
      </w:pPr>
      <w:r w:rsidRPr="00474BC1">
        <w:rPr>
          <w:b/>
          <w:color w:val="000000"/>
          <w:sz w:val="28"/>
          <w:szCs w:val="28"/>
          <w:lang w:val="uk-UA"/>
        </w:rPr>
        <w:t>П</w:t>
      </w:r>
      <w:r w:rsidR="00C04DDD" w:rsidRPr="00474BC1">
        <w:rPr>
          <w:b/>
          <w:color w:val="000000"/>
          <w:sz w:val="28"/>
          <w:szCs w:val="28"/>
          <w:lang w:val="uk-UA"/>
        </w:rPr>
        <w:t xml:space="preserve">ерелік питань щодо проведення заходу державного нагляду (контролю) </w:t>
      </w:r>
      <w:r w:rsidR="00C04DDD" w:rsidRPr="00474BC1">
        <w:rPr>
          <w:b/>
          <w:sz w:val="28"/>
          <w:szCs w:val="28"/>
          <w:lang w:val="uk-UA"/>
        </w:rPr>
        <w:t>суб’єктів господарювання, що провад</w:t>
      </w:r>
      <w:r w:rsidR="00570D48" w:rsidRPr="00474BC1">
        <w:rPr>
          <w:b/>
          <w:sz w:val="28"/>
          <w:szCs w:val="28"/>
          <w:lang w:val="uk-UA"/>
        </w:rPr>
        <w:t>я</w:t>
      </w:r>
      <w:r w:rsidR="00C04DDD" w:rsidRPr="00474BC1">
        <w:rPr>
          <w:b/>
          <w:sz w:val="28"/>
          <w:szCs w:val="28"/>
          <w:lang w:val="uk-UA"/>
        </w:rPr>
        <w:t xml:space="preserve">ть професійну діяльність </w:t>
      </w:r>
      <w:r w:rsidR="00C04DDD" w:rsidRPr="00474BC1">
        <w:rPr>
          <w:rStyle w:val="rvts23"/>
          <w:b/>
          <w:sz w:val="28"/>
          <w:szCs w:val="28"/>
          <w:lang w:val="uk-UA"/>
        </w:rPr>
        <w:t>на фондовому ринку (ринку цінних паперів) - діяльності з управління активами інституційних інвесторів (діяльності з управління активами), що підлягає ліцензуванню:</w:t>
      </w:r>
    </w:p>
    <w:p w:rsidR="00386FF3" w:rsidRDefault="00386FF3">
      <w:pPr>
        <w:rPr>
          <w:lang w:val="uk-UA"/>
        </w:rPr>
      </w:pPr>
    </w:p>
    <w:p w:rsidR="00E33B65" w:rsidRPr="00E33B65" w:rsidRDefault="00E33B65">
      <w:pPr>
        <w:rPr>
          <w:lang w:val="uk-UA"/>
        </w:rPr>
      </w:pPr>
    </w:p>
    <w:tbl>
      <w:tblPr>
        <w:tblW w:w="1008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540"/>
        <w:gridCol w:w="180"/>
        <w:gridCol w:w="2520"/>
        <w:gridCol w:w="1620"/>
        <w:gridCol w:w="1620"/>
        <w:gridCol w:w="540"/>
        <w:gridCol w:w="180"/>
        <w:gridCol w:w="360"/>
        <w:gridCol w:w="180"/>
        <w:gridCol w:w="540"/>
        <w:gridCol w:w="1800"/>
      </w:tblGrid>
      <w:tr w:rsidR="00C04DDD" w:rsidRPr="000A38D2" w:rsidTr="00070234">
        <w:tc>
          <w:tcPr>
            <w:tcW w:w="720" w:type="dxa"/>
            <w:gridSpan w:val="2"/>
            <w:vMerge w:val="restart"/>
            <w:tcBorders>
              <w:right w:val="single" w:sz="4" w:space="0" w:color="auto"/>
            </w:tcBorders>
            <w:vAlign w:val="center"/>
          </w:tcPr>
          <w:p w:rsidR="00C04DDD" w:rsidRPr="000A38D2" w:rsidRDefault="00C04DDD" w:rsidP="00E60D9B">
            <w:pPr>
              <w:pStyle w:val="NoSpacing"/>
              <w:jc w:val="center"/>
              <w:rPr>
                <w:rFonts w:ascii="Times New Roman" w:hAnsi="Times New Roman"/>
                <w:sz w:val="20"/>
                <w:szCs w:val="20"/>
                <w:lang w:val="uk-UA"/>
              </w:rPr>
            </w:pPr>
            <w:r w:rsidRPr="000A38D2">
              <w:rPr>
                <w:rFonts w:ascii="Times New Roman" w:hAnsi="Times New Roman"/>
                <w:sz w:val="20"/>
                <w:szCs w:val="20"/>
                <w:lang w:val="uk-UA"/>
              </w:rPr>
              <w:t>№</w:t>
            </w:r>
          </w:p>
          <w:p w:rsidR="00C04DDD" w:rsidRPr="000A38D2" w:rsidRDefault="00C04DDD" w:rsidP="00E60D9B">
            <w:pPr>
              <w:pStyle w:val="NoSpacing"/>
              <w:jc w:val="center"/>
              <w:rPr>
                <w:rFonts w:ascii="Times New Roman" w:hAnsi="Times New Roman"/>
                <w:sz w:val="20"/>
                <w:szCs w:val="20"/>
                <w:lang w:val="uk-UA"/>
              </w:rPr>
            </w:pPr>
            <w:r w:rsidRPr="000A38D2">
              <w:rPr>
                <w:rFonts w:ascii="Times New Roman" w:hAnsi="Times New Roman"/>
                <w:sz w:val="20"/>
                <w:szCs w:val="20"/>
                <w:lang w:val="uk-UA"/>
              </w:rPr>
              <w:t>з/п</w:t>
            </w:r>
          </w:p>
        </w:tc>
        <w:tc>
          <w:tcPr>
            <w:tcW w:w="2520" w:type="dxa"/>
            <w:vMerge w:val="restart"/>
            <w:tcBorders>
              <w:left w:val="single" w:sz="4" w:space="0" w:color="auto"/>
              <w:right w:val="single" w:sz="4" w:space="0" w:color="auto"/>
            </w:tcBorders>
            <w:vAlign w:val="center"/>
          </w:tcPr>
          <w:p w:rsidR="00C04DDD" w:rsidRPr="000A38D2" w:rsidRDefault="00BC6233" w:rsidP="00E60D9B">
            <w:pPr>
              <w:jc w:val="center"/>
              <w:rPr>
                <w:sz w:val="20"/>
                <w:szCs w:val="20"/>
                <w:lang w:val="uk-UA"/>
              </w:rPr>
            </w:pPr>
            <w:r>
              <w:rPr>
                <w:sz w:val="20"/>
                <w:szCs w:val="20"/>
                <w:lang w:val="uk-UA"/>
              </w:rPr>
              <w:t xml:space="preserve">Питання щодо </w:t>
            </w:r>
            <w:r w:rsidR="00C04DDD" w:rsidRPr="000A38D2">
              <w:rPr>
                <w:sz w:val="20"/>
                <w:szCs w:val="20"/>
                <w:lang w:val="uk-UA"/>
              </w:rPr>
              <w:t>дотримання</w:t>
            </w:r>
          </w:p>
          <w:p w:rsidR="00C04DDD" w:rsidRPr="000A38D2" w:rsidRDefault="00C04DDD" w:rsidP="00BC6233">
            <w:pPr>
              <w:ind w:right="-85"/>
              <w:jc w:val="center"/>
              <w:rPr>
                <w:sz w:val="20"/>
                <w:szCs w:val="20"/>
                <w:lang w:val="uk-UA"/>
              </w:rPr>
            </w:pPr>
            <w:r w:rsidRPr="000A38D2">
              <w:rPr>
                <w:sz w:val="20"/>
                <w:szCs w:val="20"/>
                <w:lang w:val="uk-UA"/>
              </w:rPr>
              <w:t>суб’єктом господарювання вимог законодавства</w:t>
            </w:r>
          </w:p>
        </w:tc>
        <w:tc>
          <w:tcPr>
            <w:tcW w:w="1620" w:type="dxa"/>
            <w:vMerge w:val="restart"/>
            <w:tcBorders>
              <w:left w:val="single" w:sz="4" w:space="0" w:color="auto"/>
              <w:right w:val="single" w:sz="4" w:space="0" w:color="auto"/>
            </w:tcBorders>
            <w:tcMar>
              <w:left w:w="28" w:type="dxa"/>
              <w:right w:w="28" w:type="dxa"/>
            </w:tcMar>
            <w:vAlign w:val="center"/>
          </w:tcPr>
          <w:p w:rsidR="00C04DDD" w:rsidRPr="000A38D2" w:rsidRDefault="00C04DDD" w:rsidP="00386FF3">
            <w:pPr>
              <w:pStyle w:val="NoSpacing"/>
              <w:ind w:left="-28"/>
              <w:jc w:val="center"/>
              <w:rPr>
                <w:rFonts w:ascii="Times New Roman" w:hAnsi="Times New Roman"/>
                <w:sz w:val="20"/>
                <w:szCs w:val="20"/>
                <w:lang w:val="uk-UA"/>
              </w:rPr>
            </w:pPr>
            <w:r w:rsidRPr="000A38D2">
              <w:rPr>
                <w:rFonts w:ascii="Times New Roman" w:hAnsi="Times New Roman"/>
                <w:sz w:val="20"/>
                <w:szCs w:val="20"/>
                <w:lang w:val="uk-UA"/>
              </w:rPr>
              <w:t xml:space="preserve">Ступінь </w:t>
            </w:r>
          </w:p>
          <w:p w:rsidR="00BC6233" w:rsidRDefault="00C04DDD" w:rsidP="00386FF3">
            <w:pPr>
              <w:pStyle w:val="NoSpacing"/>
              <w:tabs>
                <w:tab w:val="left" w:pos="1564"/>
              </w:tabs>
              <w:ind w:left="-28"/>
              <w:jc w:val="center"/>
              <w:rPr>
                <w:rFonts w:ascii="Times New Roman" w:hAnsi="Times New Roman"/>
                <w:sz w:val="20"/>
                <w:szCs w:val="20"/>
                <w:lang w:val="uk-UA"/>
              </w:rPr>
            </w:pPr>
            <w:r w:rsidRPr="000A38D2">
              <w:rPr>
                <w:rFonts w:ascii="Times New Roman" w:hAnsi="Times New Roman"/>
                <w:sz w:val="20"/>
                <w:szCs w:val="20"/>
                <w:lang w:val="uk-UA"/>
              </w:rPr>
              <w:t>ризику</w:t>
            </w:r>
            <w:r>
              <w:rPr>
                <w:rFonts w:ascii="Times New Roman" w:hAnsi="Times New Roman"/>
                <w:sz w:val="20"/>
                <w:szCs w:val="20"/>
                <w:lang w:val="uk-UA"/>
              </w:rPr>
              <w:t xml:space="preserve"> </w:t>
            </w:r>
          </w:p>
          <w:p w:rsidR="00C04DDD" w:rsidRPr="000A38D2" w:rsidRDefault="00C04DDD" w:rsidP="00BC6233">
            <w:pPr>
              <w:pStyle w:val="NoSpacing"/>
              <w:tabs>
                <w:tab w:val="left" w:pos="1412"/>
              </w:tabs>
              <w:ind w:left="-28"/>
              <w:jc w:val="center"/>
              <w:rPr>
                <w:rFonts w:ascii="Times New Roman" w:hAnsi="Times New Roman"/>
                <w:sz w:val="20"/>
                <w:szCs w:val="20"/>
                <w:lang w:val="uk-UA"/>
              </w:rPr>
            </w:pPr>
            <w:r>
              <w:rPr>
                <w:rFonts w:ascii="Times New Roman" w:hAnsi="Times New Roman"/>
                <w:sz w:val="20"/>
                <w:szCs w:val="20"/>
                <w:lang w:val="uk-UA"/>
              </w:rPr>
              <w:t>суб’єкта господарю</w:t>
            </w:r>
            <w:r w:rsidRPr="000A38D2">
              <w:rPr>
                <w:rFonts w:ascii="Times New Roman" w:hAnsi="Times New Roman"/>
                <w:sz w:val="20"/>
                <w:szCs w:val="20"/>
                <w:lang w:val="uk-UA"/>
              </w:rPr>
              <w:t>вання</w:t>
            </w:r>
          </w:p>
        </w:tc>
        <w:tc>
          <w:tcPr>
            <w:tcW w:w="1620" w:type="dxa"/>
            <w:vMerge w:val="restart"/>
            <w:tcBorders>
              <w:left w:val="single" w:sz="4" w:space="0" w:color="auto"/>
              <w:right w:val="single" w:sz="4" w:space="0" w:color="auto"/>
            </w:tcBorders>
            <w:vAlign w:val="center"/>
          </w:tcPr>
          <w:p w:rsidR="00BC6233" w:rsidRDefault="00C04DDD" w:rsidP="00C04DDD">
            <w:pPr>
              <w:pStyle w:val="NoSpacing"/>
              <w:ind w:left="-28" w:right="-85"/>
              <w:jc w:val="center"/>
              <w:rPr>
                <w:rFonts w:ascii="Times New Roman" w:hAnsi="Times New Roman"/>
                <w:sz w:val="20"/>
                <w:szCs w:val="20"/>
                <w:lang w:val="uk-UA"/>
              </w:rPr>
            </w:pPr>
            <w:r>
              <w:rPr>
                <w:rFonts w:ascii="Times New Roman" w:hAnsi="Times New Roman"/>
                <w:sz w:val="20"/>
                <w:szCs w:val="20"/>
                <w:lang w:val="uk-UA"/>
              </w:rPr>
              <w:t xml:space="preserve">Позиція </w:t>
            </w:r>
          </w:p>
          <w:p w:rsidR="00BC6233" w:rsidRDefault="00C04DDD" w:rsidP="00C04DDD">
            <w:pPr>
              <w:pStyle w:val="NoSpacing"/>
              <w:ind w:left="-28" w:right="-85"/>
              <w:jc w:val="center"/>
              <w:rPr>
                <w:rFonts w:ascii="Times New Roman" w:hAnsi="Times New Roman"/>
                <w:sz w:val="20"/>
                <w:szCs w:val="20"/>
                <w:lang w:val="uk-UA"/>
              </w:rPr>
            </w:pPr>
            <w:r>
              <w:rPr>
                <w:rFonts w:ascii="Times New Roman" w:hAnsi="Times New Roman"/>
                <w:sz w:val="20"/>
                <w:szCs w:val="20"/>
                <w:lang w:val="uk-UA"/>
              </w:rPr>
              <w:t>суб</w:t>
            </w:r>
            <w:r w:rsidRPr="00E73C2E">
              <w:rPr>
                <w:rFonts w:ascii="Times New Roman" w:hAnsi="Times New Roman"/>
                <w:sz w:val="20"/>
                <w:szCs w:val="20"/>
              </w:rPr>
              <w:t>’</w:t>
            </w:r>
            <w:r>
              <w:rPr>
                <w:rFonts w:ascii="Times New Roman" w:hAnsi="Times New Roman"/>
                <w:sz w:val="20"/>
                <w:szCs w:val="20"/>
                <w:lang w:val="uk-UA"/>
              </w:rPr>
              <w:t xml:space="preserve">єкта господарювання щодо </w:t>
            </w:r>
          </w:p>
          <w:p w:rsidR="00BC6233" w:rsidRDefault="00C04DDD" w:rsidP="00C04DDD">
            <w:pPr>
              <w:pStyle w:val="NoSpacing"/>
              <w:ind w:left="-28" w:right="-85"/>
              <w:jc w:val="center"/>
              <w:rPr>
                <w:rFonts w:ascii="Times New Roman" w:hAnsi="Times New Roman"/>
                <w:sz w:val="20"/>
                <w:szCs w:val="20"/>
                <w:lang w:val="uk-UA"/>
              </w:rPr>
            </w:pPr>
            <w:r>
              <w:rPr>
                <w:rFonts w:ascii="Times New Roman" w:hAnsi="Times New Roman"/>
                <w:sz w:val="20"/>
                <w:szCs w:val="20"/>
                <w:lang w:val="uk-UA"/>
              </w:rPr>
              <w:t>негативного впливу</w:t>
            </w:r>
          </w:p>
          <w:p w:rsidR="00C04DDD" w:rsidRPr="00E73C2E" w:rsidRDefault="00C04DDD" w:rsidP="00C04DDD">
            <w:pPr>
              <w:pStyle w:val="NoSpacing"/>
              <w:ind w:left="-28" w:right="-85"/>
              <w:jc w:val="center"/>
              <w:rPr>
                <w:rFonts w:ascii="Times New Roman" w:hAnsi="Times New Roman"/>
                <w:sz w:val="20"/>
                <w:szCs w:val="20"/>
                <w:lang w:val="uk-UA"/>
              </w:rPr>
            </w:pPr>
            <w:r>
              <w:rPr>
                <w:rFonts w:ascii="Times New Roman" w:hAnsi="Times New Roman"/>
                <w:sz w:val="20"/>
                <w:szCs w:val="20"/>
                <w:lang w:val="uk-UA"/>
              </w:rPr>
              <w:t xml:space="preserve"> вимоги законодавства (від 1 до 4 балів)</w:t>
            </w:r>
          </w:p>
        </w:tc>
        <w:tc>
          <w:tcPr>
            <w:tcW w:w="1800" w:type="dxa"/>
            <w:gridSpan w:val="5"/>
            <w:tcBorders>
              <w:left w:val="single" w:sz="4" w:space="0" w:color="auto"/>
              <w:right w:val="single" w:sz="4" w:space="0" w:color="auto"/>
            </w:tcBorders>
            <w:vAlign w:val="center"/>
          </w:tcPr>
          <w:p w:rsidR="00C04DDD" w:rsidRPr="000A38D2" w:rsidRDefault="00C04DDD" w:rsidP="00E60D9B">
            <w:pPr>
              <w:pStyle w:val="a4"/>
              <w:ind w:right="-111"/>
              <w:jc w:val="center"/>
              <w:rPr>
                <w:rFonts w:ascii="Times New Roman" w:hAnsi="Times New Roman"/>
                <w:sz w:val="20"/>
                <w:szCs w:val="20"/>
                <w:lang w:val="uk-UA"/>
              </w:rPr>
            </w:pPr>
            <w:r w:rsidRPr="000A38D2">
              <w:rPr>
                <w:rFonts w:ascii="Times New Roman" w:hAnsi="Times New Roman"/>
                <w:sz w:val="20"/>
                <w:szCs w:val="20"/>
                <w:lang w:val="uk-UA"/>
              </w:rPr>
              <w:t>Відповіді на</w:t>
            </w:r>
          </w:p>
          <w:p w:rsidR="00C04DDD" w:rsidRPr="008B6049" w:rsidRDefault="00C04DDD" w:rsidP="00E60D9B">
            <w:pPr>
              <w:pStyle w:val="NoSpacing"/>
              <w:ind w:right="-111"/>
              <w:jc w:val="center"/>
              <w:rPr>
                <w:rFonts w:ascii="Times New Roman" w:hAnsi="Times New Roman"/>
                <w:sz w:val="28"/>
                <w:szCs w:val="28"/>
                <w:lang w:val="uk-UA"/>
              </w:rPr>
            </w:pPr>
            <w:r w:rsidRPr="000A38D2">
              <w:rPr>
                <w:rFonts w:ascii="Times New Roman" w:hAnsi="Times New Roman"/>
                <w:sz w:val="20"/>
                <w:szCs w:val="20"/>
                <w:lang w:val="uk-UA"/>
              </w:rPr>
              <w:t>питання</w:t>
            </w:r>
          </w:p>
        </w:tc>
        <w:tc>
          <w:tcPr>
            <w:tcW w:w="1800" w:type="dxa"/>
            <w:vMerge w:val="restart"/>
            <w:tcBorders>
              <w:left w:val="single" w:sz="4" w:space="0" w:color="auto"/>
            </w:tcBorders>
            <w:tcMar>
              <w:left w:w="28" w:type="dxa"/>
              <w:right w:w="28" w:type="dxa"/>
            </w:tcMar>
            <w:vAlign w:val="center"/>
          </w:tcPr>
          <w:p w:rsidR="00C04DDD" w:rsidRPr="000A38D2" w:rsidRDefault="00C04DDD" w:rsidP="00E60D9B">
            <w:pPr>
              <w:pStyle w:val="NoSpacing"/>
              <w:jc w:val="center"/>
              <w:rPr>
                <w:rFonts w:ascii="Times New Roman" w:hAnsi="Times New Roman"/>
                <w:sz w:val="20"/>
                <w:szCs w:val="20"/>
                <w:lang w:val="uk-UA"/>
              </w:rPr>
            </w:pPr>
            <w:r w:rsidRPr="000A38D2">
              <w:rPr>
                <w:rFonts w:ascii="Times New Roman" w:hAnsi="Times New Roman"/>
                <w:sz w:val="20"/>
                <w:szCs w:val="20"/>
                <w:lang w:val="uk-UA"/>
              </w:rPr>
              <w:t>Нормативне обґрунтування</w:t>
            </w:r>
          </w:p>
        </w:tc>
      </w:tr>
      <w:tr w:rsidR="00C04DDD" w:rsidRPr="008B6049" w:rsidTr="00070234">
        <w:tc>
          <w:tcPr>
            <w:tcW w:w="720" w:type="dxa"/>
            <w:gridSpan w:val="2"/>
            <w:vMerge/>
            <w:tcBorders>
              <w:right w:val="single" w:sz="4" w:space="0" w:color="auto"/>
            </w:tcBorders>
            <w:vAlign w:val="center"/>
          </w:tcPr>
          <w:p w:rsidR="00C04DDD" w:rsidRPr="008B6049" w:rsidRDefault="00C04DDD" w:rsidP="00E60D9B">
            <w:pPr>
              <w:pStyle w:val="NoSpacing"/>
              <w:jc w:val="center"/>
              <w:rPr>
                <w:rFonts w:ascii="Times New Roman" w:hAnsi="Times New Roman"/>
                <w:sz w:val="28"/>
                <w:szCs w:val="28"/>
                <w:lang w:val="uk-UA"/>
              </w:rPr>
            </w:pPr>
          </w:p>
        </w:tc>
        <w:tc>
          <w:tcPr>
            <w:tcW w:w="2520" w:type="dxa"/>
            <w:vMerge/>
            <w:tcBorders>
              <w:left w:val="single" w:sz="4" w:space="0" w:color="auto"/>
              <w:right w:val="single" w:sz="4" w:space="0" w:color="auto"/>
            </w:tcBorders>
            <w:vAlign w:val="center"/>
          </w:tcPr>
          <w:p w:rsidR="00C04DDD" w:rsidRPr="008B6049" w:rsidRDefault="00C04DDD" w:rsidP="00E60D9B">
            <w:pPr>
              <w:jc w:val="center"/>
              <w:rPr>
                <w:sz w:val="28"/>
                <w:szCs w:val="28"/>
                <w:lang w:val="uk-UA"/>
              </w:rPr>
            </w:pPr>
          </w:p>
        </w:tc>
        <w:tc>
          <w:tcPr>
            <w:tcW w:w="1620" w:type="dxa"/>
            <w:vMerge/>
            <w:tcBorders>
              <w:left w:val="single" w:sz="4" w:space="0" w:color="auto"/>
              <w:right w:val="single" w:sz="4" w:space="0" w:color="auto"/>
            </w:tcBorders>
          </w:tcPr>
          <w:p w:rsidR="00C04DDD" w:rsidRPr="008B6049" w:rsidRDefault="00C04DDD" w:rsidP="00E60D9B">
            <w:pPr>
              <w:pStyle w:val="NoSpacing"/>
              <w:ind w:left="-28" w:right="-105"/>
              <w:jc w:val="center"/>
              <w:rPr>
                <w:rFonts w:ascii="Times New Roman" w:hAnsi="Times New Roman"/>
                <w:sz w:val="28"/>
                <w:szCs w:val="28"/>
                <w:lang w:val="uk-UA"/>
              </w:rPr>
            </w:pPr>
          </w:p>
        </w:tc>
        <w:tc>
          <w:tcPr>
            <w:tcW w:w="1620" w:type="dxa"/>
            <w:vMerge/>
            <w:tcBorders>
              <w:left w:val="single" w:sz="4" w:space="0" w:color="auto"/>
              <w:right w:val="single" w:sz="4" w:space="0" w:color="auto"/>
            </w:tcBorders>
          </w:tcPr>
          <w:p w:rsidR="00C04DDD" w:rsidRPr="008B6049" w:rsidRDefault="00C04DDD" w:rsidP="00E60D9B">
            <w:pPr>
              <w:pStyle w:val="NoSpacing"/>
              <w:ind w:left="-28" w:right="-105"/>
              <w:jc w:val="center"/>
              <w:rPr>
                <w:rFonts w:ascii="Times New Roman" w:hAnsi="Times New Roman"/>
                <w:sz w:val="28"/>
                <w:szCs w:val="28"/>
                <w:lang w:val="uk-UA"/>
              </w:rPr>
            </w:pPr>
          </w:p>
        </w:tc>
        <w:tc>
          <w:tcPr>
            <w:tcW w:w="540" w:type="dxa"/>
            <w:tcBorders>
              <w:left w:val="single" w:sz="4" w:space="0" w:color="auto"/>
              <w:right w:val="single" w:sz="4" w:space="0" w:color="auto"/>
            </w:tcBorders>
            <w:tcMar>
              <w:left w:w="28" w:type="dxa"/>
              <w:right w:w="28" w:type="dxa"/>
            </w:tcMar>
            <w:vAlign w:val="center"/>
          </w:tcPr>
          <w:p w:rsidR="00C04DDD" w:rsidRPr="000A38D2" w:rsidRDefault="00C04DDD" w:rsidP="00E60D9B">
            <w:pPr>
              <w:pStyle w:val="a3"/>
              <w:spacing w:before="0"/>
              <w:ind w:left="-108" w:right="-108" w:firstLine="0"/>
              <w:jc w:val="center"/>
              <w:rPr>
                <w:rFonts w:ascii="Times New Roman" w:hAnsi="Times New Roman"/>
                <w:bCs/>
                <w:sz w:val="20"/>
                <w:vertAlign w:val="superscript"/>
                <w:lang w:val="en-US"/>
              </w:rPr>
            </w:pPr>
            <w:r w:rsidRPr="000A38D2">
              <w:rPr>
                <w:rFonts w:ascii="Times New Roman" w:hAnsi="Times New Roman"/>
                <w:bCs/>
                <w:sz w:val="20"/>
              </w:rPr>
              <w:t>так</w:t>
            </w:r>
          </w:p>
        </w:tc>
        <w:tc>
          <w:tcPr>
            <w:tcW w:w="540" w:type="dxa"/>
            <w:gridSpan w:val="2"/>
            <w:tcBorders>
              <w:left w:val="single" w:sz="4" w:space="0" w:color="auto"/>
              <w:right w:val="single" w:sz="4" w:space="0" w:color="auto"/>
            </w:tcBorders>
            <w:tcMar>
              <w:left w:w="28" w:type="dxa"/>
              <w:right w:w="28" w:type="dxa"/>
            </w:tcMar>
            <w:vAlign w:val="center"/>
          </w:tcPr>
          <w:p w:rsidR="00C04DDD" w:rsidRPr="000A38D2" w:rsidRDefault="00C04DDD" w:rsidP="00E60D9B">
            <w:pPr>
              <w:pStyle w:val="a3"/>
              <w:spacing w:before="0"/>
              <w:ind w:firstLine="0"/>
              <w:jc w:val="center"/>
              <w:rPr>
                <w:rFonts w:ascii="Times New Roman" w:hAnsi="Times New Roman"/>
                <w:bCs/>
                <w:sz w:val="20"/>
                <w:vertAlign w:val="superscript"/>
                <w:lang w:val="en-US"/>
              </w:rPr>
            </w:pPr>
            <w:r w:rsidRPr="000A38D2">
              <w:rPr>
                <w:rFonts w:ascii="Times New Roman" w:hAnsi="Times New Roman"/>
                <w:bCs/>
                <w:sz w:val="20"/>
              </w:rPr>
              <w:t>ні</w:t>
            </w:r>
          </w:p>
        </w:tc>
        <w:tc>
          <w:tcPr>
            <w:tcW w:w="720" w:type="dxa"/>
            <w:gridSpan w:val="2"/>
            <w:tcBorders>
              <w:left w:val="single" w:sz="4" w:space="0" w:color="auto"/>
              <w:right w:val="single" w:sz="4" w:space="0" w:color="auto"/>
            </w:tcBorders>
            <w:tcMar>
              <w:left w:w="28" w:type="dxa"/>
              <w:right w:w="28" w:type="dxa"/>
            </w:tcMar>
            <w:vAlign w:val="center"/>
          </w:tcPr>
          <w:p w:rsidR="00BC6233" w:rsidRDefault="00C04DDD" w:rsidP="00E60D9B">
            <w:pPr>
              <w:pStyle w:val="a3"/>
              <w:spacing w:before="0"/>
              <w:ind w:left="-108" w:right="-108" w:firstLine="0"/>
              <w:jc w:val="center"/>
              <w:rPr>
                <w:rFonts w:ascii="Times New Roman" w:hAnsi="Times New Roman"/>
                <w:bCs/>
                <w:sz w:val="28"/>
                <w:szCs w:val="28"/>
                <w:vertAlign w:val="superscript"/>
              </w:rPr>
            </w:pPr>
            <w:r>
              <w:rPr>
                <w:rFonts w:ascii="Times New Roman" w:hAnsi="Times New Roman"/>
                <w:bCs/>
                <w:sz w:val="28"/>
                <w:szCs w:val="28"/>
                <w:vertAlign w:val="superscript"/>
              </w:rPr>
              <w:t>не</w:t>
            </w:r>
          </w:p>
          <w:p w:rsidR="00C04DDD" w:rsidRDefault="00C04DDD" w:rsidP="00E60D9B">
            <w:pPr>
              <w:pStyle w:val="a3"/>
              <w:spacing w:before="0"/>
              <w:ind w:left="-108" w:right="-108" w:firstLine="0"/>
              <w:jc w:val="center"/>
              <w:rPr>
                <w:rFonts w:ascii="Times New Roman" w:hAnsi="Times New Roman"/>
                <w:bCs/>
                <w:sz w:val="28"/>
                <w:szCs w:val="28"/>
                <w:vertAlign w:val="superscript"/>
              </w:rPr>
            </w:pPr>
            <w:r>
              <w:rPr>
                <w:rFonts w:ascii="Times New Roman" w:hAnsi="Times New Roman"/>
                <w:bCs/>
                <w:sz w:val="28"/>
                <w:szCs w:val="28"/>
                <w:vertAlign w:val="superscript"/>
              </w:rPr>
              <w:t xml:space="preserve"> розгля-</w:t>
            </w:r>
          </w:p>
          <w:p w:rsidR="00C04DDD" w:rsidRPr="008B6049" w:rsidRDefault="009A30B3" w:rsidP="00E60D9B">
            <w:pPr>
              <w:pStyle w:val="a3"/>
              <w:spacing w:before="0"/>
              <w:ind w:left="-108" w:right="-108" w:firstLine="0"/>
              <w:jc w:val="center"/>
              <w:rPr>
                <w:rFonts w:ascii="Times New Roman" w:hAnsi="Times New Roman"/>
                <w:bCs/>
                <w:sz w:val="28"/>
                <w:szCs w:val="28"/>
                <w:vertAlign w:val="superscript"/>
              </w:rPr>
            </w:pPr>
            <w:r>
              <w:rPr>
                <w:rFonts w:ascii="Times New Roman" w:hAnsi="Times New Roman"/>
                <w:bCs/>
                <w:sz w:val="28"/>
                <w:szCs w:val="28"/>
                <w:vertAlign w:val="superscript"/>
              </w:rPr>
              <w:t>да</w:t>
            </w:r>
            <w:r w:rsidR="00C04DDD">
              <w:rPr>
                <w:rFonts w:ascii="Times New Roman" w:hAnsi="Times New Roman"/>
                <w:bCs/>
                <w:sz w:val="28"/>
                <w:szCs w:val="28"/>
                <w:vertAlign w:val="superscript"/>
              </w:rPr>
              <w:t>лос</w:t>
            </w:r>
            <w:r>
              <w:rPr>
                <w:rFonts w:ascii="Times New Roman" w:hAnsi="Times New Roman"/>
                <w:bCs/>
                <w:sz w:val="28"/>
                <w:szCs w:val="28"/>
                <w:vertAlign w:val="superscript"/>
              </w:rPr>
              <w:t>я</w:t>
            </w:r>
          </w:p>
        </w:tc>
        <w:tc>
          <w:tcPr>
            <w:tcW w:w="1800" w:type="dxa"/>
            <w:vMerge/>
            <w:tcBorders>
              <w:left w:val="single" w:sz="4" w:space="0" w:color="auto"/>
            </w:tcBorders>
            <w:vAlign w:val="center"/>
          </w:tcPr>
          <w:p w:rsidR="00C04DDD" w:rsidRPr="008B6049" w:rsidRDefault="00C04DDD" w:rsidP="00E60D9B">
            <w:pPr>
              <w:pStyle w:val="NoSpacing"/>
              <w:jc w:val="center"/>
              <w:rPr>
                <w:rFonts w:ascii="Times New Roman" w:hAnsi="Times New Roman"/>
                <w:sz w:val="28"/>
                <w:szCs w:val="28"/>
                <w:lang w:val="uk-UA"/>
              </w:rPr>
            </w:pPr>
          </w:p>
        </w:tc>
      </w:tr>
      <w:tr w:rsidR="00C04DDD" w:rsidRPr="008B6049" w:rsidTr="00070234">
        <w:tc>
          <w:tcPr>
            <w:tcW w:w="10080" w:type="dxa"/>
            <w:gridSpan w:val="11"/>
          </w:tcPr>
          <w:p w:rsidR="00C04DDD" w:rsidRPr="00386FF3" w:rsidRDefault="00C04DDD" w:rsidP="00E60D9B">
            <w:pPr>
              <w:jc w:val="center"/>
              <w:rPr>
                <w:b/>
                <w:lang w:val="uk-UA"/>
              </w:rPr>
            </w:pPr>
            <w:r w:rsidRPr="00386FF3">
              <w:rPr>
                <w:b/>
                <w:lang w:val="uk-UA"/>
              </w:rPr>
              <w:t>І. Загальні питання</w:t>
            </w:r>
          </w:p>
        </w:tc>
      </w:tr>
      <w:tr w:rsidR="00C04DDD" w:rsidRPr="000E3F0F" w:rsidTr="00070234">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1</w:t>
            </w:r>
          </w:p>
        </w:tc>
        <w:tc>
          <w:tcPr>
            <w:tcW w:w="2520" w:type="dxa"/>
          </w:tcPr>
          <w:p w:rsidR="00C04DDD" w:rsidRPr="00731E36" w:rsidRDefault="00C04DDD" w:rsidP="00E60D9B">
            <w:pPr>
              <w:rPr>
                <w:lang w:val="uk-UA"/>
              </w:rPr>
            </w:pPr>
            <w:r w:rsidRPr="00731E36">
              <w:rPr>
                <w:lang w:val="uk-UA"/>
              </w:rPr>
              <w:t>Юридична особа здійснює діяльність з управління активами інституційних інвесторів (діяльність з управління активами) після отримання відповідної ліцензії, внесення в установленому</w:t>
            </w:r>
            <w:r w:rsidRPr="00731E36">
              <w:rPr>
                <w:b/>
                <w:lang w:val="uk-UA"/>
              </w:rPr>
              <w:t xml:space="preserve"> </w:t>
            </w:r>
            <w:r w:rsidRPr="00731E36">
              <w:rPr>
                <w:rStyle w:val="rvts0"/>
                <w:lang w:val="uk-UA"/>
              </w:rPr>
              <w:t xml:space="preserve">Національною комісією з цінних паперів та фондового ринку (далі – </w:t>
            </w:r>
            <w:r w:rsidRPr="00731E36">
              <w:rPr>
                <w:lang w:val="uk-UA"/>
              </w:rPr>
              <w:t>Комісія)</w:t>
            </w:r>
            <w:r w:rsidRPr="00731E36">
              <w:rPr>
                <w:b/>
                <w:lang w:val="uk-UA"/>
              </w:rPr>
              <w:t xml:space="preserve"> </w:t>
            </w:r>
            <w:r w:rsidRPr="00731E36">
              <w:rPr>
                <w:lang w:val="uk-UA"/>
              </w:rPr>
              <w:t>порядку запису про включення до державного реєстру фінансових установ, які надають фінансові послуги на</w:t>
            </w:r>
            <w:r w:rsidRPr="00731E36">
              <w:rPr>
                <w:b/>
                <w:lang w:val="uk-UA"/>
              </w:rPr>
              <w:t xml:space="preserve"> </w:t>
            </w:r>
            <w:r w:rsidRPr="00731E36">
              <w:rPr>
                <w:lang w:val="uk-UA"/>
              </w:rPr>
              <w:t xml:space="preserve">ринку цінних паперів (крім банку), та за умови членства щонайменше в одному об'єднанні професійних учасників ринку цінних паперів та/або саморегулівній </w:t>
            </w:r>
            <w:r w:rsidRPr="00731E36">
              <w:rPr>
                <w:lang w:val="uk-UA"/>
              </w:rPr>
              <w:lastRenderedPageBreak/>
              <w:t>організації, що об'єднує професійних учасників ринку цінних паперів, - компанії з управління активами</w:t>
            </w:r>
            <w:r w:rsidR="00474BC1">
              <w:rPr>
                <w:lang w:val="uk-UA"/>
              </w:rPr>
              <w:t>.</w:t>
            </w:r>
          </w:p>
        </w:tc>
        <w:tc>
          <w:tcPr>
            <w:tcW w:w="1620" w:type="dxa"/>
          </w:tcPr>
          <w:p w:rsidR="00C04DDD" w:rsidRPr="00731E36" w:rsidRDefault="00C04DDD" w:rsidP="007A44D8">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Pr>
                <w:rFonts w:ascii="Times New Roman" w:hAnsi="Times New Roman"/>
                <w:sz w:val="24"/>
                <w:szCs w:val="24"/>
                <w:lang w:val="uk-UA"/>
              </w:rPr>
              <w:t>, середній</w:t>
            </w:r>
          </w:p>
        </w:tc>
        <w:tc>
          <w:tcPr>
            <w:tcW w:w="1620" w:type="dxa"/>
          </w:tcPr>
          <w:p w:rsidR="00C04DDD" w:rsidRPr="00731E36"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80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перший</w:t>
            </w:r>
            <w:r w:rsidRPr="00731E36">
              <w:rPr>
                <w:rFonts w:ascii="Times New Roman" w:hAnsi="Times New Roman"/>
                <w:sz w:val="24"/>
                <w:szCs w:val="24"/>
                <w:lang w:val="uk-UA"/>
              </w:rPr>
              <w:br/>
              <w:t>пункту 5</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Ліцензійних умов № 1281</w:t>
            </w:r>
          </w:p>
        </w:tc>
      </w:tr>
      <w:tr w:rsidR="00C04DDD" w:rsidRPr="000E3F0F" w:rsidTr="00070234">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2</w:t>
            </w:r>
          </w:p>
        </w:tc>
        <w:tc>
          <w:tcPr>
            <w:tcW w:w="2520" w:type="dxa"/>
          </w:tcPr>
          <w:p w:rsidR="00C04DDD" w:rsidRPr="007E027A" w:rsidRDefault="00C04DDD" w:rsidP="00E60D9B">
            <w:pPr>
              <w:rPr>
                <w:lang w:val="uk-UA"/>
              </w:rPr>
            </w:pPr>
            <w:r w:rsidRPr="007E027A">
              <w:rPr>
                <w:lang w:val="uk-UA"/>
              </w:rPr>
              <w:t>Відокремлений підрозділ юридичної особи, що здійснює управління активами інституційних інвесторів, якому надаються повноваження здійснювати професійну діяльність на фондовому ринку - діяльність з управління активами інституційних інвесторів (діяльність з управління активами), провадить її на підставі отриманої ліцензії за умови дотримання вимог для відокремлених підрозділів ліцензіата, встановлених Ліцензійними умовами № 1281</w:t>
            </w:r>
            <w:r w:rsidR="00474BC1">
              <w:rPr>
                <w:lang w:val="uk-UA"/>
              </w:rPr>
              <w:t>.</w:t>
            </w:r>
          </w:p>
        </w:tc>
        <w:tc>
          <w:tcPr>
            <w:tcW w:w="1620" w:type="dxa"/>
          </w:tcPr>
          <w:p w:rsidR="00C04DDD" w:rsidRPr="007E027A" w:rsidRDefault="00C04DDD" w:rsidP="00E60D9B">
            <w:pPr>
              <w:pStyle w:val="NoSpacing"/>
              <w:ind w:left="-28" w:right="-105"/>
              <w:jc w:val="center"/>
              <w:rPr>
                <w:rFonts w:ascii="Times New Roman" w:hAnsi="Times New Roman"/>
                <w:sz w:val="24"/>
                <w:szCs w:val="24"/>
                <w:lang w:val="uk-UA"/>
              </w:rPr>
            </w:pPr>
            <w:r w:rsidRPr="007E027A">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C04DDD" w:rsidRPr="007E027A"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80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третій</w:t>
            </w:r>
          </w:p>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пункту 5</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Ліцензійних умов № 1281</w:t>
            </w:r>
          </w:p>
        </w:tc>
      </w:tr>
      <w:tr w:rsidR="00C04DDD" w:rsidRPr="000E3F0F" w:rsidTr="00070234">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3</w:t>
            </w:r>
          </w:p>
        </w:tc>
        <w:tc>
          <w:tcPr>
            <w:tcW w:w="2520" w:type="dxa"/>
          </w:tcPr>
          <w:p w:rsidR="00C04DDD" w:rsidRPr="00474BC1" w:rsidRDefault="00C04DDD" w:rsidP="00E60D9B">
            <w:pPr>
              <w:rPr>
                <w:rStyle w:val="rvts0"/>
                <w:lang w:val="uk-UA"/>
              </w:rPr>
            </w:pPr>
            <w:r w:rsidRPr="007E027A">
              <w:rPr>
                <w:lang w:val="uk-UA"/>
              </w:rPr>
              <w:t xml:space="preserve">Ліцензіат не пізніше ніж до 30 квітня року, що настає за звітним періодом, оприлюднив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w:t>
            </w:r>
            <w:r w:rsidRPr="007E027A">
              <w:rPr>
                <w:lang w:val="uk-UA"/>
              </w:rPr>
              <w:lastRenderedPageBreak/>
              <w:t>неперіодичному виданні</w:t>
            </w:r>
            <w:r w:rsidR="00474BC1" w:rsidRPr="00474BC1">
              <w:rPr>
                <w:lang w:val="uk-UA"/>
              </w:rPr>
              <w:t xml:space="preserve"> </w:t>
            </w:r>
            <w:r w:rsidR="00474BC1">
              <w:rPr>
                <w:lang w:val="uk-UA"/>
              </w:rPr>
              <w:t>(для банків – на власному веб-сайті та/або шляхом публікації у періодичному або неперіодичному видані (у повному обсязі)).</w:t>
            </w:r>
          </w:p>
        </w:tc>
        <w:tc>
          <w:tcPr>
            <w:tcW w:w="1620" w:type="dxa"/>
          </w:tcPr>
          <w:p w:rsidR="00C04DDD" w:rsidRPr="007E027A" w:rsidRDefault="00C04DDD" w:rsidP="00E60D9B">
            <w:pPr>
              <w:pStyle w:val="NoSpacing"/>
              <w:ind w:left="-28" w:right="-105"/>
              <w:jc w:val="center"/>
              <w:rPr>
                <w:rFonts w:ascii="Times New Roman" w:hAnsi="Times New Roman"/>
                <w:sz w:val="24"/>
                <w:szCs w:val="24"/>
                <w:lang w:val="uk-UA"/>
              </w:rPr>
            </w:pPr>
            <w:r w:rsidRPr="007E027A">
              <w:rPr>
                <w:rFonts w:ascii="Times New Roman" w:hAnsi="Times New Roman"/>
                <w:sz w:val="24"/>
                <w:szCs w:val="24"/>
                <w:lang w:val="uk-UA"/>
              </w:rPr>
              <w:lastRenderedPageBreak/>
              <w:t xml:space="preserve">високий, середній, </w:t>
            </w:r>
            <w:r w:rsidR="007E027A" w:rsidRPr="007E027A">
              <w:rPr>
                <w:rFonts w:ascii="Times New Roman" w:hAnsi="Times New Roman"/>
                <w:sz w:val="24"/>
                <w:szCs w:val="24"/>
                <w:lang w:val="uk-UA"/>
              </w:rPr>
              <w:t>незначний</w:t>
            </w:r>
          </w:p>
        </w:tc>
        <w:tc>
          <w:tcPr>
            <w:tcW w:w="1620" w:type="dxa"/>
          </w:tcPr>
          <w:p w:rsidR="00C04DDD" w:rsidRPr="007E027A"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80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перший</w:t>
            </w:r>
          </w:p>
          <w:p w:rsidR="00C04DDD" w:rsidRPr="00731E36" w:rsidRDefault="00C04DDD"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t>пункту 16</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Ліцензійних умов № 1281</w:t>
            </w:r>
          </w:p>
        </w:tc>
      </w:tr>
      <w:tr w:rsidR="00C04DDD" w:rsidRPr="000E3F0F" w:rsidTr="00070234">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4</w:t>
            </w:r>
          </w:p>
        </w:tc>
        <w:tc>
          <w:tcPr>
            <w:tcW w:w="2520" w:type="dxa"/>
          </w:tcPr>
          <w:p w:rsidR="00C04DDD" w:rsidRPr="007E027A" w:rsidRDefault="00C04DDD" w:rsidP="00E60D9B">
            <w:pPr>
              <w:rPr>
                <w:lang w:val="uk-UA"/>
              </w:rPr>
            </w:pPr>
            <w:r w:rsidRPr="007E027A">
              <w:rPr>
                <w:color w:val="000000"/>
                <w:lang w:val="uk-UA"/>
              </w:rPr>
              <w:t>Річна фінансова звітність ліцензіата підтверджена аудитором (аудиторською фірмою)</w:t>
            </w:r>
            <w:r w:rsidR="00605236">
              <w:rPr>
                <w:color w:val="000000"/>
                <w:lang w:val="uk-UA"/>
              </w:rPr>
              <w:t>.</w:t>
            </w:r>
          </w:p>
        </w:tc>
        <w:tc>
          <w:tcPr>
            <w:tcW w:w="1620" w:type="dxa"/>
          </w:tcPr>
          <w:p w:rsidR="00C04DDD" w:rsidRPr="007E027A" w:rsidRDefault="00C04DDD" w:rsidP="00E60D9B">
            <w:pPr>
              <w:pStyle w:val="NoSpacing"/>
              <w:ind w:left="-28" w:right="-105"/>
              <w:jc w:val="center"/>
              <w:rPr>
                <w:rFonts w:ascii="Times New Roman" w:hAnsi="Times New Roman"/>
                <w:sz w:val="24"/>
                <w:szCs w:val="24"/>
                <w:lang w:val="uk-UA"/>
              </w:rPr>
            </w:pPr>
            <w:r w:rsidRPr="007E027A">
              <w:rPr>
                <w:rFonts w:ascii="Times New Roman" w:hAnsi="Times New Roman"/>
                <w:sz w:val="24"/>
                <w:szCs w:val="24"/>
                <w:lang w:val="uk-UA"/>
              </w:rPr>
              <w:t xml:space="preserve">високий, середній, </w:t>
            </w:r>
            <w:r w:rsidR="007E027A" w:rsidRPr="007E027A">
              <w:rPr>
                <w:rFonts w:ascii="Times New Roman" w:hAnsi="Times New Roman"/>
                <w:sz w:val="24"/>
                <w:szCs w:val="24"/>
                <w:lang w:val="uk-UA"/>
              </w:rPr>
              <w:t>незначний</w:t>
            </w:r>
          </w:p>
        </w:tc>
        <w:tc>
          <w:tcPr>
            <w:tcW w:w="1620" w:type="dxa"/>
          </w:tcPr>
          <w:p w:rsidR="00C04DDD" w:rsidRPr="007E027A"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80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третій</w:t>
            </w:r>
          </w:p>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пункту 16</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Ліцензійних умов №1281</w:t>
            </w:r>
          </w:p>
        </w:tc>
      </w:tr>
      <w:tr w:rsidR="00C04DDD" w:rsidRPr="000E3F0F" w:rsidTr="00070234">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5</w:t>
            </w:r>
          </w:p>
        </w:tc>
        <w:tc>
          <w:tcPr>
            <w:tcW w:w="2520" w:type="dxa"/>
          </w:tcPr>
          <w:p w:rsidR="00E00692" w:rsidRDefault="00C04DDD" w:rsidP="00E60D9B">
            <w:pPr>
              <w:rPr>
                <w:lang w:val="uk-UA"/>
              </w:rPr>
            </w:pPr>
            <w:r w:rsidRPr="007E027A">
              <w:rPr>
                <w:lang w:val="uk-UA"/>
              </w:rPr>
              <w:t xml:space="preserve">Аудиторський висновок, який оприлюднюється ліцензіатом, відповідає Вимогам до аудиторського висновку,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(пайових та корпоративних інвестиційних фондів) та компанії з управління активами, затвердженим </w:t>
            </w:r>
            <w:r w:rsidRPr="007E027A">
              <w:rPr>
                <w:color w:val="000000"/>
                <w:lang w:val="uk-UA"/>
              </w:rPr>
              <w:t>рішенням Комісії від 11 червня 2013 року № 991</w:t>
            </w:r>
            <w:r w:rsidRPr="007E027A">
              <w:rPr>
                <w:lang w:val="uk-UA"/>
              </w:rPr>
              <w:t>, зареєстрованим у Міністерстві юстиції України 05 липня 2013 року за</w:t>
            </w:r>
          </w:p>
          <w:p w:rsidR="00C04DDD" w:rsidRPr="007E027A" w:rsidRDefault="00C04DDD" w:rsidP="00E60D9B">
            <w:pPr>
              <w:rPr>
                <w:color w:val="000000"/>
                <w:lang w:val="uk-UA"/>
              </w:rPr>
            </w:pPr>
            <w:r w:rsidRPr="007E027A">
              <w:rPr>
                <w:lang w:val="uk-UA"/>
              </w:rPr>
              <w:t xml:space="preserve"> № 1119/23651</w:t>
            </w:r>
            <w:r w:rsidR="00605236">
              <w:rPr>
                <w:lang w:val="uk-UA"/>
              </w:rPr>
              <w:t>.</w:t>
            </w:r>
          </w:p>
        </w:tc>
        <w:tc>
          <w:tcPr>
            <w:tcW w:w="1620" w:type="dxa"/>
          </w:tcPr>
          <w:p w:rsidR="00C04DDD" w:rsidRPr="007E027A" w:rsidRDefault="00C04DDD" w:rsidP="00E60D9B">
            <w:pPr>
              <w:pStyle w:val="NoSpacing"/>
              <w:ind w:left="-28" w:right="-105"/>
              <w:jc w:val="center"/>
              <w:rPr>
                <w:rFonts w:ascii="Times New Roman" w:hAnsi="Times New Roman"/>
                <w:sz w:val="24"/>
                <w:szCs w:val="24"/>
                <w:lang w:val="uk-UA"/>
              </w:rPr>
            </w:pPr>
            <w:r w:rsidRPr="007E027A">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C04DDD" w:rsidRPr="007E027A"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80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четвертий</w:t>
            </w:r>
          </w:p>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пункту 16</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 xml:space="preserve">Ліцензійних умов № 1281; </w:t>
            </w:r>
          </w:p>
          <w:p w:rsidR="00C04DDD" w:rsidRPr="00731E36" w:rsidRDefault="00C04DDD" w:rsidP="00E60D9B">
            <w:pPr>
              <w:rPr>
                <w:lang w:val="uk-UA" w:eastAsia="en-US"/>
              </w:rPr>
            </w:pPr>
            <w:r w:rsidRPr="00C04DDD">
              <w:rPr>
                <w:lang w:val="uk-UA"/>
              </w:rPr>
              <w:t>Вимоги до аудиторського висновку</w:t>
            </w:r>
            <w:r w:rsidRPr="00731E36">
              <w:rPr>
                <w:lang w:val="uk-UA"/>
              </w:rPr>
              <w:t xml:space="preserve"> </w:t>
            </w:r>
            <w:r w:rsidR="00386FF3" w:rsidRPr="00386FF3">
              <w:br/>
            </w:r>
            <w:r w:rsidRPr="00731E36">
              <w:rPr>
                <w:lang w:val="uk-UA"/>
              </w:rPr>
              <w:t>№ 991</w:t>
            </w:r>
          </w:p>
        </w:tc>
      </w:tr>
      <w:tr w:rsidR="00C04DDD" w:rsidRPr="000E3F0F" w:rsidTr="00070234">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6</w:t>
            </w:r>
          </w:p>
        </w:tc>
        <w:tc>
          <w:tcPr>
            <w:tcW w:w="2520" w:type="dxa"/>
          </w:tcPr>
          <w:p w:rsidR="00C04DDD" w:rsidRPr="00731E36" w:rsidRDefault="00C04DDD" w:rsidP="00E60D9B">
            <w:pPr>
              <w:rPr>
                <w:rStyle w:val="rvts0"/>
                <w:lang w:val="uk-UA"/>
              </w:rPr>
            </w:pPr>
            <w:r w:rsidRPr="00731E36">
              <w:rPr>
                <w:lang w:val="uk-UA"/>
              </w:rPr>
              <w:t>Аудиторський висновок (звіт незалежного аудитора) нада</w:t>
            </w:r>
            <w:r w:rsidR="0053499A">
              <w:rPr>
                <w:lang w:val="uk-UA"/>
              </w:rPr>
              <w:t xml:space="preserve">ний </w:t>
            </w:r>
            <w:r w:rsidRPr="00731E36">
              <w:rPr>
                <w:lang w:val="uk-UA"/>
              </w:rPr>
              <w:t>тільки аудиторськ</w:t>
            </w:r>
            <w:r w:rsidR="0053499A">
              <w:rPr>
                <w:lang w:val="uk-UA"/>
              </w:rPr>
              <w:t>ими фірми, включеними</w:t>
            </w:r>
            <w:r w:rsidRPr="00731E36">
              <w:rPr>
                <w:lang w:val="uk-UA"/>
              </w:rPr>
              <w:t xml:space="preserve">, у тому числі, на період проведення аудиторської перевірки, до реєстру </w:t>
            </w:r>
            <w:r w:rsidRPr="00731E36">
              <w:rPr>
                <w:lang w:val="uk-UA"/>
              </w:rPr>
              <w:lastRenderedPageBreak/>
              <w:t>аудиторських фірм, які можуть проводити аудиторські перевірки професійних учасників ринку цінних паперів, що ведеться Комісією</w:t>
            </w:r>
            <w:r w:rsidR="00605236">
              <w:rPr>
                <w:lang w:val="uk-UA"/>
              </w:rPr>
              <w:t>.</w:t>
            </w:r>
          </w:p>
        </w:tc>
        <w:tc>
          <w:tcPr>
            <w:tcW w:w="1620" w:type="dxa"/>
          </w:tcPr>
          <w:p w:rsidR="00C04DDD" w:rsidRPr="00731E36" w:rsidRDefault="00C04DDD"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 xml:space="preserve">високий, середній, </w:t>
            </w:r>
            <w:r w:rsidR="00702559" w:rsidRPr="007E027A">
              <w:rPr>
                <w:rFonts w:ascii="Times New Roman" w:hAnsi="Times New Roman"/>
                <w:sz w:val="24"/>
                <w:szCs w:val="24"/>
                <w:lang w:val="uk-UA"/>
              </w:rPr>
              <w:t>незначний</w:t>
            </w:r>
          </w:p>
        </w:tc>
        <w:tc>
          <w:tcPr>
            <w:tcW w:w="1620" w:type="dxa"/>
          </w:tcPr>
          <w:p w:rsidR="00C04DDD" w:rsidRPr="00731E36"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80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п’ятий</w:t>
            </w:r>
          </w:p>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пункту 16</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Ліцензійних умов № 1281</w:t>
            </w:r>
          </w:p>
          <w:p w:rsidR="00C04DDD" w:rsidRPr="00731E36" w:rsidRDefault="00C04DDD" w:rsidP="00E60D9B">
            <w:pPr>
              <w:pStyle w:val="NoSpacing"/>
              <w:rPr>
                <w:rStyle w:val="rvts0"/>
                <w:rFonts w:ascii="Times New Roman" w:hAnsi="Times New Roman"/>
                <w:sz w:val="24"/>
                <w:szCs w:val="24"/>
                <w:lang w:val="uk-UA"/>
              </w:rPr>
            </w:pPr>
          </w:p>
        </w:tc>
      </w:tr>
      <w:tr w:rsidR="00C04DDD" w:rsidRPr="000E3F0F" w:rsidTr="00070234">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7</w:t>
            </w:r>
          </w:p>
        </w:tc>
        <w:tc>
          <w:tcPr>
            <w:tcW w:w="2520" w:type="dxa"/>
          </w:tcPr>
          <w:p w:rsidR="0053499A" w:rsidRDefault="00C04DDD" w:rsidP="00E60D9B">
            <w:pPr>
              <w:rPr>
                <w:lang w:val="uk-UA"/>
              </w:rPr>
            </w:pPr>
            <w:r w:rsidRPr="00731E36">
              <w:rPr>
                <w:lang w:val="uk-UA"/>
              </w:rPr>
              <w:t>Інформація оприлюднена у вигляді PDF файлів, у вільному доступі, у цілодобовому режимі на власній веб-сторінці або веб-сайті за кожний звітний період та перебува</w:t>
            </w:r>
            <w:r w:rsidR="0053499A">
              <w:rPr>
                <w:lang w:val="uk-UA"/>
              </w:rPr>
              <w:t>є</w:t>
            </w:r>
          </w:p>
          <w:p w:rsidR="00C04DDD" w:rsidRPr="00731E36" w:rsidRDefault="00C04DDD" w:rsidP="00E60D9B">
            <w:pPr>
              <w:rPr>
                <w:rStyle w:val="rvts0"/>
                <w:lang w:val="uk-UA"/>
              </w:rPr>
            </w:pPr>
            <w:r w:rsidRPr="00731E36">
              <w:rPr>
                <w:lang w:val="uk-UA"/>
              </w:rPr>
              <w:t>на такій веб-сторінці або веб-сайті протягом п’яти років з дати її оприлюднення</w:t>
            </w:r>
            <w:r w:rsidR="00605236">
              <w:rPr>
                <w:lang w:val="uk-UA"/>
              </w:rPr>
              <w:t>.</w:t>
            </w:r>
          </w:p>
        </w:tc>
        <w:tc>
          <w:tcPr>
            <w:tcW w:w="1620" w:type="dxa"/>
          </w:tcPr>
          <w:p w:rsidR="00C04DDD" w:rsidRPr="00731E36" w:rsidRDefault="00C04DDD"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C04DDD" w:rsidRPr="00731E36"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80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шостий</w:t>
            </w:r>
          </w:p>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пункту 16</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Ліцензійних умов № 1281</w:t>
            </w:r>
          </w:p>
          <w:p w:rsidR="00C04DDD" w:rsidRPr="00731E36" w:rsidRDefault="00C04DDD" w:rsidP="00E60D9B">
            <w:pPr>
              <w:pStyle w:val="NoSpacing"/>
              <w:rPr>
                <w:rStyle w:val="rvts0"/>
                <w:rFonts w:ascii="Times New Roman" w:hAnsi="Times New Roman"/>
                <w:sz w:val="24"/>
                <w:szCs w:val="24"/>
                <w:lang w:val="uk-UA"/>
              </w:rPr>
            </w:pPr>
          </w:p>
        </w:tc>
      </w:tr>
      <w:tr w:rsidR="00C04DDD" w:rsidRPr="000E3F0F" w:rsidTr="00070234">
        <w:tc>
          <w:tcPr>
            <w:tcW w:w="720" w:type="dxa"/>
            <w:gridSpan w:val="2"/>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8</w:t>
            </w:r>
          </w:p>
        </w:tc>
        <w:tc>
          <w:tcPr>
            <w:tcW w:w="2520" w:type="dxa"/>
          </w:tcPr>
          <w:p w:rsidR="00386FF3" w:rsidRPr="00E60D9B" w:rsidRDefault="00C04DDD" w:rsidP="00E60D9B">
            <w:pPr>
              <w:rPr>
                <w:rStyle w:val="rvts0"/>
                <w:lang w:val="uk-UA"/>
              </w:rPr>
            </w:pPr>
            <w:r w:rsidRPr="00731E36">
              <w:rPr>
                <w:lang w:val="uk-UA"/>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повідомив про це Комісію із зазначенням веб-сторінки або веб-сайта, періодичного або неперіодичного видання (за наявності такої публікації), в яких була оприлюднена зазначена інформація</w:t>
            </w:r>
            <w:r w:rsidR="00605236">
              <w:rPr>
                <w:lang w:val="uk-UA"/>
              </w:rPr>
              <w:t>.</w:t>
            </w:r>
          </w:p>
        </w:tc>
        <w:tc>
          <w:tcPr>
            <w:tcW w:w="1620" w:type="dxa"/>
          </w:tcPr>
          <w:p w:rsidR="00C04DDD" w:rsidRPr="00731E36" w:rsidRDefault="00C04DDD"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C04DDD" w:rsidRPr="00731E36" w:rsidRDefault="00C04DDD" w:rsidP="00E60D9B">
            <w:pPr>
              <w:pStyle w:val="a3"/>
              <w:spacing w:before="0"/>
              <w:ind w:left="-108" w:right="-108" w:firstLine="0"/>
              <w:rPr>
                <w:rFonts w:ascii="Times New Roman" w:hAnsi="Times New Roman"/>
                <w:bCs/>
                <w:sz w:val="24"/>
                <w:szCs w:val="24"/>
              </w:rPr>
            </w:pPr>
          </w:p>
        </w:tc>
        <w:tc>
          <w:tcPr>
            <w:tcW w:w="540" w:type="dxa"/>
          </w:tcPr>
          <w:p w:rsidR="00C04DDD" w:rsidRPr="00731E36" w:rsidRDefault="00C04DDD" w:rsidP="00E60D9B">
            <w:pPr>
              <w:pStyle w:val="a3"/>
              <w:spacing w:before="0"/>
              <w:ind w:firstLine="0"/>
              <w:rPr>
                <w:rFonts w:ascii="Times New Roman" w:hAnsi="Times New Roman"/>
                <w:bCs/>
                <w:sz w:val="24"/>
                <w:szCs w:val="24"/>
              </w:rPr>
            </w:pPr>
          </w:p>
        </w:tc>
        <w:tc>
          <w:tcPr>
            <w:tcW w:w="54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720" w:type="dxa"/>
            <w:gridSpan w:val="2"/>
          </w:tcPr>
          <w:p w:rsidR="00C04DDD" w:rsidRPr="00731E36" w:rsidRDefault="00C04DDD" w:rsidP="00E60D9B">
            <w:pPr>
              <w:pStyle w:val="a3"/>
              <w:spacing w:before="0"/>
              <w:ind w:left="-108" w:right="-108" w:firstLine="0"/>
              <w:rPr>
                <w:rFonts w:ascii="Times New Roman" w:hAnsi="Times New Roman"/>
                <w:bCs/>
                <w:sz w:val="24"/>
                <w:szCs w:val="24"/>
              </w:rPr>
            </w:pPr>
          </w:p>
        </w:tc>
        <w:tc>
          <w:tcPr>
            <w:tcW w:w="1800" w:type="dxa"/>
          </w:tcPr>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Абзац сьомий</w:t>
            </w:r>
          </w:p>
          <w:p w:rsidR="00C04DDD" w:rsidRPr="00731E36" w:rsidRDefault="00C04DDD"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пункту 16</w:t>
            </w:r>
            <w:r w:rsidRPr="00731E36">
              <w:rPr>
                <w:rFonts w:ascii="Times New Roman" w:hAnsi="Times New Roman"/>
                <w:sz w:val="24"/>
                <w:szCs w:val="24"/>
                <w:lang w:val="uk-UA"/>
              </w:rPr>
              <w:br/>
              <w:t>розділу І</w:t>
            </w:r>
            <w:r w:rsidRPr="00731E36">
              <w:rPr>
                <w:rFonts w:ascii="Times New Roman" w:hAnsi="Times New Roman"/>
                <w:sz w:val="24"/>
                <w:szCs w:val="24"/>
                <w:lang w:val="uk-UA"/>
              </w:rPr>
              <w:br/>
              <w:t>Ліцензійних умов № 1281</w:t>
            </w:r>
          </w:p>
          <w:p w:rsidR="00C04DDD" w:rsidRPr="00731E36" w:rsidRDefault="00C04DDD" w:rsidP="00E60D9B">
            <w:pPr>
              <w:pStyle w:val="NoSpacing"/>
              <w:rPr>
                <w:rStyle w:val="rvts0"/>
                <w:rFonts w:ascii="Times New Roman" w:hAnsi="Times New Roman"/>
                <w:sz w:val="24"/>
                <w:szCs w:val="24"/>
                <w:lang w:val="uk-UA"/>
              </w:rPr>
            </w:pPr>
          </w:p>
        </w:tc>
      </w:tr>
      <w:tr w:rsidR="00C04DDD" w:rsidRPr="000E3F0F" w:rsidTr="00070234">
        <w:tc>
          <w:tcPr>
            <w:tcW w:w="10080" w:type="dxa"/>
            <w:gridSpan w:val="11"/>
          </w:tcPr>
          <w:p w:rsidR="00C04DDD" w:rsidRPr="005463A4" w:rsidRDefault="00C04DDD" w:rsidP="00C04DDD">
            <w:pPr>
              <w:pStyle w:val="NoSpacing"/>
              <w:jc w:val="center"/>
              <w:rPr>
                <w:rStyle w:val="rvts0"/>
                <w:rFonts w:ascii="Times New Roman" w:hAnsi="Times New Roman"/>
                <w:sz w:val="24"/>
                <w:szCs w:val="24"/>
                <w:lang w:val="uk-UA"/>
              </w:rPr>
            </w:pPr>
            <w:r w:rsidRPr="00731E36">
              <w:rPr>
                <w:rStyle w:val="rvts0"/>
                <w:rFonts w:ascii="Times New Roman" w:hAnsi="Times New Roman"/>
                <w:b/>
                <w:sz w:val="24"/>
                <w:szCs w:val="24"/>
                <w:lang w:val="uk-UA"/>
              </w:rPr>
              <w:t>II. Умови діяльності з управління активами інституційних інвесторів (діяльності з управління активами) компані</w:t>
            </w:r>
            <w:r w:rsidR="00BD6FE1">
              <w:rPr>
                <w:rStyle w:val="rvts0"/>
                <w:rFonts w:ascii="Times New Roman" w:hAnsi="Times New Roman"/>
                <w:b/>
                <w:sz w:val="24"/>
                <w:szCs w:val="24"/>
                <w:lang w:val="uk-UA"/>
              </w:rPr>
              <w:t>єю</w:t>
            </w:r>
            <w:r w:rsidRPr="00731E36">
              <w:rPr>
                <w:rStyle w:val="rvts0"/>
                <w:rFonts w:ascii="Times New Roman" w:hAnsi="Times New Roman"/>
                <w:b/>
                <w:sz w:val="24"/>
                <w:szCs w:val="24"/>
                <w:lang w:val="uk-UA"/>
              </w:rPr>
              <w:t xml:space="preserve"> з управління активами/професійним адміністратором недержавних пенсійних фондів</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en-US"/>
              </w:rPr>
            </w:pPr>
            <w:r w:rsidRPr="00731E36">
              <w:rPr>
                <w:rFonts w:ascii="Times New Roman" w:hAnsi="Times New Roman"/>
                <w:sz w:val="24"/>
                <w:szCs w:val="24"/>
                <w:lang w:val="uk-UA"/>
              </w:rPr>
              <w:t>9</w:t>
            </w:r>
          </w:p>
        </w:tc>
        <w:tc>
          <w:tcPr>
            <w:tcW w:w="2520" w:type="dxa"/>
          </w:tcPr>
          <w:p w:rsidR="00386FF3" w:rsidRPr="00731E36" w:rsidRDefault="00386FF3" w:rsidP="00E60D9B">
            <w:pPr>
              <w:rPr>
                <w:rStyle w:val="rvts0"/>
                <w:lang w:val="uk-UA"/>
              </w:rPr>
            </w:pPr>
            <w:r w:rsidRPr="00731E36">
              <w:rPr>
                <w:lang w:val="uk-UA"/>
              </w:rPr>
              <w:t xml:space="preserve">Компанія з управління активами, яка надає послуги недержавному пенсійному фонду - суб’єкту другого рівня системи пенсійного забезпечення, управляє активами інституційних інвесторів у сумі не </w:t>
            </w:r>
            <w:r w:rsidRPr="00731E36">
              <w:rPr>
                <w:lang w:val="uk-UA"/>
              </w:rPr>
              <w:lastRenderedPageBreak/>
              <w:t>менше 250 млн. грн.</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4</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t>Ліцензійних умов №1281</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10</w:t>
            </w:r>
          </w:p>
        </w:tc>
        <w:tc>
          <w:tcPr>
            <w:tcW w:w="2520" w:type="dxa"/>
          </w:tcPr>
          <w:p w:rsidR="00386FF3" w:rsidRPr="00731E36" w:rsidRDefault="00386FF3" w:rsidP="00E60D9B">
            <w:pPr>
              <w:rPr>
                <w:rStyle w:val="rvts0"/>
                <w:lang w:val="uk-UA"/>
              </w:rPr>
            </w:pPr>
            <w:r w:rsidRPr="00731E36">
              <w:rPr>
                <w:lang w:val="uk-UA"/>
              </w:rPr>
              <w:t>Частка держави в статутному капіталі компанії з управління активами не перевищує 10 відсотків</w:t>
            </w:r>
            <w:r w:rsidR="00605236">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5</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rPr>
                <w:lang w:val="uk-UA" w:eastAsia="en-US"/>
              </w:rPr>
            </w:pPr>
            <w:r w:rsidRPr="00731E36">
              <w:rPr>
                <w:lang w:val="uk-UA"/>
              </w:rPr>
              <w:t>Ліцензійних умов №1281</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11</w:t>
            </w:r>
          </w:p>
        </w:tc>
        <w:tc>
          <w:tcPr>
            <w:tcW w:w="2520" w:type="dxa"/>
          </w:tcPr>
          <w:p w:rsidR="00386FF3" w:rsidRPr="00731E36" w:rsidRDefault="00386FF3" w:rsidP="00E60D9B">
            <w:pPr>
              <w:rPr>
                <w:lang w:val="uk-UA"/>
              </w:rPr>
            </w:pPr>
            <w:r w:rsidRPr="00731E36">
              <w:rPr>
                <w:rStyle w:val="st42"/>
                <w:lang w:val="uk-UA"/>
              </w:rPr>
              <w:t>У складі учасників (акціонерів) ліцензіата відсутні фізичні особи, які мають непогашену або незняту в установленому законодавством порядку судимість за злочини проти власності, у сфері господарської діяльності та/або у сфері службової діяльності та володіють прямо чи опосередковано акціями (частками) у розмірі 10 і більше відсотків статутного капіталу цього ліцензіата</w:t>
            </w:r>
            <w:r w:rsidR="00605236">
              <w:rPr>
                <w:rStyle w:val="st42"/>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6</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t>Ліцензійних умов №1281</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12</w:t>
            </w:r>
          </w:p>
        </w:tc>
        <w:tc>
          <w:tcPr>
            <w:tcW w:w="2520" w:type="dxa"/>
          </w:tcPr>
          <w:p w:rsidR="00386FF3" w:rsidRPr="00731E36" w:rsidRDefault="00386FF3" w:rsidP="00E60D9B">
            <w:pPr>
              <w:rPr>
                <w:rStyle w:val="st42"/>
                <w:lang w:val="uk-UA"/>
              </w:rPr>
            </w:pPr>
            <w:r w:rsidRPr="00731E36">
              <w:rPr>
                <w:lang w:val="uk-UA"/>
              </w:rPr>
              <w:t>У разі виходу із саморегулівної організації ліцензіат протягом двадцяти робочих днів з дати виходу подав до Комісії відповідне повідомлення в письмовій формі із зазначенням причини виходу. У цьому разі компанія з управління активами протягом трьох місяців стала членом саморегулівної організації та повідомила про це Комісію протягом тридцяти календарних днів з моменту вступу</w:t>
            </w:r>
            <w:r w:rsidR="00605236">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другий</w:t>
            </w:r>
          </w:p>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пункту 7</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t>Ліцензійних умов №1281</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13</w:t>
            </w:r>
          </w:p>
        </w:tc>
        <w:tc>
          <w:tcPr>
            <w:tcW w:w="2520" w:type="dxa"/>
          </w:tcPr>
          <w:p w:rsidR="00386FF3" w:rsidRPr="00731E36" w:rsidRDefault="00386FF3" w:rsidP="00E60D9B">
            <w:pPr>
              <w:rPr>
                <w:rStyle w:val="rvts0"/>
                <w:lang w:val="uk-UA"/>
              </w:rPr>
            </w:pPr>
            <w:r w:rsidRPr="00731E36">
              <w:rPr>
                <w:lang w:val="uk-UA"/>
              </w:rPr>
              <w:t xml:space="preserve">Керівник та сертифіковані фахівці ліцензіата (у тому числі керівники та </w:t>
            </w:r>
            <w:r w:rsidRPr="00731E36">
              <w:rPr>
                <w:lang w:val="uk-UA"/>
              </w:rPr>
              <w:lastRenderedPageBreak/>
              <w:t>сертифіковані фахівці її відокремлених підрозділів), що провадять діяльність з управління активами інституційних інвесторів, не є посадовими особами, сертифікованими фахівцями в іншому професійному учаснику фондового ринку</w:t>
            </w:r>
            <w:r w:rsidR="00605236">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другий</w:t>
            </w:r>
            <w:r w:rsidRPr="00731E36">
              <w:rPr>
                <w:rStyle w:val="rvts0"/>
                <w:rFonts w:ascii="Times New Roman" w:hAnsi="Times New Roman"/>
                <w:sz w:val="24"/>
                <w:szCs w:val="24"/>
                <w:lang w:val="uk-UA"/>
              </w:rPr>
              <w:br/>
              <w:t>пункту 8</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lastRenderedPageBreak/>
              <w:t>Ліцензійних умов №1281</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lastRenderedPageBreak/>
              <w:t>14</w:t>
            </w:r>
          </w:p>
        </w:tc>
        <w:tc>
          <w:tcPr>
            <w:tcW w:w="2520" w:type="dxa"/>
          </w:tcPr>
          <w:p w:rsidR="00386FF3" w:rsidRPr="00731E36" w:rsidRDefault="00386FF3" w:rsidP="00E60D9B">
            <w:pPr>
              <w:rPr>
                <w:rStyle w:val="rvts0"/>
                <w:lang w:val="uk-UA"/>
              </w:rPr>
            </w:pPr>
            <w:r w:rsidRPr="00731E36">
              <w:rPr>
                <w:lang w:val="uk-UA"/>
              </w:rPr>
              <w:t>Керівник та сертифіковані фахівці компанії з управління активами, яка надає послуги недержавному пенсійному фонду - суб'єкту другого рівня системи пенсійного забезпечення, здійснюють діяльність з управління активами такого фонду за умови наявності досвіду роботи з управління активами інституційних інвесторів не менше двох років та не мають судимостей за умисні корисливі злочини, не займаються підприємницькою діяльністю</w:t>
            </w:r>
            <w:r w:rsidR="00605236">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третій</w:t>
            </w:r>
            <w:r w:rsidRPr="00731E36">
              <w:rPr>
                <w:rStyle w:val="rvts0"/>
                <w:rFonts w:ascii="Times New Roman" w:hAnsi="Times New Roman"/>
                <w:sz w:val="24"/>
                <w:szCs w:val="24"/>
                <w:lang w:val="uk-UA"/>
              </w:rPr>
              <w:br/>
              <w:t>пункту 8</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t>Ліцензійних умов №1281</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15</w:t>
            </w:r>
          </w:p>
        </w:tc>
        <w:tc>
          <w:tcPr>
            <w:tcW w:w="2520" w:type="dxa"/>
          </w:tcPr>
          <w:p w:rsidR="00386FF3" w:rsidRPr="00731E36" w:rsidRDefault="00386FF3" w:rsidP="00E60D9B">
            <w:pPr>
              <w:pStyle w:val="rvps2"/>
              <w:rPr>
                <w:rStyle w:val="rvts0"/>
              </w:rPr>
            </w:pPr>
            <w:r w:rsidRPr="00731E36">
              <w:t>Керівник або виконуючий обов'язки керівника юридичної особи, яка здійснює управління активами інституційних інвесторів (крім банку) має стаж роботи на фондовому ринку не менше трьох років, у тому числі стаж роботи на керівних посадах на фондовому ринку не менше одного року</w:t>
            </w:r>
            <w:r w:rsidR="00605236">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четвертий</w:t>
            </w:r>
            <w:r w:rsidRPr="00731E36">
              <w:rPr>
                <w:rStyle w:val="rvts0"/>
                <w:rFonts w:ascii="Times New Roman" w:hAnsi="Times New Roman"/>
                <w:sz w:val="24"/>
                <w:szCs w:val="24"/>
                <w:lang w:val="uk-UA"/>
              </w:rPr>
              <w:br/>
              <w:t>пункту 8</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pStyle w:val="NoSpacing"/>
              <w:rPr>
                <w:rStyle w:val="rvts0"/>
                <w:rFonts w:ascii="Times New Roman" w:hAnsi="Times New Roman"/>
                <w:sz w:val="24"/>
                <w:szCs w:val="24"/>
                <w:lang w:val="uk-UA"/>
              </w:rPr>
            </w:pPr>
            <w:r w:rsidRPr="00731E36">
              <w:rPr>
                <w:rFonts w:ascii="Times New Roman" w:hAnsi="Times New Roman"/>
                <w:sz w:val="24"/>
                <w:szCs w:val="24"/>
                <w:lang w:val="uk-UA"/>
              </w:rPr>
              <w:t>Ліцензійних умов №1281</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16</w:t>
            </w:r>
          </w:p>
        </w:tc>
        <w:tc>
          <w:tcPr>
            <w:tcW w:w="2520" w:type="dxa"/>
          </w:tcPr>
          <w:p w:rsidR="001750AA" w:rsidRDefault="00386FF3" w:rsidP="00E60D9B">
            <w:pPr>
              <w:rPr>
                <w:lang w:val="uk-UA"/>
              </w:rPr>
            </w:pPr>
            <w:r w:rsidRPr="00731E36">
              <w:rPr>
                <w:lang w:val="uk-UA"/>
              </w:rPr>
              <w:t xml:space="preserve">Особа, яка займає </w:t>
            </w:r>
            <w:r w:rsidRPr="00731E36">
              <w:rPr>
                <w:lang w:val="uk-UA"/>
              </w:rPr>
              <w:lastRenderedPageBreak/>
              <w:t>посаду головного бухгалтера, або особа, на яку покладено ведення бухгалтерського обліку ліцензіата (крім банку), при провадженні зазначеного виду</w:t>
            </w:r>
            <w:r w:rsidR="001750AA">
              <w:rPr>
                <w:lang w:val="uk-UA"/>
              </w:rPr>
              <w:t xml:space="preserve"> діяльності повинна відповідати</w:t>
            </w:r>
            <w:r w:rsidRPr="00731E36">
              <w:rPr>
                <w:lang w:val="uk-UA"/>
              </w:rPr>
              <w:t xml:space="preserve"> Професійним вимогам до головних бухгалтерів професійних учасників ринку цінних паперів, затвердженим </w:t>
            </w:r>
            <w:r w:rsidRPr="00731E36">
              <w:rPr>
                <w:color w:val="000000"/>
                <w:lang w:val="uk-UA"/>
              </w:rPr>
              <w:t xml:space="preserve">рішенням Комісії </w:t>
            </w:r>
            <w:r w:rsidR="001750AA">
              <w:rPr>
                <w:color w:val="000000"/>
                <w:lang w:val="uk-UA"/>
              </w:rPr>
              <w:t xml:space="preserve">          </w:t>
            </w:r>
            <w:r w:rsidRPr="00731E36">
              <w:rPr>
                <w:color w:val="000000"/>
                <w:lang w:val="uk-UA"/>
              </w:rPr>
              <w:t xml:space="preserve">від 25 квітня 2013 року </w:t>
            </w:r>
            <w:r w:rsidR="001750AA">
              <w:rPr>
                <w:color w:val="000000"/>
                <w:lang w:val="uk-UA"/>
              </w:rPr>
              <w:t xml:space="preserve"> </w:t>
            </w:r>
            <w:r w:rsidRPr="00731E36">
              <w:rPr>
                <w:color w:val="000000"/>
                <w:lang w:val="uk-UA"/>
              </w:rPr>
              <w:t>№ 769</w:t>
            </w:r>
            <w:r w:rsidRPr="00731E36">
              <w:rPr>
                <w:lang w:val="uk-UA"/>
              </w:rPr>
              <w:t xml:space="preserve">, зареєстрованим у Міністерстві юстиції України 21 травня 2013 року за </w:t>
            </w:r>
          </w:p>
          <w:p w:rsidR="00386FF3" w:rsidRPr="00731E36" w:rsidRDefault="00386FF3" w:rsidP="00E60D9B">
            <w:pPr>
              <w:rPr>
                <w:rStyle w:val="rvts0"/>
                <w:lang w:val="uk-UA"/>
              </w:rPr>
            </w:pPr>
            <w:r w:rsidRPr="00731E36">
              <w:rPr>
                <w:lang w:val="uk-UA"/>
              </w:rPr>
              <w:t>№ 793/23325. Зазначені особи не можуть бути посадовими особами в іншому професійному учаснику фондового ринку</w:t>
            </w:r>
            <w:r w:rsidR="001750AA">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sidRPr="007E027A">
              <w:rPr>
                <w:rFonts w:ascii="Times New Roman" w:hAnsi="Times New Roman"/>
                <w:sz w:val="24"/>
                <w:szCs w:val="24"/>
                <w:lang w:val="uk-UA"/>
              </w:rPr>
              <w:t xml:space="preserve">, </w:t>
            </w:r>
            <w:r w:rsidR="007A44D8" w:rsidRPr="007E027A">
              <w:rPr>
                <w:rFonts w:ascii="Times New Roman" w:hAnsi="Times New Roman"/>
                <w:sz w:val="24"/>
                <w:szCs w:val="24"/>
                <w:lang w:val="uk-UA"/>
              </w:rPr>
              <w:lastRenderedPageBreak/>
              <w:t>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п’ятий</w:t>
            </w:r>
            <w:r w:rsidRPr="00731E36">
              <w:rPr>
                <w:rStyle w:val="rvts0"/>
                <w:rFonts w:ascii="Times New Roman" w:hAnsi="Times New Roman"/>
                <w:sz w:val="24"/>
                <w:szCs w:val="24"/>
                <w:lang w:val="uk-UA"/>
              </w:rPr>
              <w:br/>
            </w:r>
            <w:r w:rsidRPr="00731E36">
              <w:rPr>
                <w:rStyle w:val="rvts0"/>
                <w:rFonts w:ascii="Times New Roman" w:hAnsi="Times New Roman"/>
                <w:sz w:val="24"/>
                <w:szCs w:val="24"/>
                <w:lang w:val="uk-UA"/>
              </w:rPr>
              <w:lastRenderedPageBreak/>
              <w:t>пункту 8</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 xml:space="preserve">розділу ІІ </w:t>
            </w:r>
          </w:p>
          <w:p w:rsidR="00386FF3" w:rsidRPr="00731E36" w:rsidRDefault="00386FF3" w:rsidP="00E60D9B">
            <w:pPr>
              <w:rPr>
                <w:lang w:val="uk-UA" w:eastAsia="en-US"/>
              </w:rPr>
            </w:pPr>
            <w:r w:rsidRPr="00731E36">
              <w:rPr>
                <w:lang w:val="uk-UA"/>
              </w:rPr>
              <w:t xml:space="preserve">Ліцензійних умов №1281; </w:t>
            </w:r>
            <w:r w:rsidRPr="00386FF3">
              <w:rPr>
                <w:lang w:val="uk-UA"/>
              </w:rPr>
              <w:t>Професійні вимоги до головних бухгалтерів професійних учасників ринку цінних паперів</w:t>
            </w:r>
            <w:r w:rsidRPr="00731E36">
              <w:rPr>
                <w:lang w:val="uk-UA"/>
              </w:rPr>
              <w:br/>
              <w:t>№ 769</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lastRenderedPageBreak/>
              <w:t>1</w:t>
            </w:r>
            <w:r w:rsidRPr="00731E36">
              <w:rPr>
                <w:rFonts w:ascii="Times New Roman" w:hAnsi="Times New Roman"/>
                <w:sz w:val="24"/>
                <w:szCs w:val="24"/>
                <w:lang w:val="uk-UA"/>
              </w:rPr>
              <w:t>7</w:t>
            </w:r>
          </w:p>
        </w:tc>
        <w:tc>
          <w:tcPr>
            <w:tcW w:w="2520" w:type="dxa"/>
          </w:tcPr>
          <w:p w:rsidR="00386FF3" w:rsidRPr="00731E36" w:rsidRDefault="00386FF3" w:rsidP="00E60D9B">
            <w:pPr>
              <w:rPr>
                <w:rStyle w:val="rvts0"/>
                <w:lang w:val="uk-UA"/>
              </w:rPr>
            </w:pPr>
            <w:r w:rsidRPr="00731E36">
              <w:rPr>
                <w:lang w:val="uk-UA"/>
              </w:rPr>
              <w:t>Ліцензіат має власну веб-сторінку або веб-сайт, обладнання та програмне забезпечення, які відповідають вимогам його діяльності та обсягу інформації, що обробляється, у тому числі пристрій для безперебійного електроживлення та не менше трьох комп'ютерів, а також засоби зв'язку (телефон, електронна пошта, факс)</w:t>
            </w:r>
            <w:r w:rsidR="001750AA">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Пункту 9</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1</w:t>
            </w:r>
            <w:r w:rsidRPr="00731E36">
              <w:rPr>
                <w:rFonts w:ascii="Times New Roman" w:hAnsi="Times New Roman"/>
                <w:sz w:val="24"/>
                <w:szCs w:val="24"/>
                <w:lang w:val="uk-UA"/>
              </w:rPr>
              <w:t>8</w:t>
            </w:r>
          </w:p>
        </w:tc>
        <w:tc>
          <w:tcPr>
            <w:tcW w:w="2520" w:type="dxa"/>
          </w:tcPr>
          <w:p w:rsidR="00386FF3" w:rsidRPr="00731E36" w:rsidRDefault="00386FF3" w:rsidP="00E60D9B">
            <w:pPr>
              <w:rPr>
                <w:rStyle w:val="rvts0"/>
                <w:lang w:val="uk-UA"/>
              </w:rPr>
            </w:pPr>
            <w:r w:rsidRPr="00731E36">
              <w:rPr>
                <w:lang w:val="uk-UA"/>
              </w:rPr>
              <w:t>Ліцензіат має приміщення у власності або користуванні</w:t>
            </w:r>
            <w:r w:rsidR="001750AA">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перший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w:t>
            </w:r>
            <w:r w:rsidRPr="00731E36">
              <w:rPr>
                <w:rFonts w:ascii="Times New Roman" w:hAnsi="Times New Roman"/>
                <w:sz w:val="24"/>
                <w:szCs w:val="24"/>
                <w:lang w:val="uk-UA"/>
              </w:rPr>
              <w:lastRenderedPageBreak/>
              <w:t>умов №1281</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en-US"/>
              </w:rPr>
            </w:pPr>
            <w:r w:rsidRPr="00731E36">
              <w:rPr>
                <w:rFonts w:ascii="Times New Roman" w:hAnsi="Times New Roman"/>
                <w:sz w:val="24"/>
                <w:szCs w:val="24"/>
                <w:lang w:val="uk-UA"/>
              </w:rPr>
              <w:lastRenderedPageBreak/>
              <w:t>19</w:t>
            </w:r>
          </w:p>
        </w:tc>
        <w:tc>
          <w:tcPr>
            <w:tcW w:w="2520" w:type="dxa"/>
          </w:tcPr>
          <w:p w:rsidR="00386FF3" w:rsidRPr="00731E36" w:rsidRDefault="00386FF3" w:rsidP="00E60D9B">
            <w:pPr>
              <w:rPr>
                <w:rStyle w:val="rvts0"/>
                <w:lang w:val="uk-UA"/>
              </w:rPr>
            </w:pPr>
            <w:r w:rsidRPr="00731E36">
              <w:rPr>
                <w:lang w:val="uk-UA"/>
              </w:rPr>
              <w:t>Ліцензіат здійснює професійну діяльність за місцезнаходженням, зазначеним в Єдиному державному реєстрі юридичних осіб та фізичних осіб - підприємців та громадських формувань (крім випадку здійснення цієї діяльності відокремленим підрозділом юридичної особи на підставі отриманої ліцензіатом ліцензії), у приміщенні, повністю відокремленому від приміщень інших юридичних осіб</w:t>
            </w:r>
            <w:r w:rsidR="001750AA">
              <w:rPr>
                <w:lang w:val="uk-UA"/>
              </w:rPr>
              <w:t>.</w:t>
            </w:r>
          </w:p>
        </w:tc>
        <w:tc>
          <w:tcPr>
            <w:tcW w:w="1620" w:type="dxa"/>
          </w:tcPr>
          <w:p w:rsidR="00386FF3" w:rsidRPr="00731E36" w:rsidRDefault="00386FF3" w:rsidP="00E60D9B">
            <w:pPr>
              <w:pStyle w:val="NoSpacing"/>
              <w:ind w:left="-28" w:right="-105"/>
              <w:jc w:val="center"/>
              <w:rPr>
                <w:rFonts w:ascii="Times New Roman" w:hAnsi="Times New Roman"/>
                <w:b/>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другий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20</w:t>
            </w:r>
          </w:p>
        </w:tc>
        <w:tc>
          <w:tcPr>
            <w:tcW w:w="2520" w:type="dxa"/>
          </w:tcPr>
          <w:p w:rsidR="008D1D8D" w:rsidRPr="001750AA" w:rsidRDefault="00386FF3" w:rsidP="00E60D9B">
            <w:pPr>
              <w:rPr>
                <w:rStyle w:val="rvts0"/>
              </w:rPr>
            </w:pPr>
            <w:r w:rsidRPr="00731E36">
              <w:rPr>
                <w:lang w:val="uk-UA"/>
              </w:rPr>
              <w:t>Виконавчий орган ліцензіата (крім банку) знаходиться у приміщенні за місцезнаходженням, зазначеним у Єдиному державному реєстрі юридичних осіб та фізичних осіб - підприємців та громадських формувань. Документи, що стосуються провадження професійної діяльності, зберігаються у цьому приміщенні</w:t>
            </w:r>
            <w:r w:rsidR="001750AA">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третій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21</w:t>
            </w:r>
          </w:p>
        </w:tc>
        <w:tc>
          <w:tcPr>
            <w:tcW w:w="2520" w:type="dxa"/>
          </w:tcPr>
          <w:p w:rsidR="00386FF3" w:rsidRPr="00731E36" w:rsidRDefault="00386FF3" w:rsidP="00E60D9B">
            <w:pPr>
              <w:rPr>
                <w:rStyle w:val="rvts0"/>
                <w:lang w:val="uk-UA"/>
              </w:rPr>
            </w:pPr>
            <w:r w:rsidRPr="00731E36">
              <w:rPr>
                <w:lang w:val="uk-UA"/>
              </w:rPr>
              <w:t xml:space="preserve">Ліцензіат забезпечив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w:t>
            </w:r>
            <w:r w:rsidRPr="00731E36">
              <w:rPr>
                <w:lang w:val="uk-UA"/>
              </w:rPr>
              <w:lastRenderedPageBreak/>
              <w:t>категоріям населення</w:t>
            </w:r>
            <w:r w:rsidR="001750AA">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четвертий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E60D9B" w:rsidRPr="000E3F0F" w:rsidTr="00070234">
        <w:tc>
          <w:tcPr>
            <w:tcW w:w="720" w:type="dxa"/>
            <w:gridSpan w:val="2"/>
          </w:tcPr>
          <w:p w:rsidR="00E60D9B" w:rsidRPr="00731E36" w:rsidRDefault="00E60D9B" w:rsidP="00E60D9B">
            <w:pPr>
              <w:pStyle w:val="NoSpacing"/>
              <w:rPr>
                <w:rFonts w:ascii="Times New Roman" w:hAnsi="Times New Roman"/>
                <w:sz w:val="24"/>
                <w:szCs w:val="24"/>
                <w:lang w:val="uk-UA"/>
              </w:rPr>
            </w:pPr>
            <w:r w:rsidRPr="00731E36">
              <w:rPr>
                <w:rFonts w:ascii="Times New Roman" w:hAnsi="Times New Roman"/>
                <w:sz w:val="24"/>
                <w:szCs w:val="24"/>
                <w:lang w:val="uk-UA"/>
              </w:rPr>
              <w:t>22</w:t>
            </w:r>
          </w:p>
        </w:tc>
        <w:tc>
          <w:tcPr>
            <w:tcW w:w="2520" w:type="dxa"/>
          </w:tcPr>
          <w:p w:rsidR="00E60D9B" w:rsidRPr="00731E36" w:rsidRDefault="00E60D9B" w:rsidP="00E60D9B">
            <w:pPr>
              <w:rPr>
                <w:lang w:val="uk-UA"/>
              </w:rPr>
            </w:pPr>
            <w:r w:rsidRPr="00E60D9B">
              <w:rPr>
                <w:lang w:val="uk-UA"/>
              </w:rPr>
              <w:t xml:space="preserve">За місцезнаходженням (тимчасовим місцезнаходженням) ліцензіата (його відокремленого підрозділу) (крім банку) </w:t>
            </w:r>
            <w:r w:rsidR="001750AA">
              <w:rPr>
                <w:lang w:val="uk-UA"/>
              </w:rPr>
              <w:t>є</w:t>
            </w:r>
            <w:r w:rsidRPr="00E60D9B">
              <w:rPr>
                <w:lang w:val="uk-UA"/>
              </w:rPr>
              <w:t xml:space="preserve"> вивіска із зазначенням найменування та місця його розташування (поверх та номери кімнат за наявності)</w:t>
            </w:r>
            <w:r w:rsidR="001750AA">
              <w:rPr>
                <w:lang w:val="uk-UA"/>
              </w:rPr>
              <w:t>.</w:t>
            </w:r>
          </w:p>
        </w:tc>
        <w:tc>
          <w:tcPr>
            <w:tcW w:w="1620" w:type="dxa"/>
          </w:tcPr>
          <w:p w:rsidR="00E60D9B" w:rsidRPr="00731E36" w:rsidRDefault="00E60D9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E60D9B" w:rsidRPr="00731E36" w:rsidRDefault="00E60D9B" w:rsidP="00E60D9B">
            <w:pPr>
              <w:pStyle w:val="a3"/>
              <w:spacing w:before="0"/>
              <w:ind w:left="-108" w:right="-108" w:firstLine="0"/>
              <w:rPr>
                <w:rFonts w:ascii="Times New Roman" w:hAnsi="Times New Roman"/>
                <w:bCs/>
                <w:sz w:val="24"/>
                <w:szCs w:val="24"/>
              </w:rPr>
            </w:pPr>
          </w:p>
        </w:tc>
        <w:tc>
          <w:tcPr>
            <w:tcW w:w="720" w:type="dxa"/>
            <w:gridSpan w:val="2"/>
          </w:tcPr>
          <w:p w:rsidR="00E60D9B" w:rsidRPr="00731E36" w:rsidRDefault="00E60D9B" w:rsidP="00E60D9B">
            <w:pPr>
              <w:pStyle w:val="a3"/>
              <w:spacing w:before="0"/>
              <w:ind w:firstLine="0"/>
              <w:rPr>
                <w:rFonts w:ascii="Times New Roman" w:hAnsi="Times New Roman"/>
                <w:bCs/>
                <w:sz w:val="24"/>
                <w:szCs w:val="24"/>
              </w:rPr>
            </w:pPr>
          </w:p>
        </w:tc>
        <w:tc>
          <w:tcPr>
            <w:tcW w:w="540" w:type="dxa"/>
            <w:gridSpan w:val="2"/>
          </w:tcPr>
          <w:p w:rsidR="00E60D9B" w:rsidRPr="00731E36" w:rsidRDefault="00E60D9B" w:rsidP="00E60D9B">
            <w:pPr>
              <w:pStyle w:val="a3"/>
              <w:spacing w:before="0"/>
              <w:ind w:left="-108" w:right="-108" w:firstLine="0"/>
              <w:rPr>
                <w:rFonts w:ascii="Times New Roman" w:hAnsi="Times New Roman"/>
                <w:bCs/>
                <w:sz w:val="24"/>
                <w:szCs w:val="24"/>
              </w:rPr>
            </w:pPr>
          </w:p>
        </w:tc>
        <w:tc>
          <w:tcPr>
            <w:tcW w:w="540" w:type="dxa"/>
          </w:tcPr>
          <w:p w:rsidR="00E60D9B" w:rsidRPr="00731E36" w:rsidRDefault="00E60D9B" w:rsidP="00E60D9B">
            <w:pPr>
              <w:pStyle w:val="a3"/>
              <w:spacing w:before="0"/>
              <w:ind w:left="-108" w:right="-108" w:firstLine="0"/>
              <w:rPr>
                <w:rFonts w:ascii="Times New Roman" w:hAnsi="Times New Roman"/>
                <w:bCs/>
                <w:sz w:val="24"/>
                <w:szCs w:val="24"/>
              </w:rPr>
            </w:pPr>
          </w:p>
        </w:tc>
        <w:tc>
          <w:tcPr>
            <w:tcW w:w="1800" w:type="dxa"/>
          </w:tcPr>
          <w:p w:rsidR="00E60D9B" w:rsidRPr="00731E36" w:rsidRDefault="00E60D9B"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п’ятий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uk-UA"/>
              </w:rPr>
            </w:pPr>
            <w:r>
              <w:rPr>
                <w:rFonts w:ascii="Times New Roman" w:hAnsi="Times New Roman"/>
                <w:sz w:val="24"/>
                <w:szCs w:val="24"/>
                <w:lang w:val="en-US"/>
              </w:rPr>
              <w:t>2</w:t>
            </w:r>
            <w:r w:rsidRPr="00731E36">
              <w:rPr>
                <w:rFonts w:ascii="Times New Roman" w:hAnsi="Times New Roman"/>
                <w:sz w:val="24"/>
                <w:szCs w:val="24"/>
                <w:lang w:val="uk-UA"/>
              </w:rPr>
              <w:t>3</w:t>
            </w:r>
          </w:p>
        </w:tc>
        <w:tc>
          <w:tcPr>
            <w:tcW w:w="2520" w:type="dxa"/>
          </w:tcPr>
          <w:p w:rsidR="00386FF3" w:rsidRPr="00731E36" w:rsidRDefault="00386FF3" w:rsidP="00E60D9B">
            <w:pPr>
              <w:rPr>
                <w:rStyle w:val="rvts0"/>
                <w:lang w:val="uk-UA"/>
              </w:rPr>
            </w:pPr>
            <w:r w:rsidRPr="00731E36">
              <w:rPr>
                <w:lang w:val="uk-UA"/>
              </w:rPr>
              <w:t>Вивіска повинна бути розташована біля входу в приміщення, яке займає ліцензіат (його відокремлений підрозділ), та/або в холі будівлі, в якій воно знаходиться</w:t>
            </w:r>
            <w:r w:rsidR="00877C0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шостий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24</w:t>
            </w:r>
          </w:p>
        </w:tc>
        <w:tc>
          <w:tcPr>
            <w:tcW w:w="2520" w:type="dxa"/>
          </w:tcPr>
          <w:p w:rsidR="00386FF3" w:rsidRPr="00731E36" w:rsidRDefault="00386FF3" w:rsidP="00E60D9B">
            <w:pPr>
              <w:rPr>
                <w:rStyle w:val="rvts0"/>
                <w:lang w:val="uk-UA"/>
              </w:rPr>
            </w:pPr>
            <w:r w:rsidRPr="00731E36">
              <w:rPr>
                <w:lang w:val="uk-UA"/>
              </w:rPr>
              <w:t>Для забезпечення провадження професійної діяльності відокремленим структурним підрозділом ліцензіата на підставі отриманої ліцензії ліцензіат має у власності або в користуванні приміщення, що розташоване за місцезнаходженням такого підрозділу ліцензіата</w:t>
            </w:r>
            <w:r w:rsidR="006A6D64">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сьомий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25</w:t>
            </w:r>
          </w:p>
        </w:tc>
        <w:tc>
          <w:tcPr>
            <w:tcW w:w="2520" w:type="dxa"/>
          </w:tcPr>
          <w:p w:rsidR="00E33B65" w:rsidRPr="006A6D64" w:rsidRDefault="00386FF3" w:rsidP="00E60D9B">
            <w:pPr>
              <w:rPr>
                <w:rStyle w:val="rvts0"/>
                <w:lang w:val="uk-UA"/>
              </w:rPr>
            </w:pPr>
            <w:r w:rsidRPr="00731E36">
              <w:rPr>
                <w:lang w:val="uk-UA"/>
              </w:rPr>
              <w:t xml:space="preserve">Загальна площа приміщення для забезпечення провадження професійної діяльності на фондовому ринку - діяльності з управління активами інституційних інвесторів (діяльності з управління активами) ліцензіатом становить не менше ніж </w:t>
            </w:r>
            <w:smartTag w:uri="urn:schemas-microsoft-com:office:smarttags" w:element="metricconverter">
              <w:smartTagPr>
                <w:attr w:name="ProductID" w:val="30 м"/>
              </w:smartTagPr>
              <w:r w:rsidRPr="00731E36">
                <w:rPr>
                  <w:lang w:val="uk-UA"/>
                </w:rPr>
                <w:t>30 м</w:t>
              </w:r>
            </w:smartTag>
            <w:r w:rsidRPr="00731E36">
              <w:rPr>
                <w:lang w:val="uk-UA"/>
              </w:rPr>
              <w:t xml:space="preserve"> кв., а його відокремленим </w:t>
            </w:r>
            <w:r w:rsidRPr="00731E36">
              <w:rPr>
                <w:lang w:val="uk-UA"/>
              </w:rPr>
              <w:lastRenderedPageBreak/>
              <w:t xml:space="preserve">структурним підрозділом - не менше ніж </w:t>
            </w:r>
            <w:smartTag w:uri="urn:schemas-microsoft-com:office:smarttags" w:element="metricconverter">
              <w:smartTagPr>
                <w:attr w:name="ProductID" w:val="20 м"/>
              </w:smartTagPr>
              <w:r w:rsidRPr="00731E36">
                <w:rPr>
                  <w:lang w:val="uk-UA"/>
                </w:rPr>
                <w:t>20 м</w:t>
              </w:r>
            </w:smartTag>
            <w:r w:rsidRPr="00731E36">
              <w:rPr>
                <w:lang w:val="uk-UA"/>
              </w:rPr>
              <w:t xml:space="preserve"> кв. відповідно</w:t>
            </w:r>
            <w:r w:rsidR="006A6D64">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дев’ятий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2</w:t>
            </w:r>
            <w:r w:rsidRPr="00731E36">
              <w:rPr>
                <w:rFonts w:ascii="Times New Roman" w:hAnsi="Times New Roman"/>
                <w:sz w:val="24"/>
                <w:szCs w:val="24"/>
                <w:lang w:val="uk-UA"/>
              </w:rPr>
              <w:t>6</w:t>
            </w:r>
          </w:p>
        </w:tc>
        <w:tc>
          <w:tcPr>
            <w:tcW w:w="2520" w:type="dxa"/>
          </w:tcPr>
          <w:p w:rsidR="00877C02" w:rsidRDefault="00386FF3" w:rsidP="00E60D9B">
            <w:pPr>
              <w:rPr>
                <w:lang w:val="uk-UA"/>
              </w:rPr>
            </w:pPr>
            <w:r w:rsidRPr="00731E36">
              <w:rPr>
                <w:lang w:val="uk-UA"/>
              </w:rPr>
              <w:t>Ліцензіат (крім банку) у разі тимчасової зміни місцезнаходження (ремонт приміщення тощо) менше ніж на шість місяців не пізніше ніж за п'ять робочих днів до дати фактичної зміни місцезнаходження повідомив центральний апарат Комісії про ці зміни (із зазначенням нового місцезнаходження, графіка роботи, а також терміну перебування за новим місцезнаходженням)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перевищу</w:t>
            </w:r>
            <w:r w:rsidR="00877C02">
              <w:rPr>
                <w:lang w:val="uk-UA"/>
              </w:rPr>
              <w:t>є</w:t>
            </w:r>
          </w:p>
          <w:p w:rsidR="00386FF3" w:rsidRPr="00731E36" w:rsidRDefault="00386FF3" w:rsidP="00E60D9B">
            <w:pPr>
              <w:rPr>
                <w:rStyle w:val="rvts0"/>
                <w:lang w:val="uk-UA"/>
              </w:rPr>
            </w:pPr>
            <w:r w:rsidRPr="00731E36">
              <w:rPr>
                <w:lang w:val="uk-UA"/>
              </w:rPr>
              <w:t>тридцяти календарних днів, про що зазначено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r w:rsidR="00877C0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десятий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2</w:t>
            </w:r>
            <w:r w:rsidRPr="00731E36">
              <w:rPr>
                <w:rFonts w:ascii="Times New Roman" w:hAnsi="Times New Roman"/>
                <w:sz w:val="24"/>
                <w:szCs w:val="24"/>
                <w:lang w:val="uk-UA"/>
              </w:rPr>
              <w:t>7</w:t>
            </w:r>
          </w:p>
        </w:tc>
        <w:tc>
          <w:tcPr>
            <w:tcW w:w="2520" w:type="dxa"/>
          </w:tcPr>
          <w:p w:rsidR="00386FF3" w:rsidRPr="00731E36" w:rsidRDefault="00386FF3" w:rsidP="00E60D9B">
            <w:pPr>
              <w:rPr>
                <w:rStyle w:val="rvts0"/>
                <w:lang w:val="uk-UA"/>
              </w:rPr>
            </w:pPr>
            <w:r w:rsidRPr="00731E36">
              <w:rPr>
                <w:lang w:val="uk-UA"/>
              </w:rPr>
              <w:t xml:space="preserve">Ліцензіат (крім банку) </w:t>
            </w:r>
            <w:r w:rsidRPr="00731E36">
              <w:rPr>
                <w:lang w:val="uk-UA"/>
              </w:rPr>
              <w:lastRenderedPageBreak/>
              <w:t>при поверненні на місцезнаходження, зазначене у Єдиному державному реєстрі юридичних, фізичних осіб – підприємців та громадських формувань та ліцензії, не пізніше ніж за п'ять робочих днів до дати фактичної зміни місцезнаходження повідомив центральний апарат Комісії</w:t>
            </w:r>
            <w:r w:rsidR="00877C0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sidRPr="007E027A">
              <w:rPr>
                <w:rFonts w:ascii="Times New Roman" w:hAnsi="Times New Roman"/>
                <w:sz w:val="24"/>
                <w:szCs w:val="24"/>
                <w:lang w:val="uk-UA"/>
              </w:rPr>
              <w:t xml:space="preserve">, </w:t>
            </w:r>
            <w:r w:rsidR="007A44D8" w:rsidRPr="007E027A">
              <w:rPr>
                <w:rFonts w:ascii="Times New Roman" w:hAnsi="Times New Roman"/>
                <w:sz w:val="24"/>
                <w:szCs w:val="24"/>
                <w:lang w:val="uk-UA"/>
              </w:rPr>
              <w:lastRenderedPageBreak/>
              <w:t>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 xml:space="preserve">Абзац </w:t>
            </w:r>
            <w:r w:rsidRPr="00731E36">
              <w:rPr>
                <w:rStyle w:val="rvts0"/>
                <w:rFonts w:ascii="Times New Roman" w:hAnsi="Times New Roman"/>
                <w:sz w:val="24"/>
                <w:szCs w:val="24"/>
                <w:lang w:val="uk-UA"/>
              </w:rPr>
              <w:lastRenderedPageBreak/>
              <w:t>одинадцятий</w:t>
            </w:r>
            <w:r w:rsidRPr="00731E36">
              <w:rPr>
                <w:rStyle w:val="rvts0"/>
                <w:rFonts w:ascii="Times New Roman" w:hAnsi="Times New Roman"/>
                <w:sz w:val="24"/>
                <w:szCs w:val="24"/>
                <w:lang w:val="uk-UA"/>
              </w:rPr>
              <w:br/>
              <w:t>пункту 1</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lastRenderedPageBreak/>
              <w:t>2</w:t>
            </w:r>
            <w:r w:rsidRPr="00731E36">
              <w:rPr>
                <w:rFonts w:ascii="Times New Roman" w:hAnsi="Times New Roman"/>
                <w:sz w:val="24"/>
                <w:szCs w:val="24"/>
                <w:lang w:val="uk-UA"/>
              </w:rPr>
              <w:t>8</w:t>
            </w:r>
          </w:p>
        </w:tc>
        <w:tc>
          <w:tcPr>
            <w:tcW w:w="2520" w:type="dxa"/>
          </w:tcPr>
          <w:p w:rsidR="00386FF3" w:rsidRPr="00731E36" w:rsidRDefault="00386FF3" w:rsidP="00E60D9B">
            <w:pPr>
              <w:rPr>
                <w:rStyle w:val="rvts0"/>
                <w:lang w:val="uk-UA"/>
              </w:rPr>
            </w:pPr>
            <w:r w:rsidRPr="00731E36">
              <w:rPr>
                <w:lang w:val="uk-UA"/>
              </w:rPr>
              <w:t>Приміщення ліцензіата обладнане охоронною, протипожежною сигналізацією та забезпечене цілодобовою охороною, зокрема шляхом укладання договору щодо цілодобової охорони, якщо документом, що підтверджує право власності або користування приміщенням, не передбачено здійснення такої охорони приміщень</w:t>
            </w:r>
            <w:r w:rsidR="00877C0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en-US"/>
              </w:rPr>
            </w:pPr>
            <w:r w:rsidRPr="00731E36">
              <w:rPr>
                <w:rFonts w:ascii="Times New Roman" w:hAnsi="Times New Roman"/>
                <w:sz w:val="24"/>
                <w:szCs w:val="24"/>
                <w:lang w:val="uk-UA"/>
              </w:rPr>
              <w:t>29</w:t>
            </w:r>
          </w:p>
        </w:tc>
        <w:tc>
          <w:tcPr>
            <w:tcW w:w="2520" w:type="dxa"/>
          </w:tcPr>
          <w:p w:rsidR="00620C42" w:rsidRDefault="00620C42" w:rsidP="00E60D9B">
            <w:pPr>
              <w:rPr>
                <w:lang w:val="uk-UA"/>
              </w:rPr>
            </w:pPr>
            <w:r>
              <w:rPr>
                <w:lang w:val="uk-UA"/>
              </w:rPr>
              <w:t>Зміни даних, зазначених</w:t>
            </w:r>
            <w:r w:rsidRPr="00620C42">
              <w:rPr>
                <w:lang w:val="uk-UA"/>
              </w:rPr>
              <w:t xml:space="preserve"> у документах, що додавал</w:t>
            </w:r>
            <w:r>
              <w:rPr>
                <w:lang w:val="uk-UA"/>
              </w:rPr>
              <w:t>ися до заяви про видачу ліцензії, надані</w:t>
            </w:r>
            <w:r w:rsidRPr="00620C42">
              <w:rPr>
                <w:lang w:val="uk-UA"/>
              </w:rPr>
              <w:t xml:space="preserve"> </w:t>
            </w:r>
            <w:r>
              <w:rPr>
                <w:lang w:val="uk-UA"/>
              </w:rPr>
              <w:t>л</w:t>
            </w:r>
            <w:r w:rsidR="00386FF3" w:rsidRPr="00620C42">
              <w:rPr>
                <w:lang w:val="uk-UA"/>
              </w:rPr>
              <w:t>іцензіато</w:t>
            </w:r>
            <w:r>
              <w:rPr>
                <w:lang w:val="uk-UA"/>
              </w:rPr>
              <w:t xml:space="preserve">м до органу ліцензування </w:t>
            </w:r>
            <w:r w:rsidR="00386FF3" w:rsidRPr="00620C42">
              <w:rPr>
                <w:lang w:val="uk-UA"/>
              </w:rPr>
              <w:t>повідомлення</w:t>
            </w:r>
            <w:r>
              <w:rPr>
                <w:lang w:val="uk-UA"/>
              </w:rPr>
              <w:t>ми</w:t>
            </w:r>
            <w:r w:rsidR="00386FF3" w:rsidRPr="00620C42">
              <w:rPr>
                <w:lang w:val="uk-UA"/>
              </w:rPr>
              <w:t xml:space="preserve"> у </w:t>
            </w:r>
            <w:r>
              <w:rPr>
                <w:lang w:val="uk-UA"/>
              </w:rPr>
              <w:t>формах та за змістом, визначеними</w:t>
            </w:r>
            <w:r w:rsidR="00386FF3" w:rsidRPr="00620C42">
              <w:rPr>
                <w:lang w:val="uk-UA"/>
              </w:rPr>
              <w:t xml:space="preserve"> </w:t>
            </w:r>
            <w:r>
              <w:rPr>
                <w:lang w:val="uk-UA"/>
              </w:rPr>
              <w:t>Ліцензійними умовами № 1281,</w:t>
            </w:r>
          </w:p>
          <w:p w:rsidR="00E60D9B" w:rsidRPr="00A503DB" w:rsidRDefault="00386FF3" w:rsidP="00E60D9B">
            <w:pPr>
              <w:rPr>
                <w:rStyle w:val="rvts0"/>
                <w:lang w:val="uk-UA"/>
              </w:rPr>
            </w:pPr>
            <w:r w:rsidRPr="00620C42">
              <w:rPr>
                <w:lang w:val="uk-UA"/>
              </w:rPr>
              <w:t>а саме:</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Default="00620C42" w:rsidP="00E60D9B">
            <w:pPr>
              <w:pStyle w:val="NoSpacing"/>
              <w:rPr>
                <w:rFonts w:ascii="Times New Roman" w:hAnsi="Times New Roman"/>
                <w:sz w:val="24"/>
                <w:szCs w:val="24"/>
                <w:lang w:val="uk-UA"/>
              </w:rPr>
            </w:pPr>
            <w:r>
              <w:rPr>
                <w:rStyle w:val="rvts0"/>
                <w:rFonts w:ascii="Times New Roman" w:hAnsi="Times New Roman"/>
                <w:sz w:val="24"/>
                <w:szCs w:val="24"/>
                <w:lang w:val="uk-UA"/>
              </w:rPr>
              <w:t>Абзац перший п</w:t>
            </w:r>
            <w:r w:rsidR="00386FF3"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00386FF3" w:rsidRPr="00731E36">
              <w:rPr>
                <w:rStyle w:val="rvts0"/>
                <w:rFonts w:ascii="Times New Roman" w:hAnsi="Times New Roman"/>
                <w:sz w:val="24"/>
                <w:szCs w:val="24"/>
                <w:lang w:val="uk-UA"/>
              </w:rPr>
              <w:t xml:space="preserve"> 5</w:t>
            </w:r>
            <w:r w:rsidR="00386FF3" w:rsidRPr="00731E36">
              <w:rPr>
                <w:rStyle w:val="rvts0"/>
                <w:rFonts w:ascii="Times New Roman" w:hAnsi="Times New Roman"/>
                <w:sz w:val="24"/>
                <w:szCs w:val="24"/>
                <w:lang w:val="uk-UA"/>
              </w:rPr>
              <w:br/>
              <w:t>глави 3</w:t>
            </w:r>
            <w:r w:rsidR="00386FF3" w:rsidRPr="00731E36">
              <w:rPr>
                <w:rStyle w:val="rvts0"/>
                <w:rFonts w:ascii="Times New Roman" w:hAnsi="Times New Roman"/>
                <w:sz w:val="24"/>
                <w:szCs w:val="24"/>
                <w:lang w:val="uk-UA"/>
              </w:rPr>
              <w:br/>
              <w:t>розділу ІІ</w:t>
            </w:r>
            <w:r w:rsidR="00386FF3" w:rsidRPr="00731E36">
              <w:rPr>
                <w:rStyle w:val="rvts0"/>
                <w:rFonts w:ascii="Times New Roman" w:hAnsi="Times New Roman"/>
                <w:sz w:val="24"/>
                <w:szCs w:val="24"/>
                <w:lang w:val="uk-UA"/>
              </w:rPr>
              <w:br/>
            </w:r>
            <w:r w:rsidR="00A503DB">
              <w:rPr>
                <w:rFonts w:ascii="Times New Roman" w:hAnsi="Times New Roman"/>
                <w:sz w:val="24"/>
                <w:szCs w:val="24"/>
                <w:lang w:val="uk-UA"/>
              </w:rPr>
              <w:t>Ліцензійних умов №1281</w:t>
            </w:r>
          </w:p>
          <w:p w:rsidR="00620C42" w:rsidRDefault="00620C42" w:rsidP="00E60D9B">
            <w:pPr>
              <w:pStyle w:val="NoSpacing"/>
              <w:rPr>
                <w:rFonts w:ascii="Times New Roman" w:hAnsi="Times New Roman"/>
                <w:sz w:val="24"/>
                <w:szCs w:val="24"/>
                <w:lang w:val="uk-UA"/>
              </w:rPr>
            </w:pPr>
          </w:p>
          <w:p w:rsidR="00620C42" w:rsidRDefault="00620C42" w:rsidP="00E60D9B">
            <w:pPr>
              <w:pStyle w:val="NoSpacing"/>
              <w:rPr>
                <w:rFonts w:ascii="Times New Roman" w:hAnsi="Times New Roman"/>
                <w:sz w:val="24"/>
                <w:szCs w:val="24"/>
                <w:lang w:val="uk-UA"/>
              </w:rPr>
            </w:pPr>
          </w:p>
          <w:p w:rsidR="00620C42" w:rsidRPr="00731E36" w:rsidRDefault="00620C42" w:rsidP="00E60D9B">
            <w:pPr>
              <w:pStyle w:val="NoSpacing"/>
              <w:rPr>
                <w:rFonts w:ascii="Times New Roman" w:hAnsi="Times New Roman"/>
                <w:sz w:val="24"/>
                <w:szCs w:val="24"/>
                <w:lang w:val="uk-UA"/>
              </w:rPr>
            </w:pPr>
          </w:p>
          <w:p w:rsidR="00386FF3" w:rsidRPr="00731E36" w:rsidRDefault="00386FF3" w:rsidP="00E60D9B">
            <w:pPr>
              <w:pStyle w:val="NoSpacing"/>
              <w:rPr>
                <w:rStyle w:val="rvts0"/>
                <w:rFonts w:ascii="Times New Roman" w:hAnsi="Times New Roman"/>
                <w:sz w:val="24"/>
                <w:szCs w:val="24"/>
                <w:lang w:val="uk-UA"/>
              </w:rPr>
            </w:pPr>
          </w:p>
        </w:tc>
      </w:tr>
      <w:tr w:rsidR="00BC3D3B" w:rsidRPr="00386FF3" w:rsidTr="00070234">
        <w:tc>
          <w:tcPr>
            <w:tcW w:w="720" w:type="dxa"/>
            <w:gridSpan w:val="2"/>
          </w:tcPr>
          <w:p w:rsidR="00BC3D3B" w:rsidRPr="00BC3D3B" w:rsidRDefault="00BC3D3B" w:rsidP="00BC3D3B">
            <w:pPr>
              <w:pStyle w:val="NoSpacing"/>
              <w:ind w:left="-85" w:right="-85"/>
              <w:rPr>
                <w:rFonts w:ascii="Times New Roman" w:hAnsi="Times New Roman"/>
                <w:sz w:val="24"/>
                <w:szCs w:val="24"/>
                <w:lang w:val="uk-UA"/>
              </w:rPr>
            </w:pPr>
            <w:r>
              <w:rPr>
                <w:rFonts w:ascii="Times New Roman" w:hAnsi="Times New Roman"/>
                <w:sz w:val="24"/>
                <w:szCs w:val="24"/>
                <w:lang w:val="uk-UA"/>
              </w:rPr>
              <w:t>29.1</w:t>
            </w:r>
          </w:p>
        </w:tc>
        <w:tc>
          <w:tcPr>
            <w:tcW w:w="2520" w:type="dxa"/>
          </w:tcPr>
          <w:p w:rsidR="00BC3D3B" w:rsidRPr="00620C42" w:rsidRDefault="00BC3D3B" w:rsidP="00E60D9B">
            <w:pPr>
              <w:rPr>
                <w:lang w:val="uk-UA"/>
              </w:rPr>
            </w:pPr>
            <w:r w:rsidRPr="00731E36">
              <w:rPr>
                <w:lang w:val="uk-UA"/>
              </w:rPr>
              <w:t xml:space="preserve">у разі внесення змін до статуту в повідомленні зазначено дата та номер реєстрації змін, а також додано вичерпну інформацію </w:t>
            </w:r>
            <w:r w:rsidRPr="00731E36">
              <w:rPr>
                <w:lang w:val="uk-UA"/>
              </w:rPr>
              <w:lastRenderedPageBreak/>
              <w:t xml:space="preserve">щодо таких змін (протягом п'ятнадцяти робочих днів з дати реєстрації відповідних </w:t>
            </w:r>
            <w:r w:rsidR="00070234">
              <w:rPr>
                <w:lang w:val="uk-UA"/>
              </w:rPr>
              <w:t>змін згідно із законодавством)</w:t>
            </w:r>
            <w:r w:rsidR="00877C02">
              <w:rPr>
                <w:lang w:val="uk-UA"/>
              </w:rPr>
              <w:t>;</w:t>
            </w:r>
          </w:p>
        </w:tc>
        <w:tc>
          <w:tcPr>
            <w:tcW w:w="1620" w:type="dxa"/>
          </w:tcPr>
          <w:p w:rsidR="00BC3D3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Pr="007E027A">
              <w:rPr>
                <w:rFonts w:ascii="Times New Roman" w:hAnsi="Times New Roman"/>
                <w:sz w:val="24"/>
                <w:szCs w:val="24"/>
                <w:lang w:val="uk-UA"/>
              </w:rPr>
              <w:t>, середній</w:t>
            </w:r>
          </w:p>
        </w:tc>
        <w:tc>
          <w:tcPr>
            <w:tcW w:w="162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720" w:type="dxa"/>
            <w:gridSpan w:val="2"/>
          </w:tcPr>
          <w:p w:rsidR="00BC3D3B" w:rsidRPr="00731E36" w:rsidRDefault="00BC3D3B" w:rsidP="00E60D9B">
            <w:pPr>
              <w:pStyle w:val="a3"/>
              <w:spacing w:before="0"/>
              <w:ind w:firstLine="0"/>
              <w:rPr>
                <w:rFonts w:ascii="Times New Roman" w:hAnsi="Times New Roman"/>
                <w:bCs/>
                <w:sz w:val="24"/>
                <w:szCs w:val="24"/>
              </w:rPr>
            </w:pPr>
          </w:p>
        </w:tc>
        <w:tc>
          <w:tcPr>
            <w:tcW w:w="540" w:type="dxa"/>
            <w:gridSpan w:val="2"/>
          </w:tcPr>
          <w:p w:rsidR="00BC3D3B" w:rsidRPr="00731E36" w:rsidRDefault="00BC3D3B" w:rsidP="00E60D9B">
            <w:pPr>
              <w:pStyle w:val="a3"/>
              <w:spacing w:before="0"/>
              <w:ind w:left="-108" w:right="-108" w:firstLine="0"/>
              <w:rPr>
                <w:rFonts w:ascii="Times New Roman" w:hAnsi="Times New Roman"/>
                <w:bCs/>
                <w:sz w:val="24"/>
                <w:szCs w:val="24"/>
              </w:rPr>
            </w:pPr>
          </w:p>
        </w:tc>
        <w:tc>
          <w:tcPr>
            <w:tcW w:w="54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1800" w:type="dxa"/>
          </w:tcPr>
          <w:p w:rsidR="00A503DB" w:rsidRDefault="00A503DB" w:rsidP="00A503DB">
            <w:pPr>
              <w:pStyle w:val="NoSpacing"/>
              <w:rPr>
                <w:rFonts w:ascii="Times New Roman" w:hAnsi="Times New Roman"/>
                <w:sz w:val="24"/>
                <w:szCs w:val="24"/>
                <w:lang w:val="uk-UA"/>
              </w:rPr>
            </w:pPr>
            <w:r>
              <w:rPr>
                <w:rStyle w:val="rvts0"/>
                <w:rFonts w:ascii="Times New Roman" w:hAnsi="Times New Roman"/>
                <w:sz w:val="24"/>
                <w:szCs w:val="24"/>
                <w:lang w:val="uk-UA"/>
              </w:rPr>
              <w:t>Абзац другий 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BC3D3B" w:rsidRPr="00731E36" w:rsidRDefault="00BC3D3B" w:rsidP="00E60D9B">
            <w:pPr>
              <w:pStyle w:val="NoSpacing"/>
              <w:rPr>
                <w:rStyle w:val="rvts0"/>
                <w:rFonts w:ascii="Times New Roman" w:hAnsi="Times New Roman"/>
                <w:sz w:val="24"/>
                <w:szCs w:val="24"/>
                <w:lang w:val="uk-UA"/>
              </w:rPr>
            </w:pPr>
          </w:p>
        </w:tc>
      </w:tr>
      <w:tr w:rsidR="00BF5341" w:rsidRPr="00386FF3" w:rsidTr="00070234">
        <w:tc>
          <w:tcPr>
            <w:tcW w:w="720" w:type="dxa"/>
            <w:gridSpan w:val="2"/>
          </w:tcPr>
          <w:p w:rsidR="00BF5341" w:rsidRDefault="00BF5341" w:rsidP="00BC3D3B">
            <w:pPr>
              <w:pStyle w:val="NoSpacing"/>
              <w:ind w:left="-85" w:right="-85"/>
              <w:rPr>
                <w:rFonts w:ascii="Times New Roman" w:hAnsi="Times New Roman"/>
                <w:sz w:val="24"/>
                <w:szCs w:val="24"/>
                <w:lang w:val="uk-UA"/>
              </w:rPr>
            </w:pPr>
            <w:r>
              <w:rPr>
                <w:rFonts w:ascii="Times New Roman" w:hAnsi="Times New Roman"/>
                <w:sz w:val="24"/>
                <w:szCs w:val="24"/>
                <w:lang w:val="uk-UA"/>
              </w:rPr>
              <w:t>29.1.1</w:t>
            </w:r>
          </w:p>
        </w:tc>
        <w:tc>
          <w:tcPr>
            <w:tcW w:w="2520" w:type="dxa"/>
          </w:tcPr>
          <w:p w:rsidR="00BF5341" w:rsidRPr="00731E36" w:rsidRDefault="00070234" w:rsidP="00E60D9B">
            <w:pPr>
              <w:rPr>
                <w:lang w:val="uk-UA"/>
              </w:rPr>
            </w:pPr>
            <w:r w:rsidRPr="00731E36">
              <w:rPr>
                <w:lang w:val="uk-UA"/>
              </w:rPr>
              <w:t>При внесенні змін до статуту, пов'язаних зі збільшенням статутного капіталу, ліцензіат сплатив вказане збільшення виключно за рахунок грошових коштів і надав вичерпну інформацію, що підтверджує таку сплату (крім випадку збільшення статутного капіталу за рахунок прибутку, реінвестиції дивідендів) (протягом п'ятнадцяти робочих днів з дати здійснення такої оплати);</w:t>
            </w:r>
          </w:p>
        </w:tc>
        <w:tc>
          <w:tcPr>
            <w:tcW w:w="1620" w:type="dxa"/>
          </w:tcPr>
          <w:p w:rsidR="00BF5341"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BF5341" w:rsidRPr="00731E36" w:rsidRDefault="00BF5341" w:rsidP="00E60D9B">
            <w:pPr>
              <w:pStyle w:val="a3"/>
              <w:spacing w:before="0"/>
              <w:ind w:left="-108" w:right="-108" w:firstLine="0"/>
              <w:rPr>
                <w:rFonts w:ascii="Times New Roman" w:hAnsi="Times New Roman"/>
                <w:bCs/>
                <w:sz w:val="24"/>
                <w:szCs w:val="24"/>
              </w:rPr>
            </w:pPr>
          </w:p>
        </w:tc>
        <w:tc>
          <w:tcPr>
            <w:tcW w:w="720" w:type="dxa"/>
            <w:gridSpan w:val="2"/>
          </w:tcPr>
          <w:p w:rsidR="00BF5341" w:rsidRPr="00731E36" w:rsidRDefault="00BF5341" w:rsidP="00E60D9B">
            <w:pPr>
              <w:pStyle w:val="a3"/>
              <w:spacing w:before="0"/>
              <w:ind w:firstLine="0"/>
              <w:rPr>
                <w:rFonts w:ascii="Times New Roman" w:hAnsi="Times New Roman"/>
                <w:bCs/>
                <w:sz w:val="24"/>
                <w:szCs w:val="24"/>
              </w:rPr>
            </w:pPr>
          </w:p>
        </w:tc>
        <w:tc>
          <w:tcPr>
            <w:tcW w:w="540" w:type="dxa"/>
            <w:gridSpan w:val="2"/>
          </w:tcPr>
          <w:p w:rsidR="00BF5341" w:rsidRPr="00731E36" w:rsidRDefault="00BF5341" w:rsidP="00E60D9B">
            <w:pPr>
              <w:pStyle w:val="a3"/>
              <w:spacing w:before="0"/>
              <w:ind w:left="-108" w:right="-108" w:firstLine="0"/>
              <w:rPr>
                <w:rFonts w:ascii="Times New Roman" w:hAnsi="Times New Roman"/>
                <w:bCs/>
                <w:sz w:val="24"/>
                <w:szCs w:val="24"/>
              </w:rPr>
            </w:pPr>
          </w:p>
        </w:tc>
        <w:tc>
          <w:tcPr>
            <w:tcW w:w="540" w:type="dxa"/>
          </w:tcPr>
          <w:p w:rsidR="00BF5341" w:rsidRPr="00731E36" w:rsidRDefault="00BF5341" w:rsidP="00E60D9B">
            <w:pPr>
              <w:pStyle w:val="a3"/>
              <w:spacing w:before="0"/>
              <w:ind w:left="-108" w:right="-108" w:firstLine="0"/>
              <w:rPr>
                <w:rFonts w:ascii="Times New Roman" w:hAnsi="Times New Roman"/>
                <w:bCs/>
                <w:sz w:val="24"/>
                <w:szCs w:val="24"/>
              </w:rPr>
            </w:pPr>
          </w:p>
        </w:tc>
        <w:tc>
          <w:tcPr>
            <w:tcW w:w="1800" w:type="dxa"/>
          </w:tcPr>
          <w:p w:rsidR="00A503DB" w:rsidRDefault="00A503DB" w:rsidP="00A503DB">
            <w:pPr>
              <w:pStyle w:val="NoSpacing"/>
              <w:rPr>
                <w:rStyle w:val="rvts0"/>
                <w:rFonts w:ascii="Times New Roman" w:hAnsi="Times New Roman"/>
                <w:sz w:val="24"/>
                <w:szCs w:val="24"/>
                <w:lang w:val="uk-UA"/>
              </w:rPr>
            </w:pPr>
            <w:r>
              <w:rPr>
                <w:rStyle w:val="rvts0"/>
                <w:rFonts w:ascii="Times New Roman" w:hAnsi="Times New Roman"/>
                <w:sz w:val="24"/>
                <w:szCs w:val="24"/>
                <w:lang w:val="uk-UA"/>
              </w:rPr>
              <w:t>Абзац третій</w:t>
            </w:r>
          </w:p>
          <w:p w:rsidR="00A503DB" w:rsidRDefault="00A503DB" w:rsidP="00A503DB">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BF5341" w:rsidRPr="00731E36" w:rsidRDefault="00BF5341" w:rsidP="00E60D9B">
            <w:pPr>
              <w:pStyle w:val="NoSpacing"/>
              <w:rPr>
                <w:rStyle w:val="rvts0"/>
                <w:rFonts w:ascii="Times New Roman" w:hAnsi="Times New Roman"/>
                <w:sz w:val="24"/>
                <w:szCs w:val="24"/>
                <w:lang w:val="uk-UA"/>
              </w:rPr>
            </w:pPr>
          </w:p>
        </w:tc>
      </w:tr>
      <w:tr w:rsidR="00BC3D3B" w:rsidRPr="00386FF3" w:rsidTr="00070234">
        <w:tc>
          <w:tcPr>
            <w:tcW w:w="720" w:type="dxa"/>
            <w:gridSpan w:val="2"/>
          </w:tcPr>
          <w:p w:rsidR="00BC3D3B" w:rsidRPr="00731E36" w:rsidRDefault="00A503DB" w:rsidP="00E60D9B">
            <w:pPr>
              <w:pStyle w:val="NoSpacing"/>
              <w:rPr>
                <w:rFonts w:ascii="Times New Roman" w:hAnsi="Times New Roman"/>
                <w:sz w:val="24"/>
                <w:szCs w:val="24"/>
                <w:lang w:val="uk-UA"/>
              </w:rPr>
            </w:pPr>
            <w:r>
              <w:rPr>
                <w:rFonts w:ascii="Times New Roman" w:hAnsi="Times New Roman"/>
                <w:sz w:val="24"/>
                <w:szCs w:val="24"/>
                <w:lang w:val="uk-UA"/>
              </w:rPr>
              <w:t>29.2</w:t>
            </w:r>
          </w:p>
        </w:tc>
        <w:tc>
          <w:tcPr>
            <w:tcW w:w="2520" w:type="dxa"/>
          </w:tcPr>
          <w:p w:rsidR="00BC3D3B" w:rsidRPr="00A503DB" w:rsidRDefault="00620C42" w:rsidP="00A503DB">
            <w:pPr>
              <w:pStyle w:val="rvps2"/>
            </w:pPr>
            <w:r w:rsidRPr="00731E36">
              <w:t>щодо інформації, зазначеної в підпункті 7 пункту 1 глави 2 розділу ІІ Ліцензійних умов № 1281, - протягом тридцяти календарних днів з дати виникнення відповідних змін;</w:t>
            </w:r>
          </w:p>
        </w:tc>
        <w:tc>
          <w:tcPr>
            <w:tcW w:w="1620" w:type="dxa"/>
          </w:tcPr>
          <w:p w:rsidR="00BC3D3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720" w:type="dxa"/>
            <w:gridSpan w:val="2"/>
          </w:tcPr>
          <w:p w:rsidR="00BC3D3B" w:rsidRPr="00731E36" w:rsidRDefault="00BC3D3B" w:rsidP="00E60D9B">
            <w:pPr>
              <w:pStyle w:val="a3"/>
              <w:spacing w:before="0"/>
              <w:ind w:firstLine="0"/>
              <w:rPr>
                <w:rFonts w:ascii="Times New Roman" w:hAnsi="Times New Roman"/>
                <w:bCs/>
                <w:sz w:val="24"/>
                <w:szCs w:val="24"/>
              </w:rPr>
            </w:pPr>
          </w:p>
        </w:tc>
        <w:tc>
          <w:tcPr>
            <w:tcW w:w="540" w:type="dxa"/>
            <w:gridSpan w:val="2"/>
          </w:tcPr>
          <w:p w:rsidR="00BC3D3B" w:rsidRPr="00731E36" w:rsidRDefault="00BC3D3B" w:rsidP="00E60D9B">
            <w:pPr>
              <w:pStyle w:val="a3"/>
              <w:spacing w:before="0"/>
              <w:ind w:left="-108" w:right="-108" w:firstLine="0"/>
              <w:rPr>
                <w:rFonts w:ascii="Times New Roman" w:hAnsi="Times New Roman"/>
                <w:bCs/>
                <w:sz w:val="24"/>
                <w:szCs w:val="24"/>
              </w:rPr>
            </w:pPr>
          </w:p>
        </w:tc>
        <w:tc>
          <w:tcPr>
            <w:tcW w:w="54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1800" w:type="dxa"/>
          </w:tcPr>
          <w:p w:rsidR="00A503DB" w:rsidRDefault="00A503DB" w:rsidP="00A503DB">
            <w:pPr>
              <w:pStyle w:val="NoSpacing"/>
              <w:rPr>
                <w:rStyle w:val="rvts0"/>
                <w:rFonts w:ascii="Times New Roman" w:hAnsi="Times New Roman"/>
                <w:sz w:val="24"/>
                <w:szCs w:val="24"/>
                <w:lang w:val="uk-UA"/>
              </w:rPr>
            </w:pPr>
            <w:r>
              <w:rPr>
                <w:rStyle w:val="rvts0"/>
                <w:rFonts w:ascii="Times New Roman" w:hAnsi="Times New Roman"/>
                <w:sz w:val="24"/>
                <w:szCs w:val="24"/>
                <w:lang w:val="uk-UA"/>
              </w:rPr>
              <w:t>Абзац четвертий</w:t>
            </w:r>
          </w:p>
          <w:p w:rsidR="00A503DB" w:rsidRDefault="00A503DB" w:rsidP="00A503DB">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A503DB" w:rsidRPr="00731E36" w:rsidRDefault="00A503DB" w:rsidP="00A503DB">
            <w:pPr>
              <w:pStyle w:val="NoSpacing"/>
              <w:rPr>
                <w:rFonts w:ascii="Times New Roman" w:hAnsi="Times New Roman"/>
                <w:sz w:val="24"/>
                <w:szCs w:val="24"/>
                <w:lang w:val="uk-UA"/>
              </w:rPr>
            </w:pPr>
            <w:r w:rsidRPr="00731E36">
              <w:rPr>
                <w:rFonts w:ascii="Times New Roman" w:hAnsi="Times New Roman"/>
                <w:sz w:val="24"/>
                <w:szCs w:val="24"/>
                <w:lang w:val="uk-UA"/>
              </w:rPr>
              <w:t>підпункт 7 пункту 1</w:t>
            </w:r>
          </w:p>
          <w:p w:rsidR="00A503DB" w:rsidRPr="00731E36" w:rsidRDefault="00A503DB" w:rsidP="00A503DB">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BC3D3B" w:rsidRPr="00731E36" w:rsidRDefault="00A503DB" w:rsidP="00A503DB">
            <w:pPr>
              <w:pStyle w:val="NoSpacing"/>
              <w:rPr>
                <w:rStyle w:val="rvts0"/>
                <w:rFonts w:ascii="Times New Roman" w:hAnsi="Times New Roman"/>
                <w:sz w:val="24"/>
                <w:szCs w:val="24"/>
                <w:lang w:val="uk-UA"/>
              </w:rPr>
            </w:pPr>
            <w:r w:rsidRPr="00731E36">
              <w:rPr>
                <w:rFonts w:ascii="Times New Roman" w:hAnsi="Times New Roman"/>
                <w:sz w:val="24"/>
                <w:szCs w:val="24"/>
                <w:lang w:val="uk-UA"/>
              </w:rPr>
              <w:t>розділу ІІ Ліцензійних умов № 1281</w:t>
            </w:r>
          </w:p>
        </w:tc>
      </w:tr>
      <w:tr w:rsidR="00BC3D3B" w:rsidRPr="00386FF3" w:rsidTr="00070234">
        <w:tc>
          <w:tcPr>
            <w:tcW w:w="720" w:type="dxa"/>
            <w:gridSpan w:val="2"/>
          </w:tcPr>
          <w:p w:rsidR="00BC3D3B" w:rsidRPr="00731E36" w:rsidRDefault="00A503DB" w:rsidP="00E60D9B">
            <w:pPr>
              <w:pStyle w:val="NoSpacing"/>
              <w:rPr>
                <w:rFonts w:ascii="Times New Roman" w:hAnsi="Times New Roman"/>
                <w:sz w:val="24"/>
                <w:szCs w:val="24"/>
                <w:lang w:val="uk-UA"/>
              </w:rPr>
            </w:pPr>
            <w:r>
              <w:rPr>
                <w:rFonts w:ascii="Times New Roman" w:hAnsi="Times New Roman"/>
                <w:sz w:val="24"/>
                <w:szCs w:val="24"/>
                <w:lang w:val="uk-UA"/>
              </w:rPr>
              <w:t>29.3</w:t>
            </w:r>
          </w:p>
        </w:tc>
        <w:tc>
          <w:tcPr>
            <w:tcW w:w="2520" w:type="dxa"/>
          </w:tcPr>
          <w:p w:rsidR="00BC3D3B" w:rsidRPr="00A503DB" w:rsidRDefault="00620C42" w:rsidP="00E60D9B">
            <w:pPr>
              <w:rPr>
                <w:lang w:val="uk-UA"/>
              </w:rPr>
            </w:pPr>
            <w:r w:rsidRPr="00731E36">
              <w:rPr>
                <w:lang w:val="uk-UA"/>
              </w:rPr>
              <w:t>щодо інформації, зазначеної в підпункті 8 пункту 1 глави 2 розділу ІІ Ліцензійних умов № 1281, - протягом тридцяти календарних днів з дати виникнення відповідних змін;</w:t>
            </w:r>
          </w:p>
        </w:tc>
        <w:tc>
          <w:tcPr>
            <w:tcW w:w="1620" w:type="dxa"/>
          </w:tcPr>
          <w:p w:rsidR="00BC3D3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720" w:type="dxa"/>
            <w:gridSpan w:val="2"/>
          </w:tcPr>
          <w:p w:rsidR="00BC3D3B" w:rsidRPr="00731E36" w:rsidRDefault="00BC3D3B" w:rsidP="00E60D9B">
            <w:pPr>
              <w:pStyle w:val="a3"/>
              <w:spacing w:before="0"/>
              <w:ind w:firstLine="0"/>
              <w:rPr>
                <w:rFonts w:ascii="Times New Roman" w:hAnsi="Times New Roman"/>
                <w:bCs/>
                <w:sz w:val="24"/>
                <w:szCs w:val="24"/>
              </w:rPr>
            </w:pPr>
          </w:p>
        </w:tc>
        <w:tc>
          <w:tcPr>
            <w:tcW w:w="540" w:type="dxa"/>
            <w:gridSpan w:val="2"/>
          </w:tcPr>
          <w:p w:rsidR="00BC3D3B" w:rsidRPr="00731E36" w:rsidRDefault="00BC3D3B" w:rsidP="00E60D9B">
            <w:pPr>
              <w:pStyle w:val="a3"/>
              <w:spacing w:before="0"/>
              <w:ind w:left="-108" w:right="-108" w:firstLine="0"/>
              <w:rPr>
                <w:rFonts w:ascii="Times New Roman" w:hAnsi="Times New Roman"/>
                <w:bCs/>
                <w:sz w:val="24"/>
                <w:szCs w:val="24"/>
              </w:rPr>
            </w:pPr>
          </w:p>
        </w:tc>
        <w:tc>
          <w:tcPr>
            <w:tcW w:w="54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1800" w:type="dxa"/>
          </w:tcPr>
          <w:p w:rsidR="00A503DB" w:rsidRDefault="00A503DB" w:rsidP="00A503DB">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п’ятий </w:t>
            </w:r>
          </w:p>
          <w:p w:rsidR="00A503DB" w:rsidRDefault="00A503DB" w:rsidP="00A503DB">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A503DB" w:rsidRPr="00731E36" w:rsidRDefault="00A503DB" w:rsidP="00A503DB">
            <w:pPr>
              <w:rPr>
                <w:lang w:val="uk-UA"/>
              </w:rPr>
            </w:pPr>
            <w:r w:rsidRPr="00731E36">
              <w:rPr>
                <w:lang w:val="uk-UA"/>
              </w:rPr>
              <w:t>підпункт 8 пункту 1</w:t>
            </w:r>
          </w:p>
          <w:p w:rsidR="00A503DB" w:rsidRPr="00731E36" w:rsidRDefault="00A503DB" w:rsidP="00A503DB">
            <w:pPr>
              <w:rPr>
                <w:lang w:val="uk-UA"/>
              </w:rPr>
            </w:pPr>
            <w:r w:rsidRPr="00731E36">
              <w:rPr>
                <w:lang w:val="uk-UA"/>
              </w:rPr>
              <w:t>глави 2</w:t>
            </w:r>
          </w:p>
          <w:p w:rsidR="00BC3D3B" w:rsidRPr="00731E36" w:rsidRDefault="00A503DB" w:rsidP="00910227">
            <w:pPr>
              <w:rPr>
                <w:rStyle w:val="rvts0"/>
                <w:lang w:val="uk-UA"/>
              </w:rPr>
            </w:pPr>
            <w:r w:rsidRPr="00731E36">
              <w:rPr>
                <w:lang w:val="uk-UA"/>
              </w:rPr>
              <w:t>роз</w:t>
            </w:r>
            <w:r w:rsidR="00910227">
              <w:rPr>
                <w:lang w:val="uk-UA"/>
              </w:rPr>
              <w:t>ділу ІІ Ліцензійних умов № 1281</w:t>
            </w:r>
          </w:p>
        </w:tc>
      </w:tr>
      <w:tr w:rsidR="00BC3D3B" w:rsidRPr="00386FF3" w:rsidTr="00070234">
        <w:tc>
          <w:tcPr>
            <w:tcW w:w="720" w:type="dxa"/>
            <w:gridSpan w:val="2"/>
          </w:tcPr>
          <w:p w:rsidR="00BC3D3B" w:rsidRPr="00731E36" w:rsidRDefault="00A503DB" w:rsidP="00E60D9B">
            <w:pPr>
              <w:pStyle w:val="NoSpacing"/>
              <w:rPr>
                <w:rFonts w:ascii="Times New Roman" w:hAnsi="Times New Roman"/>
                <w:sz w:val="24"/>
                <w:szCs w:val="24"/>
                <w:lang w:val="uk-UA"/>
              </w:rPr>
            </w:pPr>
            <w:r>
              <w:rPr>
                <w:rFonts w:ascii="Times New Roman" w:hAnsi="Times New Roman"/>
                <w:sz w:val="24"/>
                <w:szCs w:val="24"/>
                <w:lang w:val="uk-UA"/>
              </w:rPr>
              <w:t>29.4</w:t>
            </w:r>
          </w:p>
        </w:tc>
        <w:tc>
          <w:tcPr>
            <w:tcW w:w="2520" w:type="dxa"/>
          </w:tcPr>
          <w:p w:rsidR="00BC3D3B" w:rsidRPr="00A503DB" w:rsidRDefault="00620C42" w:rsidP="00A503DB">
            <w:pPr>
              <w:pStyle w:val="rvps2"/>
            </w:pPr>
            <w:r w:rsidRPr="00731E36">
              <w:t xml:space="preserve">щодо інформації, зазначеної в підпункті 9 пункту 1 глави 2 розділу II Ліцензійних </w:t>
            </w:r>
            <w:r w:rsidRPr="00731E36">
              <w:lastRenderedPageBreak/>
              <w:t>умов № 1281, - протягом п'ятнадцяти робочих днів з дати виникнення відповідних змін;</w:t>
            </w:r>
          </w:p>
        </w:tc>
        <w:tc>
          <w:tcPr>
            <w:tcW w:w="1620" w:type="dxa"/>
          </w:tcPr>
          <w:p w:rsidR="00BC3D3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Pr="007E027A">
              <w:rPr>
                <w:rFonts w:ascii="Times New Roman" w:hAnsi="Times New Roman"/>
                <w:sz w:val="24"/>
                <w:szCs w:val="24"/>
                <w:lang w:val="uk-UA"/>
              </w:rPr>
              <w:t>, середній</w:t>
            </w:r>
          </w:p>
        </w:tc>
        <w:tc>
          <w:tcPr>
            <w:tcW w:w="162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720" w:type="dxa"/>
            <w:gridSpan w:val="2"/>
          </w:tcPr>
          <w:p w:rsidR="00BC3D3B" w:rsidRPr="00731E36" w:rsidRDefault="00BC3D3B" w:rsidP="00E60D9B">
            <w:pPr>
              <w:pStyle w:val="a3"/>
              <w:spacing w:before="0"/>
              <w:ind w:firstLine="0"/>
              <w:rPr>
                <w:rFonts w:ascii="Times New Roman" w:hAnsi="Times New Roman"/>
                <w:bCs/>
                <w:sz w:val="24"/>
                <w:szCs w:val="24"/>
              </w:rPr>
            </w:pPr>
          </w:p>
        </w:tc>
        <w:tc>
          <w:tcPr>
            <w:tcW w:w="540" w:type="dxa"/>
            <w:gridSpan w:val="2"/>
          </w:tcPr>
          <w:p w:rsidR="00BC3D3B" w:rsidRPr="00731E36" w:rsidRDefault="00BC3D3B" w:rsidP="00E60D9B">
            <w:pPr>
              <w:pStyle w:val="a3"/>
              <w:spacing w:before="0"/>
              <w:ind w:left="-108" w:right="-108" w:firstLine="0"/>
              <w:rPr>
                <w:rFonts w:ascii="Times New Roman" w:hAnsi="Times New Roman"/>
                <w:bCs/>
                <w:sz w:val="24"/>
                <w:szCs w:val="24"/>
              </w:rPr>
            </w:pPr>
          </w:p>
        </w:tc>
        <w:tc>
          <w:tcPr>
            <w:tcW w:w="54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180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Абзац шостий</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lastRenderedPageBreak/>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підпункт 9 пункту 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BC3D3B" w:rsidRPr="00731E36" w:rsidRDefault="00910227" w:rsidP="00910227">
            <w:pPr>
              <w:rPr>
                <w:rStyle w:val="rvts0"/>
                <w:lang w:val="uk-UA"/>
              </w:rPr>
            </w:pPr>
            <w:r w:rsidRPr="00731E36">
              <w:rPr>
                <w:lang w:val="uk-UA"/>
              </w:rPr>
              <w:t>роз</w:t>
            </w:r>
            <w:r>
              <w:rPr>
                <w:lang w:val="uk-UA"/>
              </w:rPr>
              <w:t>ділу II Ліцензійних умов № 1281</w:t>
            </w:r>
          </w:p>
        </w:tc>
      </w:tr>
      <w:tr w:rsidR="00BC3D3B" w:rsidRPr="00386FF3" w:rsidTr="00070234">
        <w:tc>
          <w:tcPr>
            <w:tcW w:w="720" w:type="dxa"/>
            <w:gridSpan w:val="2"/>
          </w:tcPr>
          <w:p w:rsidR="00BC3D3B" w:rsidRPr="00731E36" w:rsidRDefault="00A503DB" w:rsidP="00E60D9B">
            <w:pPr>
              <w:pStyle w:val="NoSpacing"/>
              <w:rPr>
                <w:rFonts w:ascii="Times New Roman" w:hAnsi="Times New Roman"/>
                <w:sz w:val="24"/>
                <w:szCs w:val="24"/>
                <w:lang w:val="uk-UA"/>
              </w:rPr>
            </w:pPr>
            <w:r>
              <w:rPr>
                <w:rFonts w:ascii="Times New Roman" w:hAnsi="Times New Roman"/>
                <w:sz w:val="24"/>
                <w:szCs w:val="24"/>
                <w:lang w:val="uk-UA"/>
              </w:rPr>
              <w:lastRenderedPageBreak/>
              <w:t>29.5</w:t>
            </w:r>
          </w:p>
        </w:tc>
        <w:tc>
          <w:tcPr>
            <w:tcW w:w="2520" w:type="dxa"/>
          </w:tcPr>
          <w:p w:rsidR="00BC3D3B" w:rsidRPr="00A503DB" w:rsidRDefault="00A503DB" w:rsidP="00A503DB">
            <w:pPr>
              <w:pStyle w:val="rvps2"/>
            </w:pPr>
            <w:r w:rsidRPr="00731E36">
              <w:t>щодо інформації, зазначеної в підпункті 10 пункту 1 глави 2 розділу ІІ Ліцензійних умов № 1281, - протягом п'ятнадцяти робочих днів з дати виникнення відповідних змін (з дати призначення на посаду або звільнення з посади);</w:t>
            </w:r>
          </w:p>
        </w:tc>
        <w:tc>
          <w:tcPr>
            <w:tcW w:w="1620" w:type="dxa"/>
          </w:tcPr>
          <w:p w:rsidR="00BC3D3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720" w:type="dxa"/>
            <w:gridSpan w:val="2"/>
          </w:tcPr>
          <w:p w:rsidR="00BC3D3B" w:rsidRPr="00731E36" w:rsidRDefault="00BC3D3B" w:rsidP="00E60D9B">
            <w:pPr>
              <w:pStyle w:val="a3"/>
              <w:spacing w:before="0"/>
              <w:ind w:firstLine="0"/>
              <w:rPr>
                <w:rFonts w:ascii="Times New Roman" w:hAnsi="Times New Roman"/>
                <w:bCs/>
                <w:sz w:val="24"/>
                <w:szCs w:val="24"/>
              </w:rPr>
            </w:pPr>
          </w:p>
        </w:tc>
        <w:tc>
          <w:tcPr>
            <w:tcW w:w="540" w:type="dxa"/>
            <w:gridSpan w:val="2"/>
          </w:tcPr>
          <w:p w:rsidR="00BC3D3B" w:rsidRPr="00731E36" w:rsidRDefault="00BC3D3B" w:rsidP="00E60D9B">
            <w:pPr>
              <w:pStyle w:val="a3"/>
              <w:spacing w:before="0"/>
              <w:ind w:left="-108" w:right="-108" w:firstLine="0"/>
              <w:rPr>
                <w:rFonts w:ascii="Times New Roman" w:hAnsi="Times New Roman"/>
                <w:bCs/>
                <w:sz w:val="24"/>
                <w:szCs w:val="24"/>
              </w:rPr>
            </w:pPr>
          </w:p>
        </w:tc>
        <w:tc>
          <w:tcPr>
            <w:tcW w:w="54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180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Абзац сьомий</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підпункт 10 пункту 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BC3D3B" w:rsidRPr="00731E36" w:rsidRDefault="00910227" w:rsidP="00910227">
            <w:pPr>
              <w:rPr>
                <w:rStyle w:val="rvts0"/>
                <w:lang w:val="uk-UA"/>
              </w:rPr>
            </w:pPr>
            <w:r w:rsidRPr="00731E36">
              <w:rPr>
                <w:lang w:val="uk-UA"/>
              </w:rPr>
              <w:t>роз</w:t>
            </w:r>
            <w:r>
              <w:rPr>
                <w:lang w:val="uk-UA"/>
              </w:rPr>
              <w:t>ділу ІІ Ліцензійних умов № 1281</w:t>
            </w:r>
          </w:p>
        </w:tc>
      </w:tr>
      <w:tr w:rsidR="00BC3D3B" w:rsidRPr="00386FF3" w:rsidTr="00070234">
        <w:tc>
          <w:tcPr>
            <w:tcW w:w="720" w:type="dxa"/>
            <w:gridSpan w:val="2"/>
          </w:tcPr>
          <w:p w:rsidR="00BC3D3B" w:rsidRPr="00731E36" w:rsidRDefault="00A503DB" w:rsidP="00E60D9B">
            <w:pPr>
              <w:pStyle w:val="NoSpacing"/>
              <w:rPr>
                <w:rFonts w:ascii="Times New Roman" w:hAnsi="Times New Roman"/>
                <w:sz w:val="24"/>
                <w:szCs w:val="24"/>
                <w:lang w:val="uk-UA"/>
              </w:rPr>
            </w:pPr>
            <w:r>
              <w:rPr>
                <w:rFonts w:ascii="Times New Roman" w:hAnsi="Times New Roman"/>
                <w:sz w:val="24"/>
                <w:szCs w:val="24"/>
                <w:lang w:val="uk-UA"/>
              </w:rPr>
              <w:t>29.6</w:t>
            </w:r>
          </w:p>
        </w:tc>
        <w:tc>
          <w:tcPr>
            <w:tcW w:w="2520" w:type="dxa"/>
          </w:tcPr>
          <w:p w:rsidR="00BC3D3B" w:rsidRPr="00A503DB" w:rsidRDefault="00A503DB" w:rsidP="00A503DB">
            <w:pPr>
              <w:pStyle w:val="rvps2"/>
            </w:pPr>
            <w:r w:rsidRPr="00731E36">
              <w:t>щодо інформації, зазначеної в підпункті 11 пункту 1 глави 2 розділу ІІ Ліцензійних умов № 1281, - протягом п'ятнадцяти робочих днів з дати виникнення відповідних змін (з дати, зазначеної в сертифікаті, або з дати призначення на посаду (звільнення з посади) сертифікованого фахівця);</w:t>
            </w:r>
          </w:p>
        </w:tc>
        <w:tc>
          <w:tcPr>
            <w:tcW w:w="1620" w:type="dxa"/>
          </w:tcPr>
          <w:p w:rsidR="00BC3D3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720" w:type="dxa"/>
            <w:gridSpan w:val="2"/>
          </w:tcPr>
          <w:p w:rsidR="00BC3D3B" w:rsidRPr="00731E36" w:rsidRDefault="00BC3D3B" w:rsidP="00E60D9B">
            <w:pPr>
              <w:pStyle w:val="a3"/>
              <w:spacing w:before="0"/>
              <w:ind w:firstLine="0"/>
              <w:rPr>
                <w:rFonts w:ascii="Times New Roman" w:hAnsi="Times New Roman"/>
                <w:bCs/>
                <w:sz w:val="24"/>
                <w:szCs w:val="24"/>
              </w:rPr>
            </w:pPr>
          </w:p>
        </w:tc>
        <w:tc>
          <w:tcPr>
            <w:tcW w:w="540" w:type="dxa"/>
            <w:gridSpan w:val="2"/>
          </w:tcPr>
          <w:p w:rsidR="00BC3D3B" w:rsidRPr="00731E36" w:rsidRDefault="00BC3D3B" w:rsidP="00E60D9B">
            <w:pPr>
              <w:pStyle w:val="a3"/>
              <w:spacing w:before="0"/>
              <w:ind w:left="-108" w:right="-108" w:firstLine="0"/>
              <w:rPr>
                <w:rFonts w:ascii="Times New Roman" w:hAnsi="Times New Roman"/>
                <w:bCs/>
                <w:sz w:val="24"/>
                <w:szCs w:val="24"/>
              </w:rPr>
            </w:pPr>
          </w:p>
        </w:tc>
        <w:tc>
          <w:tcPr>
            <w:tcW w:w="540" w:type="dxa"/>
          </w:tcPr>
          <w:p w:rsidR="00BC3D3B" w:rsidRPr="00731E36" w:rsidRDefault="00BC3D3B" w:rsidP="00E60D9B">
            <w:pPr>
              <w:pStyle w:val="a3"/>
              <w:spacing w:before="0"/>
              <w:ind w:left="-108" w:right="-108" w:firstLine="0"/>
              <w:rPr>
                <w:rFonts w:ascii="Times New Roman" w:hAnsi="Times New Roman"/>
                <w:bCs/>
                <w:sz w:val="24"/>
                <w:szCs w:val="24"/>
              </w:rPr>
            </w:pPr>
          </w:p>
        </w:tc>
        <w:tc>
          <w:tcPr>
            <w:tcW w:w="180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Абзац восьмий</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підпункт 11 пункту 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910227"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роз</w:t>
            </w:r>
            <w:r>
              <w:rPr>
                <w:rFonts w:ascii="Times New Roman" w:hAnsi="Times New Roman"/>
                <w:sz w:val="24"/>
                <w:szCs w:val="24"/>
                <w:lang w:val="uk-UA"/>
              </w:rPr>
              <w:t>ділу ІІ Ліцензійних умов № 1281</w:t>
            </w:r>
          </w:p>
          <w:p w:rsidR="00910227" w:rsidRDefault="00910227" w:rsidP="00910227">
            <w:pPr>
              <w:pStyle w:val="NoSpacing"/>
              <w:rPr>
                <w:rFonts w:ascii="Times New Roman" w:hAnsi="Times New Roman"/>
                <w:sz w:val="24"/>
                <w:szCs w:val="24"/>
                <w:lang w:val="uk-UA"/>
              </w:rPr>
            </w:pPr>
          </w:p>
          <w:p w:rsidR="00910227" w:rsidRPr="00731E36" w:rsidRDefault="00910227" w:rsidP="00910227">
            <w:pPr>
              <w:pStyle w:val="NoSpacing"/>
              <w:rPr>
                <w:rFonts w:ascii="Times New Roman" w:hAnsi="Times New Roman"/>
                <w:sz w:val="24"/>
                <w:szCs w:val="24"/>
                <w:lang w:val="uk-UA"/>
              </w:rPr>
            </w:pPr>
          </w:p>
          <w:p w:rsidR="00BC3D3B" w:rsidRPr="00731E36" w:rsidRDefault="00BC3D3B" w:rsidP="00910227">
            <w:pPr>
              <w:pStyle w:val="NoSpacing"/>
              <w:rPr>
                <w:rStyle w:val="rvts0"/>
                <w:rFonts w:ascii="Times New Roman" w:hAnsi="Times New Roman"/>
                <w:sz w:val="24"/>
                <w:szCs w:val="24"/>
                <w:lang w:val="uk-UA"/>
              </w:rPr>
            </w:pPr>
          </w:p>
        </w:tc>
      </w:tr>
      <w:tr w:rsidR="00A503DB" w:rsidRPr="00386FF3" w:rsidTr="00070234">
        <w:tc>
          <w:tcPr>
            <w:tcW w:w="720" w:type="dxa"/>
            <w:gridSpan w:val="2"/>
          </w:tcPr>
          <w:p w:rsidR="00A503DB" w:rsidRDefault="00A503DB" w:rsidP="00E60D9B">
            <w:pPr>
              <w:pStyle w:val="NoSpacing"/>
              <w:rPr>
                <w:rFonts w:ascii="Times New Roman" w:hAnsi="Times New Roman"/>
                <w:sz w:val="24"/>
                <w:szCs w:val="24"/>
                <w:lang w:val="uk-UA"/>
              </w:rPr>
            </w:pPr>
            <w:r>
              <w:rPr>
                <w:rFonts w:ascii="Times New Roman" w:hAnsi="Times New Roman"/>
                <w:sz w:val="24"/>
                <w:szCs w:val="24"/>
                <w:lang w:val="uk-UA"/>
              </w:rPr>
              <w:t>29.7</w:t>
            </w:r>
          </w:p>
        </w:tc>
        <w:tc>
          <w:tcPr>
            <w:tcW w:w="2520" w:type="dxa"/>
          </w:tcPr>
          <w:p w:rsidR="00A503DB" w:rsidRPr="00A503DB" w:rsidRDefault="00A503DB" w:rsidP="00A503DB">
            <w:pPr>
              <w:pStyle w:val="rvps2"/>
            </w:pPr>
            <w:r w:rsidRPr="00731E36">
              <w:t xml:space="preserve">щодо інформації, зазначеної в підпункті 22 пункту 1 глави 2 розділу II Ліцензійних умов № 1281, - протягом п’ятнадцяти робочих днів з дати виникнення відповідних змін (з дати, зазначеної в кваліфікаційному посвідченні, або з дати призначення на посаду головного бухгалтера або особи, на яку покладено ведення бухгалтерського </w:t>
            </w:r>
            <w:r w:rsidRPr="00731E36">
              <w:lastRenderedPageBreak/>
              <w:t>обліку);</w:t>
            </w:r>
          </w:p>
        </w:tc>
        <w:tc>
          <w:tcPr>
            <w:tcW w:w="1620" w:type="dxa"/>
          </w:tcPr>
          <w:p w:rsidR="00DB373B"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Pr>
                <w:rFonts w:ascii="Times New Roman" w:hAnsi="Times New Roman"/>
                <w:sz w:val="24"/>
                <w:szCs w:val="24"/>
                <w:lang w:val="uk-UA"/>
              </w:rPr>
              <w:t>,</w:t>
            </w:r>
          </w:p>
          <w:p w:rsidR="00A503DB" w:rsidRPr="00731E36" w:rsidRDefault="00DB373B" w:rsidP="00E60D9B">
            <w:pPr>
              <w:pStyle w:val="NoSpacing"/>
              <w:ind w:left="-28" w:right="-105"/>
              <w:jc w:val="center"/>
              <w:rPr>
                <w:rFonts w:ascii="Times New Roman" w:hAnsi="Times New Roman"/>
                <w:sz w:val="24"/>
                <w:szCs w:val="24"/>
                <w:lang w:val="uk-UA"/>
              </w:rPr>
            </w:pPr>
            <w:r w:rsidRPr="007E027A">
              <w:rPr>
                <w:rFonts w:ascii="Times New Roman" w:hAnsi="Times New Roman"/>
                <w:sz w:val="24"/>
                <w:szCs w:val="24"/>
                <w:lang w:val="uk-UA"/>
              </w:rPr>
              <w:t>середній</w:t>
            </w:r>
          </w:p>
        </w:tc>
        <w:tc>
          <w:tcPr>
            <w:tcW w:w="162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720" w:type="dxa"/>
            <w:gridSpan w:val="2"/>
          </w:tcPr>
          <w:p w:rsidR="00A503DB" w:rsidRPr="00731E36" w:rsidRDefault="00A503DB" w:rsidP="00E60D9B">
            <w:pPr>
              <w:pStyle w:val="a3"/>
              <w:spacing w:before="0"/>
              <w:ind w:firstLine="0"/>
              <w:rPr>
                <w:rFonts w:ascii="Times New Roman" w:hAnsi="Times New Roman"/>
                <w:bCs/>
                <w:sz w:val="24"/>
                <w:szCs w:val="24"/>
              </w:rPr>
            </w:pPr>
          </w:p>
        </w:tc>
        <w:tc>
          <w:tcPr>
            <w:tcW w:w="540" w:type="dxa"/>
            <w:gridSpan w:val="2"/>
          </w:tcPr>
          <w:p w:rsidR="00A503DB" w:rsidRPr="00731E36" w:rsidRDefault="00A503DB" w:rsidP="00E60D9B">
            <w:pPr>
              <w:pStyle w:val="a3"/>
              <w:spacing w:before="0"/>
              <w:ind w:left="-108" w:right="-108" w:firstLine="0"/>
              <w:rPr>
                <w:rFonts w:ascii="Times New Roman" w:hAnsi="Times New Roman"/>
                <w:bCs/>
                <w:sz w:val="24"/>
                <w:szCs w:val="24"/>
              </w:rPr>
            </w:pPr>
          </w:p>
        </w:tc>
        <w:tc>
          <w:tcPr>
            <w:tcW w:w="54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180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дев’ятий </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підпункт 22 пункту 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910227"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розділу II Ліцензійних умов № 1281;</w:t>
            </w:r>
          </w:p>
          <w:p w:rsidR="00910227" w:rsidRPr="00731E36" w:rsidRDefault="00910227" w:rsidP="00910227">
            <w:pPr>
              <w:pStyle w:val="NoSpacing"/>
              <w:rPr>
                <w:rFonts w:ascii="Times New Roman" w:hAnsi="Times New Roman"/>
                <w:sz w:val="24"/>
                <w:szCs w:val="24"/>
                <w:lang w:val="uk-UA"/>
              </w:rPr>
            </w:pPr>
          </w:p>
          <w:p w:rsidR="00A503DB" w:rsidRPr="00731E36" w:rsidRDefault="00A503DB" w:rsidP="00910227">
            <w:pPr>
              <w:pStyle w:val="NoSpacing"/>
              <w:rPr>
                <w:rStyle w:val="rvts0"/>
                <w:rFonts w:ascii="Times New Roman" w:hAnsi="Times New Roman"/>
                <w:sz w:val="24"/>
                <w:szCs w:val="24"/>
                <w:lang w:val="uk-UA"/>
              </w:rPr>
            </w:pPr>
          </w:p>
        </w:tc>
      </w:tr>
      <w:tr w:rsidR="00A503DB" w:rsidRPr="00386FF3" w:rsidTr="00070234">
        <w:tc>
          <w:tcPr>
            <w:tcW w:w="720" w:type="dxa"/>
            <w:gridSpan w:val="2"/>
          </w:tcPr>
          <w:p w:rsidR="00A503DB" w:rsidRDefault="00A503DB" w:rsidP="00E60D9B">
            <w:pPr>
              <w:pStyle w:val="NoSpacing"/>
              <w:rPr>
                <w:rFonts w:ascii="Times New Roman" w:hAnsi="Times New Roman"/>
                <w:sz w:val="24"/>
                <w:szCs w:val="24"/>
                <w:lang w:val="uk-UA"/>
              </w:rPr>
            </w:pPr>
            <w:r>
              <w:rPr>
                <w:rFonts w:ascii="Times New Roman" w:hAnsi="Times New Roman"/>
                <w:sz w:val="24"/>
                <w:szCs w:val="24"/>
                <w:lang w:val="uk-UA"/>
              </w:rPr>
              <w:t>29.8</w:t>
            </w:r>
          </w:p>
        </w:tc>
        <w:tc>
          <w:tcPr>
            <w:tcW w:w="2520" w:type="dxa"/>
          </w:tcPr>
          <w:p w:rsidR="00A503DB" w:rsidRPr="00A503DB" w:rsidRDefault="00A503DB" w:rsidP="00A503DB">
            <w:pPr>
              <w:pStyle w:val="rvps2"/>
            </w:pPr>
            <w:r w:rsidRPr="00731E36">
              <w:t>щодо інформації, зазначеної в підпункті 13 пункту 1 глави 2 розділу ІІ Ліцензійних умов № 1281, - протягом п'ятнадцяти робочих днів з дати отримання ліцензіатом відповідної інформації;</w:t>
            </w:r>
          </w:p>
        </w:tc>
        <w:tc>
          <w:tcPr>
            <w:tcW w:w="1620" w:type="dxa"/>
          </w:tcPr>
          <w:p w:rsidR="00A503D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720" w:type="dxa"/>
            <w:gridSpan w:val="2"/>
          </w:tcPr>
          <w:p w:rsidR="00A503DB" w:rsidRPr="00731E36" w:rsidRDefault="00A503DB" w:rsidP="00E60D9B">
            <w:pPr>
              <w:pStyle w:val="a3"/>
              <w:spacing w:before="0"/>
              <w:ind w:firstLine="0"/>
              <w:rPr>
                <w:rFonts w:ascii="Times New Roman" w:hAnsi="Times New Roman"/>
                <w:bCs/>
                <w:sz w:val="24"/>
                <w:szCs w:val="24"/>
              </w:rPr>
            </w:pPr>
          </w:p>
        </w:tc>
        <w:tc>
          <w:tcPr>
            <w:tcW w:w="540" w:type="dxa"/>
            <w:gridSpan w:val="2"/>
          </w:tcPr>
          <w:p w:rsidR="00A503DB" w:rsidRPr="00731E36" w:rsidRDefault="00A503DB" w:rsidP="00E60D9B">
            <w:pPr>
              <w:pStyle w:val="a3"/>
              <w:spacing w:before="0"/>
              <w:ind w:left="-108" w:right="-108" w:firstLine="0"/>
              <w:rPr>
                <w:rFonts w:ascii="Times New Roman" w:hAnsi="Times New Roman"/>
                <w:bCs/>
                <w:sz w:val="24"/>
                <w:szCs w:val="24"/>
              </w:rPr>
            </w:pPr>
          </w:p>
        </w:tc>
        <w:tc>
          <w:tcPr>
            <w:tcW w:w="54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180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одинадцятий  </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підпункт 13 пункту 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A503DB" w:rsidRPr="00731E36" w:rsidRDefault="00910227" w:rsidP="00910227">
            <w:pPr>
              <w:pStyle w:val="NoSpacing"/>
              <w:rPr>
                <w:rStyle w:val="rvts0"/>
                <w:rFonts w:ascii="Times New Roman" w:hAnsi="Times New Roman"/>
                <w:sz w:val="24"/>
                <w:szCs w:val="24"/>
                <w:lang w:val="uk-UA"/>
              </w:rPr>
            </w:pPr>
            <w:r w:rsidRPr="00731E36">
              <w:rPr>
                <w:rFonts w:ascii="Times New Roman" w:hAnsi="Times New Roman"/>
                <w:sz w:val="24"/>
                <w:szCs w:val="24"/>
                <w:lang w:val="uk-UA"/>
              </w:rPr>
              <w:t>роз</w:t>
            </w:r>
            <w:r>
              <w:rPr>
                <w:rFonts w:ascii="Times New Roman" w:hAnsi="Times New Roman"/>
                <w:sz w:val="24"/>
                <w:szCs w:val="24"/>
                <w:lang w:val="uk-UA"/>
              </w:rPr>
              <w:t>ділу ІІ Ліцензійних умов № 1281</w:t>
            </w:r>
          </w:p>
        </w:tc>
      </w:tr>
      <w:tr w:rsidR="00A503DB" w:rsidRPr="00386FF3" w:rsidTr="00070234">
        <w:tc>
          <w:tcPr>
            <w:tcW w:w="720" w:type="dxa"/>
            <w:gridSpan w:val="2"/>
          </w:tcPr>
          <w:p w:rsidR="00A503DB" w:rsidRDefault="00A503DB" w:rsidP="00E60D9B">
            <w:pPr>
              <w:pStyle w:val="NoSpacing"/>
              <w:rPr>
                <w:rFonts w:ascii="Times New Roman" w:hAnsi="Times New Roman"/>
                <w:sz w:val="24"/>
                <w:szCs w:val="24"/>
                <w:lang w:val="uk-UA"/>
              </w:rPr>
            </w:pPr>
            <w:r>
              <w:rPr>
                <w:rFonts w:ascii="Times New Roman" w:hAnsi="Times New Roman"/>
                <w:sz w:val="24"/>
                <w:szCs w:val="24"/>
                <w:lang w:val="uk-UA"/>
              </w:rPr>
              <w:t>29.9</w:t>
            </w:r>
          </w:p>
        </w:tc>
        <w:tc>
          <w:tcPr>
            <w:tcW w:w="2520" w:type="dxa"/>
          </w:tcPr>
          <w:p w:rsidR="00A503DB" w:rsidRPr="00A503DB" w:rsidRDefault="00A503DB" w:rsidP="00A503DB">
            <w:pPr>
              <w:pStyle w:val="rvps2"/>
            </w:pPr>
            <w:r w:rsidRPr="00731E36">
              <w:t>щодо інформації, зазначеної в підпункті 15 пункту 1 глави 2 розділу ІІ Ліцензійних умов № 1281 в частині, що стосується права користування приміщенням (крім змін, що пов’язані тільки зі зміною оплати за користування), та назв і реквізитів відповідних документів, що підтверджують право власності ліцензіата на нежитлове приміщення, - протягом п'ятнадцяти робочих днів з дати виникнення відповідних змін;</w:t>
            </w:r>
          </w:p>
        </w:tc>
        <w:tc>
          <w:tcPr>
            <w:tcW w:w="1620" w:type="dxa"/>
          </w:tcPr>
          <w:p w:rsidR="00A503D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720" w:type="dxa"/>
            <w:gridSpan w:val="2"/>
          </w:tcPr>
          <w:p w:rsidR="00A503DB" w:rsidRPr="00731E36" w:rsidRDefault="00A503DB" w:rsidP="00E60D9B">
            <w:pPr>
              <w:pStyle w:val="a3"/>
              <w:spacing w:before="0"/>
              <w:ind w:firstLine="0"/>
              <w:rPr>
                <w:rFonts w:ascii="Times New Roman" w:hAnsi="Times New Roman"/>
                <w:bCs/>
                <w:sz w:val="24"/>
                <w:szCs w:val="24"/>
              </w:rPr>
            </w:pPr>
          </w:p>
        </w:tc>
        <w:tc>
          <w:tcPr>
            <w:tcW w:w="540" w:type="dxa"/>
            <w:gridSpan w:val="2"/>
          </w:tcPr>
          <w:p w:rsidR="00A503DB" w:rsidRPr="00731E36" w:rsidRDefault="00A503DB" w:rsidP="00E60D9B">
            <w:pPr>
              <w:pStyle w:val="a3"/>
              <w:spacing w:before="0"/>
              <w:ind w:left="-108" w:right="-108" w:firstLine="0"/>
              <w:rPr>
                <w:rFonts w:ascii="Times New Roman" w:hAnsi="Times New Roman"/>
                <w:bCs/>
                <w:sz w:val="24"/>
                <w:szCs w:val="24"/>
              </w:rPr>
            </w:pPr>
          </w:p>
        </w:tc>
        <w:tc>
          <w:tcPr>
            <w:tcW w:w="54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180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дванадцятий </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підпункт 15 пункту 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роз</w:t>
            </w:r>
            <w:r>
              <w:rPr>
                <w:rFonts w:ascii="Times New Roman" w:hAnsi="Times New Roman"/>
                <w:sz w:val="24"/>
                <w:szCs w:val="24"/>
                <w:lang w:val="uk-UA"/>
              </w:rPr>
              <w:t>ділу ІІ Ліцензійних умов № 1281</w:t>
            </w:r>
          </w:p>
          <w:p w:rsidR="00A503DB" w:rsidRPr="00731E36" w:rsidRDefault="00A503DB" w:rsidP="00910227">
            <w:pPr>
              <w:pStyle w:val="NoSpacing"/>
              <w:rPr>
                <w:rStyle w:val="rvts0"/>
                <w:rFonts w:ascii="Times New Roman" w:hAnsi="Times New Roman"/>
                <w:sz w:val="24"/>
                <w:szCs w:val="24"/>
                <w:lang w:val="uk-UA"/>
              </w:rPr>
            </w:pPr>
          </w:p>
        </w:tc>
      </w:tr>
      <w:tr w:rsidR="00A503DB" w:rsidRPr="00386FF3" w:rsidTr="00070234">
        <w:tc>
          <w:tcPr>
            <w:tcW w:w="720" w:type="dxa"/>
            <w:gridSpan w:val="2"/>
          </w:tcPr>
          <w:p w:rsidR="00A503DB" w:rsidRDefault="00A503DB" w:rsidP="00E60D9B">
            <w:pPr>
              <w:pStyle w:val="NoSpacing"/>
              <w:rPr>
                <w:rFonts w:ascii="Times New Roman" w:hAnsi="Times New Roman"/>
                <w:sz w:val="24"/>
                <w:szCs w:val="24"/>
                <w:lang w:val="uk-UA"/>
              </w:rPr>
            </w:pPr>
            <w:r>
              <w:rPr>
                <w:rFonts w:ascii="Times New Roman" w:hAnsi="Times New Roman"/>
                <w:sz w:val="24"/>
                <w:szCs w:val="24"/>
                <w:lang w:val="uk-UA"/>
              </w:rPr>
              <w:t>29.10</w:t>
            </w:r>
          </w:p>
        </w:tc>
        <w:tc>
          <w:tcPr>
            <w:tcW w:w="2520" w:type="dxa"/>
          </w:tcPr>
          <w:p w:rsidR="00A503DB" w:rsidRPr="00A503DB" w:rsidRDefault="00A503DB" w:rsidP="00A503DB">
            <w:pPr>
              <w:pStyle w:val="rvps2"/>
            </w:pPr>
            <w:r w:rsidRPr="00731E36">
              <w:t>щодо інформації, зазначеної в підпункті 21 пункту 1 глави 2 розділу ІІ Ліцензійних умов № 1281, - протягом п’ятнадцяти робочих днів з дати отримання відповідної інформації від такої фізичної особи;</w:t>
            </w:r>
          </w:p>
        </w:tc>
        <w:tc>
          <w:tcPr>
            <w:tcW w:w="1620" w:type="dxa"/>
          </w:tcPr>
          <w:p w:rsidR="00A503D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720" w:type="dxa"/>
            <w:gridSpan w:val="2"/>
          </w:tcPr>
          <w:p w:rsidR="00A503DB" w:rsidRPr="00731E36" w:rsidRDefault="00A503DB" w:rsidP="00E60D9B">
            <w:pPr>
              <w:pStyle w:val="a3"/>
              <w:spacing w:before="0"/>
              <w:ind w:firstLine="0"/>
              <w:rPr>
                <w:rFonts w:ascii="Times New Roman" w:hAnsi="Times New Roman"/>
                <w:bCs/>
                <w:sz w:val="24"/>
                <w:szCs w:val="24"/>
              </w:rPr>
            </w:pPr>
          </w:p>
        </w:tc>
        <w:tc>
          <w:tcPr>
            <w:tcW w:w="540" w:type="dxa"/>
            <w:gridSpan w:val="2"/>
          </w:tcPr>
          <w:p w:rsidR="00A503DB" w:rsidRPr="00731E36" w:rsidRDefault="00A503DB" w:rsidP="00E60D9B">
            <w:pPr>
              <w:pStyle w:val="a3"/>
              <w:spacing w:before="0"/>
              <w:ind w:left="-108" w:right="-108" w:firstLine="0"/>
              <w:rPr>
                <w:rFonts w:ascii="Times New Roman" w:hAnsi="Times New Roman"/>
                <w:bCs/>
                <w:sz w:val="24"/>
                <w:szCs w:val="24"/>
              </w:rPr>
            </w:pPr>
          </w:p>
        </w:tc>
        <w:tc>
          <w:tcPr>
            <w:tcW w:w="54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180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тринадцятий </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 xml:space="preserve">підпункт 21 пункту 1 </w:t>
            </w:r>
          </w:p>
          <w:p w:rsidR="00910227" w:rsidRPr="00731E36" w:rsidRDefault="00910227" w:rsidP="00910227">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A503DB" w:rsidRPr="00731E36" w:rsidRDefault="00910227" w:rsidP="00910227">
            <w:pPr>
              <w:pStyle w:val="NoSpacing"/>
              <w:rPr>
                <w:rStyle w:val="rvts0"/>
                <w:rFonts w:ascii="Times New Roman" w:hAnsi="Times New Roman"/>
                <w:sz w:val="24"/>
                <w:szCs w:val="24"/>
                <w:lang w:val="uk-UA"/>
              </w:rPr>
            </w:pPr>
            <w:r w:rsidRPr="00731E36">
              <w:rPr>
                <w:rFonts w:ascii="Times New Roman" w:hAnsi="Times New Roman"/>
                <w:sz w:val="24"/>
                <w:szCs w:val="24"/>
                <w:lang w:val="uk-UA"/>
              </w:rPr>
              <w:t>розділу ІІ Ліцензійних умов № 1281</w:t>
            </w:r>
          </w:p>
        </w:tc>
      </w:tr>
      <w:tr w:rsidR="00A503DB" w:rsidRPr="00386FF3" w:rsidTr="00070234">
        <w:tc>
          <w:tcPr>
            <w:tcW w:w="720" w:type="dxa"/>
            <w:gridSpan w:val="2"/>
          </w:tcPr>
          <w:p w:rsidR="00A503DB" w:rsidRDefault="00A503DB" w:rsidP="00E60D9B">
            <w:pPr>
              <w:pStyle w:val="NoSpacing"/>
              <w:rPr>
                <w:rFonts w:ascii="Times New Roman" w:hAnsi="Times New Roman"/>
                <w:sz w:val="24"/>
                <w:szCs w:val="24"/>
                <w:lang w:val="uk-UA"/>
              </w:rPr>
            </w:pPr>
            <w:r>
              <w:rPr>
                <w:rFonts w:ascii="Times New Roman" w:hAnsi="Times New Roman"/>
                <w:sz w:val="24"/>
                <w:szCs w:val="24"/>
                <w:lang w:val="uk-UA"/>
              </w:rPr>
              <w:t>29.11</w:t>
            </w:r>
          </w:p>
        </w:tc>
        <w:tc>
          <w:tcPr>
            <w:tcW w:w="2520" w:type="dxa"/>
          </w:tcPr>
          <w:p w:rsidR="00A503DB" w:rsidRPr="00CA4E5E" w:rsidRDefault="00A503DB" w:rsidP="00E60D9B">
            <w:pPr>
              <w:rPr>
                <w:highlight w:val="red"/>
                <w:lang w:val="uk-UA"/>
              </w:rPr>
            </w:pPr>
            <w:r w:rsidRPr="00731E36">
              <w:rPr>
                <w:lang w:val="uk-UA"/>
              </w:rPr>
              <w:t xml:space="preserve">щодо інформації про графік роботи ліцензіата, складеної у довільній формі, яка </w:t>
            </w:r>
            <w:r w:rsidRPr="00731E36">
              <w:rPr>
                <w:lang w:val="uk-UA"/>
              </w:rPr>
              <w:lastRenderedPageBreak/>
              <w:t>подається до Комісії за три робочих дні до запланованої дати внесення відповідних змін до графіка його роботи</w:t>
            </w:r>
            <w:r w:rsidR="00877C02">
              <w:rPr>
                <w:lang w:val="uk-UA"/>
              </w:rPr>
              <w:t>.</w:t>
            </w:r>
          </w:p>
        </w:tc>
        <w:tc>
          <w:tcPr>
            <w:tcW w:w="1620" w:type="dxa"/>
          </w:tcPr>
          <w:p w:rsidR="00A503DB"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Pr="007E027A">
              <w:rPr>
                <w:rFonts w:ascii="Times New Roman" w:hAnsi="Times New Roman"/>
                <w:sz w:val="24"/>
                <w:szCs w:val="24"/>
                <w:lang w:val="uk-UA"/>
              </w:rPr>
              <w:t>, середній</w:t>
            </w:r>
          </w:p>
        </w:tc>
        <w:tc>
          <w:tcPr>
            <w:tcW w:w="162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720" w:type="dxa"/>
            <w:gridSpan w:val="2"/>
          </w:tcPr>
          <w:p w:rsidR="00A503DB" w:rsidRPr="00731E36" w:rsidRDefault="00A503DB" w:rsidP="00E60D9B">
            <w:pPr>
              <w:pStyle w:val="a3"/>
              <w:spacing w:before="0"/>
              <w:ind w:firstLine="0"/>
              <w:rPr>
                <w:rFonts w:ascii="Times New Roman" w:hAnsi="Times New Roman"/>
                <w:bCs/>
                <w:sz w:val="24"/>
                <w:szCs w:val="24"/>
              </w:rPr>
            </w:pPr>
          </w:p>
        </w:tc>
        <w:tc>
          <w:tcPr>
            <w:tcW w:w="540" w:type="dxa"/>
            <w:gridSpan w:val="2"/>
          </w:tcPr>
          <w:p w:rsidR="00A503DB" w:rsidRPr="00731E36" w:rsidRDefault="00A503DB" w:rsidP="00E60D9B">
            <w:pPr>
              <w:pStyle w:val="a3"/>
              <w:spacing w:before="0"/>
              <w:ind w:left="-108" w:right="-108" w:firstLine="0"/>
              <w:rPr>
                <w:rFonts w:ascii="Times New Roman" w:hAnsi="Times New Roman"/>
                <w:bCs/>
                <w:sz w:val="24"/>
                <w:szCs w:val="24"/>
              </w:rPr>
            </w:pPr>
          </w:p>
        </w:tc>
        <w:tc>
          <w:tcPr>
            <w:tcW w:w="540" w:type="dxa"/>
          </w:tcPr>
          <w:p w:rsidR="00A503DB" w:rsidRPr="00731E36" w:rsidRDefault="00A503DB" w:rsidP="00E60D9B">
            <w:pPr>
              <w:pStyle w:val="a3"/>
              <w:spacing w:before="0"/>
              <w:ind w:left="-108" w:right="-108" w:firstLine="0"/>
              <w:rPr>
                <w:rFonts w:ascii="Times New Roman" w:hAnsi="Times New Roman"/>
                <w:bCs/>
                <w:sz w:val="24"/>
                <w:szCs w:val="24"/>
              </w:rPr>
            </w:pPr>
          </w:p>
        </w:tc>
        <w:tc>
          <w:tcPr>
            <w:tcW w:w="1800" w:type="dxa"/>
          </w:tcPr>
          <w:p w:rsidR="00910227" w:rsidRDefault="00910227" w:rsidP="00910227">
            <w:pPr>
              <w:pStyle w:val="NoSpacing"/>
              <w:rPr>
                <w:rStyle w:val="rvts0"/>
                <w:rFonts w:ascii="Times New Roman" w:hAnsi="Times New Roman"/>
                <w:sz w:val="24"/>
                <w:szCs w:val="24"/>
                <w:lang w:val="uk-UA"/>
              </w:rPr>
            </w:pPr>
            <w:r>
              <w:rPr>
                <w:rStyle w:val="rvts0"/>
                <w:rFonts w:ascii="Times New Roman" w:hAnsi="Times New Roman"/>
                <w:sz w:val="24"/>
                <w:szCs w:val="24"/>
                <w:lang w:val="uk-UA"/>
              </w:rPr>
              <w:t>Абзац чотирнадцятий</w:t>
            </w:r>
          </w:p>
          <w:p w:rsidR="00910227" w:rsidRDefault="00910227" w:rsidP="00910227">
            <w:pPr>
              <w:pStyle w:val="NoSpacing"/>
              <w:rPr>
                <w:rFonts w:ascii="Times New Roman" w:hAnsi="Times New Roman"/>
                <w:sz w:val="24"/>
                <w:szCs w:val="24"/>
                <w:lang w:val="uk-UA"/>
              </w:rPr>
            </w:pPr>
            <w:r>
              <w:rPr>
                <w:rStyle w:val="rvts0"/>
                <w:rFonts w:ascii="Times New Roman" w:hAnsi="Times New Roman"/>
                <w:sz w:val="24"/>
                <w:szCs w:val="24"/>
                <w:lang w:val="uk-UA"/>
              </w:rPr>
              <w:t>п</w:t>
            </w:r>
            <w:r w:rsidRPr="00731E36">
              <w:rPr>
                <w:rStyle w:val="rvts0"/>
                <w:rFonts w:ascii="Times New Roman" w:hAnsi="Times New Roman"/>
                <w:sz w:val="24"/>
                <w:szCs w:val="24"/>
                <w:lang w:val="uk-UA"/>
              </w:rPr>
              <w:t>ункт</w:t>
            </w:r>
            <w:r>
              <w:rPr>
                <w:rStyle w:val="rvts0"/>
                <w:rFonts w:ascii="Times New Roman" w:hAnsi="Times New Roman"/>
                <w:sz w:val="24"/>
                <w:szCs w:val="24"/>
                <w:lang w:val="uk-UA"/>
              </w:rPr>
              <w:t>у</w:t>
            </w:r>
            <w:r w:rsidRPr="00731E36">
              <w:rPr>
                <w:rStyle w:val="rvts0"/>
                <w:rFonts w:ascii="Times New Roman" w:hAnsi="Times New Roman"/>
                <w:sz w:val="24"/>
                <w:szCs w:val="24"/>
                <w:lang w:val="uk-UA"/>
              </w:rPr>
              <w:t xml:space="preserve">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r>
            <w:r w:rsidRPr="00731E36">
              <w:rPr>
                <w:rStyle w:val="rvts0"/>
                <w:rFonts w:ascii="Times New Roman" w:hAnsi="Times New Roman"/>
                <w:sz w:val="24"/>
                <w:szCs w:val="24"/>
                <w:lang w:val="uk-UA"/>
              </w:rPr>
              <w:lastRenderedPageBreak/>
              <w:t>розділу ІІ</w:t>
            </w:r>
            <w:r w:rsidRPr="00731E36">
              <w:rPr>
                <w:rStyle w:val="rvts0"/>
                <w:rFonts w:ascii="Times New Roman" w:hAnsi="Times New Roman"/>
                <w:sz w:val="24"/>
                <w:szCs w:val="24"/>
                <w:lang w:val="uk-UA"/>
              </w:rPr>
              <w:br/>
            </w:r>
            <w:r>
              <w:rPr>
                <w:rFonts w:ascii="Times New Roman" w:hAnsi="Times New Roman"/>
                <w:sz w:val="24"/>
                <w:szCs w:val="24"/>
                <w:lang w:val="uk-UA"/>
              </w:rPr>
              <w:t>Ліцензійних умов №1281</w:t>
            </w:r>
          </w:p>
          <w:p w:rsidR="00A503DB" w:rsidRPr="00731E36" w:rsidRDefault="00A503DB" w:rsidP="00E60D9B">
            <w:pPr>
              <w:pStyle w:val="NoSpacing"/>
              <w:rPr>
                <w:rStyle w:val="rvts0"/>
                <w:rFonts w:ascii="Times New Roman" w:hAnsi="Times New Roman"/>
                <w:sz w:val="24"/>
                <w:szCs w:val="24"/>
                <w:lang w:val="uk-UA"/>
              </w:rPr>
            </w:pP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en-US"/>
              </w:rPr>
            </w:pPr>
            <w:r w:rsidRPr="00731E36">
              <w:rPr>
                <w:rFonts w:ascii="Times New Roman" w:hAnsi="Times New Roman"/>
                <w:sz w:val="24"/>
                <w:szCs w:val="24"/>
                <w:lang w:val="uk-UA"/>
              </w:rPr>
              <w:lastRenderedPageBreak/>
              <w:t>30</w:t>
            </w:r>
          </w:p>
        </w:tc>
        <w:tc>
          <w:tcPr>
            <w:tcW w:w="2520" w:type="dxa"/>
          </w:tcPr>
          <w:p w:rsidR="00386FF3" w:rsidRPr="00731E36" w:rsidRDefault="00386FF3" w:rsidP="00E60D9B">
            <w:pPr>
              <w:pStyle w:val="a6"/>
              <w:spacing w:before="0" w:beforeAutospacing="0" w:after="0" w:afterAutospacing="0"/>
            </w:pPr>
            <w:r w:rsidRPr="00731E36">
              <w:t>У разі зменшення у ліцензіата визначеної мінімальної кількості сертифікованих фахівців (у тому числі керівних посадових осіб) під час здійснення професійної діяльності ліцензіат не пізніше трьох місяців від дати виникнення цього факту відновив їхню потрібну кількість</w:t>
            </w:r>
            <w:r w:rsidR="00877C02">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десятий</w:t>
            </w:r>
            <w:r w:rsidRPr="00731E36">
              <w:rPr>
                <w:rStyle w:val="rvts0"/>
                <w:rFonts w:ascii="Times New Roman" w:hAnsi="Times New Roman"/>
                <w:sz w:val="24"/>
                <w:szCs w:val="24"/>
                <w:lang w:val="uk-UA"/>
              </w:rPr>
              <w:br/>
              <w:t>пункту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№1281</w:t>
            </w: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31</w:t>
            </w:r>
          </w:p>
        </w:tc>
        <w:tc>
          <w:tcPr>
            <w:tcW w:w="2520" w:type="dxa"/>
          </w:tcPr>
          <w:p w:rsidR="00386FF3" w:rsidRPr="00731E36" w:rsidRDefault="00386FF3" w:rsidP="00E60D9B">
            <w:pPr>
              <w:pStyle w:val="a6"/>
              <w:spacing w:before="0" w:beforeAutospacing="0" w:after="0" w:afterAutospacing="0"/>
            </w:pPr>
            <w:r w:rsidRPr="00731E36">
              <w:t>У разі звільнення керівника ліцензіата орган, наділений відповідно до законодавства повноваженнями щодо призначення керівника, призначив нового керівника або виконувача обов'язків керівника ліцензіата не пізніше трьох робочих днів з дати звільнення керівника ліцензіата. Така особа відповідає вимогам, установленим Ліцензійними умовами № 1281 до керівника</w:t>
            </w:r>
            <w:r w:rsidR="00877C02">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Fonts w:ascii="Times New Roman" w:hAnsi="Times New Roman"/>
                <w:sz w:val="24"/>
                <w:szCs w:val="24"/>
                <w:lang w:val="uk-UA"/>
              </w:rPr>
            </w:pPr>
            <w:r w:rsidRPr="00731E36">
              <w:rPr>
                <w:rStyle w:val="rvts0"/>
                <w:rFonts w:ascii="Times New Roman" w:hAnsi="Times New Roman"/>
                <w:sz w:val="24"/>
                <w:szCs w:val="24"/>
                <w:lang w:val="uk-UA"/>
              </w:rPr>
              <w:t>Абзац п’ятнадцятий</w:t>
            </w:r>
            <w:r w:rsidRPr="00731E36">
              <w:rPr>
                <w:rStyle w:val="rvts0"/>
                <w:rFonts w:ascii="Times New Roman" w:hAnsi="Times New Roman"/>
                <w:sz w:val="24"/>
                <w:szCs w:val="24"/>
                <w:lang w:val="uk-UA"/>
              </w:rPr>
              <w:br/>
              <w:t>пункту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p w:rsidR="00386FF3" w:rsidRPr="00731E36" w:rsidRDefault="00386FF3" w:rsidP="00E60D9B">
            <w:pPr>
              <w:pStyle w:val="NoSpacing"/>
              <w:rPr>
                <w:rStyle w:val="rvts0"/>
                <w:rFonts w:ascii="Times New Roman" w:hAnsi="Times New Roman"/>
                <w:sz w:val="24"/>
                <w:szCs w:val="24"/>
                <w:lang w:val="uk-UA"/>
              </w:rPr>
            </w:pP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32</w:t>
            </w:r>
          </w:p>
        </w:tc>
        <w:tc>
          <w:tcPr>
            <w:tcW w:w="2520" w:type="dxa"/>
          </w:tcPr>
          <w:p w:rsidR="00386FF3" w:rsidRPr="00731E36" w:rsidRDefault="00386FF3" w:rsidP="00E60D9B">
            <w:pPr>
              <w:pStyle w:val="a6"/>
              <w:spacing w:before="0" w:beforeAutospacing="0" w:after="0" w:afterAutospacing="0"/>
            </w:pPr>
            <w:r w:rsidRPr="00731E36">
              <w:t xml:space="preserve">У разі тимчасової відсутності керівника ліцензіата (відпустка, відрядження, тимчасова непрацездатність) особа, яка тимчасово виконує його обов'язки, приступила до виконання обов'язків керівника ліцензіата з першого дня його відсутності. </w:t>
            </w:r>
            <w:r w:rsidRPr="00731E36">
              <w:lastRenderedPageBreak/>
              <w:t>При цьому особа призначена з числа сертифікованих фахівців ліцензіата</w:t>
            </w:r>
            <w:r w:rsidR="00877C02">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Fonts w:ascii="Times New Roman" w:hAnsi="Times New Roman"/>
                <w:sz w:val="24"/>
                <w:szCs w:val="24"/>
                <w:lang w:val="uk-UA"/>
              </w:rPr>
            </w:pPr>
            <w:r w:rsidRPr="00731E36">
              <w:rPr>
                <w:rStyle w:val="rvts0"/>
                <w:rFonts w:ascii="Times New Roman" w:hAnsi="Times New Roman"/>
                <w:sz w:val="24"/>
                <w:szCs w:val="24"/>
                <w:lang w:val="uk-UA"/>
              </w:rPr>
              <w:t>Абзац шістнадцятий</w:t>
            </w:r>
            <w:r w:rsidRPr="00731E36">
              <w:rPr>
                <w:rStyle w:val="rvts0"/>
                <w:rFonts w:ascii="Times New Roman" w:hAnsi="Times New Roman"/>
                <w:sz w:val="24"/>
                <w:szCs w:val="24"/>
                <w:lang w:val="uk-UA"/>
              </w:rPr>
              <w:br/>
              <w:t>пункту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p w:rsidR="00386FF3" w:rsidRPr="00731E36" w:rsidRDefault="00386FF3" w:rsidP="00E60D9B">
            <w:pPr>
              <w:pStyle w:val="NoSpacing"/>
              <w:rPr>
                <w:rStyle w:val="rvts0"/>
                <w:rFonts w:ascii="Times New Roman" w:hAnsi="Times New Roman"/>
                <w:sz w:val="24"/>
                <w:szCs w:val="24"/>
                <w:lang w:val="uk-UA"/>
              </w:rPr>
            </w:pP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33</w:t>
            </w:r>
          </w:p>
        </w:tc>
        <w:tc>
          <w:tcPr>
            <w:tcW w:w="2520" w:type="dxa"/>
          </w:tcPr>
          <w:p w:rsidR="00386FF3" w:rsidRPr="00731E36" w:rsidRDefault="00386FF3" w:rsidP="00E60D9B">
            <w:pPr>
              <w:pStyle w:val="a6"/>
              <w:spacing w:before="0" w:beforeAutospacing="0" w:after="0" w:afterAutospacing="0"/>
            </w:pPr>
            <w:r w:rsidRPr="00731E36">
              <w:t>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призначив особу, на яку будуть покладені зазначені обов'язки, та яка відповідає вимогам Ліцензійних умов № 1281</w:t>
            </w:r>
            <w:r w:rsidR="00877C02">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сімнадцятий</w:t>
            </w:r>
            <w:r w:rsidRPr="00731E36">
              <w:rPr>
                <w:rStyle w:val="rvts0"/>
                <w:rFonts w:ascii="Times New Roman" w:hAnsi="Times New Roman"/>
                <w:sz w:val="24"/>
                <w:szCs w:val="24"/>
                <w:lang w:val="uk-UA"/>
              </w:rPr>
              <w:br/>
              <w:t>пункту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34</w:t>
            </w:r>
          </w:p>
        </w:tc>
        <w:tc>
          <w:tcPr>
            <w:tcW w:w="2520" w:type="dxa"/>
          </w:tcPr>
          <w:p w:rsidR="00386FF3" w:rsidRPr="00731E36" w:rsidRDefault="00386FF3" w:rsidP="00E60D9B">
            <w:pPr>
              <w:pStyle w:val="rvps2"/>
            </w:pPr>
            <w:r w:rsidRPr="00731E36">
              <w:t>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ліцензії, ліцензіат до початку провадження ними діяльності подав до Комісії документи щодо кожного такого підрозділу:</w:t>
            </w:r>
            <w:r w:rsidRPr="00731E36">
              <w:br/>
            </w:r>
            <w:bookmarkStart w:id="1" w:name="n737"/>
            <w:bookmarkEnd w:id="1"/>
            <w:r w:rsidRPr="00731E36">
              <w:t xml:space="preserve">передбачені пунктом 2 глави 2 розділу ІІ Ліцензійних умов </w:t>
            </w:r>
            <w:r w:rsidRPr="00731E36">
              <w:br/>
              <w:t>№ 1281 (крім банку)</w:t>
            </w:r>
            <w:r w:rsidR="00877C02">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Fonts w:ascii="Times New Roman" w:hAnsi="Times New Roman"/>
                <w:sz w:val="24"/>
                <w:szCs w:val="24"/>
                <w:lang w:val="uk-UA"/>
              </w:rPr>
            </w:pPr>
            <w:r w:rsidRPr="00731E36">
              <w:rPr>
                <w:rStyle w:val="rvts0"/>
                <w:rFonts w:ascii="Times New Roman" w:hAnsi="Times New Roman"/>
                <w:sz w:val="24"/>
                <w:szCs w:val="24"/>
                <w:lang w:val="uk-UA"/>
              </w:rPr>
              <w:t>Абзаци вісімнадцятий, дев’ятнад-цятий</w:t>
            </w:r>
            <w:r w:rsidRPr="00731E36">
              <w:rPr>
                <w:rStyle w:val="rvts0"/>
                <w:rFonts w:ascii="Times New Roman" w:hAnsi="Times New Roman"/>
                <w:sz w:val="24"/>
                <w:szCs w:val="24"/>
                <w:lang w:val="uk-UA"/>
              </w:rPr>
              <w:br/>
              <w:t>пункту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умов № 1281; </w:t>
            </w:r>
          </w:p>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 2</w:t>
            </w:r>
          </w:p>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розділу ІІ Ліцензійних умов № 1281</w:t>
            </w:r>
          </w:p>
          <w:p w:rsidR="00386FF3" w:rsidRPr="00731E36" w:rsidRDefault="00386FF3" w:rsidP="00E60D9B">
            <w:pPr>
              <w:pStyle w:val="NoSpacing"/>
              <w:rPr>
                <w:rStyle w:val="rvts0"/>
                <w:rFonts w:ascii="Times New Roman" w:hAnsi="Times New Roman"/>
                <w:sz w:val="24"/>
                <w:szCs w:val="24"/>
                <w:lang w:val="uk-UA"/>
              </w:rPr>
            </w:pP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35</w:t>
            </w:r>
          </w:p>
        </w:tc>
        <w:tc>
          <w:tcPr>
            <w:tcW w:w="2520" w:type="dxa"/>
          </w:tcPr>
          <w:p w:rsidR="00E60D9B" w:rsidRPr="00E60D9B" w:rsidRDefault="00386FF3" w:rsidP="00E60D9B">
            <w:pPr>
              <w:rPr>
                <w:lang w:val="uk-UA"/>
              </w:rPr>
            </w:pPr>
            <w:r w:rsidRPr="00731E36">
              <w:rPr>
                <w:lang w:val="uk-UA"/>
              </w:rPr>
              <w:t xml:space="preserve">Ліцензіат розробив та затвердив внутрішні документи, що визначають порядок </w:t>
            </w:r>
            <w:r w:rsidRPr="00731E36">
              <w:rPr>
                <w:lang w:val="uk-UA"/>
              </w:rPr>
              <w:lastRenderedPageBreak/>
              <w:t>надання фінансових послуг, зокрема порядок і строки розгляду звернень клієнтів та професійних учасників фондового ринку, процедуру запобігання несанкціонованому доступу до інформації з обмеженим доступом і її неправомірному використанню; порядок здійснення внутрішнього аудиту (контролю) та систему управління ризиками</w:t>
            </w:r>
            <w:r w:rsidR="00877C0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Fonts w:ascii="Times New Roman" w:hAnsi="Times New Roman"/>
                <w:sz w:val="24"/>
                <w:szCs w:val="24"/>
                <w:lang w:val="uk-UA"/>
              </w:rPr>
            </w:pPr>
            <w:r w:rsidRPr="00731E36">
              <w:rPr>
                <w:rStyle w:val="rvts0"/>
                <w:rFonts w:ascii="Times New Roman" w:hAnsi="Times New Roman"/>
                <w:sz w:val="24"/>
                <w:szCs w:val="24"/>
                <w:lang w:val="uk-UA"/>
              </w:rPr>
              <w:t>Пункт 7</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w:t>
            </w:r>
            <w:r w:rsidRPr="00731E36">
              <w:rPr>
                <w:rFonts w:ascii="Times New Roman" w:hAnsi="Times New Roman"/>
                <w:sz w:val="24"/>
                <w:szCs w:val="24"/>
                <w:lang w:val="uk-UA"/>
              </w:rPr>
              <w:lastRenderedPageBreak/>
              <w:t>умов № 1281</w:t>
            </w:r>
          </w:p>
          <w:p w:rsidR="00386FF3" w:rsidRPr="00731E36" w:rsidRDefault="00386FF3" w:rsidP="00E60D9B">
            <w:pPr>
              <w:pStyle w:val="NoSpacing"/>
              <w:rPr>
                <w:rStyle w:val="rvts0"/>
                <w:rFonts w:ascii="Times New Roman" w:hAnsi="Times New Roman"/>
                <w:sz w:val="24"/>
                <w:szCs w:val="24"/>
                <w:lang w:val="uk-UA"/>
              </w:rPr>
            </w:pP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lastRenderedPageBreak/>
              <w:t>3</w:t>
            </w:r>
            <w:r w:rsidRPr="00731E36">
              <w:rPr>
                <w:rFonts w:ascii="Times New Roman" w:hAnsi="Times New Roman"/>
                <w:sz w:val="24"/>
                <w:szCs w:val="24"/>
                <w:lang w:val="uk-UA"/>
              </w:rPr>
              <w:t>6</w:t>
            </w:r>
          </w:p>
        </w:tc>
        <w:tc>
          <w:tcPr>
            <w:tcW w:w="2520" w:type="dxa"/>
          </w:tcPr>
          <w:p w:rsidR="00386FF3" w:rsidRPr="00731E36" w:rsidRDefault="00386FF3" w:rsidP="00E60D9B">
            <w:pPr>
              <w:rPr>
                <w:lang w:val="uk-UA"/>
              </w:rPr>
            </w:pPr>
            <w:r w:rsidRPr="00731E36">
              <w:rPr>
                <w:lang w:val="uk-UA"/>
              </w:rPr>
              <w:t>Компанія з управління активами, яка отримала ліцензію на здійснення професійної діяльності на фондовому ринку - діяльності з управління активами інституційних інвесторів та не управляє активами недержавних пенсійних фондів, підтриму</w:t>
            </w:r>
            <w:r w:rsidR="00877C02">
              <w:rPr>
                <w:lang w:val="uk-UA"/>
              </w:rPr>
              <w:t>є</w:t>
            </w:r>
            <w:r w:rsidRPr="00731E36">
              <w:rPr>
                <w:lang w:val="uk-UA"/>
              </w:rPr>
              <w:t xml:space="preserve"> розмір власного капіталу на рівні не меншому ніж 7000000 гривень</w:t>
            </w:r>
            <w:r w:rsidR="00877C0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перший пункту 12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3</w:t>
            </w:r>
            <w:r w:rsidRPr="00731E36">
              <w:rPr>
                <w:rFonts w:ascii="Times New Roman" w:hAnsi="Times New Roman"/>
                <w:sz w:val="24"/>
                <w:szCs w:val="24"/>
                <w:lang w:val="uk-UA"/>
              </w:rPr>
              <w:t>7</w:t>
            </w:r>
          </w:p>
        </w:tc>
        <w:tc>
          <w:tcPr>
            <w:tcW w:w="2520" w:type="dxa"/>
          </w:tcPr>
          <w:p w:rsidR="00386FF3" w:rsidRPr="00731E36" w:rsidRDefault="00386FF3" w:rsidP="00E60D9B">
            <w:pPr>
              <w:rPr>
                <w:lang w:val="uk-UA"/>
              </w:rPr>
            </w:pPr>
            <w:r w:rsidRPr="00731E36">
              <w:rPr>
                <w:lang w:val="uk-UA"/>
              </w:rPr>
              <w:t>Особа, яка здійснює управління активами недержавних пенсійних фондів, підтриму</w:t>
            </w:r>
            <w:r w:rsidR="002B67CC">
              <w:rPr>
                <w:lang w:val="uk-UA"/>
              </w:rPr>
              <w:t>є</w:t>
            </w:r>
            <w:r w:rsidRPr="00731E36">
              <w:rPr>
                <w:lang w:val="uk-UA"/>
              </w:rPr>
              <w:t xml:space="preserve"> розмір власного капіталу на рівні не меншому ніж розмір її зареєстрованого статутного капіталу</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другий пункту 12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0E3F0F"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3</w:t>
            </w:r>
            <w:r w:rsidRPr="00731E36">
              <w:rPr>
                <w:rFonts w:ascii="Times New Roman" w:hAnsi="Times New Roman"/>
                <w:sz w:val="24"/>
                <w:szCs w:val="24"/>
                <w:lang w:val="uk-UA"/>
              </w:rPr>
              <w:t>8</w:t>
            </w:r>
          </w:p>
        </w:tc>
        <w:tc>
          <w:tcPr>
            <w:tcW w:w="2520" w:type="dxa"/>
          </w:tcPr>
          <w:p w:rsidR="00386FF3" w:rsidRPr="00731E36" w:rsidRDefault="00386FF3" w:rsidP="00E60D9B">
            <w:pPr>
              <w:pStyle w:val="rvps2"/>
            </w:pPr>
            <w:r w:rsidRPr="00731E36">
              <w:t xml:space="preserve">У разі зменшення розміру власного капіталу нижче рівня, визначеного </w:t>
            </w:r>
            <w:r w:rsidRPr="00386FF3">
              <w:t>абзацами першим</w:t>
            </w:r>
            <w:r w:rsidRPr="00731E36">
              <w:t xml:space="preserve"> та </w:t>
            </w:r>
            <w:r w:rsidRPr="00386FF3">
              <w:t>другим</w:t>
            </w:r>
            <w:r w:rsidRPr="00731E36">
              <w:t xml:space="preserve"> пункту 12 </w:t>
            </w:r>
            <w:r w:rsidRPr="00731E36">
              <w:rPr>
                <w:rStyle w:val="rvts0"/>
              </w:rPr>
              <w:t xml:space="preserve">глави 3 розділу ІІ </w:t>
            </w:r>
            <w:r w:rsidRPr="00731E36">
              <w:t xml:space="preserve">Ліцензійних </w:t>
            </w:r>
            <w:r w:rsidRPr="00731E36">
              <w:lastRenderedPageBreak/>
              <w:t>умов № 1281, компанія з управління активами або адміністратор недержавного пенсійного фонду:</w:t>
            </w:r>
          </w:p>
          <w:p w:rsidR="00386FF3" w:rsidRPr="00731E36" w:rsidRDefault="00386FF3" w:rsidP="000B1656">
            <w:pPr>
              <w:pStyle w:val="rvps2"/>
              <w:spacing w:before="0" w:beforeAutospacing="0" w:after="0" w:afterAutospacing="0"/>
            </w:pPr>
            <w:bookmarkStart w:id="2" w:name="n201"/>
            <w:bookmarkStart w:id="3" w:name="n202"/>
            <w:bookmarkEnd w:id="2"/>
            <w:bookmarkEnd w:id="3"/>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8B6686" w:rsidRDefault="008B6686" w:rsidP="00E60D9B">
            <w:pPr>
              <w:pStyle w:val="NoSpacing"/>
              <w:rPr>
                <w:rStyle w:val="rvts0"/>
                <w:rFonts w:ascii="Times New Roman" w:hAnsi="Times New Roman"/>
                <w:sz w:val="24"/>
                <w:szCs w:val="24"/>
                <w:lang w:val="uk-UA"/>
              </w:rPr>
            </w:pPr>
            <w:r>
              <w:rPr>
                <w:rStyle w:val="rvts0"/>
                <w:rFonts w:ascii="Times New Roman" w:hAnsi="Times New Roman"/>
                <w:sz w:val="24"/>
                <w:szCs w:val="24"/>
                <w:lang w:val="uk-UA"/>
              </w:rPr>
              <w:t>Абзац четвертий</w:t>
            </w:r>
          </w:p>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пункту 12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w:t>
            </w:r>
            <w:r w:rsidRPr="00731E36">
              <w:rPr>
                <w:rStyle w:val="rvts0"/>
                <w:rFonts w:ascii="Times New Roman" w:hAnsi="Times New Roman"/>
                <w:sz w:val="24"/>
                <w:szCs w:val="24"/>
                <w:lang w:val="uk-UA"/>
              </w:rPr>
              <w:t>умов № 1281;</w:t>
            </w:r>
          </w:p>
          <w:p w:rsidR="00386FF3" w:rsidRPr="00731E36" w:rsidRDefault="00386FF3" w:rsidP="00E60D9B">
            <w:pPr>
              <w:pStyle w:val="NoSpacing"/>
              <w:rPr>
                <w:rStyle w:val="rvts0"/>
                <w:rFonts w:ascii="Times New Roman" w:hAnsi="Times New Roman"/>
                <w:sz w:val="24"/>
                <w:szCs w:val="24"/>
                <w:lang w:val="uk-UA"/>
              </w:rPr>
            </w:pPr>
            <w:hyperlink r:id="rId6" w:anchor="n197" w:history="1">
              <w:r w:rsidRPr="00731E36">
                <w:rPr>
                  <w:rStyle w:val="rvts0"/>
                  <w:rFonts w:ascii="Times New Roman" w:hAnsi="Times New Roman"/>
                  <w:sz w:val="24"/>
                  <w:szCs w:val="24"/>
                  <w:lang w:val="uk-UA"/>
                </w:rPr>
                <w:t>абзаци перший</w:t>
              </w:r>
            </w:hyperlink>
            <w:r w:rsidRPr="00731E36">
              <w:rPr>
                <w:rStyle w:val="rvts0"/>
                <w:rFonts w:ascii="Times New Roman" w:hAnsi="Times New Roman"/>
                <w:sz w:val="24"/>
                <w:szCs w:val="24"/>
                <w:lang w:val="uk-UA"/>
              </w:rPr>
              <w:t xml:space="preserve"> та </w:t>
            </w:r>
            <w:hyperlink r:id="rId7" w:anchor="n198" w:history="1">
              <w:r w:rsidRPr="00731E36">
                <w:rPr>
                  <w:rStyle w:val="rvts0"/>
                  <w:rFonts w:ascii="Times New Roman" w:hAnsi="Times New Roman"/>
                  <w:sz w:val="24"/>
                  <w:szCs w:val="24"/>
                  <w:lang w:val="uk-UA"/>
                </w:rPr>
                <w:t>другий</w:t>
              </w:r>
            </w:hyperlink>
            <w:r w:rsidRPr="00731E36">
              <w:rPr>
                <w:rStyle w:val="rvts0"/>
                <w:rFonts w:ascii="Times New Roman" w:hAnsi="Times New Roman"/>
                <w:sz w:val="24"/>
                <w:szCs w:val="24"/>
                <w:lang w:val="uk-UA"/>
              </w:rPr>
              <w:t xml:space="preserve"> пункту 12 </w:t>
            </w:r>
            <w:r w:rsidRPr="00731E36">
              <w:rPr>
                <w:rStyle w:val="rvts0"/>
                <w:rFonts w:ascii="Times New Roman" w:hAnsi="Times New Roman"/>
                <w:sz w:val="24"/>
                <w:szCs w:val="24"/>
                <w:lang w:val="uk-UA"/>
              </w:rPr>
              <w:br/>
              <w:t xml:space="preserve">глави 3 </w:t>
            </w:r>
            <w:r w:rsidRPr="00731E36">
              <w:rPr>
                <w:rStyle w:val="rvts0"/>
                <w:rFonts w:ascii="Times New Roman" w:hAnsi="Times New Roman"/>
                <w:sz w:val="24"/>
                <w:szCs w:val="24"/>
                <w:lang w:val="uk-UA"/>
              </w:rPr>
              <w:br/>
              <w:t>роз</w:t>
            </w:r>
            <w:r w:rsidR="008B6686">
              <w:rPr>
                <w:rStyle w:val="rvts0"/>
                <w:rFonts w:ascii="Times New Roman" w:hAnsi="Times New Roman"/>
                <w:sz w:val="24"/>
                <w:szCs w:val="24"/>
                <w:lang w:val="uk-UA"/>
              </w:rPr>
              <w:t>ділу ІІ Ліцензійних умов № 1281</w:t>
            </w:r>
          </w:p>
        </w:tc>
      </w:tr>
      <w:tr w:rsidR="000B1656" w:rsidRPr="008B6686" w:rsidTr="00070234">
        <w:tc>
          <w:tcPr>
            <w:tcW w:w="720" w:type="dxa"/>
            <w:gridSpan w:val="2"/>
          </w:tcPr>
          <w:p w:rsidR="000B1656" w:rsidRPr="000B1656" w:rsidRDefault="000B1656" w:rsidP="000B1656">
            <w:pPr>
              <w:pStyle w:val="NoSpacing"/>
              <w:ind w:left="-85" w:right="-85"/>
              <w:rPr>
                <w:rFonts w:ascii="Times New Roman" w:hAnsi="Times New Roman"/>
                <w:sz w:val="24"/>
                <w:szCs w:val="24"/>
                <w:lang w:val="uk-UA"/>
              </w:rPr>
            </w:pPr>
            <w:r>
              <w:rPr>
                <w:rFonts w:ascii="Times New Roman" w:hAnsi="Times New Roman"/>
                <w:sz w:val="24"/>
                <w:szCs w:val="24"/>
                <w:lang w:val="uk-UA"/>
              </w:rPr>
              <w:lastRenderedPageBreak/>
              <w:t>38.1</w:t>
            </w:r>
          </w:p>
        </w:tc>
        <w:tc>
          <w:tcPr>
            <w:tcW w:w="2520" w:type="dxa"/>
          </w:tcPr>
          <w:p w:rsidR="000B1656" w:rsidRPr="00731E36" w:rsidRDefault="000B1656" w:rsidP="000B1656">
            <w:pPr>
              <w:pStyle w:val="rvps2"/>
              <w:spacing w:before="0" w:beforeAutospacing="0" w:after="0" w:afterAutospacing="0"/>
            </w:pPr>
            <w:r w:rsidRPr="00731E36">
              <w:t>повідомив про це Комісію протягом трьох робочих днів з дня виникнення такого зменшення;</w:t>
            </w:r>
          </w:p>
        </w:tc>
        <w:tc>
          <w:tcPr>
            <w:tcW w:w="1620" w:type="dxa"/>
          </w:tcPr>
          <w:p w:rsidR="000B1656"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0B1656" w:rsidRPr="00731E36" w:rsidRDefault="000B1656" w:rsidP="00E60D9B">
            <w:pPr>
              <w:pStyle w:val="a3"/>
              <w:spacing w:before="0"/>
              <w:ind w:left="-108" w:right="-108" w:firstLine="0"/>
              <w:rPr>
                <w:rFonts w:ascii="Times New Roman" w:hAnsi="Times New Roman"/>
                <w:bCs/>
                <w:sz w:val="24"/>
                <w:szCs w:val="24"/>
              </w:rPr>
            </w:pPr>
          </w:p>
        </w:tc>
        <w:tc>
          <w:tcPr>
            <w:tcW w:w="720" w:type="dxa"/>
            <w:gridSpan w:val="2"/>
          </w:tcPr>
          <w:p w:rsidR="000B1656" w:rsidRPr="00731E36" w:rsidRDefault="000B1656" w:rsidP="00E60D9B">
            <w:pPr>
              <w:pStyle w:val="a3"/>
              <w:spacing w:before="0"/>
              <w:ind w:firstLine="0"/>
              <w:rPr>
                <w:rFonts w:ascii="Times New Roman" w:hAnsi="Times New Roman"/>
                <w:bCs/>
                <w:sz w:val="24"/>
                <w:szCs w:val="24"/>
              </w:rPr>
            </w:pPr>
          </w:p>
        </w:tc>
        <w:tc>
          <w:tcPr>
            <w:tcW w:w="540" w:type="dxa"/>
            <w:gridSpan w:val="2"/>
          </w:tcPr>
          <w:p w:rsidR="000B1656" w:rsidRPr="00731E36" w:rsidRDefault="000B1656" w:rsidP="00E60D9B">
            <w:pPr>
              <w:pStyle w:val="a3"/>
              <w:spacing w:before="0"/>
              <w:ind w:left="-108" w:right="-108" w:firstLine="0"/>
              <w:rPr>
                <w:rFonts w:ascii="Times New Roman" w:hAnsi="Times New Roman"/>
                <w:bCs/>
                <w:sz w:val="24"/>
                <w:szCs w:val="24"/>
              </w:rPr>
            </w:pPr>
          </w:p>
        </w:tc>
        <w:tc>
          <w:tcPr>
            <w:tcW w:w="540" w:type="dxa"/>
          </w:tcPr>
          <w:p w:rsidR="000B1656" w:rsidRPr="00731E36" w:rsidRDefault="000B1656" w:rsidP="00E60D9B">
            <w:pPr>
              <w:pStyle w:val="a3"/>
              <w:spacing w:before="0"/>
              <w:ind w:left="-108" w:right="-108" w:firstLine="0"/>
              <w:rPr>
                <w:rFonts w:ascii="Times New Roman" w:hAnsi="Times New Roman"/>
                <w:bCs/>
                <w:sz w:val="24"/>
                <w:szCs w:val="24"/>
              </w:rPr>
            </w:pPr>
          </w:p>
        </w:tc>
        <w:tc>
          <w:tcPr>
            <w:tcW w:w="1800" w:type="dxa"/>
          </w:tcPr>
          <w:p w:rsidR="008B6686" w:rsidRDefault="008B6686" w:rsidP="008B6686">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w:t>
            </w:r>
          </w:p>
          <w:p w:rsidR="000B1656" w:rsidRPr="00731E36" w:rsidRDefault="008B6686" w:rsidP="008B6686">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п’ятий </w:t>
            </w:r>
            <w:r w:rsidRPr="00731E36">
              <w:rPr>
                <w:rStyle w:val="rvts0"/>
                <w:rFonts w:ascii="Times New Roman" w:hAnsi="Times New Roman"/>
                <w:sz w:val="24"/>
                <w:szCs w:val="24"/>
                <w:lang w:val="uk-UA"/>
              </w:rPr>
              <w:br/>
              <w:t>пункту 12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w:t>
            </w:r>
            <w:r w:rsidRPr="00731E36">
              <w:rPr>
                <w:rStyle w:val="rvts0"/>
                <w:rFonts w:ascii="Times New Roman" w:hAnsi="Times New Roman"/>
                <w:sz w:val="24"/>
                <w:szCs w:val="24"/>
                <w:lang w:val="uk-UA"/>
              </w:rPr>
              <w:t>умов № 1281</w:t>
            </w:r>
          </w:p>
        </w:tc>
      </w:tr>
      <w:tr w:rsidR="000B1656" w:rsidRPr="000B1656" w:rsidTr="00070234">
        <w:tc>
          <w:tcPr>
            <w:tcW w:w="720" w:type="dxa"/>
            <w:gridSpan w:val="2"/>
          </w:tcPr>
          <w:p w:rsidR="000B1656" w:rsidRPr="000B1656" w:rsidRDefault="000B1656" w:rsidP="000B1656">
            <w:pPr>
              <w:pStyle w:val="NoSpacing"/>
              <w:ind w:left="-85" w:right="-85"/>
              <w:rPr>
                <w:rFonts w:ascii="Times New Roman" w:hAnsi="Times New Roman"/>
                <w:sz w:val="24"/>
                <w:szCs w:val="24"/>
                <w:lang w:val="uk-UA"/>
              </w:rPr>
            </w:pPr>
            <w:r>
              <w:rPr>
                <w:rFonts w:ascii="Times New Roman" w:hAnsi="Times New Roman"/>
                <w:sz w:val="24"/>
                <w:szCs w:val="24"/>
                <w:lang w:val="uk-UA"/>
              </w:rPr>
              <w:t>38.2</w:t>
            </w:r>
          </w:p>
        </w:tc>
        <w:tc>
          <w:tcPr>
            <w:tcW w:w="2520" w:type="dxa"/>
          </w:tcPr>
          <w:p w:rsidR="000B1656" w:rsidRPr="00731E36" w:rsidRDefault="000B1656" w:rsidP="00E60D9B">
            <w:pPr>
              <w:pStyle w:val="rvps2"/>
            </w:pPr>
            <w:r w:rsidRPr="00731E36">
              <w:t>привів розмір власного капіталу у відповідність до обов'язкового розміру, передбаченого чинним законодавством, протягом шести місяців з дня виникнення такої невідповідності</w:t>
            </w:r>
            <w:r>
              <w:t>;</w:t>
            </w:r>
            <w:r w:rsidRPr="00731E36">
              <w:t xml:space="preserve">  </w:t>
            </w:r>
          </w:p>
        </w:tc>
        <w:tc>
          <w:tcPr>
            <w:tcW w:w="1620" w:type="dxa"/>
          </w:tcPr>
          <w:p w:rsidR="000B1656"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0B1656" w:rsidRPr="00731E36" w:rsidRDefault="000B1656" w:rsidP="00E60D9B">
            <w:pPr>
              <w:pStyle w:val="a3"/>
              <w:spacing w:before="0"/>
              <w:ind w:left="-108" w:right="-108" w:firstLine="0"/>
              <w:rPr>
                <w:rFonts w:ascii="Times New Roman" w:hAnsi="Times New Roman"/>
                <w:bCs/>
                <w:sz w:val="24"/>
                <w:szCs w:val="24"/>
              </w:rPr>
            </w:pPr>
          </w:p>
        </w:tc>
        <w:tc>
          <w:tcPr>
            <w:tcW w:w="720" w:type="dxa"/>
            <w:gridSpan w:val="2"/>
          </w:tcPr>
          <w:p w:rsidR="000B1656" w:rsidRPr="00731E36" w:rsidRDefault="000B1656" w:rsidP="00E60D9B">
            <w:pPr>
              <w:pStyle w:val="a3"/>
              <w:spacing w:before="0"/>
              <w:ind w:firstLine="0"/>
              <w:rPr>
                <w:rFonts w:ascii="Times New Roman" w:hAnsi="Times New Roman"/>
                <w:bCs/>
                <w:sz w:val="24"/>
                <w:szCs w:val="24"/>
              </w:rPr>
            </w:pPr>
          </w:p>
        </w:tc>
        <w:tc>
          <w:tcPr>
            <w:tcW w:w="540" w:type="dxa"/>
            <w:gridSpan w:val="2"/>
          </w:tcPr>
          <w:p w:rsidR="000B1656" w:rsidRPr="00731E36" w:rsidRDefault="000B1656" w:rsidP="00E60D9B">
            <w:pPr>
              <w:pStyle w:val="a3"/>
              <w:spacing w:before="0"/>
              <w:ind w:left="-108" w:right="-108" w:firstLine="0"/>
              <w:rPr>
                <w:rFonts w:ascii="Times New Roman" w:hAnsi="Times New Roman"/>
                <w:bCs/>
                <w:sz w:val="24"/>
                <w:szCs w:val="24"/>
              </w:rPr>
            </w:pPr>
          </w:p>
        </w:tc>
        <w:tc>
          <w:tcPr>
            <w:tcW w:w="540" w:type="dxa"/>
          </w:tcPr>
          <w:p w:rsidR="000B1656" w:rsidRPr="00731E36" w:rsidRDefault="000B1656" w:rsidP="00E60D9B">
            <w:pPr>
              <w:pStyle w:val="a3"/>
              <w:spacing w:before="0"/>
              <w:ind w:left="-108" w:right="-108" w:firstLine="0"/>
              <w:rPr>
                <w:rFonts w:ascii="Times New Roman" w:hAnsi="Times New Roman"/>
                <w:bCs/>
                <w:sz w:val="24"/>
                <w:szCs w:val="24"/>
              </w:rPr>
            </w:pPr>
          </w:p>
        </w:tc>
        <w:tc>
          <w:tcPr>
            <w:tcW w:w="1800" w:type="dxa"/>
          </w:tcPr>
          <w:p w:rsidR="000B1656" w:rsidRPr="00731E36" w:rsidRDefault="008B6686" w:rsidP="008B6686">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w:t>
            </w:r>
            <w:r w:rsidRPr="00731E36">
              <w:rPr>
                <w:rStyle w:val="rvts0"/>
                <w:rFonts w:ascii="Times New Roman" w:hAnsi="Times New Roman"/>
                <w:sz w:val="24"/>
                <w:szCs w:val="24"/>
                <w:lang w:val="uk-UA"/>
              </w:rPr>
              <w:t>шостий</w:t>
            </w:r>
            <w:r w:rsidRPr="00731E36">
              <w:rPr>
                <w:rStyle w:val="rvts0"/>
                <w:rFonts w:ascii="Times New Roman" w:hAnsi="Times New Roman"/>
                <w:sz w:val="24"/>
                <w:szCs w:val="24"/>
                <w:lang w:val="uk-UA"/>
              </w:rPr>
              <w:br/>
              <w:t>пункту 12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w:t>
            </w:r>
            <w:r w:rsidRPr="00731E36">
              <w:rPr>
                <w:rStyle w:val="rvts0"/>
                <w:rFonts w:ascii="Times New Roman" w:hAnsi="Times New Roman"/>
                <w:sz w:val="24"/>
                <w:szCs w:val="24"/>
                <w:lang w:val="uk-UA"/>
              </w:rPr>
              <w:t>умов № 1281</w:t>
            </w:r>
            <w:r w:rsidRPr="00731E36">
              <w:rPr>
                <w:rStyle w:val="rvts0"/>
                <w:rFonts w:ascii="Times New Roman" w:hAnsi="Times New Roman"/>
                <w:sz w:val="24"/>
                <w:szCs w:val="24"/>
                <w:lang w:val="uk-UA"/>
              </w:rPr>
              <w:br/>
            </w:r>
          </w:p>
        </w:tc>
      </w:tr>
      <w:tr w:rsidR="000B1656" w:rsidRPr="000B1656" w:rsidTr="00070234">
        <w:tc>
          <w:tcPr>
            <w:tcW w:w="720" w:type="dxa"/>
            <w:gridSpan w:val="2"/>
          </w:tcPr>
          <w:p w:rsidR="000B1656" w:rsidRDefault="000B1656" w:rsidP="000B1656">
            <w:pPr>
              <w:pStyle w:val="NoSpacing"/>
              <w:ind w:left="-85" w:right="-85"/>
              <w:rPr>
                <w:rFonts w:ascii="Times New Roman" w:hAnsi="Times New Roman"/>
                <w:sz w:val="24"/>
                <w:szCs w:val="24"/>
                <w:lang w:val="uk-UA"/>
              </w:rPr>
            </w:pPr>
            <w:r>
              <w:rPr>
                <w:rFonts w:ascii="Times New Roman" w:hAnsi="Times New Roman"/>
                <w:sz w:val="24"/>
                <w:szCs w:val="24"/>
                <w:lang w:val="uk-UA"/>
              </w:rPr>
              <w:t>38.3</w:t>
            </w:r>
          </w:p>
        </w:tc>
        <w:tc>
          <w:tcPr>
            <w:tcW w:w="2520" w:type="dxa"/>
          </w:tcPr>
          <w:p w:rsidR="000B1656" w:rsidRPr="00731E36" w:rsidRDefault="000B1656" w:rsidP="00E60D9B">
            <w:pPr>
              <w:pStyle w:val="rvps2"/>
            </w:pPr>
            <w:r w:rsidRPr="00731E36">
              <w:t>надав відповідні підтвердні документи до Комісії</w:t>
            </w:r>
            <w:r w:rsidR="00FD0E62">
              <w:t>.</w:t>
            </w:r>
          </w:p>
        </w:tc>
        <w:tc>
          <w:tcPr>
            <w:tcW w:w="1620" w:type="dxa"/>
          </w:tcPr>
          <w:p w:rsidR="000B1656" w:rsidRPr="00731E36" w:rsidRDefault="00DB373B"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Pr="007E027A">
              <w:rPr>
                <w:rFonts w:ascii="Times New Roman" w:hAnsi="Times New Roman"/>
                <w:sz w:val="24"/>
                <w:szCs w:val="24"/>
                <w:lang w:val="uk-UA"/>
              </w:rPr>
              <w:t>, середній</w:t>
            </w:r>
          </w:p>
        </w:tc>
        <w:tc>
          <w:tcPr>
            <w:tcW w:w="1620" w:type="dxa"/>
          </w:tcPr>
          <w:p w:rsidR="000B1656" w:rsidRPr="00731E36" w:rsidRDefault="000B1656" w:rsidP="00E60D9B">
            <w:pPr>
              <w:pStyle w:val="a3"/>
              <w:spacing w:before="0"/>
              <w:ind w:left="-108" w:right="-108" w:firstLine="0"/>
              <w:rPr>
                <w:rFonts w:ascii="Times New Roman" w:hAnsi="Times New Roman"/>
                <w:bCs/>
                <w:sz w:val="24"/>
                <w:szCs w:val="24"/>
              </w:rPr>
            </w:pPr>
          </w:p>
        </w:tc>
        <w:tc>
          <w:tcPr>
            <w:tcW w:w="720" w:type="dxa"/>
            <w:gridSpan w:val="2"/>
          </w:tcPr>
          <w:p w:rsidR="000B1656" w:rsidRPr="00731E36" w:rsidRDefault="000B1656" w:rsidP="00E60D9B">
            <w:pPr>
              <w:pStyle w:val="a3"/>
              <w:spacing w:before="0"/>
              <w:ind w:firstLine="0"/>
              <w:rPr>
                <w:rFonts w:ascii="Times New Roman" w:hAnsi="Times New Roman"/>
                <w:bCs/>
                <w:sz w:val="24"/>
                <w:szCs w:val="24"/>
              </w:rPr>
            </w:pPr>
          </w:p>
        </w:tc>
        <w:tc>
          <w:tcPr>
            <w:tcW w:w="540" w:type="dxa"/>
            <w:gridSpan w:val="2"/>
          </w:tcPr>
          <w:p w:rsidR="000B1656" w:rsidRPr="00731E36" w:rsidRDefault="000B1656" w:rsidP="00E60D9B">
            <w:pPr>
              <w:pStyle w:val="a3"/>
              <w:spacing w:before="0"/>
              <w:ind w:left="-108" w:right="-108" w:firstLine="0"/>
              <w:rPr>
                <w:rFonts w:ascii="Times New Roman" w:hAnsi="Times New Roman"/>
                <w:bCs/>
                <w:sz w:val="24"/>
                <w:szCs w:val="24"/>
              </w:rPr>
            </w:pPr>
          </w:p>
        </w:tc>
        <w:tc>
          <w:tcPr>
            <w:tcW w:w="540" w:type="dxa"/>
          </w:tcPr>
          <w:p w:rsidR="000B1656" w:rsidRPr="00731E36" w:rsidRDefault="000B1656" w:rsidP="00E60D9B">
            <w:pPr>
              <w:pStyle w:val="a3"/>
              <w:spacing w:before="0"/>
              <w:ind w:left="-108" w:right="-108" w:firstLine="0"/>
              <w:rPr>
                <w:rFonts w:ascii="Times New Roman" w:hAnsi="Times New Roman"/>
                <w:bCs/>
                <w:sz w:val="24"/>
                <w:szCs w:val="24"/>
              </w:rPr>
            </w:pPr>
          </w:p>
        </w:tc>
        <w:tc>
          <w:tcPr>
            <w:tcW w:w="1800" w:type="dxa"/>
          </w:tcPr>
          <w:p w:rsidR="000B1656" w:rsidRPr="00731E36" w:rsidRDefault="008B6686" w:rsidP="00E60D9B">
            <w:pPr>
              <w:pStyle w:val="NoSpacing"/>
              <w:rPr>
                <w:rStyle w:val="rvts0"/>
                <w:rFonts w:ascii="Times New Roman" w:hAnsi="Times New Roman"/>
                <w:sz w:val="24"/>
                <w:szCs w:val="24"/>
                <w:lang w:val="uk-UA"/>
              </w:rPr>
            </w:pPr>
            <w:r>
              <w:rPr>
                <w:rStyle w:val="rvts0"/>
                <w:rFonts w:ascii="Times New Roman" w:hAnsi="Times New Roman"/>
                <w:sz w:val="24"/>
                <w:szCs w:val="24"/>
                <w:lang w:val="uk-UA"/>
              </w:rPr>
              <w:t xml:space="preserve">Абзац </w:t>
            </w:r>
            <w:r w:rsidRPr="00731E36">
              <w:rPr>
                <w:rStyle w:val="rvts0"/>
                <w:rFonts w:ascii="Times New Roman" w:hAnsi="Times New Roman"/>
                <w:sz w:val="24"/>
                <w:szCs w:val="24"/>
                <w:lang w:val="uk-UA"/>
              </w:rPr>
              <w:t>шостий</w:t>
            </w:r>
            <w:r w:rsidRPr="00731E36">
              <w:rPr>
                <w:rStyle w:val="rvts0"/>
                <w:rFonts w:ascii="Times New Roman" w:hAnsi="Times New Roman"/>
                <w:sz w:val="24"/>
                <w:szCs w:val="24"/>
                <w:lang w:val="uk-UA"/>
              </w:rPr>
              <w:br/>
              <w:t>пункту 12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w:t>
            </w:r>
            <w:r w:rsidRPr="00731E36">
              <w:rPr>
                <w:rStyle w:val="rvts0"/>
                <w:rFonts w:ascii="Times New Roman" w:hAnsi="Times New Roman"/>
                <w:sz w:val="24"/>
                <w:szCs w:val="24"/>
                <w:lang w:val="uk-UA"/>
              </w:rPr>
              <w:t>умов № 1281</w:t>
            </w: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en-US"/>
              </w:rPr>
            </w:pPr>
            <w:r w:rsidRPr="00731E36">
              <w:rPr>
                <w:rFonts w:ascii="Times New Roman" w:hAnsi="Times New Roman"/>
                <w:sz w:val="24"/>
                <w:szCs w:val="24"/>
                <w:lang w:val="uk-UA"/>
              </w:rPr>
              <w:t>39</w:t>
            </w:r>
          </w:p>
        </w:tc>
        <w:tc>
          <w:tcPr>
            <w:tcW w:w="2520" w:type="dxa"/>
          </w:tcPr>
          <w:p w:rsidR="008D1D8D" w:rsidRPr="00FD0E62" w:rsidRDefault="00386FF3" w:rsidP="00E60D9B">
            <w:pPr>
              <w:rPr>
                <w:lang w:val="uk-UA"/>
              </w:rPr>
            </w:pPr>
            <w:r w:rsidRPr="00731E36">
              <w:rPr>
                <w:lang w:val="uk-UA"/>
              </w:rPr>
              <w:t xml:space="preserve">Особа, яка отримала ліцензію на провадження діяльності з управління активами, не пізніше ніж за п'ятнадцять робочих днів до закінчення строку, встановленого </w:t>
            </w:r>
            <w:r w:rsidRPr="00386FF3">
              <w:rPr>
                <w:lang w:val="uk-UA"/>
              </w:rPr>
              <w:t>абзацом шостим</w:t>
            </w:r>
            <w:r w:rsidRPr="00731E36">
              <w:rPr>
                <w:lang w:val="uk-UA"/>
              </w:rPr>
              <w:t xml:space="preserve"> пункту 12 </w:t>
            </w:r>
            <w:r w:rsidRPr="00731E36">
              <w:rPr>
                <w:rStyle w:val="rvts0"/>
                <w:lang w:val="uk-UA"/>
              </w:rPr>
              <w:t xml:space="preserve">глави 3 розділу ІІ </w:t>
            </w:r>
            <w:r w:rsidRPr="00731E36">
              <w:rPr>
                <w:lang w:val="uk-UA"/>
              </w:rPr>
              <w:t>Ліцензійних умов № 1281, повинна подати до Комісії клопотання щодо його продовження</w:t>
            </w:r>
            <w:r w:rsidR="00FD0E6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Fonts w:ascii="Times New Roman" w:hAnsi="Times New Roman"/>
                <w:sz w:val="24"/>
                <w:szCs w:val="24"/>
                <w:lang w:val="uk-UA"/>
              </w:rPr>
            </w:pPr>
            <w:r w:rsidRPr="00731E36">
              <w:rPr>
                <w:rStyle w:val="rvts0"/>
                <w:rFonts w:ascii="Times New Roman" w:hAnsi="Times New Roman"/>
                <w:sz w:val="24"/>
                <w:szCs w:val="24"/>
                <w:lang w:val="uk-UA"/>
              </w:rPr>
              <w:t>Абзац восьмий пункту 12</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p w:rsidR="00386FF3" w:rsidRPr="00731E36" w:rsidRDefault="00386FF3" w:rsidP="00E60D9B">
            <w:pPr>
              <w:pStyle w:val="NoSpacing"/>
              <w:rPr>
                <w:rStyle w:val="rvts0"/>
                <w:rFonts w:ascii="Times New Roman" w:hAnsi="Times New Roman"/>
                <w:sz w:val="24"/>
                <w:szCs w:val="24"/>
                <w:lang w:val="uk-UA"/>
              </w:rPr>
            </w:pPr>
            <w:r w:rsidRPr="00386FF3">
              <w:rPr>
                <w:rFonts w:ascii="Times New Roman" w:hAnsi="Times New Roman"/>
                <w:sz w:val="24"/>
                <w:szCs w:val="24"/>
                <w:lang w:val="uk-UA"/>
              </w:rPr>
              <w:t>абзац шостий</w:t>
            </w:r>
            <w:r w:rsidRPr="00731E36">
              <w:rPr>
                <w:rFonts w:ascii="Times New Roman" w:hAnsi="Times New Roman"/>
                <w:sz w:val="24"/>
                <w:szCs w:val="24"/>
                <w:lang w:val="uk-UA"/>
              </w:rPr>
              <w:t xml:space="preserve"> пункту 12 </w:t>
            </w:r>
            <w:r w:rsidRPr="00731E36">
              <w:rPr>
                <w:rStyle w:val="rvts0"/>
                <w:rFonts w:ascii="Times New Roman" w:hAnsi="Times New Roman"/>
                <w:sz w:val="24"/>
                <w:szCs w:val="24"/>
                <w:lang w:val="uk-UA"/>
              </w:rPr>
              <w:t xml:space="preserve">глави 3 розділу ІІ </w:t>
            </w:r>
            <w:r w:rsidRPr="00731E36">
              <w:rPr>
                <w:rFonts w:ascii="Times New Roman" w:hAnsi="Times New Roman"/>
                <w:sz w:val="24"/>
                <w:szCs w:val="24"/>
                <w:lang w:val="uk-UA"/>
              </w:rPr>
              <w:t>Ліцензійних умов № 1281</w:t>
            </w:r>
          </w:p>
        </w:tc>
      </w:tr>
      <w:tr w:rsidR="00386FF3" w:rsidRPr="00386FF3" w:rsidTr="00070234">
        <w:tc>
          <w:tcPr>
            <w:tcW w:w="720" w:type="dxa"/>
            <w:gridSpan w:val="2"/>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40</w:t>
            </w:r>
          </w:p>
        </w:tc>
        <w:tc>
          <w:tcPr>
            <w:tcW w:w="2520" w:type="dxa"/>
          </w:tcPr>
          <w:p w:rsidR="00386FF3" w:rsidRPr="00731E36" w:rsidRDefault="00386FF3" w:rsidP="00E60D9B">
            <w:pPr>
              <w:rPr>
                <w:lang w:val="uk-UA"/>
              </w:rPr>
            </w:pPr>
            <w:r w:rsidRPr="00731E36">
              <w:rPr>
                <w:color w:val="000000"/>
                <w:lang w:val="uk-UA"/>
              </w:rPr>
              <w:t xml:space="preserve">Професійний адміністратор недержавного пенсійного фонду, який отримав ліцензію на провадження </w:t>
            </w:r>
            <w:r w:rsidRPr="00731E36">
              <w:rPr>
                <w:color w:val="000000"/>
                <w:lang w:val="uk-UA"/>
              </w:rPr>
              <w:lastRenderedPageBreak/>
              <w:t>професійної діяльності на фондовому ринку - діяльності з управління активами інституційних інвесторів (діяльності з управління активами), здійснює управління тільки активами того недержавного пенсійного фонду, адміністратором якого він є</w:t>
            </w:r>
            <w:r w:rsidR="00FD0E62">
              <w:rPr>
                <w:color w:val="000000"/>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перший пункту 14</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386FF3" w:rsidTr="00070234">
        <w:tc>
          <w:tcPr>
            <w:tcW w:w="10080" w:type="dxa"/>
            <w:gridSpan w:val="11"/>
            <w:vAlign w:val="center"/>
          </w:tcPr>
          <w:p w:rsidR="00386FF3" w:rsidRPr="00E60D9B" w:rsidRDefault="00386FF3" w:rsidP="00386FF3">
            <w:pPr>
              <w:pStyle w:val="NoSpacing"/>
              <w:jc w:val="center"/>
              <w:rPr>
                <w:rStyle w:val="rvts0"/>
                <w:rFonts w:ascii="Times New Roman" w:hAnsi="Times New Roman"/>
                <w:sz w:val="24"/>
                <w:szCs w:val="24"/>
                <w:lang w:val="uk-UA"/>
              </w:rPr>
            </w:pPr>
            <w:r w:rsidRPr="00731E36">
              <w:rPr>
                <w:rFonts w:ascii="Times New Roman" w:hAnsi="Times New Roman"/>
                <w:b/>
                <w:sz w:val="24"/>
                <w:szCs w:val="24"/>
                <w:lang w:val="uk-UA"/>
              </w:rPr>
              <w:t xml:space="preserve">ІІІ. </w:t>
            </w:r>
            <w:r w:rsidRPr="00731E36">
              <w:rPr>
                <w:rStyle w:val="rvts15"/>
                <w:rFonts w:ascii="Times New Roman" w:hAnsi="Times New Roman"/>
                <w:b/>
                <w:sz w:val="24"/>
                <w:szCs w:val="24"/>
                <w:lang w:val="uk-UA"/>
              </w:rPr>
              <w:t>Умови провадження професійної діяльності на фондовому ринку - діяльності з управління активами інституційних інвесторів (діяльності з управління активами) банком</w:t>
            </w:r>
          </w:p>
        </w:tc>
      </w:tr>
      <w:tr w:rsidR="00386FF3" w:rsidRPr="00386FF3" w:rsidTr="00070234">
        <w:tc>
          <w:tcPr>
            <w:tcW w:w="540" w:type="dxa"/>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41</w:t>
            </w:r>
          </w:p>
        </w:tc>
        <w:tc>
          <w:tcPr>
            <w:tcW w:w="2700" w:type="dxa"/>
            <w:gridSpan w:val="2"/>
          </w:tcPr>
          <w:p w:rsidR="00386FF3" w:rsidRPr="00731E36" w:rsidRDefault="00386FF3" w:rsidP="00E60D9B">
            <w:pPr>
              <w:rPr>
                <w:lang w:val="uk-UA"/>
              </w:rPr>
            </w:pPr>
            <w:r w:rsidRPr="00731E36">
              <w:rPr>
                <w:lang w:val="uk-UA"/>
              </w:rPr>
              <w:t>Керівні посадові особи та фахівці банку (його відокремлених підрозділів), яким надані повноваження щодо здійснення діяльності з управління активами недержавних пенсійних фондів, не займають одночасно посади в іншій юридичній особі, яка здійснює діяльність з управління активами інституційних інвесторів</w:t>
            </w:r>
            <w:r w:rsidR="00FD0E6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перший пункту 4</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розділу ІІІ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386FF3" w:rsidTr="00070234">
        <w:tc>
          <w:tcPr>
            <w:tcW w:w="540" w:type="dxa"/>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42</w:t>
            </w:r>
          </w:p>
        </w:tc>
        <w:tc>
          <w:tcPr>
            <w:tcW w:w="2700" w:type="dxa"/>
            <w:gridSpan w:val="2"/>
          </w:tcPr>
          <w:p w:rsidR="00386FF3" w:rsidRPr="00731E36" w:rsidRDefault="00386FF3" w:rsidP="00E60D9B">
            <w:pPr>
              <w:rPr>
                <w:lang w:val="uk-UA"/>
              </w:rPr>
            </w:pPr>
            <w:r w:rsidRPr="00731E36">
              <w:rPr>
                <w:lang w:val="uk-UA"/>
              </w:rPr>
              <w:t xml:space="preserve">У разі звільнення або тимчасової відсутності керівника структурного підрозділу банку, на який покладено функцію з управління активами, орган, наділений відповідно до законодавства повноваженнями щодо призначення керівника, призначив нового керівника або виконувача обов'язків керівника структурного підрозділу банку, на який покладено функцію з управління активами, не пізніше трьох робочих днів з </w:t>
            </w:r>
            <w:r w:rsidRPr="00731E36">
              <w:rPr>
                <w:lang w:val="uk-UA"/>
              </w:rPr>
              <w:lastRenderedPageBreak/>
              <w:t>дати звільнення або тимчасової відсутності керівника цього структурного підрозділу</w:t>
            </w:r>
            <w:r w:rsidR="00FD0E6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Абзац другий пункту 4</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розділу ІІІ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386FF3" w:rsidTr="00070234">
        <w:tc>
          <w:tcPr>
            <w:tcW w:w="540" w:type="dxa"/>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43</w:t>
            </w:r>
          </w:p>
        </w:tc>
        <w:tc>
          <w:tcPr>
            <w:tcW w:w="2700" w:type="dxa"/>
            <w:gridSpan w:val="2"/>
          </w:tcPr>
          <w:p w:rsidR="00386FF3" w:rsidRPr="00731E36" w:rsidRDefault="00386FF3" w:rsidP="00E60D9B">
            <w:pPr>
              <w:rPr>
                <w:lang w:val="uk-UA"/>
              </w:rPr>
            </w:pPr>
            <w:r w:rsidRPr="00731E36">
              <w:rPr>
                <w:lang w:val="uk-UA"/>
              </w:rPr>
              <w:t xml:space="preserve">Банк для провадження професійної діяльності на фондовому ринку - діяльності з управління активами інституційних інвесторів (діяльності з управління активами) має, власну веб-сторінку або веб-сайт, окреме приміщення, яке повністю відокремлене від інших приміщень банку та забезпечує дотримання банком вимог, установлених Положенням щодо організації діяльності банків та їх відокремлених підрозділів при здійсненні ними професійної діяльності на фондовому ринку, затвердженим </w:t>
            </w:r>
            <w:r w:rsidRPr="00731E36">
              <w:rPr>
                <w:color w:val="000000"/>
                <w:lang w:val="uk-UA"/>
              </w:rPr>
              <w:t>рішенням Комісії від 16 грудня 2014 року № 1708</w:t>
            </w:r>
            <w:r w:rsidRPr="00731E36">
              <w:rPr>
                <w:lang w:val="uk-UA"/>
              </w:rPr>
              <w:t>, зареєстрованим у Міністерстві юстиції України 29 грудня 2014 року за № 1650/26427</w:t>
            </w:r>
            <w:r w:rsidR="00FD0E6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5</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розділу ІІІ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умов № 1281; Положення </w:t>
            </w:r>
            <w:r w:rsidRPr="00731E36">
              <w:rPr>
                <w:rFonts w:ascii="Times New Roman" w:hAnsi="Times New Roman"/>
                <w:sz w:val="24"/>
                <w:szCs w:val="24"/>
                <w:lang w:val="uk-UA"/>
              </w:rPr>
              <w:br/>
              <w:t>№ 1708</w:t>
            </w:r>
          </w:p>
        </w:tc>
      </w:tr>
      <w:tr w:rsidR="00386FF3" w:rsidRPr="00386FF3" w:rsidTr="00070234">
        <w:tc>
          <w:tcPr>
            <w:tcW w:w="540" w:type="dxa"/>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44</w:t>
            </w:r>
          </w:p>
        </w:tc>
        <w:tc>
          <w:tcPr>
            <w:tcW w:w="2700" w:type="dxa"/>
            <w:gridSpan w:val="2"/>
          </w:tcPr>
          <w:p w:rsidR="00386FF3" w:rsidRPr="00731E36" w:rsidRDefault="00386FF3" w:rsidP="00E60D9B">
            <w:pPr>
              <w:pStyle w:val="rvps2"/>
            </w:pPr>
            <w:r w:rsidRPr="00731E36">
              <w:t>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ліцензії, ліцензіат до початку провадження ними діяльності подав до Комісії документи щодо кожного такого підрозділу:</w:t>
            </w:r>
            <w:r w:rsidRPr="00731E36">
              <w:br/>
              <w:t xml:space="preserve">передбачені пунктом 2 </w:t>
            </w:r>
            <w:r w:rsidRPr="00731E36">
              <w:lastRenderedPageBreak/>
              <w:t xml:space="preserve">глави 2 розділу ІІІ Ліцензійних умов </w:t>
            </w:r>
            <w:r w:rsidR="00E41FAF">
              <w:t xml:space="preserve">          №</w:t>
            </w:r>
            <w:r w:rsidRPr="00731E36">
              <w:t>1281</w:t>
            </w:r>
            <w:r w:rsidR="00FD0E62">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lastRenderedPageBreak/>
              <w:t>високий</w:t>
            </w:r>
            <w:r w:rsidR="007A44D8" w:rsidRPr="007E027A">
              <w:rPr>
                <w:rFonts w:ascii="Times New Roman" w:hAnsi="Times New Roman"/>
                <w:sz w:val="24"/>
                <w:szCs w:val="24"/>
                <w:lang w:val="uk-UA"/>
              </w:rPr>
              <w:t>, середній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Fonts w:ascii="Times New Roman" w:hAnsi="Times New Roman"/>
                <w:sz w:val="24"/>
                <w:szCs w:val="24"/>
                <w:lang w:val="uk-UA"/>
              </w:rPr>
            </w:pPr>
            <w:r w:rsidRPr="00731E36">
              <w:rPr>
                <w:rStyle w:val="rvts0"/>
                <w:rFonts w:ascii="Times New Roman" w:hAnsi="Times New Roman"/>
                <w:sz w:val="24"/>
                <w:szCs w:val="24"/>
                <w:lang w:val="uk-UA"/>
              </w:rPr>
              <w:t>Абзаци вісімнадцятий, двадцятий</w:t>
            </w:r>
            <w:r w:rsidRPr="00731E36">
              <w:rPr>
                <w:rStyle w:val="rvts0"/>
                <w:rFonts w:ascii="Times New Roman" w:hAnsi="Times New Roman"/>
                <w:sz w:val="24"/>
                <w:szCs w:val="24"/>
                <w:lang w:val="uk-UA"/>
              </w:rPr>
              <w:br/>
              <w:t>пункту 5</w:t>
            </w:r>
            <w:r w:rsidRPr="00731E36">
              <w:rPr>
                <w:rStyle w:val="rvts0"/>
                <w:rFonts w:ascii="Times New Roman" w:hAnsi="Times New Roman"/>
                <w:sz w:val="24"/>
                <w:szCs w:val="24"/>
                <w:lang w:val="uk-UA"/>
              </w:rPr>
              <w:br/>
              <w:t>глави 3</w:t>
            </w:r>
            <w:r w:rsidRPr="00731E36">
              <w:rPr>
                <w:rStyle w:val="rvts0"/>
                <w:rFonts w:ascii="Times New Roman" w:hAnsi="Times New Roman"/>
                <w:sz w:val="24"/>
                <w:szCs w:val="24"/>
                <w:lang w:val="uk-UA"/>
              </w:rPr>
              <w:br/>
              <w:t>розділу ІІ</w:t>
            </w:r>
            <w:r w:rsidRPr="00731E36">
              <w:rPr>
                <w:rStyle w:val="rvts0"/>
                <w:rFonts w:ascii="Times New Roman" w:hAnsi="Times New Roman"/>
                <w:sz w:val="24"/>
                <w:szCs w:val="24"/>
                <w:lang w:val="uk-UA"/>
              </w:rPr>
              <w:br/>
            </w:r>
            <w:r w:rsidRPr="00731E36">
              <w:rPr>
                <w:rFonts w:ascii="Times New Roman" w:hAnsi="Times New Roman"/>
                <w:sz w:val="24"/>
                <w:szCs w:val="24"/>
                <w:lang w:val="uk-UA"/>
              </w:rPr>
              <w:t xml:space="preserve">Ліцензійних умов № 1281; </w:t>
            </w:r>
          </w:p>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пункт 2</w:t>
            </w:r>
          </w:p>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глави 2</w:t>
            </w:r>
          </w:p>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розділу ІІІ Ліцензійних умов № 1281</w:t>
            </w:r>
          </w:p>
          <w:p w:rsidR="00386FF3" w:rsidRPr="00731E36" w:rsidRDefault="00386FF3" w:rsidP="00E60D9B">
            <w:pPr>
              <w:pStyle w:val="NoSpacing"/>
              <w:rPr>
                <w:rStyle w:val="rvts0"/>
                <w:rFonts w:ascii="Times New Roman" w:hAnsi="Times New Roman"/>
                <w:sz w:val="24"/>
                <w:szCs w:val="24"/>
                <w:lang w:val="uk-UA"/>
              </w:rPr>
            </w:pPr>
          </w:p>
        </w:tc>
      </w:tr>
      <w:tr w:rsidR="00386FF3" w:rsidRPr="00386FF3" w:rsidTr="00070234">
        <w:tc>
          <w:tcPr>
            <w:tcW w:w="540" w:type="dxa"/>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uk-UA"/>
              </w:rPr>
              <w:t>45</w:t>
            </w:r>
          </w:p>
        </w:tc>
        <w:tc>
          <w:tcPr>
            <w:tcW w:w="2700" w:type="dxa"/>
            <w:gridSpan w:val="2"/>
          </w:tcPr>
          <w:p w:rsidR="00386FF3" w:rsidRPr="00731E36" w:rsidRDefault="00386FF3" w:rsidP="00E60D9B">
            <w:pPr>
              <w:rPr>
                <w:lang w:val="uk-UA"/>
              </w:rPr>
            </w:pPr>
            <w:r w:rsidRPr="00731E36">
              <w:rPr>
                <w:lang w:val="uk-UA"/>
              </w:rPr>
              <w:t>Відокремлений структурний підрозділ банку, який здійснює управління активами недержавного пенсійного фонду, здійснює діяльність з управління активами в нежитловому приміщенні, повністю відокремленому від приміщень інших структурних підрозділів банку</w:t>
            </w:r>
            <w:r w:rsidR="00FD0E62">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6</w:t>
            </w:r>
            <w:r w:rsidRPr="00731E36">
              <w:rPr>
                <w:rStyle w:val="rvts0"/>
                <w:rFonts w:ascii="Times New Roman" w:hAnsi="Times New Roman"/>
                <w:sz w:val="24"/>
                <w:szCs w:val="24"/>
                <w:lang w:val="uk-UA"/>
              </w:rPr>
              <w:br/>
              <w:t>глави 1</w:t>
            </w:r>
            <w:r w:rsidRPr="00731E36">
              <w:rPr>
                <w:rStyle w:val="rvts0"/>
                <w:rFonts w:ascii="Times New Roman" w:hAnsi="Times New Roman"/>
                <w:sz w:val="24"/>
                <w:szCs w:val="24"/>
                <w:lang w:val="uk-UA"/>
              </w:rPr>
              <w:br/>
              <w:t>розділу ІІІ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tc>
      </w:tr>
      <w:tr w:rsidR="00386FF3" w:rsidRPr="00386FF3" w:rsidTr="00070234">
        <w:tc>
          <w:tcPr>
            <w:tcW w:w="540" w:type="dxa"/>
          </w:tcPr>
          <w:p w:rsidR="00386FF3" w:rsidRPr="00731E36" w:rsidRDefault="00386FF3" w:rsidP="00E60D9B">
            <w:pPr>
              <w:pStyle w:val="NoSpacing"/>
              <w:rPr>
                <w:rFonts w:ascii="Times New Roman" w:hAnsi="Times New Roman"/>
                <w:sz w:val="24"/>
                <w:szCs w:val="24"/>
                <w:lang w:val="uk-UA"/>
              </w:rPr>
            </w:pPr>
            <w:r w:rsidRPr="00731E36">
              <w:rPr>
                <w:rFonts w:ascii="Times New Roman" w:hAnsi="Times New Roman"/>
                <w:sz w:val="24"/>
                <w:szCs w:val="24"/>
                <w:lang w:val="en-US"/>
              </w:rPr>
              <w:t>4</w:t>
            </w:r>
            <w:r w:rsidRPr="00731E36">
              <w:rPr>
                <w:rFonts w:ascii="Times New Roman" w:hAnsi="Times New Roman"/>
                <w:sz w:val="24"/>
                <w:szCs w:val="24"/>
                <w:lang w:val="uk-UA"/>
              </w:rPr>
              <w:t>6</w:t>
            </w:r>
          </w:p>
        </w:tc>
        <w:tc>
          <w:tcPr>
            <w:tcW w:w="2700" w:type="dxa"/>
            <w:gridSpan w:val="2"/>
          </w:tcPr>
          <w:p w:rsidR="00386FF3" w:rsidRPr="00731E36" w:rsidRDefault="00386FF3" w:rsidP="00E60D9B">
            <w:pPr>
              <w:rPr>
                <w:lang w:val="uk-UA"/>
              </w:rPr>
            </w:pPr>
            <w:r w:rsidRPr="00731E36">
              <w:rPr>
                <w:lang w:val="uk-UA"/>
              </w:rPr>
              <w:t xml:space="preserve">Банк після отримання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здійснює професійну діяльність на фондовому ринку відповідно до </w:t>
            </w:r>
            <w:r w:rsidRPr="00386FF3">
              <w:rPr>
                <w:lang w:val="uk-UA"/>
              </w:rPr>
              <w:t>пунктів 1</w:t>
            </w:r>
            <w:r w:rsidR="00D51EDF">
              <w:rPr>
                <w:lang w:val="uk-UA"/>
              </w:rPr>
              <w:t xml:space="preserve">, 2, 5 </w:t>
            </w:r>
            <w:r w:rsidRPr="00386FF3">
              <w:rPr>
                <w:lang w:val="uk-UA"/>
              </w:rPr>
              <w:t xml:space="preserve"> глави 3 розділу II</w:t>
            </w:r>
            <w:r w:rsidRPr="00731E36">
              <w:rPr>
                <w:lang w:val="uk-UA"/>
              </w:rPr>
              <w:t xml:space="preserve"> та </w:t>
            </w:r>
            <w:r w:rsidR="00D51EDF">
              <w:rPr>
                <w:lang w:val="uk-UA"/>
              </w:rPr>
              <w:t xml:space="preserve">пунктів 7, </w:t>
            </w:r>
            <w:r w:rsidRPr="00386FF3">
              <w:rPr>
                <w:lang w:val="uk-UA"/>
              </w:rPr>
              <w:t>12 глави 3 розділу II</w:t>
            </w:r>
            <w:r w:rsidR="00FD0E62">
              <w:rPr>
                <w:lang w:val="uk-UA"/>
              </w:rPr>
              <w:t xml:space="preserve"> Ліцензійних умов </w:t>
            </w:r>
            <w:r w:rsidRPr="00731E36">
              <w:rPr>
                <w:lang w:val="uk-UA"/>
              </w:rPr>
              <w:t>№ 1281</w:t>
            </w:r>
            <w:r w:rsidR="00C73BD5">
              <w:rPr>
                <w:lang w:val="uk-UA"/>
              </w:rPr>
              <w:t>.</w:t>
            </w:r>
          </w:p>
        </w:tc>
        <w:tc>
          <w:tcPr>
            <w:tcW w:w="1620" w:type="dxa"/>
          </w:tcPr>
          <w:p w:rsidR="00386FF3" w:rsidRPr="00731E36" w:rsidRDefault="00386FF3" w:rsidP="00E60D9B">
            <w:pPr>
              <w:pStyle w:val="NoSpacing"/>
              <w:ind w:left="-28" w:right="-105"/>
              <w:jc w:val="center"/>
              <w:rPr>
                <w:rFonts w:ascii="Times New Roman" w:hAnsi="Times New Roman"/>
                <w:sz w:val="24"/>
                <w:szCs w:val="24"/>
                <w:lang w:val="uk-UA"/>
              </w:rPr>
            </w:pPr>
            <w:r w:rsidRPr="00731E36">
              <w:rPr>
                <w:rFonts w:ascii="Times New Roman" w:hAnsi="Times New Roman"/>
                <w:sz w:val="24"/>
                <w:szCs w:val="24"/>
                <w:lang w:val="uk-UA"/>
              </w:rPr>
              <w:t xml:space="preserve">високий, середній, </w:t>
            </w:r>
            <w:r w:rsidR="00702559" w:rsidRPr="007E027A">
              <w:rPr>
                <w:rFonts w:ascii="Times New Roman" w:hAnsi="Times New Roman"/>
                <w:sz w:val="24"/>
                <w:szCs w:val="24"/>
                <w:lang w:val="uk-UA"/>
              </w:rPr>
              <w:t>незначний</w:t>
            </w:r>
          </w:p>
        </w:tc>
        <w:tc>
          <w:tcPr>
            <w:tcW w:w="162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720" w:type="dxa"/>
            <w:gridSpan w:val="2"/>
          </w:tcPr>
          <w:p w:rsidR="00386FF3" w:rsidRPr="00731E36" w:rsidRDefault="00386FF3" w:rsidP="00E60D9B">
            <w:pPr>
              <w:pStyle w:val="a3"/>
              <w:spacing w:before="0"/>
              <w:ind w:firstLine="0"/>
              <w:rPr>
                <w:rFonts w:ascii="Times New Roman" w:hAnsi="Times New Roman"/>
                <w:bCs/>
                <w:sz w:val="24"/>
                <w:szCs w:val="24"/>
              </w:rPr>
            </w:pPr>
          </w:p>
        </w:tc>
        <w:tc>
          <w:tcPr>
            <w:tcW w:w="540" w:type="dxa"/>
            <w:gridSpan w:val="2"/>
          </w:tcPr>
          <w:p w:rsidR="00386FF3" w:rsidRPr="00731E36" w:rsidRDefault="00386FF3" w:rsidP="00E60D9B">
            <w:pPr>
              <w:pStyle w:val="a3"/>
              <w:spacing w:before="0"/>
              <w:ind w:left="-108" w:right="-108" w:firstLine="0"/>
              <w:rPr>
                <w:rFonts w:ascii="Times New Roman" w:hAnsi="Times New Roman"/>
                <w:bCs/>
                <w:sz w:val="24"/>
                <w:szCs w:val="24"/>
              </w:rPr>
            </w:pPr>
          </w:p>
        </w:tc>
        <w:tc>
          <w:tcPr>
            <w:tcW w:w="540" w:type="dxa"/>
          </w:tcPr>
          <w:p w:rsidR="00386FF3" w:rsidRPr="00731E36" w:rsidRDefault="00386FF3" w:rsidP="00E60D9B">
            <w:pPr>
              <w:pStyle w:val="a3"/>
              <w:spacing w:before="0"/>
              <w:ind w:left="-108" w:right="-108" w:firstLine="0"/>
              <w:rPr>
                <w:rFonts w:ascii="Times New Roman" w:hAnsi="Times New Roman"/>
                <w:bCs/>
                <w:sz w:val="24"/>
                <w:szCs w:val="24"/>
              </w:rPr>
            </w:pPr>
          </w:p>
        </w:tc>
        <w:tc>
          <w:tcPr>
            <w:tcW w:w="1800" w:type="dxa"/>
          </w:tcPr>
          <w:p w:rsidR="00386FF3" w:rsidRPr="00731E36" w:rsidRDefault="00386FF3" w:rsidP="00E60D9B">
            <w:pPr>
              <w:pStyle w:val="NoSpacing"/>
              <w:rPr>
                <w:rStyle w:val="rvts0"/>
                <w:rFonts w:ascii="Times New Roman" w:hAnsi="Times New Roman"/>
                <w:sz w:val="24"/>
                <w:szCs w:val="24"/>
                <w:lang w:val="uk-UA"/>
              </w:rPr>
            </w:pPr>
            <w:r w:rsidRPr="00731E36">
              <w:rPr>
                <w:rStyle w:val="rvts0"/>
                <w:rFonts w:ascii="Times New Roman" w:hAnsi="Times New Roman"/>
                <w:sz w:val="24"/>
                <w:szCs w:val="24"/>
                <w:lang w:val="uk-UA"/>
              </w:rPr>
              <w:t>Пункт 5</w:t>
            </w:r>
            <w:r w:rsidRPr="00731E36">
              <w:rPr>
                <w:rStyle w:val="rvts0"/>
                <w:rFonts w:ascii="Times New Roman" w:hAnsi="Times New Roman"/>
                <w:sz w:val="24"/>
                <w:szCs w:val="24"/>
                <w:lang w:val="uk-UA"/>
              </w:rPr>
              <w:br/>
              <w:t>глави 2</w:t>
            </w:r>
            <w:r w:rsidRPr="00731E36">
              <w:rPr>
                <w:rStyle w:val="rvts0"/>
                <w:rFonts w:ascii="Times New Roman" w:hAnsi="Times New Roman"/>
                <w:sz w:val="24"/>
                <w:szCs w:val="24"/>
                <w:lang w:val="uk-UA"/>
              </w:rPr>
              <w:br/>
              <w:t>розділу ІІІ</w:t>
            </w:r>
            <w:r w:rsidRPr="00731E36">
              <w:rPr>
                <w:rStyle w:val="rvts0"/>
                <w:rFonts w:ascii="Times New Roman" w:hAnsi="Times New Roman"/>
                <w:sz w:val="24"/>
                <w:szCs w:val="24"/>
                <w:lang w:val="uk-UA"/>
              </w:rPr>
              <w:br/>
            </w:r>
            <w:r w:rsidRPr="00731E36">
              <w:rPr>
                <w:rFonts w:ascii="Times New Roman" w:hAnsi="Times New Roman"/>
                <w:sz w:val="24"/>
                <w:szCs w:val="24"/>
                <w:lang w:val="uk-UA"/>
              </w:rPr>
              <w:t>Ліцензійних умов № 1281;</w:t>
            </w:r>
          </w:p>
          <w:p w:rsidR="00386FF3" w:rsidRPr="00731E36" w:rsidRDefault="00386FF3" w:rsidP="00E60D9B">
            <w:pPr>
              <w:rPr>
                <w:lang w:val="uk-UA" w:eastAsia="en-US"/>
              </w:rPr>
            </w:pPr>
            <w:r w:rsidRPr="00731E36">
              <w:rPr>
                <w:lang w:val="uk-UA" w:eastAsia="en-US"/>
              </w:rPr>
              <w:t>пункти 1</w:t>
            </w:r>
            <w:r w:rsidR="00D51EDF">
              <w:rPr>
                <w:lang w:val="uk-UA" w:eastAsia="en-US"/>
              </w:rPr>
              <w:t>, 2,</w:t>
            </w:r>
            <w:r w:rsidRPr="00731E36">
              <w:rPr>
                <w:lang w:val="uk-UA" w:eastAsia="en-US"/>
              </w:rPr>
              <w:t>5,</w:t>
            </w:r>
            <w:r w:rsidRPr="00731E36">
              <w:t xml:space="preserve"> </w:t>
            </w:r>
            <w:r w:rsidR="00D51EDF">
              <w:rPr>
                <w:lang w:val="uk-UA" w:eastAsia="en-US"/>
              </w:rPr>
              <w:t xml:space="preserve">7, </w:t>
            </w:r>
            <w:r w:rsidRPr="00731E36">
              <w:rPr>
                <w:lang w:val="uk-UA" w:eastAsia="en-US"/>
              </w:rPr>
              <w:t>12</w:t>
            </w:r>
            <w:r w:rsidR="00D51EDF">
              <w:rPr>
                <w:lang w:val="uk-UA" w:eastAsia="en-US"/>
              </w:rPr>
              <w:t xml:space="preserve"> </w:t>
            </w:r>
            <w:r w:rsidRPr="00731E36">
              <w:rPr>
                <w:lang w:val="uk-UA" w:eastAsia="en-US"/>
              </w:rPr>
              <w:t>глави 3</w:t>
            </w:r>
            <w:r w:rsidRPr="00731E36">
              <w:t xml:space="preserve"> </w:t>
            </w:r>
          </w:p>
          <w:p w:rsidR="00386FF3" w:rsidRPr="00731E36" w:rsidRDefault="00386FF3" w:rsidP="00E60D9B">
            <w:pPr>
              <w:rPr>
                <w:lang w:val="uk-UA" w:eastAsia="en-US"/>
              </w:rPr>
            </w:pPr>
            <w:r w:rsidRPr="00731E36">
              <w:rPr>
                <w:lang w:val="uk-UA" w:eastAsia="en-US"/>
              </w:rPr>
              <w:t>розділу II</w:t>
            </w:r>
          </w:p>
          <w:p w:rsidR="00386FF3" w:rsidRPr="00731E36" w:rsidRDefault="00386FF3" w:rsidP="00E60D9B">
            <w:pPr>
              <w:rPr>
                <w:lang w:val="uk-UA" w:eastAsia="en-US"/>
              </w:rPr>
            </w:pPr>
            <w:r w:rsidRPr="00731E36">
              <w:rPr>
                <w:lang w:val="uk-UA"/>
              </w:rPr>
              <w:t>Ліцензійних умов № 1281</w:t>
            </w:r>
          </w:p>
        </w:tc>
      </w:tr>
    </w:tbl>
    <w:p w:rsidR="00386FF3" w:rsidRDefault="00386FF3" w:rsidP="00386FF3">
      <w:pPr>
        <w:ind w:right="-550"/>
        <w:rPr>
          <w:b/>
          <w:lang w:val="en-US"/>
        </w:rPr>
      </w:pPr>
    </w:p>
    <w:p w:rsidR="00E60D9B" w:rsidRDefault="00E60D9B" w:rsidP="00386FF3">
      <w:pPr>
        <w:ind w:right="-550"/>
        <w:rPr>
          <w:b/>
          <w:lang w:val="en-US"/>
        </w:rPr>
      </w:pPr>
    </w:p>
    <w:p w:rsidR="00E60D9B" w:rsidRDefault="00E60D9B" w:rsidP="00386FF3">
      <w:pPr>
        <w:ind w:right="-550"/>
        <w:rPr>
          <w:b/>
          <w:lang w:val="en-US"/>
        </w:rPr>
      </w:pPr>
    </w:p>
    <w:p w:rsidR="00386FF3" w:rsidRPr="00FD0E62" w:rsidRDefault="00386FF3" w:rsidP="00DF44E5">
      <w:pPr>
        <w:ind w:left="180" w:right="-550"/>
        <w:rPr>
          <w:b/>
          <w:sz w:val="28"/>
          <w:szCs w:val="28"/>
          <w:lang w:val="uk-UA"/>
        </w:rPr>
      </w:pPr>
      <w:r w:rsidRPr="00FD0E62">
        <w:rPr>
          <w:b/>
          <w:sz w:val="28"/>
          <w:szCs w:val="28"/>
          <w:lang w:val="uk-UA"/>
        </w:rPr>
        <w:t xml:space="preserve">Директор департаменту </w:t>
      </w:r>
      <w:r w:rsidR="000B1873" w:rsidRPr="00FD0E62">
        <w:rPr>
          <w:b/>
          <w:sz w:val="28"/>
          <w:szCs w:val="28"/>
          <w:lang w:val="uk-UA"/>
        </w:rPr>
        <w:t>проведення</w:t>
      </w:r>
    </w:p>
    <w:p w:rsidR="00386FF3" w:rsidRPr="00FD0E62" w:rsidRDefault="008D1D8D" w:rsidP="00DF44E5">
      <w:pPr>
        <w:ind w:left="180" w:right="-550"/>
        <w:rPr>
          <w:b/>
          <w:sz w:val="28"/>
          <w:szCs w:val="28"/>
          <w:lang w:val="uk-UA"/>
        </w:rPr>
      </w:pPr>
      <w:r w:rsidRPr="00FD0E62">
        <w:rPr>
          <w:b/>
          <w:sz w:val="28"/>
          <w:szCs w:val="28"/>
          <w:lang w:val="uk-UA"/>
        </w:rPr>
        <w:t>інспекцій професійної діяльності</w:t>
      </w:r>
      <w:r w:rsidR="00386FF3" w:rsidRPr="00FD0E62">
        <w:rPr>
          <w:b/>
          <w:sz w:val="28"/>
          <w:szCs w:val="28"/>
          <w:lang w:val="uk-UA"/>
        </w:rPr>
        <w:t xml:space="preserve">                            </w:t>
      </w:r>
      <w:r w:rsidR="000B1873">
        <w:rPr>
          <w:b/>
          <w:sz w:val="28"/>
          <w:szCs w:val="28"/>
          <w:lang w:val="en-US"/>
        </w:rPr>
        <w:t xml:space="preserve">            </w:t>
      </w:r>
      <w:r w:rsidR="00386FF3" w:rsidRPr="00FD0E62">
        <w:rPr>
          <w:b/>
          <w:sz w:val="28"/>
          <w:szCs w:val="28"/>
          <w:lang w:val="uk-UA"/>
        </w:rPr>
        <w:t xml:space="preserve">           О. Мисюра</w:t>
      </w:r>
    </w:p>
    <w:p w:rsidR="00C04DDD" w:rsidRPr="00FD0E62" w:rsidRDefault="00C04DDD" w:rsidP="00DF44E5">
      <w:pPr>
        <w:ind w:left="180"/>
        <w:rPr>
          <w:sz w:val="28"/>
          <w:szCs w:val="28"/>
          <w:lang w:val="uk-UA"/>
        </w:rPr>
      </w:pPr>
    </w:p>
    <w:sectPr w:rsidR="00C04DDD" w:rsidRPr="00FD0E62" w:rsidSect="00A74FD3">
      <w:headerReference w:type="even" r:id="rId8"/>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FB" w:rsidRDefault="003E4CFB">
      <w:r>
        <w:separator/>
      </w:r>
    </w:p>
  </w:endnote>
  <w:endnote w:type="continuationSeparator" w:id="0">
    <w:p w:rsidR="003E4CFB" w:rsidRDefault="003E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FB" w:rsidRDefault="003E4CFB">
      <w:r>
        <w:separator/>
      </w:r>
    </w:p>
  </w:footnote>
  <w:footnote w:type="continuationSeparator" w:id="0">
    <w:p w:rsidR="003E4CFB" w:rsidRDefault="003E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E5" w:rsidRDefault="00DF44E5" w:rsidP="00A74FD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F44E5" w:rsidRDefault="00DF44E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E5" w:rsidRDefault="00DF44E5" w:rsidP="00A74FD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51F27">
      <w:rPr>
        <w:rStyle w:val="a8"/>
        <w:noProof/>
      </w:rPr>
      <w:t>2</w:t>
    </w:r>
    <w:r>
      <w:rPr>
        <w:rStyle w:val="a8"/>
      </w:rPr>
      <w:fldChar w:fldCharType="end"/>
    </w:r>
  </w:p>
  <w:p w:rsidR="00DF44E5" w:rsidRDefault="00DF44E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DDD"/>
    <w:rsid w:val="00060C7F"/>
    <w:rsid w:val="00070234"/>
    <w:rsid w:val="000B1656"/>
    <w:rsid w:val="000B1873"/>
    <w:rsid w:val="001652DA"/>
    <w:rsid w:val="001750AA"/>
    <w:rsid w:val="001E5246"/>
    <w:rsid w:val="00202330"/>
    <w:rsid w:val="00273942"/>
    <w:rsid w:val="002B67CC"/>
    <w:rsid w:val="00361EAA"/>
    <w:rsid w:val="00386FF3"/>
    <w:rsid w:val="003E4CFB"/>
    <w:rsid w:val="00414274"/>
    <w:rsid w:val="00474BC1"/>
    <w:rsid w:val="0053499A"/>
    <w:rsid w:val="00555976"/>
    <w:rsid w:val="00570D48"/>
    <w:rsid w:val="005A2123"/>
    <w:rsid w:val="005C01E4"/>
    <w:rsid w:val="00605236"/>
    <w:rsid w:val="00620C42"/>
    <w:rsid w:val="006A6D64"/>
    <w:rsid w:val="006C5381"/>
    <w:rsid w:val="00702559"/>
    <w:rsid w:val="007A44D8"/>
    <w:rsid w:val="007E027A"/>
    <w:rsid w:val="007E1E80"/>
    <w:rsid w:val="00857B7B"/>
    <w:rsid w:val="00877C02"/>
    <w:rsid w:val="008B6686"/>
    <w:rsid w:val="008C3E1B"/>
    <w:rsid w:val="008D1D8D"/>
    <w:rsid w:val="00910227"/>
    <w:rsid w:val="009A30B3"/>
    <w:rsid w:val="009E52CD"/>
    <w:rsid w:val="00A41294"/>
    <w:rsid w:val="00A503DB"/>
    <w:rsid w:val="00A51F27"/>
    <w:rsid w:val="00A74FD3"/>
    <w:rsid w:val="00B3410A"/>
    <w:rsid w:val="00BA1BC0"/>
    <w:rsid w:val="00BC3D3B"/>
    <w:rsid w:val="00BC6233"/>
    <w:rsid w:val="00BD1F3A"/>
    <w:rsid w:val="00BD6FE1"/>
    <w:rsid w:val="00BF5341"/>
    <w:rsid w:val="00C04DDD"/>
    <w:rsid w:val="00C25F18"/>
    <w:rsid w:val="00C60896"/>
    <w:rsid w:val="00C7051E"/>
    <w:rsid w:val="00C73BD5"/>
    <w:rsid w:val="00C9463A"/>
    <w:rsid w:val="00CA310A"/>
    <w:rsid w:val="00CA4E5E"/>
    <w:rsid w:val="00CD35E4"/>
    <w:rsid w:val="00D51EDF"/>
    <w:rsid w:val="00DB373B"/>
    <w:rsid w:val="00DF44E5"/>
    <w:rsid w:val="00E00692"/>
    <w:rsid w:val="00E24483"/>
    <w:rsid w:val="00E33B65"/>
    <w:rsid w:val="00E41FAF"/>
    <w:rsid w:val="00E60D9B"/>
    <w:rsid w:val="00F46E17"/>
    <w:rsid w:val="00FD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C2FD3C-656D-44A8-A31B-33D1A09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DD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vts23">
    <w:name w:val="rvts23"/>
    <w:basedOn w:val="a0"/>
    <w:rsid w:val="00C04DDD"/>
  </w:style>
  <w:style w:type="paragraph" w:customStyle="1" w:styleId="a3">
    <w:name w:val="Нормальний текст"/>
    <w:basedOn w:val="a"/>
    <w:rsid w:val="00C04DDD"/>
    <w:pPr>
      <w:spacing w:before="120"/>
      <w:ind w:firstLine="567"/>
    </w:pPr>
    <w:rPr>
      <w:rFonts w:ascii="Antiqua" w:hAnsi="Antiqua"/>
      <w:sz w:val="26"/>
      <w:szCs w:val="20"/>
      <w:lang w:val="uk-UA"/>
    </w:rPr>
  </w:style>
  <w:style w:type="paragraph" w:styleId="HTML">
    <w:name w:val="HTML Preformatted"/>
    <w:basedOn w:val="a"/>
    <w:link w:val="HTML0"/>
    <w:rsid w:val="00C0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locked/>
    <w:rsid w:val="00C04DDD"/>
    <w:rPr>
      <w:rFonts w:ascii="Courier New" w:hAnsi="Courier New"/>
      <w:lang w:val="en-US" w:eastAsia="ru-RU" w:bidi="ar-SA"/>
    </w:rPr>
  </w:style>
  <w:style w:type="paragraph" w:customStyle="1" w:styleId="NoSpacing">
    <w:name w:val="No Spacing"/>
    <w:rsid w:val="00C04DDD"/>
    <w:rPr>
      <w:rFonts w:ascii="Calibri" w:hAnsi="Calibri"/>
      <w:sz w:val="22"/>
      <w:szCs w:val="22"/>
      <w:lang w:val="ru-RU"/>
    </w:rPr>
  </w:style>
  <w:style w:type="paragraph" w:styleId="a4">
    <w:name w:val="No Spacing"/>
    <w:qFormat/>
    <w:rsid w:val="00C04DDD"/>
    <w:rPr>
      <w:rFonts w:ascii="Calibri" w:hAnsi="Calibri"/>
      <w:sz w:val="22"/>
      <w:szCs w:val="22"/>
      <w:lang w:val="ru-RU"/>
    </w:rPr>
  </w:style>
  <w:style w:type="paragraph" w:customStyle="1" w:styleId="rvps2">
    <w:name w:val="rvps2"/>
    <w:basedOn w:val="a"/>
    <w:rsid w:val="00C04DDD"/>
    <w:pPr>
      <w:spacing w:before="100" w:beforeAutospacing="1" w:after="100" w:afterAutospacing="1"/>
    </w:pPr>
    <w:rPr>
      <w:lang w:val="uk-UA" w:eastAsia="uk-UA"/>
    </w:rPr>
  </w:style>
  <w:style w:type="character" w:styleId="a5">
    <w:name w:val="Hyperlink"/>
    <w:rsid w:val="00C04DDD"/>
    <w:rPr>
      <w:color w:val="0000FF"/>
      <w:u w:val="single"/>
    </w:rPr>
  </w:style>
  <w:style w:type="character" w:customStyle="1" w:styleId="rvts0">
    <w:name w:val="rvts0"/>
    <w:rsid w:val="00C04DDD"/>
  </w:style>
  <w:style w:type="paragraph" w:styleId="a6">
    <w:name w:val="Normal (Web)"/>
    <w:basedOn w:val="a"/>
    <w:rsid w:val="00C04DDD"/>
    <w:pPr>
      <w:spacing w:before="100" w:beforeAutospacing="1" w:after="100" w:afterAutospacing="1"/>
    </w:pPr>
    <w:rPr>
      <w:lang w:val="uk-UA" w:eastAsia="uk-UA"/>
    </w:rPr>
  </w:style>
  <w:style w:type="character" w:customStyle="1" w:styleId="st42">
    <w:name w:val="st42"/>
    <w:rsid w:val="00386FF3"/>
    <w:rPr>
      <w:rFonts w:ascii="Times New Roman" w:hAnsi="Times New Roman"/>
      <w:color w:val="000000"/>
    </w:rPr>
  </w:style>
  <w:style w:type="character" w:customStyle="1" w:styleId="rvts15">
    <w:name w:val="rvts15"/>
    <w:basedOn w:val="a0"/>
    <w:rsid w:val="00386FF3"/>
  </w:style>
  <w:style w:type="paragraph" w:styleId="a7">
    <w:name w:val="header"/>
    <w:basedOn w:val="a"/>
    <w:rsid w:val="00A74FD3"/>
    <w:pPr>
      <w:tabs>
        <w:tab w:val="center" w:pos="4819"/>
        <w:tab w:val="right" w:pos="9639"/>
      </w:tabs>
    </w:pPr>
  </w:style>
  <w:style w:type="character" w:styleId="a8">
    <w:name w:val="page number"/>
    <w:basedOn w:val="a0"/>
    <w:rsid w:val="00A7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2.rada.gov.ua/laws/show/z1576-13/print14894084526497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z1576-13/print14894084526497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4038</Words>
  <Characters>23017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SSMSC</Company>
  <LinksUpToDate>false</LinksUpToDate>
  <CharactersWithSpaces>27001</CharactersWithSpaces>
  <SharedDoc>false</SharedDoc>
  <HLinks>
    <vt:vector size="12" baseType="variant">
      <vt:variant>
        <vt:i4>6553633</vt:i4>
      </vt:variant>
      <vt:variant>
        <vt:i4>3</vt:i4>
      </vt:variant>
      <vt:variant>
        <vt:i4>0</vt:i4>
      </vt:variant>
      <vt:variant>
        <vt:i4>5</vt:i4>
      </vt:variant>
      <vt:variant>
        <vt:lpwstr>http://zakon2.rada.gov.ua/laws/show/z1576-13/print1489408452649740</vt:lpwstr>
      </vt:variant>
      <vt:variant>
        <vt:lpwstr>n198</vt:lpwstr>
      </vt:variant>
      <vt:variant>
        <vt:i4>7012385</vt:i4>
      </vt:variant>
      <vt:variant>
        <vt:i4>0</vt:i4>
      </vt:variant>
      <vt:variant>
        <vt:i4>0</vt:i4>
      </vt:variant>
      <vt:variant>
        <vt:i4>5</vt:i4>
      </vt:variant>
      <vt:variant>
        <vt:lpwstr>http://zakon2.rada.gov.ua/laws/show/z1576-13/print1489408452649740</vt:lpwstr>
      </vt:variant>
      <vt:variant>
        <vt:lpwstr>n197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trinus</dc:creator>
  <cp:keywords/>
  <dc:description/>
  <cp:lastModifiedBy>Руслан Кисляк</cp:lastModifiedBy>
  <cp:revision>2</cp:revision>
  <cp:lastPrinted>2019-02-19T09:44:00Z</cp:lastPrinted>
  <dcterms:created xsi:type="dcterms:W3CDTF">2019-06-24T15:08:00Z</dcterms:created>
  <dcterms:modified xsi:type="dcterms:W3CDTF">2019-06-24T15:08:00Z</dcterms:modified>
</cp:coreProperties>
</file>