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FD" w:rsidRDefault="00EE0CFD" w:rsidP="000E2E6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E0CFD" w:rsidRPr="00CF1208" w:rsidRDefault="00EE0CFD" w:rsidP="00EE0CFD">
      <w:pPr>
        <w:ind w:left="7080" w:right="-82"/>
        <w:jc w:val="both"/>
        <w:rPr>
          <w:lang w:val="uk-UA"/>
        </w:rPr>
      </w:pPr>
      <w:r w:rsidRPr="00CF1208">
        <w:rPr>
          <w:bCs/>
          <w:lang w:val="uk-UA"/>
        </w:rPr>
        <w:t xml:space="preserve">Додаток </w:t>
      </w:r>
      <w:r>
        <w:rPr>
          <w:bCs/>
          <w:lang w:val="uk-UA"/>
        </w:rPr>
        <w:t>5</w:t>
      </w:r>
      <w:r w:rsidRPr="00CF1208">
        <w:rPr>
          <w:lang w:val="uk-UA"/>
        </w:rPr>
        <w:t xml:space="preserve"> </w:t>
      </w:r>
    </w:p>
    <w:p w:rsidR="00EE0CFD" w:rsidRPr="00CF1208" w:rsidRDefault="00EE0CFD" w:rsidP="00EE0CFD">
      <w:pPr>
        <w:ind w:left="7080" w:right="-82"/>
        <w:rPr>
          <w:lang w:val="uk-UA"/>
        </w:rPr>
      </w:pPr>
      <w:r w:rsidRPr="00CF1208">
        <w:rPr>
          <w:lang w:val="uk-UA"/>
        </w:rPr>
        <w:t>до</w:t>
      </w:r>
      <w:r>
        <w:rPr>
          <w:lang w:val="uk-UA"/>
        </w:rPr>
        <w:t xml:space="preserve"> Положення про порядок нагляду</w:t>
      </w:r>
      <w:r>
        <w:rPr>
          <w:lang w:val="uk-UA"/>
        </w:rPr>
        <w:br/>
      </w:r>
      <w:r w:rsidRPr="00CF1208">
        <w:rPr>
          <w:lang w:val="uk-UA"/>
        </w:rPr>
        <w:t xml:space="preserve">на консолідованій основі за небанківськими </w:t>
      </w:r>
      <w:r w:rsidRPr="00CF1208">
        <w:rPr>
          <w:lang w:val="uk-UA"/>
        </w:rPr>
        <w:br/>
        <w:t xml:space="preserve">фінансовими групами, переважна діяльність </w:t>
      </w:r>
      <w:r w:rsidRPr="00CF1208">
        <w:rPr>
          <w:lang w:val="uk-UA"/>
        </w:rPr>
        <w:br/>
        <w:t xml:space="preserve">у яких здійснюється фінансовими установами, </w:t>
      </w:r>
      <w:r w:rsidRPr="00CF1208">
        <w:rPr>
          <w:lang w:val="uk-UA"/>
        </w:rPr>
        <w:br/>
        <w:t xml:space="preserve">нагляд за якими здійснює Національна комісія, </w:t>
      </w:r>
      <w:r w:rsidRPr="00CF1208">
        <w:rPr>
          <w:lang w:val="uk-UA"/>
        </w:rPr>
        <w:br/>
        <w:t xml:space="preserve">що здійснює державне регулювання </w:t>
      </w:r>
      <w:r w:rsidRPr="00CF1208">
        <w:rPr>
          <w:lang w:val="uk-UA"/>
        </w:rPr>
        <w:br/>
        <w:t>у сфері ринків фінансових послуг</w:t>
      </w:r>
    </w:p>
    <w:p w:rsidR="00EE0CFD" w:rsidRDefault="00EE0CFD" w:rsidP="00EE0CFD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</w:t>
      </w:r>
      <w:r w:rsidRPr="001D1EFC">
        <w:rPr>
          <w:lang w:val="uk-UA"/>
        </w:rPr>
        <w:t xml:space="preserve">(пункт </w:t>
      </w:r>
      <w:r>
        <w:rPr>
          <w:lang w:val="uk-UA"/>
        </w:rPr>
        <w:t>1</w:t>
      </w:r>
      <w:r w:rsidRPr="001D1EFC">
        <w:rPr>
          <w:lang w:val="uk-UA"/>
        </w:rPr>
        <w:t xml:space="preserve"> розділу </w:t>
      </w:r>
      <w:r>
        <w:rPr>
          <w:lang w:val="uk-UA"/>
        </w:rPr>
        <w:t>ІІ</w:t>
      </w:r>
      <w:r w:rsidRPr="001D1EFC">
        <w:rPr>
          <w:lang w:val="uk-UA"/>
        </w:rPr>
        <w:t>)</w:t>
      </w:r>
    </w:p>
    <w:p w:rsidR="00083F86" w:rsidRDefault="00083F86" w:rsidP="00EE0CFD">
      <w:pPr>
        <w:jc w:val="center"/>
        <w:rPr>
          <w:b/>
          <w:sz w:val="28"/>
          <w:szCs w:val="28"/>
          <w:lang w:val="uk-UA"/>
        </w:rPr>
      </w:pPr>
    </w:p>
    <w:p w:rsidR="000E2E66" w:rsidRDefault="00EE0CFD" w:rsidP="00EE0CFD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EE0CFD">
        <w:rPr>
          <w:b/>
          <w:sz w:val="28"/>
          <w:szCs w:val="28"/>
          <w:lang w:val="uk-UA"/>
        </w:rPr>
        <w:t>нформаці</w:t>
      </w:r>
      <w:r>
        <w:rPr>
          <w:b/>
          <w:sz w:val="28"/>
          <w:szCs w:val="28"/>
          <w:lang w:val="uk-UA"/>
        </w:rPr>
        <w:t>я</w:t>
      </w:r>
      <w:r w:rsidRPr="00EE0CFD">
        <w:rPr>
          <w:b/>
          <w:sz w:val="28"/>
          <w:szCs w:val="28"/>
          <w:lang w:val="uk-UA"/>
        </w:rPr>
        <w:t xml:space="preserve"> щодо </w:t>
      </w:r>
      <w:r w:rsidRPr="00EE0CFD">
        <w:rPr>
          <w:b/>
          <w:bCs/>
          <w:sz w:val="28"/>
          <w:szCs w:val="28"/>
          <w:lang w:val="uk-UA"/>
        </w:rPr>
        <w:t>вартості активів станом на кінець кожного з останніх чотирьох звітних кварталів та середньоарифметичн</w:t>
      </w:r>
      <w:r>
        <w:rPr>
          <w:b/>
          <w:bCs/>
          <w:sz w:val="28"/>
          <w:szCs w:val="28"/>
          <w:lang w:val="uk-UA"/>
        </w:rPr>
        <w:t>ого</w:t>
      </w:r>
      <w:r w:rsidRPr="00EE0CFD">
        <w:rPr>
          <w:b/>
          <w:bCs/>
          <w:sz w:val="28"/>
          <w:szCs w:val="28"/>
          <w:lang w:val="uk-UA"/>
        </w:rPr>
        <w:t xml:space="preserve"> значення активів за останні чотири звітних квартали учасників небанківської фінансової групи </w:t>
      </w:r>
      <w:r w:rsidR="000E2E66">
        <w:rPr>
          <w:bCs/>
          <w:sz w:val="28"/>
          <w:szCs w:val="28"/>
          <w:lang w:val="uk-UA"/>
        </w:rPr>
        <w:t>(тис. грн</w:t>
      </w:r>
      <w:r w:rsidR="000E2E66" w:rsidRPr="00F90C25">
        <w:rPr>
          <w:bCs/>
          <w:sz w:val="28"/>
          <w:szCs w:val="28"/>
          <w:lang w:val="uk-UA"/>
        </w:rPr>
        <w:t>)</w:t>
      </w:r>
    </w:p>
    <w:p w:rsidR="000E2E66" w:rsidRPr="00F90C25" w:rsidRDefault="000E2E66" w:rsidP="000E2E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5398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0"/>
        <w:gridCol w:w="4748"/>
        <w:gridCol w:w="308"/>
        <w:gridCol w:w="1701"/>
        <w:gridCol w:w="344"/>
        <w:gridCol w:w="1357"/>
        <w:gridCol w:w="1701"/>
        <w:gridCol w:w="735"/>
        <w:gridCol w:w="966"/>
        <w:gridCol w:w="2693"/>
      </w:tblGrid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  <w:vMerge w:val="restart"/>
          </w:tcPr>
          <w:p w:rsidR="008358E3" w:rsidRPr="00F33DC4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  <w:r w:rsidRPr="00F33DC4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056" w:type="dxa"/>
            <w:gridSpan w:val="2"/>
            <w:vMerge w:val="restart"/>
          </w:tcPr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Повне найменування учасника небанківської фінансової групи</w:t>
            </w:r>
          </w:p>
        </w:tc>
        <w:tc>
          <w:tcPr>
            <w:tcW w:w="6804" w:type="dxa"/>
            <w:gridSpan w:val="6"/>
          </w:tcPr>
          <w:p w:rsidR="008358E3" w:rsidRDefault="008358E3" w:rsidP="00FF7B44">
            <w:pPr>
              <w:jc w:val="center"/>
              <w:rPr>
                <w:sz w:val="26"/>
                <w:szCs w:val="26"/>
                <w:lang w:val="uk-UA"/>
              </w:rPr>
            </w:pPr>
            <w:r w:rsidRPr="00F90C25">
              <w:rPr>
                <w:sz w:val="26"/>
                <w:szCs w:val="26"/>
                <w:lang w:val="uk-UA"/>
              </w:rPr>
              <w:t>Загальні активи</w:t>
            </w:r>
          </w:p>
          <w:p w:rsidR="008358E3" w:rsidRPr="004A07D4" w:rsidRDefault="008358E3" w:rsidP="00FF7B4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кінець</w:t>
            </w:r>
          </w:p>
        </w:tc>
        <w:tc>
          <w:tcPr>
            <w:tcW w:w="2693" w:type="dxa"/>
            <w:vMerge w:val="restart"/>
          </w:tcPr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Середньоарифметичне значення активів за останні чотири звітних квартали</w:t>
            </w:r>
          </w:p>
        </w:tc>
      </w:tr>
      <w:tr w:rsidR="008358E3" w:rsidRPr="00F90C25" w:rsidTr="00083F86">
        <w:trPr>
          <w:gridBefore w:val="1"/>
          <w:wBefore w:w="365" w:type="dxa"/>
          <w:trHeight w:val="906"/>
        </w:trPr>
        <w:tc>
          <w:tcPr>
            <w:tcW w:w="480" w:type="dxa"/>
            <w:vMerge/>
          </w:tcPr>
          <w:p w:rsidR="008358E3" w:rsidRPr="00F90C25" w:rsidRDefault="008358E3" w:rsidP="00FF7B4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056" w:type="dxa"/>
            <w:gridSpan w:val="2"/>
            <w:vMerge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358E3" w:rsidRDefault="008358E3" w:rsidP="00FF7B44">
            <w:pPr>
              <w:pStyle w:val="a3"/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 кв.</w:t>
            </w:r>
          </w:p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20__ р.</w:t>
            </w:r>
          </w:p>
          <w:p w:rsidR="008358E3" w:rsidRPr="00F90C25" w:rsidRDefault="008358E3" w:rsidP="00FF7B4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58E3" w:rsidRDefault="008358E3" w:rsidP="00FF7B44">
            <w:pPr>
              <w:pStyle w:val="a3"/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 кв.</w:t>
            </w:r>
          </w:p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20__ р.</w:t>
            </w:r>
          </w:p>
          <w:p w:rsidR="008358E3" w:rsidRPr="00F90C25" w:rsidRDefault="008358E3" w:rsidP="00FF7B4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358E3" w:rsidRDefault="008358E3" w:rsidP="00FF7B44">
            <w:pPr>
              <w:pStyle w:val="a3"/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 кв.</w:t>
            </w:r>
          </w:p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20__ р.</w:t>
            </w:r>
          </w:p>
          <w:p w:rsidR="008358E3" w:rsidRPr="00F90C25" w:rsidRDefault="008358E3" w:rsidP="00FF7B4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58E3" w:rsidRDefault="008358E3" w:rsidP="00FF7B44">
            <w:pPr>
              <w:pStyle w:val="a3"/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 кв.</w:t>
            </w:r>
          </w:p>
          <w:p w:rsidR="008358E3" w:rsidRPr="00F90C25" w:rsidRDefault="008358E3" w:rsidP="00FF7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20__ р.</w:t>
            </w:r>
          </w:p>
          <w:p w:rsidR="008358E3" w:rsidRPr="00F90C25" w:rsidRDefault="008358E3" w:rsidP="00FF7B4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8358E3" w:rsidRPr="00F90C25" w:rsidRDefault="008358E3" w:rsidP="00FF7B44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</w:tcPr>
          <w:p w:rsidR="008358E3" w:rsidRPr="00F90C25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  <w:r w:rsidRPr="00F90C2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56" w:type="dxa"/>
            <w:gridSpan w:val="2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  <w:r w:rsidRPr="00F90C2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  <w:r w:rsidRPr="00F90C25">
              <w:rPr>
                <w:sz w:val="20"/>
                <w:szCs w:val="20"/>
                <w:lang w:val="uk-UA"/>
              </w:rPr>
              <w:t>…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FF7B4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E2E66">
              <w:rPr>
                <w:b/>
                <w:sz w:val="22"/>
                <w:szCs w:val="22"/>
                <w:lang w:val="uk-UA"/>
              </w:rPr>
              <w:t>Усього за всіма учасниками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358E3" w:rsidRPr="00F90C25" w:rsidTr="00083F86">
        <w:trPr>
          <w:gridBefore w:val="1"/>
          <w:wBefore w:w="36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0E2E6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</w:t>
            </w:r>
            <w:r w:rsidRPr="000E2E66">
              <w:rPr>
                <w:b/>
                <w:sz w:val="22"/>
                <w:szCs w:val="22"/>
                <w:lang w:val="uk-UA"/>
              </w:rPr>
              <w:t>астка  небанківських фінансових установ- учасників небанківської фінансової групи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358E3" w:rsidRPr="002D7877" w:rsidTr="00083F86">
        <w:trPr>
          <w:gridBefore w:val="1"/>
          <w:wBefore w:w="36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FF7B4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0E2E66" w:rsidRDefault="008358E3" w:rsidP="000E2E6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</w:t>
            </w:r>
            <w:r w:rsidRPr="000E2E66">
              <w:rPr>
                <w:b/>
                <w:sz w:val="22"/>
                <w:szCs w:val="22"/>
                <w:lang w:val="uk-UA"/>
              </w:rPr>
              <w:t xml:space="preserve">астка  небанківських фінансових установ- учасників небанківської фінансової групи,  нагляд за якими здійснює </w:t>
            </w:r>
            <w:r>
              <w:rPr>
                <w:b/>
                <w:sz w:val="22"/>
                <w:szCs w:val="22"/>
                <w:lang w:val="uk-UA"/>
              </w:rPr>
              <w:t>Комісія</w:t>
            </w:r>
            <w:r w:rsidRPr="000E2E66">
              <w:rPr>
                <w:b/>
                <w:sz w:val="22"/>
                <w:szCs w:val="22"/>
                <w:lang w:val="uk-UA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3" w:rsidRPr="00F90C25" w:rsidRDefault="008358E3" w:rsidP="00FF7B4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83F86" w:rsidRPr="009B4839" w:rsidTr="00083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659" w:type="dxa"/>
        </w:trPr>
        <w:tc>
          <w:tcPr>
            <w:tcW w:w="5593" w:type="dxa"/>
            <w:gridSpan w:val="3"/>
          </w:tcPr>
          <w:p w:rsidR="00083F86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083F86" w:rsidRDefault="00083F86" w:rsidP="009F4B56">
            <w:pPr>
              <w:pStyle w:val="a3"/>
              <w:spacing w:after="0" w:afterAutospacing="0"/>
              <w:ind w:left="696"/>
              <w:jc w:val="center"/>
              <w:rPr>
                <w:sz w:val="20"/>
                <w:szCs w:val="20"/>
                <w:lang w:val="uk-UA"/>
              </w:rPr>
            </w:pPr>
            <w:r w:rsidRPr="009B4839">
              <w:rPr>
                <w:lang w:val="uk-UA"/>
              </w:rPr>
              <w:t>_______________________________________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(посада керівника контролер</w:t>
            </w:r>
            <w:r>
              <w:rPr>
                <w:sz w:val="20"/>
                <w:szCs w:val="20"/>
                <w:lang w:val="uk-UA"/>
              </w:rPr>
              <w:t>а</w:t>
            </w:r>
          </w:p>
          <w:p w:rsidR="00083F86" w:rsidRPr="009B4839" w:rsidRDefault="00083F86" w:rsidP="009F4B56">
            <w:pPr>
              <w:pStyle w:val="a3"/>
              <w:spacing w:before="0" w:beforeAutospacing="0"/>
              <w:ind w:left="696"/>
              <w:jc w:val="center"/>
              <w:rPr>
                <w:lang w:val="uk-UA"/>
              </w:rPr>
            </w:pPr>
            <w:r w:rsidRPr="009B483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</w:t>
            </w:r>
            <w:r w:rsidRPr="009B4839">
              <w:rPr>
                <w:sz w:val="20"/>
                <w:szCs w:val="20"/>
                <w:lang w:val="uk-UA"/>
              </w:rPr>
              <w:t xml:space="preserve">банківської </w:t>
            </w:r>
            <w:r>
              <w:rPr>
                <w:sz w:val="20"/>
                <w:szCs w:val="20"/>
                <w:lang w:val="uk-UA"/>
              </w:rPr>
              <w:t xml:space="preserve">фінансової </w:t>
            </w:r>
            <w:r w:rsidRPr="009B4839">
              <w:rPr>
                <w:sz w:val="20"/>
                <w:szCs w:val="20"/>
                <w:lang w:val="uk-UA"/>
              </w:rPr>
              <w:t>групи</w:t>
            </w:r>
            <w:r>
              <w:rPr>
                <w:sz w:val="20"/>
                <w:szCs w:val="20"/>
                <w:lang w:val="uk-UA"/>
              </w:rPr>
              <w:t xml:space="preserve"> (для юридичної особи)</w:t>
            </w:r>
            <w:r w:rsidRPr="009B483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353" w:type="dxa"/>
            <w:gridSpan w:val="3"/>
          </w:tcPr>
          <w:p w:rsidR="00083F86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083F86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(підпис)</w:t>
            </w:r>
          </w:p>
          <w:p w:rsidR="00083F86" w:rsidRPr="009B4839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</w:p>
        </w:tc>
        <w:tc>
          <w:tcPr>
            <w:tcW w:w="3793" w:type="dxa"/>
            <w:gridSpan w:val="3"/>
          </w:tcPr>
          <w:p w:rsidR="00083F86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083F86" w:rsidRPr="009B4839" w:rsidRDefault="00083F86" w:rsidP="009F4B56">
            <w:pPr>
              <w:pStyle w:val="a3"/>
              <w:ind w:left="696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083F86" w:rsidRPr="008358E3" w:rsidRDefault="00083F86" w:rsidP="00083F86">
      <w:pPr>
        <w:rPr>
          <w:lang w:val="uk-UA"/>
        </w:rPr>
      </w:pPr>
    </w:p>
    <w:sectPr w:rsidR="00083F86" w:rsidRPr="008358E3" w:rsidSect="00083F86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8C" w:rsidRDefault="0082428C" w:rsidP="000E2E66">
      <w:r>
        <w:separator/>
      </w:r>
    </w:p>
  </w:endnote>
  <w:endnote w:type="continuationSeparator" w:id="0">
    <w:p w:rsidR="0082428C" w:rsidRDefault="0082428C" w:rsidP="000E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8C" w:rsidRDefault="0082428C" w:rsidP="000E2E66">
      <w:r>
        <w:separator/>
      </w:r>
    </w:p>
  </w:footnote>
  <w:footnote w:type="continuationSeparator" w:id="0">
    <w:p w:rsidR="0082428C" w:rsidRDefault="0082428C" w:rsidP="000E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66"/>
    <w:rsid w:val="00083F86"/>
    <w:rsid w:val="000E2E66"/>
    <w:rsid w:val="00116205"/>
    <w:rsid w:val="001F0308"/>
    <w:rsid w:val="00237BA5"/>
    <w:rsid w:val="002D7877"/>
    <w:rsid w:val="00490F33"/>
    <w:rsid w:val="004E6007"/>
    <w:rsid w:val="005E47E6"/>
    <w:rsid w:val="0082428C"/>
    <w:rsid w:val="008358E3"/>
    <w:rsid w:val="0093363E"/>
    <w:rsid w:val="00E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05D4-C6F6-438D-B3A6-9D018D12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E66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0E2E6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E2E6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footnote reference"/>
    <w:rsid w:val="000E2E66"/>
    <w:rPr>
      <w:rFonts w:ascii="Times New Roman" w:hAnsi="Times New Roman"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58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8E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083F8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83F8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2019-06-10T14:18:00Z</cp:lastPrinted>
  <dcterms:created xsi:type="dcterms:W3CDTF">2019-06-18T11:18:00Z</dcterms:created>
  <dcterms:modified xsi:type="dcterms:W3CDTF">2019-06-18T11:18:00Z</dcterms:modified>
</cp:coreProperties>
</file>