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ED" w:rsidRPr="002D5C3D" w:rsidRDefault="00EA3CED" w:rsidP="00EA3CED">
      <w:pPr>
        <w:spacing w:after="0" w:line="240" w:lineRule="auto"/>
        <w:jc w:val="center"/>
        <w:rPr>
          <w:rFonts w:ascii="Times New Roman" w:hAnsi="Times New Roman"/>
          <w:b/>
          <w:color w:val="000000"/>
          <w:sz w:val="27"/>
          <w:szCs w:val="27"/>
        </w:rPr>
      </w:pPr>
      <w:bookmarkStart w:id="0" w:name="_GoBack"/>
      <w:bookmarkEnd w:id="0"/>
      <w:r w:rsidRPr="002D5C3D">
        <w:rPr>
          <w:rFonts w:ascii="Times New Roman" w:hAnsi="Times New Roman"/>
          <w:b/>
          <w:sz w:val="27"/>
          <w:szCs w:val="27"/>
        </w:rPr>
        <w:t>НАЦІОНАЛЬНА КОМІСІЯ З ЦІННИХ ПАПЕРІВ ТА ФОНДОВОГО РИНКУ</w:t>
      </w:r>
    </w:p>
    <w:p w:rsidR="00EA3CED" w:rsidRPr="002D5C3D" w:rsidRDefault="00EA3CED" w:rsidP="00EA3CED">
      <w:pPr>
        <w:spacing w:after="0" w:line="240" w:lineRule="auto"/>
        <w:ind w:firstLine="709"/>
        <w:jc w:val="center"/>
        <w:rPr>
          <w:rFonts w:ascii="Times New Roman" w:hAnsi="Times New Roman"/>
          <w:sz w:val="27"/>
          <w:szCs w:val="27"/>
        </w:rPr>
      </w:pPr>
    </w:p>
    <w:p w:rsidR="00EA3CED" w:rsidRPr="002D5C3D" w:rsidRDefault="00EA3CED" w:rsidP="00EA3CED">
      <w:pPr>
        <w:spacing w:after="0" w:line="240" w:lineRule="auto"/>
        <w:ind w:firstLine="709"/>
        <w:jc w:val="center"/>
        <w:rPr>
          <w:rFonts w:ascii="Times New Roman" w:hAnsi="Times New Roman"/>
          <w:b/>
          <w:sz w:val="28"/>
          <w:szCs w:val="28"/>
          <w:lang w:val="uk-UA"/>
        </w:rPr>
      </w:pPr>
      <w:r w:rsidRPr="002D5C3D">
        <w:rPr>
          <w:rFonts w:ascii="Times New Roman" w:hAnsi="Times New Roman"/>
          <w:b/>
          <w:sz w:val="28"/>
          <w:szCs w:val="28"/>
        </w:rPr>
        <w:t xml:space="preserve">РОЗПОРЯДЖЕННЯ № </w:t>
      </w:r>
      <w:r>
        <w:rPr>
          <w:rFonts w:ascii="Times New Roman" w:hAnsi="Times New Roman"/>
          <w:b/>
          <w:sz w:val="28"/>
          <w:szCs w:val="28"/>
          <w:lang w:val="uk-UA"/>
        </w:rPr>
        <w:t>1</w:t>
      </w:r>
      <w:r w:rsidRPr="00EA3CED">
        <w:rPr>
          <w:rFonts w:ascii="Times New Roman" w:hAnsi="Times New Roman"/>
          <w:b/>
          <w:sz w:val="28"/>
          <w:szCs w:val="28"/>
        </w:rPr>
        <w:t>69</w:t>
      </w:r>
      <w:r w:rsidRPr="002D5C3D">
        <w:rPr>
          <w:rFonts w:ascii="Times New Roman" w:hAnsi="Times New Roman"/>
          <w:b/>
          <w:sz w:val="28"/>
          <w:szCs w:val="28"/>
        </w:rPr>
        <w:t>-ДП</w:t>
      </w:r>
      <w:r>
        <w:rPr>
          <w:rFonts w:ascii="Times New Roman" w:hAnsi="Times New Roman"/>
          <w:b/>
          <w:sz w:val="28"/>
          <w:szCs w:val="28"/>
          <w:lang w:val="uk-UA"/>
        </w:rPr>
        <w:t>-Е</w:t>
      </w:r>
    </w:p>
    <w:p w:rsidR="00EA3CED" w:rsidRPr="002D5C3D" w:rsidRDefault="00EA3CED" w:rsidP="00EA3CED">
      <w:pPr>
        <w:spacing w:after="0" w:line="240" w:lineRule="auto"/>
        <w:ind w:firstLine="709"/>
        <w:jc w:val="center"/>
        <w:rPr>
          <w:rFonts w:ascii="Times New Roman" w:hAnsi="Times New Roman"/>
          <w:b/>
          <w:sz w:val="28"/>
          <w:szCs w:val="28"/>
        </w:rPr>
      </w:pPr>
      <w:r w:rsidRPr="002D5C3D">
        <w:rPr>
          <w:rFonts w:ascii="Times New Roman" w:hAnsi="Times New Roman"/>
          <w:b/>
          <w:sz w:val="28"/>
          <w:szCs w:val="28"/>
        </w:rPr>
        <w:t>про усунення порушень законодавства про цінні папери</w:t>
      </w:r>
    </w:p>
    <w:p w:rsidR="00EA3CED" w:rsidRPr="002D5C3D" w:rsidRDefault="00EA3CED" w:rsidP="00EA3CED">
      <w:pPr>
        <w:spacing w:after="0" w:line="240" w:lineRule="auto"/>
        <w:ind w:firstLine="709"/>
        <w:jc w:val="center"/>
        <w:rPr>
          <w:rFonts w:ascii="Times New Roman" w:hAnsi="Times New Roman"/>
          <w:sz w:val="28"/>
          <w:szCs w:val="28"/>
        </w:rPr>
      </w:pPr>
    </w:p>
    <w:p w:rsidR="00EA3CED" w:rsidRPr="002D5C3D" w:rsidRDefault="00EA3CED" w:rsidP="00EA3CED">
      <w:pPr>
        <w:spacing w:after="0" w:line="240" w:lineRule="auto"/>
        <w:ind w:firstLine="709"/>
        <w:jc w:val="both"/>
        <w:rPr>
          <w:rFonts w:ascii="Times New Roman" w:hAnsi="Times New Roman"/>
          <w:sz w:val="28"/>
          <w:szCs w:val="28"/>
          <w:lang w:val="uk-UA"/>
        </w:rPr>
      </w:pPr>
      <w:r w:rsidRPr="002D5C3D">
        <w:rPr>
          <w:rFonts w:ascii="Times New Roman" w:hAnsi="Times New Roman"/>
          <w:sz w:val="28"/>
          <w:szCs w:val="28"/>
          <w:lang w:val="uk-UA"/>
        </w:rPr>
        <w:t>м. Київ</w:t>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t xml:space="preserve">   </w:t>
      </w:r>
      <w:r>
        <w:rPr>
          <w:rFonts w:ascii="Times New Roman" w:hAnsi="Times New Roman"/>
          <w:sz w:val="28"/>
          <w:szCs w:val="28"/>
          <w:lang w:val="uk-UA"/>
        </w:rPr>
        <w:t xml:space="preserve">                              10 червня</w:t>
      </w:r>
      <w:r w:rsidRPr="002D5C3D">
        <w:rPr>
          <w:rFonts w:ascii="Times New Roman" w:hAnsi="Times New Roman"/>
          <w:sz w:val="28"/>
          <w:szCs w:val="28"/>
          <w:lang w:val="uk-UA"/>
        </w:rPr>
        <w:t xml:space="preserve"> 2019 року</w:t>
      </w:r>
    </w:p>
    <w:p w:rsidR="00EA3CED" w:rsidRPr="001717BF" w:rsidRDefault="00EA3CED" w:rsidP="00EA3CED">
      <w:pPr>
        <w:spacing w:after="0" w:line="240" w:lineRule="auto"/>
        <w:ind w:firstLine="709"/>
        <w:jc w:val="both"/>
        <w:rPr>
          <w:rFonts w:ascii="Times New Roman" w:hAnsi="Times New Roman"/>
          <w:sz w:val="27"/>
          <w:szCs w:val="27"/>
          <w:lang w:val="uk-UA"/>
        </w:rPr>
      </w:pP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Я, уповноважена особа Національної комісії з цінних паперів та фондового ринку (далі - Комісія) – член Комісії Лібанов М.О., на підставі доручення т.в.о. Голови Комісії Тарабакіна Д.В. від 28.05.2019 №276-ДП-Е, розглянувши матеріали справи про правопорушення на ринку цінних паперів,  у відношенні Публічного акціонерного товариства «КОРОВАЙ» (далі – ПАТ «КОРОВАЙ», Товариство), адреса: 02099, місто Київ, вулиця Зрошувальна, будинок 5, кімната 204, ідентифікаційний код юридичної особи 00381350,</w:t>
      </w:r>
    </w:p>
    <w:p w:rsidR="00EA3CED" w:rsidRPr="00CC1DE2" w:rsidRDefault="00EA3CED" w:rsidP="00EA3CED">
      <w:pPr>
        <w:spacing w:after="0" w:line="240" w:lineRule="auto"/>
        <w:ind w:firstLine="709"/>
        <w:jc w:val="center"/>
        <w:rPr>
          <w:rFonts w:ascii="Times New Roman" w:hAnsi="Times New Roman"/>
          <w:sz w:val="28"/>
          <w:szCs w:val="28"/>
          <w:lang w:val="uk-UA"/>
        </w:rPr>
      </w:pPr>
      <w:r w:rsidRPr="001B4832">
        <w:rPr>
          <w:rFonts w:ascii="Times New Roman" w:hAnsi="Times New Roman"/>
          <w:b/>
          <w:sz w:val="28"/>
          <w:szCs w:val="28"/>
          <w:lang w:val="uk-UA"/>
        </w:rPr>
        <w:t>ВСТАНОВИВ:</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для публічних акціонерних товариств та банків до 1 січня 2019 року.</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підпункту 13, абзаців другого - сьомого підпункту 29, підпункту 47 пункту 17 розділу I цього Закону, які набирають чинності з 1 травня 2018 року.</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EA3CED" w:rsidRP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EA3CED" w:rsidRDefault="00EA3CED" w:rsidP="00EA3CED">
      <w:pPr>
        <w:spacing w:after="0" w:line="240" w:lineRule="auto"/>
        <w:ind w:firstLine="709"/>
        <w:jc w:val="both"/>
        <w:rPr>
          <w:rFonts w:ascii="Times New Roman" w:hAnsi="Times New Roman"/>
          <w:sz w:val="28"/>
          <w:szCs w:val="28"/>
          <w:lang w:val="uk-UA"/>
        </w:rPr>
      </w:pPr>
      <w:r w:rsidRPr="00EA3CED">
        <w:rPr>
          <w:rFonts w:ascii="Times New Roman" w:hAnsi="Times New Roman"/>
          <w:sz w:val="28"/>
          <w:szCs w:val="28"/>
          <w:lang w:val="uk-UA"/>
        </w:rPr>
        <w:t>Таким чином, ПАТ «КОРОВАЙ»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EA3CED" w:rsidRDefault="00EA3CED" w:rsidP="00EA3CE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Станом на 10.06</w:t>
      </w:r>
      <w:r w:rsidRPr="00360984">
        <w:rPr>
          <w:rFonts w:ascii="Times New Roman" w:hAnsi="Times New Roman"/>
          <w:sz w:val="28"/>
          <w:szCs w:val="28"/>
          <w:lang w:val="uk-UA"/>
        </w:rPr>
        <w:t>.2019 інформація щодо приведення статуту та внутрішніх положень Товариства у відповідність із Законом №2210 в Комісії відсутня.</w:t>
      </w:r>
    </w:p>
    <w:p w:rsidR="00EA3CED" w:rsidRPr="00380429" w:rsidRDefault="00EA3CED" w:rsidP="00EA3CED">
      <w:pPr>
        <w:spacing w:after="0" w:line="240" w:lineRule="auto"/>
        <w:ind w:firstLine="709"/>
        <w:jc w:val="both"/>
        <w:rPr>
          <w:rFonts w:ascii="Times New Roman" w:hAnsi="Times New Roman"/>
          <w:sz w:val="28"/>
          <w:szCs w:val="28"/>
          <w:lang w:val="uk-UA"/>
        </w:rPr>
      </w:pPr>
      <w:r w:rsidRPr="00380429">
        <w:rPr>
          <w:rFonts w:ascii="Times New Roman" w:hAnsi="Times New Roman"/>
          <w:sz w:val="28"/>
          <w:szCs w:val="28"/>
          <w:lang w:val="uk-UA"/>
        </w:rPr>
        <w:t xml:space="preserve">Враховуючи викладене, на підставі пункту 10 статті 8 Закону України «Про державне регулювання ринку цінних паперів в Україні» та пункту 1 розділу </w:t>
      </w:r>
      <w:r w:rsidRPr="00380429">
        <w:rPr>
          <w:rFonts w:ascii="Times New Roman" w:hAnsi="Times New Roman"/>
          <w:sz w:val="28"/>
          <w:szCs w:val="28"/>
          <w:lang w:val="en-US"/>
        </w:rPr>
        <w:t>XIV</w:t>
      </w:r>
      <w:r w:rsidRPr="00380429">
        <w:rPr>
          <w:rFonts w:ascii="Times New Roman" w:hAnsi="Times New Roman"/>
          <w:sz w:val="28"/>
          <w:szCs w:val="28"/>
          <w:lang w:val="uk-UA"/>
        </w:rPr>
        <w:t xml:space="preserve"> </w:t>
      </w:r>
      <w:r w:rsidRPr="00380429">
        <w:rPr>
          <w:rFonts w:ascii="Times New Roman" w:hAnsi="Times New Roman"/>
          <w:sz w:val="28"/>
          <w:szCs w:val="28"/>
          <w:lang w:val="uk-UA"/>
        </w:rPr>
        <w:lastRenderedPageBreak/>
        <w:t>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EA3CED" w:rsidRPr="001B4832" w:rsidRDefault="00EA3CED" w:rsidP="00EA3CED">
      <w:pPr>
        <w:spacing w:after="0" w:line="240" w:lineRule="auto"/>
        <w:ind w:firstLine="709"/>
        <w:jc w:val="both"/>
        <w:rPr>
          <w:rFonts w:ascii="Times New Roman" w:hAnsi="Times New Roman"/>
          <w:color w:val="000000"/>
          <w:sz w:val="28"/>
          <w:szCs w:val="28"/>
          <w:lang w:val="uk-UA"/>
        </w:rPr>
      </w:pPr>
    </w:p>
    <w:p w:rsidR="00EA3CED" w:rsidRPr="001B4832" w:rsidRDefault="00EA3CED" w:rsidP="00EA3CED">
      <w:pPr>
        <w:spacing w:after="0" w:line="240" w:lineRule="auto"/>
        <w:ind w:firstLine="709"/>
        <w:jc w:val="center"/>
        <w:rPr>
          <w:rFonts w:ascii="Times New Roman" w:hAnsi="Times New Roman"/>
          <w:b/>
          <w:color w:val="000000"/>
          <w:sz w:val="28"/>
          <w:szCs w:val="28"/>
          <w:lang w:val="uk-UA"/>
        </w:rPr>
      </w:pPr>
      <w:r w:rsidRPr="001B4832">
        <w:rPr>
          <w:rFonts w:ascii="Times New Roman" w:hAnsi="Times New Roman"/>
          <w:b/>
          <w:color w:val="000000"/>
          <w:sz w:val="28"/>
          <w:szCs w:val="28"/>
          <w:lang w:val="uk-UA"/>
        </w:rPr>
        <w:t>РОЗПОРЯДЖУЮСЬ:</w:t>
      </w:r>
    </w:p>
    <w:p w:rsidR="00EA3CED" w:rsidRPr="001B4832" w:rsidRDefault="00EA3CED" w:rsidP="00EA3CED">
      <w:pPr>
        <w:pStyle w:val="1"/>
        <w:ind w:firstLine="709"/>
        <w:jc w:val="both"/>
        <w:rPr>
          <w:sz w:val="28"/>
          <w:szCs w:val="28"/>
          <w:lang w:val="ru-RU"/>
        </w:rPr>
      </w:pPr>
      <w:r w:rsidRPr="001B4832">
        <w:rPr>
          <w:sz w:val="28"/>
          <w:szCs w:val="28"/>
          <w:lang w:val="ru-RU"/>
        </w:rPr>
        <w:t xml:space="preserve">1. </w:t>
      </w:r>
      <w:r w:rsidRPr="00EA3CED">
        <w:rPr>
          <w:sz w:val="28"/>
          <w:szCs w:val="28"/>
          <w:lang w:val="ru-RU"/>
        </w:rPr>
        <w:t xml:space="preserve">ПАТ «КОРОВАЙ» </w:t>
      </w:r>
      <w:r w:rsidRPr="001B4832">
        <w:rPr>
          <w:sz w:val="28"/>
          <w:szCs w:val="28"/>
          <w:lang w:val="ru-RU"/>
        </w:rPr>
        <w:t xml:space="preserve">у термін до </w:t>
      </w:r>
      <w:r>
        <w:rPr>
          <w:b/>
          <w:sz w:val="28"/>
          <w:szCs w:val="28"/>
          <w:lang w:val="ru-RU"/>
        </w:rPr>
        <w:t>10 грудня 2019</w:t>
      </w:r>
      <w:r w:rsidRPr="001B4832">
        <w:rPr>
          <w:b/>
          <w:sz w:val="28"/>
          <w:szCs w:val="28"/>
          <w:lang w:val="ru-RU"/>
        </w:rPr>
        <w:t xml:space="preserve"> року</w:t>
      </w:r>
      <w:r w:rsidRPr="001B4832">
        <w:rPr>
          <w:sz w:val="28"/>
          <w:szCs w:val="28"/>
          <w:lang w:val="ru-RU"/>
        </w:rPr>
        <w:t xml:space="preserve"> усунути вищезазначене порушення законодавства шляхом приведення статуту та внутрішніх положень у відповідність із Законом № 2210 та до </w:t>
      </w:r>
      <w:r>
        <w:rPr>
          <w:b/>
          <w:sz w:val="28"/>
          <w:szCs w:val="28"/>
          <w:lang w:val="ru-RU"/>
        </w:rPr>
        <w:t>10 грудня 2019</w:t>
      </w:r>
      <w:r w:rsidRPr="001B4832">
        <w:rPr>
          <w:b/>
          <w:sz w:val="28"/>
          <w:szCs w:val="28"/>
          <w:lang w:val="ru-RU"/>
        </w:rPr>
        <w:t xml:space="preserve"> </w:t>
      </w:r>
      <w:r w:rsidRPr="00A6504C">
        <w:rPr>
          <w:b/>
          <w:sz w:val="28"/>
          <w:szCs w:val="28"/>
          <w:lang w:val="ru-RU"/>
        </w:rPr>
        <w:t>року</w:t>
      </w:r>
      <w:r w:rsidRPr="001B4832">
        <w:rPr>
          <w:sz w:val="28"/>
          <w:szCs w:val="28"/>
          <w:lang w:val="ru-RU"/>
        </w:rPr>
        <w:t xml:space="preserve"> письмово проінформувати уповноважену особу Комісії та департамент  нагляду за станом корпоративного управління та корпоративними фінансами</w:t>
      </w:r>
      <w:r>
        <w:rPr>
          <w:sz w:val="28"/>
          <w:szCs w:val="28"/>
          <w:lang w:val="ru-RU"/>
        </w:rPr>
        <w:t xml:space="preserve"> </w:t>
      </w:r>
      <w:r w:rsidRPr="001B4832">
        <w:rPr>
          <w:sz w:val="28"/>
          <w:szCs w:val="28"/>
          <w:lang w:val="ru-RU"/>
        </w:rPr>
        <w:t>про виконання цього розпорядження.</w:t>
      </w:r>
    </w:p>
    <w:p w:rsidR="00EA3CED" w:rsidRPr="001B4832" w:rsidRDefault="00EA3CED" w:rsidP="00EA3CED">
      <w:pPr>
        <w:pStyle w:val="1"/>
        <w:ind w:firstLine="709"/>
        <w:jc w:val="both"/>
        <w:rPr>
          <w:sz w:val="28"/>
          <w:szCs w:val="28"/>
          <w:lang w:val="ru-RU"/>
        </w:rPr>
      </w:pPr>
      <w:r w:rsidRPr="001B4832">
        <w:rPr>
          <w:sz w:val="28"/>
          <w:szCs w:val="28"/>
          <w:lang w:val="ru-RU"/>
        </w:rPr>
        <w:t>2. Контроль за виконанням розпорядження про усунення порушення законодавства про цінні папери покласти на  департамент  нагляду за станом корпоративного управління та корпоративними фінансами та департамент правозастосування.</w:t>
      </w:r>
    </w:p>
    <w:p w:rsidR="00EA3CED" w:rsidRPr="001B4832" w:rsidRDefault="00EA3CED" w:rsidP="00EA3CED">
      <w:pPr>
        <w:pStyle w:val="1"/>
        <w:ind w:firstLine="709"/>
        <w:jc w:val="both"/>
        <w:rPr>
          <w:sz w:val="28"/>
          <w:szCs w:val="28"/>
          <w:lang w:val="ru-RU"/>
        </w:rPr>
      </w:pPr>
    </w:p>
    <w:p w:rsidR="00EA3CED" w:rsidRPr="001B4832" w:rsidRDefault="00EA3CED" w:rsidP="00EA3CED">
      <w:pPr>
        <w:pStyle w:val="1"/>
        <w:ind w:firstLine="709"/>
        <w:jc w:val="both"/>
        <w:rPr>
          <w:lang w:val="ru-RU"/>
        </w:rPr>
      </w:pPr>
      <w:r w:rsidRPr="001B4832">
        <w:rPr>
          <w:lang w:val="ru-RU"/>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EA3CED" w:rsidRPr="001B4832" w:rsidRDefault="00EA3CED" w:rsidP="00EA3CED">
      <w:pPr>
        <w:pStyle w:val="1"/>
        <w:ind w:firstLine="709"/>
        <w:jc w:val="both"/>
        <w:rPr>
          <w:lang w:val="ru-RU"/>
        </w:rPr>
      </w:pPr>
      <w:r w:rsidRPr="001B4832">
        <w:rPr>
          <w:lang w:val="ru-RU"/>
        </w:rPr>
        <w:t>Розпорядження про усунення порушень може бути оскаржено до суду у порядку, встановленому законодавством.</w:t>
      </w:r>
    </w:p>
    <w:p w:rsidR="00EA3CED" w:rsidRPr="001B4832" w:rsidRDefault="00EA3CED" w:rsidP="00EA3CED">
      <w:pPr>
        <w:pStyle w:val="1"/>
        <w:ind w:firstLine="709"/>
        <w:jc w:val="both"/>
        <w:rPr>
          <w:lang w:val="ru-RU"/>
        </w:rPr>
      </w:pPr>
      <w:r w:rsidRPr="001B4832">
        <w:rPr>
          <w:lang w:val="ru-RU"/>
        </w:rPr>
        <w:t>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w:t>
      </w:r>
    </w:p>
    <w:p w:rsidR="00EA3CED" w:rsidRDefault="00EA3CED" w:rsidP="00EA3CED">
      <w:pPr>
        <w:pStyle w:val="1"/>
        <w:jc w:val="both"/>
        <w:rPr>
          <w:b/>
          <w:sz w:val="28"/>
          <w:szCs w:val="28"/>
        </w:rPr>
      </w:pPr>
    </w:p>
    <w:p w:rsidR="00EA3CED" w:rsidRDefault="00EA3CED" w:rsidP="00EA3CED">
      <w:pPr>
        <w:pStyle w:val="1"/>
        <w:jc w:val="both"/>
        <w:rPr>
          <w:b/>
          <w:sz w:val="28"/>
          <w:szCs w:val="28"/>
        </w:rPr>
      </w:pPr>
    </w:p>
    <w:p w:rsidR="00EA3CED" w:rsidRDefault="00EA3CED" w:rsidP="00EA3CED">
      <w:pPr>
        <w:pStyle w:val="1"/>
        <w:jc w:val="both"/>
        <w:rPr>
          <w:b/>
          <w:sz w:val="28"/>
          <w:szCs w:val="28"/>
        </w:rPr>
      </w:pPr>
    </w:p>
    <w:p w:rsidR="00EA3CED" w:rsidRPr="001B4832" w:rsidRDefault="00EA3CED" w:rsidP="00EA3CED">
      <w:pPr>
        <w:pStyle w:val="1"/>
        <w:jc w:val="both"/>
        <w:rPr>
          <w:b/>
          <w:sz w:val="28"/>
          <w:szCs w:val="28"/>
          <w:lang w:val="ru-RU"/>
        </w:rPr>
      </w:pPr>
      <w:r>
        <w:rPr>
          <w:b/>
          <w:sz w:val="28"/>
          <w:szCs w:val="28"/>
        </w:rPr>
        <w:t xml:space="preserve">Уповноважена особа Комісії                    </w:t>
      </w:r>
      <w:r>
        <w:rPr>
          <w:b/>
          <w:sz w:val="28"/>
          <w:szCs w:val="28"/>
        </w:rPr>
        <w:tab/>
      </w:r>
      <w:r>
        <w:rPr>
          <w:b/>
          <w:sz w:val="28"/>
          <w:szCs w:val="28"/>
        </w:rPr>
        <w:tab/>
        <w:t xml:space="preserve">                      М. Лібанов</w:t>
      </w:r>
    </w:p>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p w:rsidR="00EA3CED" w:rsidRDefault="00EA3CED" w:rsidP="00EA3CED"/>
    <w:sectPr w:rsidR="00EA3CED" w:rsidSect="00CC1DE2">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B8" w:rsidRDefault="00DF25B8">
      <w:pPr>
        <w:spacing w:after="0" w:line="240" w:lineRule="auto"/>
      </w:pPr>
      <w:r>
        <w:separator/>
      </w:r>
    </w:p>
  </w:endnote>
  <w:endnote w:type="continuationSeparator" w:id="0">
    <w:p w:rsidR="00DF25B8" w:rsidRDefault="00DF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1" w:rsidRDefault="00EA3CED" w:rsidP="005905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FD1" w:rsidRDefault="00DF25B8" w:rsidP="005905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718587"/>
      <w:docPartObj>
        <w:docPartGallery w:val="Page Numbers (Bottom of Page)"/>
        <w:docPartUnique/>
      </w:docPartObj>
    </w:sdtPr>
    <w:sdtEndPr/>
    <w:sdtContent>
      <w:p w:rsidR="00CC1DE2" w:rsidRDefault="00EA3CED">
        <w:pPr>
          <w:pStyle w:val="a3"/>
          <w:jc w:val="right"/>
        </w:pPr>
        <w:r>
          <w:fldChar w:fldCharType="begin"/>
        </w:r>
        <w:r>
          <w:instrText>PAGE   \* MERGEFORMAT</w:instrText>
        </w:r>
        <w:r>
          <w:fldChar w:fldCharType="separate"/>
        </w:r>
        <w:r w:rsidR="00A41D0A" w:rsidRPr="00A41D0A">
          <w:rPr>
            <w:noProof/>
            <w:lang w:val="uk-UA"/>
          </w:rPr>
          <w:t>2</w:t>
        </w:r>
        <w:r>
          <w:fldChar w:fldCharType="end"/>
        </w:r>
      </w:p>
    </w:sdtContent>
  </w:sdt>
  <w:p w:rsidR="009A6FD1" w:rsidRDefault="00DF25B8" w:rsidP="005905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B8" w:rsidRDefault="00DF25B8">
      <w:pPr>
        <w:spacing w:after="0" w:line="240" w:lineRule="auto"/>
      </w:pPr>
      <w:r>
        <w:separator/>
      </w:r>
    </w:p>
  </w:footnote>
  <w:footnote w:type="continuationSeparator" w:id="0">
    <w:p w:rsidR="00DF25B8" w:rsidRDefault="00DF2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87"/>
    <w:rsid w:val="00A41D0A"/>
    <w:rsid w:val="00DF25B8"/>
    <w:rsid w:val="00E02A87"/>
    <w:rsid w:val="00EA3CED"/>
    <w:rsid w:val="00FA23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4FDE-0E82-4058-8F00-288049D4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E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emiHidden/>
    <w:rsid w:val="00EA3CED"/>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EA3CED"/>
    <w:pPr>
      <w:tabs>
        <w:tab w:val="center" w:pos="4819"/>
        <w:tab w:val="right" w:pos="9639"/>
      </w:tabs>
    </w:pPr>
  </w:style>
  <w:style w:type="character" w:customStyle="1" w:styleId="a4">
    <w:name w:val="Нижній колонтитул Знак"/>
    <w:basedOn w:val="a0"/>
    <w:link w:val="a3"/>
    <w:uiPriority w:val="99"/>
    <w:rsid w:val="00EA3CED"/>
    <w:rPr>
      <w:rFonts w:ascii="Calibri" w:eastAsia="Times New Roman" w:hAnsi="Calibri" w:cs="Times New Roman"/>
      <w:lang w:val="ru-RU" w:eastAsia="ru-RU"/>
    </w:rPr>
  </w:style>
  <w:style w:type="character" w:styleId="a5">
    <w:name w:val="page number"/>
    <w:basedOn w:val="a0"/>
    <w:rsid w:val="00EA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2603</Words>
  <Characters>1485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2019-06-13T11:13:00Z</dcterms:created>
  <dcterms:modified xsi:type="dcterms:W3CDTF">2019-06-13T11:13:00Z</dcterms:modified>
</cp:coreProperties>
</file>