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4DC" w:rsidRDefault="00BF24DC" w:rsidP="00E965E4">
      <w:pPr>
        <w:pStyle w:val="ad"/>
        <w:tabs>
          <w:tab w:val="left" w:pos="9720"/>
        </w:tabs>
        <w:rPr>
          <w:szCs w:val="28"/>
        </w:rPr>
      </w:pPr>
      <w:bookmarkStart w:id="0" w:name="_GoBack"/>
      <w:bookmarkEnd w:id="0"/>
    </w:p>
    <w:p w:rsidR="00E965E4" w:rsidRPr="002217BE" w:rsidRDefault="00E965E4" w:rsidP="00E965E4">
      <w:pPr>
        <w:pStyle w:val="ad"/>
        <w:tabs>
          <w:tab w:val="left" w:pos="9720"/>
        </w:tabs>
        <w:rPr>
          <w:szCs w:val="28"/>
          <w:lang w:val="ru-RU"/>
        </w:rPr>
      </w:pPr>
      <w:r w:rsidRPr="002217BE">
        <w:rPr>
          <w:szCs w:val="28"/>
        </w:rPr>
        <w:t>Повідомлення про оприлюднення проекту</w:t>
      </w:r>
      <w:r w:rsidRPr="002217BE">
        <w:rPr>
          <w:szCs w:val="28"/>
        </w:rPr>
        <w:br/>
        <w:t>нормативно-правового акта</w:t>
      </w:r>
    </w:p>
    <w:p w:rsidR="006B4EEA" w:rsidRPr="002217BE" w:rsidRDefault="006B4EEA" w:rsidP="006B4EEA">
      <w:pPr>
        <w:pStyle w:val="a4"/>
        <w:ind w:firstLine="708"/>
        <w:rPr>
          <w:b/>
          <w:sz w:val="28"/>
          <w:szCs w:val="28"/>
          <w:lang w:val="ru-RU"/>
        </w:rPr>
      </w:pPr>
    </w:p>
    <w:p w:rsidR="00F12C68" w:rsidRPr="00DE5AAC" w:rsidRDefault="000D2B6E" w:rsidP="00B36EFA">
      <w:pPr>
        <w:ind w:firstLine="708"/>
        <w:jc w:val="both"/>
        <w:rPr>
          <w:sz w:val="28"/>
          <w:szCs w:val="28"/>
        </w:rPr>
      </w:pPr>
      <w:r w:rsidRPr="00DE5AAC">
        <w:rPr>
          <w:sz w:val="28"/>
          <w:szCs w:val="28"/>
        </w:rPr>
        <w:t>Проект рішення Комісії «</w:t>
      </w:r>
      <w:r w:rsidR="00522A43" w:rsidRPr="00B64018">
        <w:rPr>
          <w:sz w:val="28"/>
          <w:szCs w:val="28"/>
        </w:rPr>
        <w:t xml:space="preserve">Про </w:t>
      </w:r>
      <w:r w:rsidR="00522A43">
        <w:rPr>
          <w:sz w:val="28"/>
          <w:szCs w:val="28"/>
        </w:rPr>
        <w:t>затвердження</w:t>
      </w:r>
      <w:r w:rsidR="00522A43" w:rsidRPr="00B64018">
        <w:rPr>
          <w:sz w:val="28"/>
          <w:szCs w:val="28"/>
        </w:rPr>
        <w:t xml:space="preserve"> </w:t>
      </w:r>
      <w:r w:rsidR="00522A43">
        <w:rPr>
          <w:sz w:val="28"/>
          <w:szCs w:val="28"/>
        </w:rPr>
        <w:t>З</w:t>
      </w:r>
      <w:r w:rsidR="00522A43" w:rsidRPr="00B64018">
        <w:rPr>
          <w:sz w:val="28"/>
          <w:szCs w:val="28"/>
        </w:rPr>
        <w:t xml:space="preserve">мін </w:t>
      </w:r>
      <w:r w:rsidR="00235774" w:rsidRPr="00DE5AAC">
        <w:rPr>
          <w:rStyle w:val="HTMLTypewriter"/>
          <w:sz w:val="28"/>
        </w:rPr>
        <w:t>до Положення про 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</w:t>
      </w:r>
      <w:r w:rsidRPr="00DE5AAC">
        <w:rPr>
          <w:sz w:val="28"/>
          <w:szCs w:val="28"/>
        </w:rPr>
        <w:t xml:space="preserve">» (далі – проект рішення) розроблений відповідно до </w:t>
      </w:r>
      <w:r w:rsidR="00B43C02" w:rsidRPr="00C07F56">
        <w:rPr>
          <w:sz w:val="28"/>
          <w:szCs w:val="28"/>
        </w:rPr>
        <w:t>пунктів 37</w:t>
      </w:r>
      <w:r w:rsidR="00B43C02" w:rsidRPr="00C07F56">
        <w:rPr>
          <w:sz w:val="28"/>
          <w:szCs w:val="28"/>
          <w:vertAlign w:val="superscript"/>
        </w:rPr>
        <w:t>4</w:t>
      </w:r>
      <w:r w:rsidR="00B43C02" w:rsidRPr="00C07F56">
        <w:rPr>
          <w:sz w:val="28"/>
          <w:szCs w:val="28"/>
        </w:rPr>
        <w:t>, 37</w:t>
      </w:r>
      <w:r w:rsidR="00B43C02" w:rsidRPr="00C07F56">
        <w:rPr>
          <w:sz w:val="28"/>
          <w:szCs w:val="28"/>
          <w:vertAlign w:val="superscript"/>
        </w:rPr>
        <w:t>5</w:t>
      </w:r>
      <w:r w:rsidR="00B43C02" w:rsidRPr="00C07F56">
        <w:rPr>
          <w:sz w:val="28"/>
          <w:szCs w:val="28"/>
        </w:rPr>
        <w:t xml:space="preserve"> статті 7, пунктів 2, 13 статті 8 Закону України «Про державне регулювання ринку цінних паперів в Україні»</w:t>
      </w:r>
      <w:r w:rsidR="00B43C02">
        <w:rPr>
          <w:sz w:val="28"/>
          <w:szCs w:val="28"/>
        </w:rPr>
        <w:t xml:space="preserve"> з метою удосконалення положень нормативно-правового акту Комісії</w:t>
      </w:r>
      <w:r w:rsidR="00EF75DA" w:rsidRPr="00DE5AAC">
        <w:rPr>
          <w:sz w:val="28"/>
          <w:szCs w:val="28"/>
        </w:rPr>
        <w:t>.</w:t>
      </w:r>
    </w:p>
    <w:p w:rsidR="008D0E02" w:rsidRPr="005578D0" w:rsidRDefault="005657EE" w:rsidP="008D0E02">
      <w:pPr>
        <w:ind w:firstLine="708"/>
        <w:jc w:val="both"/>
        <w:rPr>
          <w:sz w:val="28"/>
          <w:szCs w:val="28"/>
        </w:rPr>
      </w:pPr>
      <w:r w:rsidRPr="00DE5AAC">
        <w:rPr>
          <w:sz w:val="28"/>
          <w:szCs w:val="28"/>
        </w:rPr>
        <w:t xml:space="preserve">Зміни, що вносяться проектом рішення до </w:t>
      </w:r>
      <w:r w:rsidR="00481666" w:rsidRPr="00DE5AAC">
        <w:rPr>
          <w:rStyle w:val="HTMLTypewriter"/>
          <w:sz w:val="28"/>
        </w:rPr>
        <w:t>Положення про консолідований нагляд за діяльністю небанківських фінансових груп, переважна діяльність у яких здійснюється особою, яка отримала ліцензію на провадження професійної діяльності на фондовому ринку</w:t>
      </w:r>
      <w:r w:rsidRPr="00DE5AAC">
        <w:rPr>
          <w:sz w:val="28"/>
          <w:szCs w:val="28"/>
        </w:rPr>
        <w:t xml:space="preserve">, затвердженого рішенням Національної комісії з цінних паперів та фондового ринку від </w:t>
      </w:r>
      <w:r w:rsidR="00481666" w:rsidRPr="00DE5AAC">
        <w:rPr>
          <w:sz w:val="28"/>
          <w:szCs w:val="28"/>
        </w:rPr>
        <w:t>26.03.2013 № 431</w:t>
      </w:r>
      <w:r w:rsidRPr="00DE5AAC">
        <w:rPr>
          <w:sz w:val="28"/>
          <w:szCs w:val="28"/>
        </w:rPr>
        <w:t xml:space="preserve">, зареєстрованого в Міністерстві юстиції України </w:t>
      </w:r>
      <w:r w:rsidR="004A6E1F">
        <w:rPr>
          <w:sz w:val="28"/>
          <w:szCs w:val="28"/>
        </w:rPr>
        <w:t>16.04.2013 за № 618/23150</w:t>
      </w:r>
      <w:r w:rsidRPr="00DE5AAC">
        <w:rPr>
          <w:sz w:val="28"/>
          <w:szCs w:val="28"/>
        </w:rPr>
        <w:t xml:space="preserve">, стосуються </w:t>
      </w:r>
      <w:r w:rsidR="006E1C56">
        <w:rPr>
          <w:sz w:val="28"/>
          <w:szCs w:val="28"/>
        </w:rPr>
        <w:t>встановлення порядку виявлення</w:t>
      </w:r>
      <w:r w:rsidR="00F07210">
        <w:rPr>
          <w:sz w:val="28"/>
          <w:szCs w:val="28"/>
        </w:rPr>
        <w:t>,</w:t>
      </w:r>
      <w:r w:rsidR="006E1C56">
        <w:rPr>
          <w:sz w:val="28"/>
          <w:szCs w:val="28"/>
        </w:rPr>
        <w:t xml:space="preserve"> визнання </w:t>
      </w:r>
      <w:r w:rsidR="00F07210">
        <w:rPr>
          <w:sz w:val="28"/>
          <w:szCs w:val="28"/>
        </w:rPr>
        <w:t xml:space="preserve">та припинення визнання </w:t>
      </w:r>
      <w:r w:rsidR="006E1C56">
        <w:rPr>
          <w:sz w:val="28"/>
          <w:szCs w:val="28"/>
        </w:rPr>
        <w:t>Комісією небанківських фінансових груп</w:t>
      </w:r>
      <w:r w:rsidR="00CC156F">
        <w:rPr>
          <w:sz w:val="28"/>
          <w:szCs w:val="28"/>
        </w:rPr>
        <w:t>,</w:t>
      </w:r>
      <w:r w:rsidR="00CC156F" w:rsidRPr="00CC156F">
        <w:rPr>
          <w:sz w:val="28"/>
          <w:szCs w:val="28"/>
        </w:rPr>
        <w:t xml:space="preserve"> </w:t>
      </w:r>
      <w:r w:rsidR="00CC156F" w:rsidRPr="00564BA8">
        <w:rPr>
          <w:sz w:val="28"/>
          <w:szCs w:val="28"/>
        </w:rPr>
        <w:t>нагляд за якими здійснює Комісія</w:t>
      </w:r>
      <w:r w:rsidR="00320CAE">
        <w:rPr>
          <w:sz w:val="28"/>
          <w:szCs w:val="28"/>
        </w:rPr>
        <w:t xml:space="preserve">, </w:t>
      </w:r>
      <w:r w:rsidR="008D0E02">
        <w:rPr>
          <w:sz w:val="28"/>
          <w:szCs w:val="28"/>
        </w:rPr>
        <w:t>удосконален</w:t>
      </w:r>
      <w:r w:rsidR="00F94E18">
        <w:rPr>
          <w:sz w:val="28"/>
          <w:szCs w:val="28"/>
        </w:rPr>
        <w:t>ня поряд</w:t>
      </w:r>
      <w:r w:rsidR="008D0E02">
        <w:rPr>
          <w:sz w:val="28"/>
          <w:szCs w:val="28"/>
        </w:rPr>
        <w:t>к</w:t>
      </w:r>
      <w:r w:rsidR="00F94E18">
        <w:rPr>
          <w:sz w:val="28"/>
          <w:szCs w:val="28"/>
        </w:rPr>
        <w:t>у</w:t>
      </w:r>
      <w:r w:rsidR="008D0E02">
        <w:rPr>
          <w:sz w:val="28"/>
          <w:szCs w:val="28"/>
        </w:rPr>
        <w:t xml:space="preserve"> погодження відповідальної особи </w:t>
      </w:r>
      <w:r w:rsidR="00F94E18">
        <w:rPr>
          <w:sz w:val="28"/>
          <w:szCs w:val="28"/>
        </w:rPr>
        <w:t>небанківської фінансової групи,</w:t>
      </w:r>
      <w:r w:rsidR="00320CAE">
        <w:rPr>
          <w:sz w:val="28"/>
          <w:szCs w:val="28"/>
        </w:rPr>
        <w:t xml:space="preserve"> внесення </w:t>
      </w:r>
      <w:r w:rsidR="008D0E02">
        <w:rPr>
          <w:sz w:val="28"/>
          <w:szCs w:val="28"/>
        </w:rPr>
        <w:t>змін до порядку визначення регулятивного капіталу небанківської фінансової групи</w:t>
      </w:r>
      <w:r w:rsidR="005D290D" w:rsidRPr="005D290D">
        <w:rPr>
          <w:color w:val="000000"/>
          <w:sz w:val="28"/>
          <w:szCs w:val="28"/>
        </w:rPr>
        <w:t xml:space="preserve"> </w:t>
      </w:r>
      <w:r w:rsidR="005D290D">
        <w:rPr>
          <w:color w:val="000000"/>
          <w:sz w:val="28"/>
          <w:szCs w:val="28"/>
        </w:rPr>
        <w:t>та періодичності розрахунку його величини</w:t>
      </w:r>
      <w:r w:rsidR="008D0E02">
        <w:rPr>
          <w:sz w:val="28"/>
          <w:szCs w:val="28"/>
        </w:rPr>
        <w:t>,</w:t>
      </w:r>
      <w:r w:rsidR="00320CAE">
        <w:rPr>
          <w:sz w:val="28"/>
          <w:szCs w:val="28"/>
        </w:rPr>
        <w:t xml:space="preserve"> </w:t>
      </w:r>
      <w:r w:rsidR="004B64AC">
        <w:rPr>
          <w:sz w:val="28"/>
          <w:szCs w:val="28"/>
        </w:rPr>
        <w:t xml:space="preserve">запровадження порядку </w:t>
      </w:r>
      <w:r w:rsidR="008D0E02">
        <w:rPr>
          <w:sz w:val="28"/>
          <w:szCs w:val="28"/>
        </w:rPr>
        <w:t>розкриття інформації п</w:t>
      </w:r>
      <w:r w:rsidR="004B64AC">
        <w:rPr>
          <w:sz w:val="28"/>
          <w:szCs w:val="28"/>
        </w:rPr>
        <w:t>ро небанківську фінансову групу</w:t>
      </w:r>
      <w:r w:rsidR="008D0E02">
        <w:rPr>
          <w:rFonts w:eastAsia="Calibri"/>
          <w:sz w:val="28"/>
          <w:szCs w:val="28"/>
          <w:lang w:eastAsia="en-US"/>
        </w:rPr>
        <w:t>.</w:t>
      </w:r>
    </w:p>
    <w:p w:rsidR="00B36EFA" w:rsidRPr="002A739D" w:rsidRDefault="00B36EFA" w:rsidP="00B36EFA">
      <w:pPr>
        <w:pStyle w:val="ad"/>
        <w:ind w:firstLine="708"/>
        <w:jc w:val="both"/>
        <w:rPr>
          <w:b w:val="0"/>
          <w:bCs/>
          <w:szCs w:val="28"/>
        </w:rPr>
      </w:pPr>
      <w:r w:rsidRPr="00DE5AAC">
        <w:rPr>
          <w:b w:val="0"/>
          <w:bCs/>
          <w:szCs w:val="28"/>
        </w:rPr>
        <w:t>Пропозиції та зауваження до проекту вказан</w:t>
      </w:r>
      <w:r w:rsidR="00553B85" w:rsidRPr="00DE5AAC">
        <w:rPr>
          <w:b w:val="0"/>
          <w:bCs/>
          <w:szCs w:val="28"/>
        </w:rPr>
        <w:t>ого</w:t>
      </w:r>
      <w:r w:rsidRPr="00DE5AAC">
        <w:rPr>
          <w:b w:val="0"/>
          <w:bCs/>
          <w:szCs w:val="28"/>
        </w:rPr>
        <w:t xml:space="preserve"> нормативно-правов</w:t>
      </w:r>
      <w:r w:rsidR="00553B85" w:rsidRPr="00DE5AAC">
        <w:rPr>
          <w:b w:val="0"/>
          <w:bCs/>
          <w:szCs w:val="28"/>
        </w:rPr>
        <w:t>ого</w:t>
      </w:r>
      <w:r w:rsidRPr="00DE5AAC">
        <w:rPr>
          <w:b w:val="0"/>
          <w:bCs/>
          <w:szCs w:val="28"/>
        </w:rPr>
        <w:t xml:space="preserve"> акт</w:t>
      </w:r>
      <w:r w:rsidR="00553B85" w:rsidRPr="00DE5AAC">
        <w:rPr>
          <w:b w:val="0"/>
          <w:bCs/>
          <w:szCs w:val="28"/>
        </w:rPr>
        <w:t>у</w:t>
      </w:r>
      <w:r w:rsidRPr="00DE5AAC">
        <w:rPr>
          <w:b w:val="0"/>
          <w:bCs/>
          <w:szCs w:val="28"/>
        </w:rPr>
        <w:t xml:space="preserve"> надсилаються поштою на адресу Національної комісії з цінних паперів та</w:t>
      </w:r>
      <w:r w:rsidRPr="002217BE">
        <w:rPr>
          <w:b w:val="0"/>
          <w:bCs/>
          <w:szCs w:val="28"/>
        </w:rPr>
        <w:t xml:space="preserve">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2217BE">
          <w:rPr>
            <w:b w:val="0"/>
            <w:bCs/>
            <w:szCs w:val="28"/>
          </w:rPr>
          <w:t>01010, м</w:t>
        </w:r>
      </w:smartTag>
      <w:r w:rsidRPr="002217BE">
        <w:rPr>
          <w:b w:val="0"/>
          <w:bCs/>
          <w:szCs w:val="28"/>
        </w:rPr>
        <w:t xml:space="preserve">. Київ – 601, вул. Московська, 8, </w:t>
      </w:r>
      <w:r w:rsidR="00450899">
        <w:rPr>
          <w:b w:val="0"/>
          <w:bCs/>
          <w:szCs w:val="28"/>
        </w:rPr>
        <w:t>управління методології корпоративного управління та корпоративних фінансів</w:t>
      </w:r>
      <w:r w:rsidR="005B0BF6">
        <w:rPr>
          <w:b w:val="0"/>
          <w:bCs/>
          <w:szCs w:val="28"/>
        </w:rPr>
        <w:t xml:space="preserve"> та на </w:t>
      </w:r>
      <w:r w:rsidR="005B0BF6" w:rsidRPr="002A739D">
        <w:rPr>
          <w:b w:val="0"/>
          <w:bCs/>
          <w:szCs w:val="28"/>
        </w:rPr>
        <w:t xml:space="preserve">електронні адреси </w:t>
      </w:r>
      <w:hyperlink r:id="rId5" w:history="1">
        <w:r w:rsidR="005B0BF6" w:rsidRPr="0049643E">
          <w:rPr>
            <w:rStyle w:val="ae"/>
            <w:b w:val="0"/>
            <w:color w:val="auto"/>
            <w:sz w:val="26"/>
            <w:szCs w:val="26"/>
            <w:shd w:val="clear" w:color="auto" w:fill="FFFFFF"/>
          </w:rPr>
          <w:t>dmytro.peresunko@nssmc.gov.ua</w:t>
        </w:r>
      </w:hyperlink>
      <w:r w:rsidR="005B0BF6" w:rsidRPr="0049643E">
        <w:rPr>
          <w:b w:val="0"/>
          <w:sz w:val="26"/>
          <w:szCs w:val="26"/>
          <w:shd w:val="clear" w:color="auto" w:fill="FFFFFF"/>
        </w:rPr>
        <w:t xml:space="preserve"> </w:t>
      </w:r>
      <w:r w:rsidR="005B0BF6" w:rsidRPr="0049643E">
        <w:rPr>
          <w:b w:val="0"/>
          <w:szCs w:val="28"/>
          <w:shd w:val="clear" w:color="auto" w:fill="FFFFFF"/>
        </w:rPr>
        <w:t>та</w:t>
      </w:r>
      <w:r w:rsidR="005B0BF6" w:rsidRPr="0049643E">
        <w:rPr>
          <w:b w:val="0"/>
          <w:bCs/>
          <w:szCs w:val="28"/>
        </w:rPr>
        <w:t xml:space="preserve"> </w:t>
      </w:r>
      <w:hyperlink r:id="rId6" w:history="1">
        <w:r w:rsidR="005B0BF6" w:rsidRPr="0049643E">
          <w:rPr>
            <w:rStyle w:val="ae"/>
            <w:b w:val="0"/>
            <w:color w:val="auto"/>
            <w:sz w:val="26"/>
            <w:szCs w:val="26"/>
            <w:shd w:val="clear" w:color="auto" w:fill="FFFFFF"/>
          </w:rPr>
          <w:t>nataliya.kovalenko@nssmc.gov.ua</w:t>
        </w:r>
      </w:hyperlink>
      <w:r w:rsidR="00450899" w:rsidRPr="0049643E">
        <w:rPr>
          <w:b w:val="0"/>
          <w:bCs/>
          <w:sz w:val="24"/>
          <w:szCs w:val="24"/>
        </w:rPr>
        <w:t>.</w:t>
      </w:r>
    </w:p>
    <w:p w:rsidR="00B36EFA" w:rsidRPr="002217BE" w:rsidRDefault="00B36EFA" w:rsidP="00B36EFA">
      <w:pPr>
        <w:ind w:firstLine="720"/>
        <w:jc w:val="both"/>
        <w:rPr>
          <w:sz w:val="28"/>
          <w:szCs w:val="28"/>
        </w:rPr>
      </w:pPr>
      <w:r w:rsidRPr="002217BE">
        <w:rPr>
          <w:sz w:val="28"/>
          <w:szCs w:val="28"/>
        </w:rPr>
        <w:t xml:space="preserve">Проект рішення оприлюднюється на офіційному сайті Національної комісії з цінних паперів та фондового ринку – </w:t>
      </w:r>
      <w:hyperlink r:id="rId7" w:history="1">
        <w:r w:rsidRPr="002217BE">
          <w:rPr>
            <w:rStyle w:val="ae"/>
            <w:color w:val="auto"/>
            <w:sz w:val="28"/>
            <w:szCs w:val="28"/>
          </w:rPr>
          <w:t>http://www.</w:t>
        </w:r>
        <w:r w:rsidRPr="002217BE">
          <w:rPr>
            <w:rStyle w:val="ae"/>
            <w:color w:val="auto"/>
            <w:sz w:val="28"/>
            <w:szCs w:val="28"/>
            <w:lang w:val="en-US"/>
          </w:rPr>
          <w:t>n</w:t>
        </w:r>
        <w:r w:rsidRPr="002217BE">
          <w:rPr>
            <w:rStyle w:val="ae"/>
            <w:color w:val="auto"/>
            <w:sz w:val="28"/>
            <w:szCs w:val="28"/>
          </w:rPr>
          <w:t>ss</w:t>
        </w:r>
        <w:r w:rsidRPr="002217BE">
          <w:rPr>
            <w:rStyle w:val="ae"/>
            <w:color w:val="auto"/>
            <w:sz w:val="28"/>
            <w:szCs w:val="28"/>
            <w:lang w:val="en-US"/>
          </w:rPr>
          <w:t>m</w:t>
        </w:r>
        <w:r w:rsidRPr="002217BE">
          <w:rPr>
            <w:rStyle w:val="ae"/>
            <w:color w:val="auto"/>
            <w:sz w:val="28"/>
            <w:szCs w:val="28"/>
          </w:rPr>
          <w:t>c.gov.ua</w:t>
        </w:r>
        <w:bookmarkStart w:id="1" w:name="_Hlt134588707"/>
        <w:r w:rsidRPr="002217BE">
          <w:rPr>
            <w:rStyle w:val="ae"/>
            <w:color w:val="auto"/>
            <w:sz w:val="28"/>
            <w:szCs w:val="28"/>
          </w:rPr>
          <w:t>/</w:t>
        </w:r>
        <w:bookmarkEnd w:id="1"/>
      </w:hyperlink>
      <w:r w:rsidRPr="002217BE">
        <w:rPr>
          <w:sz w:val="28"/>
          <w:szCs w:val="28"/>
        </w:rPr>
        <w:t xml:space="preserve"> .</w:t>
      </w:r>
    </w:p>
    <w:p w:rsidR="00B36EFA" w:rsidRPr="002217BE" w:rsidRDefault="00B36EFA" w:rsidP="00B36EFA">
      <w:pPr>
        <w:pStyle w:val="a5"/>
        <w:ind w:firstLine="720"/>
        <w:rPr>
          <w:b w:val="0"/>
          <w:szCs w:val="28"/>
        </w:rPr>
      </w:pPr>
      <w:r w:rsidRPr="002217BE">
        <w:rPr>
          <w:b w:val="0"/>
          <w:szCs w:val="28"/>
        </w:rPr>
        <w:t>Строк, протягом якого приймаються зауваження та пропозиції від юридичних та фізичних осіб, їх об</w:t>
      </w:r>
      <w:r w:rsidRPr="002217BE">
        <w:rPr>
          <w:b w:val="0"/>
          <w:szCs w:val="28"/>
          <w:lang w:val="ru-RU"/>
        </w:rPr>
        <w:t>’</w:t>
      </w:r>
      <w:r w:rsidRPr="002217BE">
        <w:rPr>
          <w:b w:val="0"/>
          <w:szCs w:val="28"/>
        </w:rPr>
        <w:t>єднань, становить 10 робочих днів з дня, наступного за днем оприлюднення цього проекту.</w:t>
      </w:r>
    </w:p>
    <w:p w:rsidR="00BF24DC" w:rsidRDefault="00BF24DC" w:rsidP="00B36EFA">
      <w:pPr>
        <w:pStyle w:val="a5"/>
        <w:rPr>
          <w:b w:val="0"/>
          <w:szCs w:val="28"/>
        </w:rPr>
      </w:pPr>
    </w:p>
    <w:p w:rsidR="00190893" w:rsidRDefault="00190893" w:rsidP="00B36EFA">
      <w:pPr>
        <w:pStyle w:val="a5"/>
        <w:rPr>
          <w:b w:val="0"/>
          <w:szCs w:val="28"/>
        </w:rPr>
      </w:pPr>
    </w:p>
    <w:p w:rsidR="00190893" w:rsidRPr="002217BE" w:rsidRDefault="00190893" w:rsidP="00B36EFA">
      <w:pPr>
        <w:pStyle w:val="a5"/>
        <w:rPr>
          <w:b w:val="0"/>
          <w:szCs w:val="28"/>
        </w:rPr>
      </w:pPr>
    </w:p>
    <w:p w:rsidR="00B36EFA" w:rsidRPr="002217BE" w:rsidRDefault="002A2C2F" w:rsidP="00B36EFA">
      <w:pPr>
        <w:pStyle w:val="1"/>
        <w:ind w:firstLine="720"/>
        <w:jc w:val="both"/>
        <w:rPr>
          <w:szCs w:val="28"/>
          <w:lang w:val="ru-RU"/>
        </w:rPr>
      </w:pPr>
      <w:proofErr w:type="spellStart"/>
      <w:r>
        <w:rPr>
          <w:szCs w:val="28"/>
          <w:lang w:val="ru-RU"/>
        </w:rPr>
        <w:t>Т.в.о</w:t>
      </w:r>
      <w:proofErr w:type="spellEnd"/>
      <w:r>
        <w:rPr>
          <w:szCs w:val="28"/>
          <w:lang w:val="ru-RU"/>
        </w:rPr>
        <w:t xml:space="preserve">. </w:t>
      </w:r>
      <w:proofErr w:type="spellStart"/>
      <w:r w:rsidR="00B36EFA" w:rsidRPr="002217BE">
        <w:rPr>
          <w:szCs w:val="28"/>
          <w:lang w:val="ru-RU"/>
        </w:rPr>
        <w:t>Голов</w:t>
      </w:r>
      <w:r>
        <w:rPr>
          <w:szCs w:val="28"/>
          <w:lang w:val="ru-RU"/>
        </w:rPr>
        <w:t>и</w:t>
      </w:r>
      <w:proofErr w:type="spellEnd"/>
      <w:r w:rsidR="00BF24DC">
        <w:rPr>
          <w:szCs w:val="28"/>
          <w:lang w:val="ru-RU"/>
        </w:rPr>
        <w:t xml:space="preserve"> </w:t>
      </w:r>
      <w:proofErr w:type="spellStart"/>
      <w:r w:rsidR="00BF24DC">
        <w:rPr>
          <w:szCs w:val="28"/>
          <w:lang w:val="ru-RU"/>
        </w:rPr>
        <w:t>Комісії</w:t>
      </w:r>
      <w:proofErr w:type="spellEnd"/>
      <w:r w:rsidR="00BF24DC">
        <w:rPr>
          <w:szCs w:val="28"/>
          <w:lang w:val="ru-RU"/>
        </w:rPr>
        <w:t xml:space="preserve"> </w:t>
      </w:r>
      <w:r w:rsidR="00BF24DC">
        <w:rPr>
          <w:szCs w:val="28"/>
          <w:lang w:val="ru-RU"/>
        </w:rPr>
        <w:tab/>
      </w:r>
      <w:r w:rsidR="00BF24DC">
        <w:rPr>
          <w:szCs w:val="28"/>
          <w:lang w:val="ru-RU"/>
        </w:rPr>
        <w:tab/>
      </w:r>
      <w:r w:rsidR="00BF24DC">
        <w:rPr>
          <w:szCs w:val="28"/>
          <w:lang w:val="ru-RU"/>
        </w:rPr>
        <w:tab/>
      </w:r>
      <w:r w:rsidR="00BF24DC">
        <w:rPr>
          <w:szCs w:val="28"/>
          <w:lang w:val="ru-RU"/>
        </w:rPr>
        <w:tab/>
      </w:r>
      <w:r w:rsidR="00BF24DC">
        <w:rPr>
          <w:szCs w:val="28"/>
          <w:lang w:val="ru-RU"/>
        </w:rPr>
        <w:tab/>
      </w:r>
      <w:r w:rsidR="00BF24DC">
        <w:rPr>
          <w:szCs w:val="28"/>
          <w:lang w:val="ru-RU"/>
        </w:rPr>
        <w:tab/>
      </w:r>
      <w:r w:rsidR="007B001C" w:rsidRPr="002217BE">
        <w:rPr>
          <w:szCs w:val="28"/>
          <w:lang w:val="ru-RU"/>
        </w:rPr>
        <w:tab/>
      </w:r>
      <w:r>
        <w:rPr>
          <w:szCs w:val="28"/>
          <w:lang w:val="ru-RU"/>
        </w:rPr>
        <w:t>О</w:t>
      </w:r>
      <w:r w:rsidR="007B001C" w:rsidRPr="002217BE">
        <w:rPr>
          <w:szCs w:val="28"/>
          <w:lang w:val="ru-RU"/>
        </w:rPr>
        <w:t xml:space="preserve">. </w:t>
      </w:r>
      <w:r>
        <w:rPr>
          <w:szCs w:val="28"/>
          <w:lang w:val="ru-RU"/>
        </w:rPr>
        <w:t>Панченко</w:t>
      </w:r>
    </w:p>
    <w:sectPr w:rsidR="00B36EFA" w:rsidRPr="002217BE" w:rsidSect="0049643E">
      <w:pgSz w:w="11906" w:h="16838"/>
      <w:pgMar w:top="851" w:right="79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97FC3"/>
    <w:multiLevelType w:val="hybridMultilevel"/>
    <w:tmpl w:val="750E1206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66D07CA"/>
    <w:multiLevelType w:val="hybridMultilevel"/>
    <w:tmpl w:val="CBAE7260"/>
    <w:lvl w:ilvl="0" w:tplc="9A5C3AA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EEA"/>
    <w:rsid w:val="000265A8"/>
    <w:rsid w:val="00052445"/>
    <w:rsid w:val="00056472"/>
    <w:rsid w:val="000743DA"/>
    <w:rsid w:val="000818C8"/>
    <w:rsid w:val="00093CE6"/>
    <w:rsid w:val="000A3C7E"/>
    <w:rsid w:val="000B3984"/>
    <w:rsid w:val="000C5195"/>
    <w:rsid w:val="000D2834"/>
    <w:rsid w:val="000D2B6E"/>
    <w:rsid w:val="000D2DDF"/>
    <w:rsid w:val="000F33C1"/>
    <w:rsid w:val="0011691C"/>
    <w:rsid w:val="001568F6"/>
    <w:rsid w:val="00156DFC"/>
    <w:rsid w:val="00164AD8"/>
    <w:rsid w:val="0016749C"/>
    <w:rsid w:val="00167AA2"/>
    <w:rsid w:val="001773D8"/>
    <w:rsid w:val="00190893"/>
    <w:rsid w:val="0019476B"/>
    <w:rsid w:val="00197CC6"/>
    <w:rsid w:val="001A1BCE"/>
    <w:rsid w:val="001B7A66"/>
    <w:rsid w:val="001E55B5"/>
    <w:rsid w:val="001E65FC"/>
    <w:rsid w:val="001F1138"/>
    <w:rsid w:val="001F5B34"/>
    <w:rsid w:val="002051EC"/>
    <w:rsid w:val="00207EA4"/>
    <w:rsid w:val="00220677"/>
    <w:rsid w:val="002217BE"/>
    <w:rsid w:val="00235774"/>
    <w:rsid w:val="00271BF3"/>
    <w:rsid w:val="002804BC"/>
    <w:rsid w:val="002936A3"/>
    <w:rsid w:val="002A2C2F"/>
    <w:rsid w:val="002A739D"/>
    <w:rsid w:val="0031095E"/>
    <w:rsid w:val="00320CAE"/>
    <w:rsid w:val="00323F66"/>
    <w:rsid w:val="00333726"/>
    <w:rsid w:val="003375BE"/>
    <w:rsid w:val="00341FDE"/>
    <w:rsid w:val="0037084E"/>
    <w:rsid w:val="00377DBD"/>
    <w:rsid w:val="00391FA6"/>
    <w:rsid w:val="003A5510"/>
    <w:rsid w:val="003B433A"/>
    <w:rsid w:val="00433368"/>
    <w:rsid w:val="00437879"/>
    <w:rsid w:val="0044704D"/>
    <w:rsid w:val="00450899"/>
    <w:rsid w:val="00464F96"/>
    <w:rsid w:val="00481666"/>
    <w:rsid w:val="0048302D"/>
    <w:rsid w:val="004848B6"/>
    <w:rsid w:val="00492468"/>
    <w:rsid w:val="00494FF0"/>
    <w:rsid w:val="0049546B"/>
    <w:rsid w:val="0049640A"/>
    <w:rsid w:val="0049643E"/>
    <w:rsid w:val="004A6E1F"/>
    <w:rsid w:val="004B64AC"/>
    <w:rsid w:val="004C46F9"/>
    <w:rsid w:val="004E7A53"/>
    <w:rsid w:val="004F184E"/>
    <w:rsid w:val="0050359F"/>
    <w:rsid w:val="005036EA"/>
    <w:rsid w:val="005102DF"/>
    <w:rsid w:val="00522A43"/>
    <w:rsid w:val="005258A1"/>
    <w:rsid w:val="005269A7"/>
    <w:rsid w:val="0054503D"/>
    <w:rsid w:val="00553B85"/>
    <w:rsid w:val="00554096"/>
    <w:rsid w:val="00557DE8"/>
    <w:rsid w:val="005657EE"/>
    <w:rsid w:val="00575581"/>
    <w:rsid w:val="00586B5C"/>
    <w:rsid w:val="005958AA"/>
    <w:rsid w:val="005A46E5"/>
    <w:rsid w:val="005B0BF6"/>
    <w:rsid w:val="005B0F1F"/>
    <w:rsid w:val="005B3E8A"/>
    <w:rsid w:val="005B67EF"/>
    <w:rsid w:val="005C082A"/>
    <w:rsid w:val="005D1CD9"/>
    <w:rsid w:val="005D290D"/>
    <w:rsid w:val="005E3434"/>
    <w:rsid w:val="005F6763"/>
    <w:rsid w:val="00616FE2"/>
    <w:rsid w:val="00635311"/>
    <w:rsid w:val="00640A2F"/>
    <w:rsid w:val="00655DA8"/>
    <w:rsid w:val="00662CCB"/>
    <w:rsid w:val="00671F31"/>
    <w:rsid w:val="00672638"/>
    <w:rsid w:val="006A340F"/>
    <w:rsid w:val="006B3D1B"/>
    <w:rsid w:val="006B4EEA"/>
    <w:rsid w:val="006C4A25"/>
    <w:rsid w:val="006E1C56"/>
    <w:rsid w:val="006E2781"/>
    <w:rsid w:val="00707B93"/>
    <w:rsid w:val="00711B70"/>
    <w:rsid w:val="007122C8"/>
    <w:rsid w:val="00720510"/>
    <w:rsid w:val="00740CA4"/>
    <w:rsid w:val="00753291"/>
    <w:rsid w:val="0075777A"/>
    <w:rsid w:val="00764940"/>
    <w:rsid w:val="007A07B1"/>
    <w:rsid w:val="007B001C"/>
    <w:rsid w:val="007B4EA8"/>
    <w:rsid w:val="007C3896"/>
    <w:rsid w:val="007C3DBD"/>
    <w:rsid w:val="007D09F2"/>
    <w:rsid w:val="007D271D"/>
    <w:rsid w:val="007E5D13"/>
    <w:rsid w:val="007E7968"/>
    <w:rsid w:val="007F3B4C"/>
    <w:rsid w:val="00813709"/>
    <w:rsid w:val="0081791C"/>
    <w:rsid w:val="00840C0B"/>
    <w:rsid w:val="00843272"/>
    <w:rsid w:val="008628C0"/>
    <w:rsid w:val="00867F97"/>
    <w:rsid w:val="008758BF"/>
    <w:rsid w:val="00883824"/>
    <w:rsid w:val="00885783"/>
    <w:rsid w:val="00892C97"/>
    <w:rsid w:val="008A691E"/>
    <w:rsid w:val="008D0E02"/>
    <w:rsid w:val="008D6BB9"/>
    <w:rsid w:val="008F1159"/>
    <w:rsid w:val="0090726F"/>
    <w:rsid w:val="00931A9B"/>
    <w:rsid w:val="00944D6A"/>
    <w:rsid w:val="00953508"/>
    <w:rsid w:val="009555C3"/>
    <w:rsid w:val="00990832"/>
    <w:rsid w:val="00993B01"/>
    <w:rsid w:val="0099510D"/>
    <w:rsid w:val="00996571"/>
    <w:rsid w:val="009A7A60"/>
    <w:rsid w:val="009B02F7"/>
    <w:rsid w:val="009D285A"/>
    <w:rsid w:val="00A82A27"/>
    <w:rsid w:val="00AD67E0"/>
    <w:rsid w:val="00AF59F8"/>
    <w:rsid w:val="00B27122"/>
    <w:rsid w:val="00B32768"/>
    <w:rsid w:val="00B32C82"/>
    <w:rsid w:val="00B36EFA"/>
    <w:rsid w:val="00B42F4B"/>
    <w:rsid w:val="00B43C02"/>
    <w:rsid w:val="00B474EE"/>
    <w:rsid w:val="00B5389A"/>
    <w:rsid w:val="00B56ADC"/>
    <w:rsid w:val="00B65DC2"/>
    <w:rsid w:val="00B95CE5"/>
    <w:rsid w:val="00BC6816"/>
    <w:rsid w:val="00BE160F"/>
    <w:rsid w:val="00BE61E2"/>
    <w:rsid w:val="00BF24DC"/>
    <w:rsid w:val="00C11CE7"/>
    <w:rsid w:val="00C16852"/>
    <w:rsid w:val="00C41A0D"/>
    <w:rsid w:val="00C43E64"/>
    <w:rsid w:val="00C448A0"/>
    <w:rsid w:val="00C87E9E"/>
    <w:rsid w:val="00CC156F"/>
    <w:rsid w:val="00CC2FC0"/>
    <w:rsid w:val="00CD3687"/>
    <w:rsid w:val="00CE3F6F"/>
    <w:rsid w:val="00CF47D0"/>
    <w:rsid w:val="00D125C4"/>
    <w:rsid w:val="00D24DFD"/>
    <w:rsid w:val="00D335F6"/>
    <w:rsid w:val="00D50002"/>
    <w:rsid w:val="00D50F99"/>
    <w:rsid w:val="00D52088"/>
    <w:rsid w:val="00D5216A"/>
    <w:rsid w:val="00D7514B"/>
    <w:rsid w:val="00D8454B"/>
    <w:rsid w:val="00D86C07"/>
    <w:rsid w:val="00D91EAA"/>
    <w:rsid w:val="00D923AB"/>
    <w:rsid w:val="00DE5AAC"/>
    <w:rsid w:val="00DF1371"/>
    <w:rsid w:val="00E2436E"/>
    <w:rsid w:val="00E24B2A"/>
    <w:rsid w:val="00E2755A"/>
    <w:rsid w:val="00E33BB4"/>
    <w:rsid w:val="00E361CD"/>
    <w:rsid w:val="00E4385B"/>
    <w:rsid w:val="00E46C65"/>
    <w:rsid w:val="00E6164F"/>
    <w:rsid w:val="00E80878"/>
    <w:rsid w:val="00E90D15"/>
    <w:rsid w:val="00E965E4"/>
    <w:rsid w:val="00EA3A40"/>
    <w:rsid w:val="00EC6716"/>
    <w:rsid w:val="00EF359D"/>
    <w:rsid w:val="00EF6C4D"/>
    <w:rsid w:val="00EF75DA"/>
    <w:rsid w:val="00F0174D"/>
    <w:rsid w:val="00F07210"/>
    <w:rsid w:val="00F12C68"/>
    <w:rsid w:val="00F15ECE"/>
    <w:rsid w:val="00F35955"/>
    <w:rsid w:val="00F40CE0"/>
    <w:rsid w:val="00F645A8"/>
    <w:rsid w:val="00F715B0"/>
    <w:rsid w:val="00F74BEF"/>
    <w:rsid w:val="00F81603"/>
    <w:rsid w:val="00F94E18"/>
    <w:rsid w:val="00F95EBD"/>
    <w:rsid w:val="00FA2C1F"/>
    <w:rsid w:val="00FA4EB7"/>
    <w:rsid w:val="00FA715C"/>
    <w:rsid w:val="00FB5D88"/>
    <w:rsid w:val="00FC54FF"/>
    <w:rsid w:val="00FE36BA"/>
    <w:rsid w:val="00FF1354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D9751-5D96-414F-9873-E66E63E8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EEA"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944D6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6B4EEA"/>
    <w:pPr>
      <w:ind w:firstLine="720"/>
      <w:jc w:val="center"/>
    </w:pPr>
  </w:style>
  <w:style w:type="paragraph" w:styleId="a5">
    <w:name w:val="Body Text"/>
    <w:basedOn w:val="a"/>
    <w:link w:val="a6"/>
    <w:rsid w:val="006B4EEA"/>
    <w:pPr>
      <w:jc w:val="both"/>
    </w:pPr>
    <w:rPr>
      <w:b/>
      <w:bCs/>
      <w:sz w:val="28"/>
    </w:rPr>
  </w:style>
  <w:style w:type="paragraph" w:customStyle="1" w:styleId="a7">
    <w:name w:val="Знак Знак Знак Знак Знак Знак Знак Знак Знак Знак Знак Знак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character" w:customStyle="1" w:styleId="rvts23">
    <w:name w:val="rvts23"/>
    <w:basedOn w:val="a0"/>
    <w:rsid w:val="006B4EEA"/>
  </w:style>
  <w:style w:type="paragraph" w:customStyle="1" w:styleId="10">
    <w:name w:val=" Знак1"/>
    <w:basedOn w:val="a"/>
    <w:rsid w:val="006B4EEA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944D6A"/>
    <w:pPr>
      <w:spacing w:after="120" w:line="480" w:lineRule="auto"/>
      <w:ind w:left="283"/>
    </w:pPr>
  </w:style>
  <w:style w:type="paragraph" w:styleId="3">
    <w:name w:val="Body Text Indent 3"/>
    <w:basedOn w:val="a"/>
    <w:rsid w:val="00944D6A"/>
    <w:pPr>
      <w:spacing w:after="120"/>
      <w:ind w:left="283"/>
    </w:pPr>
    <w:rPr>
      <w:sz w:val="16"/>
      <w:szCs w:val="16"/>
    </w:rPr>
  </w:style>
  <w:style w:type="character" w:customStyle="1" w:styleId="rvts0">
    <w:name w:val="rvts0"/>
    <w:basedOn w:val="a0"/>
    <w:rsid w:val="00944D6A"/>
  </w:style>
  <w:style w:type="paragraph" w:styleId="a8">
    <w:name w:val="Normal (Web)"/>
    <w:basedOn w:val="a"/>
    <w:rsid w:val="00D335F6"/>
    <w:pPr>
      <w:spacing w:before="100" w:beforeAutospacing="1" w:after="100" w:afterAutospacing="1"/>
    </w:pPr>
    <w:rPr>
      <w:lang w:eastAsia="uk-UA"/>
    </w:rPr>
  </w:style>
  <w:style w:type="character" w:styleId="a9">
    <w:name w:val="Strong"/>
    <w:qFormat/>
    <w:rsid w:val="00CD3687"/>
    <w:rPr>
      <w:b/>
      <w:bCs/>
    </w:rPr>
  </w:style>
  <w:style w:type="character" w:customStyle="1" w:styleId="a6">
    <w:name w:val="Основной текст Знак"/>
    <w:link w:val="a5"/>
    <w:rsid w:val="00CD3687"/>
    <w:rPr>
      <w:b/>
      <w:bCs/>
      <w:sz w:val="28"/>
      <w:szCs w:val="24"/>
      <w:lang w:val="uk-UA" w:eastAsia="ru-RU" w:bidi="ar-SA"/>
    </w:rPr>
  </w:style>
  <w:style w:type="paragraph" w:customStyle="1" w:styleId="a1">
    <w:name w:val=" Знак Знак"/>
    <w:basedOn w:val="a"/>
    <w:link w:val="a0"/>
    <w:rsid w:val="00D91EA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rsid w:val="0031095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 Знак Знак Знак Знак Знак Знак Знак Знак Знак Знак Знак Знак"/>
    <w:basedOn w:val="a"/>
    <w:rsid w:val="00D50002"/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B65DC2"/>
    <w:pPr>
      <w:ind w:left="1200"/>
    </w:pPr>
    <w:rPr>
      <w:rFonts w:ascii="Arial" w:hAnsi="Arial"/>
      <w:sz w:val="40"/>
      <w:lang w:val="uk-UA" w:eastAsia="ru-RU"/>
    </w:rPr>
  </w:style>
  <w:style w:type="table" w:styleId="ac">
    <w:name w:val="Table Grid"/>
    <w:basedOn w:val="a2"/>
    <w:rsid w:val="000D2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qFormat/>
    <w:rsid w:val="00E965E4"/>
    <w:pPr>
      <w:jc w:val="center"/>
    </w:pPr>
    <w:rPr>
      <w:b/>
      <w:sz w:val="28"/>
      <w:szCs w:val="20"/>
    </w:rPr>
  </w:style>
  <w:style w:type="character" w:styleId="ae">
    <w:name w:val="Hyperlink"/>
    <w:rsid w:val="00B36EFA"/>
    <w:rPr>
      <w:color w:val="0000FF"/>
      <w:u w:val="single"/>
    </w:rPr>
  </w:style>
  <w:style w:type="paragraph" w:styleId="af">
    <w:name w:val="Document Map"/>
    <w:basedOn w:val="a"/>
    <w:semiHidden/>
    <w:rsid w:val="00B36EF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Balloon Text"/>
    <w:basedOn w:val="a"/>
    <w:semiHidden/>
    <w:rsid w:val="002217BE"/>
    <w:rPr>
      <w:rFonts w:ascii="Tahoma" w:hAnsi="Tahoma" w:cs="Tahoma"/>
      <w:sz w:val="16"/>
      <w:szCs w:val="16"/>
    </w:rPr>
  </w:style>
  <w:style w:type="character" w:customStyle="1" w:styleId="HTMLTypewriter">
    <w:name w:val="HTML Typewriter"/>
    <w:rsid w:val="0005244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smc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ya.kovalenko@nssmc.gov.ua" TargetMode="External"/><Relationship Id="rId5" Type="http://schemas.openxmlformats.org/officeDocument/2006/relationships/hyperlink" Target="mailto:dmytro.peresunko@nssmc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до проекту рішення Комісії</vt:lpstr>
      <vt:lpstr>Пояснювальна до проекту рішення Комісії</vt:lpstr>
    </vt:vector>
  </TitlesOfParts>
  <Company>SSMSC</Company>
  <LinksUpToDate>false</LinksUpToDate>
  <CharactersWithSpaces>2313</CharactersWithSpaces>
  <SharedDoc>false</SharedDoc>
  <HLinks>
    <vt:vector size="18" baseType="variant">
      <vt:variant>
        <vt:i4>1966144</vt:i4>
      </vt:variant>
      <vt:variant>
        <vt:i4>6</vt:i4>
      </vt:variant>
      <vt:variant>
        <vt:i4>0</vt:i4>
      </vt:variant>
      <vt:variant>
        <vt:i4>5</vt:i4>
      </vt:variant>
      <vt:variant>
        <vt:lpwstr>http://www.nssmc.gov.ua/</vt:lpwstr>
      </vt:variant>
      <vt:variant>
        <vt:lpwstr/>
      </vt:variant>
      <vt:variant>
        <vt:i4>1245224</vt:i4>
      </vt:variant>
      <vt:variant>
        <vt:i4>3</vt:i4>
      </vt:variant>
      <vt:variant>
        <vt:i4>0</vt:i4>
      </vt:variant>
      <vt:variant>
        <vt:i4>5</vt:i4>
      </vt:variant>
      <vt:variant>
        <vt:lpwstr>mailto:nataliya.kovalenko@nssmc.gov.ua</vt:lpwstr>
      </vt:variant>
      <vt:variant>
        <vt:lpwstr/>
      </vt:variant>
      <vt:variant>
        <vt:i4>7143510</vt:i4>
      </vt:variant>
      <vt:variant>
        <vt:i4>0</vt:i4>
      </vt:variant>
      <vt:variant>
        <vt:i4>0</vt:i4>
      </vt:variant>
      <vt:variant>
        <vt:i4>5</vt:i4>
      </vt:variant>
      <vt:variant>
        <vt:lpwstr>mailto:dmytro.peresunko@nssmc.gov.ua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до проекту рішення Комісії</dc:title>
  <dc:subject/>
  <dc:creator>tkachuk</dc:creator>
  <cp:keywords/>
  <dc:description/>
  <cp:lastModifiedBy>Руслан Кисляк</cp:lastModifiedBy>
  <cp:revision>2</cp:revision>
  <cp:lastPrinted>2019-06-13T07:43:00Z</cp:lastPrinted>
  <dcterms:created xsi:type="dcterms:W3CDTF">2019-06-18T11:19:00Z</dcterms:created>
  <dcterms:modified xsi:type="dcterms:W3CDTF">2019-06-18T11:19:00Z</dcterms:modified>
</cp:coreProperties>
</file>