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3B6" w:rsidRPr="00382577" w:rsidRDefault="000B43B6" w:rsidP="000421D5">
      <w:pPr>
        <w:spacing w:line="360" w:lineRule="auto"/>
        <w:jc w:val="center"/>
        <w:rPr>
          <w:sz w:val="28"/>
          <w:szCs w:val="28"/>
        </w:rPr>
      </w:pPr>
      <w:bookmarkStart w:id="0" w:name="_GoBack"/>
      <w:bookmarkEnd w:id="0"/>
      <w:r w:rsidRPr="0038257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69.6pt" fillcolor="window">
            <v:imagedata r:id="rId7" o:title=""/>
          </v:shape>
        </w:pict>
      </w:r>
    </w:p>
    <w:p w:rsidR="000B43B6" w:rsidRPr="00000516" w:rsidRDefault="000B43B6" w:rsidP="000421D5">
      <w:pPr>
        <w:pStyle w:val="3"/>
        <w:spacing w:before="0" w:after="0" w:line="360" w:lineRule="auto"/>
        <w:jc w:val="center"/>
        <w:rPr>
          <w:rFonts w:ascii="Times New Roman" w:hAnsi="Times New Roman" w:cs="Times New Roman"/>
          <w:sz w:val="28"/>
          <w:szCs w:val="28"/>
        </w:rPr>
      </w:pPr>
      <w:r w:rsidRPr="00000516">
        <w:rPr>
          <w:rFonts w:ascii="Times New Roman" w:hAnsi="Times New Roman" w:cs="Times New Roman"/>
          <w:sz w:val="28"/>
          <w:szCs w:val="28"/>
        </w:rPr>
        <w:t>НАЦІОНАЛЬНА КОМІСІЯ З ЦІННИХ ПАПЕРІВ</w:t>
      </w:r>
    </w:p>
    <w:p w:rsidR="000B43B6" w:rsidRDefault="000B43B6" w:rsidP="000421D5">
      <w:pPr>
        <w:pStyle w:val="1"/>
        <w:spacing w:before="0" w:after="0" w:line="360" w:lineRule="auto"/>
        <w:jc w:val="center"/>
        <w:rPr>
          <w:rFonts w:ascii="Times New Roman" w:hAnsi="Times New Roman" w:cs="Times New Roman"/>
          <w:sz w:val="28"/>
          <w:szCs w:val="28"/>
        </w:rPr>
      </w:pPr>
      <w:r w:rsidRPr="00000516">
        <w:rPr>
          <w:rFonts w:ascii="Times New Roman" w:hAnsi="Times New Roman" w:cs="Times New Roman"/>
          <w:sz w:val="28"/>
          <w:szCs w:val="28"/>
        </w:rPr>
        <w:t>ТА ФОНДОВОГО РИНКУ</w:t>
      </w:r>
    </w:p>
    <w:p w:rsidR="002D3B33" w:rsidRPr="002D3B33" w:rsidRDefault="002D3B33" w:rsidP="002D3B33"/>
    <w:p w:rsidR="000B43B6" w:rsidRPr="00000516" w:rsidRDefault="000B43B6" w:rsidP="000421D5">
      <w:pPr>
        <w:pStyle w:val="5"/>
        <w:spacing w:before="0" w:after="0" w:line="360" w:lineRule="auto"/>
        <w:jc w:val="center"/>
        <w:rPr>
          <w:i w:val="0"/>
          <w:sz w:val="28"/>
          <w:szCs w:val="28"/>
        </w:rPr>
      </w:pPr>
      <w:r w:rsidRPr="00000516">
        <w:rPr>
          <w:i w:val="0"/>
          <w:sz w:val="28"/>
          <w:szCs w:val="28"/>
        </w:rPr>
        <w:t>Р І Ш Е Н Н Я</w:t>
      </w:r>
    </w:p>
    <w:p w:rsidR="000B43B6" w:rsidRPr="00382577" w:rsidRDefault="005F2E70" w:rsidP="00806C83">
      <w:pPr>
        <w:spacing w:line="360" w:lineRule="auto"/>
        <w:ind w:right="-57"/>
        <w:jc w:val="center"/>
        <w:rPr>
          <w:sz w:val="28"/>
          <w:szCs w:val="28"/>
          <w:lang w:val="ru-RU"/>
        </w:rPr>
      </w:pPr>
      <w:r>
        <w:rPr>
          <w:sz w:val="28"/>
          <w:szCs w:val="28"/>
          <w:lang w:val="ru-RU"/>
        </w:rPr>
        <w:t>__.__</w:t>
      </w:r>
      <w:r w:rsidR="00806C83">
        <w:rPr>
          <w:sz w:val="28"/>
          <w:szCs w:val="28"/>
          <w:lang w:val="ru-RU"/>
        </w:rPr>
        <w:t>.</w:t>
      </w:r>
      <w:r w:rsidR="000B43B6" w:rsidRPr="00382577">
        <w:rPr>
          <w:sz w:val="28"/>
          <w:szCs w:val="28"/>
        </w:rPr>
        <w:t>201</w:t>
      </w:r>
      <w:r>
        <w:rPr>
          <w:sz w:val="28"/>
          <w:szCs w:val="28"/>
        </w:rPr>
        <w:t>9</w:t>
      </w:r>
      <w:r w:rsidR="000B43B6" w:rsidRPr="00382577">
        <w:rPr>
          <w:sz w:val="28"/>
          <w:szCs w:val="28"/>
        </w:rPr>
        <w:t xml:space="preserve">  </w:t>
      </w:r>
      <w:r w:rsidR="000B43B6" w:rsidRPr="00382577">
        <w:rPr>
          <w:sz w:val="28"/>
          <w:szCs w:val="28"/>
          <w:lang w:val="ru-RU"/>
        </w:rPr>
        <w:t xml:space="preserve"> </w:t>
      </w:r>
      <w:r w:rsidR="000B43B6" w:rsidRPr="00382577">
        <w:rPr>
          <w:sz w:val="28"/>
          <w:szCs w:val="28"/>
        </w:rPr>
        <w:t xml:space="preserve">  </w:t>
      </w:r>
      <w:r w:rsidR="000B43B6" w:rsidRPr="00382577">
        <w:rPr>
          <w:sz w:val="28"/>
          <w:szCs w:val="28"/>
        </w:rPr>
        <w:tab/>
      </w:r>
      <w:r w:rsidR="000B43B6" w:rsidRPr="00382577">
        <w:rPr>
          <w:sz w:val="28"/>
          <w:szCs w:val="28"/>
        </w:rPr>
        <w:tab/>
      </w:r>
      <w:r w:rsidR="000B43B6" w:rsidRPr="00382577">
        <w:rPr>
          <w:sz w:val="28"/>
          <w:szCs w:val="28"/>
          <w:lang w:val="ru-RU"/>
        </w:rPr>
        <w:t xml:space="preserve">   </w:t>
      </w:r>
      <w:r w:rsidR="000B43B6" w:rsidRPr="00382577">
        <w:rPr>
          <w:sz w:val="28"/>
          <w:szCs w:val="28"/>
        </w:rPr>
        <w:tab/>
      </w:r>
      <w:r w:rsidR="000B43B6" w:rsidRPr="00382577">
        <w:rPr>
          <w:sz w:val="28"/>
          <w:szCs w:val="28"/>
        </w:rPr>
        <w:tab/>
      </w:r>
      <w:r w:rsidR="000B43B6" w:rsidRPr="00382577">
        <w:rPr>
          <w:sz w:val="28"/>
          <w:szCs w:val="28"/>
        </w:rPr>
        <w:tab/>
      </w:r>
      <w:r w:rsidR="000B43B6" w:rsidRPr="00382577">
        <w:rPr>
          <w:sz w:val="28"/>
          <w:szCs w:val="28"/>
        </w:rPr>
        <w:tab/>
      </w:r>
      <w:r w:rsidR="000B43B6" w:rsidRPr="00382577">
        <w:rPr>
          <w:sz w:val="28"/>
          <w:szCs w:val="28"/>
          <w:lang w:val="ru-RU"/>
        </w:rPr>
        <w:tab/>
      </w:r>
      <w:r w:rsidR="000B43B6" w:rsidRPr="00382577">
        <w:rPr>
          <w:sz w:val="28"/>
          <w:szCs w:val="28"/>
          <w:lang w:val="ru-RU"/>
        </w:rPr>
        <w:tab/>
      </w:r>
      <w:r w:rsidR="000B43B6" w:rsidRPr="00382577">
        <w:rPr>
          <w:sz w:val="28"/>
          <w:szCs w:val="28"/>
        </w:rPr>
        <w:t>№</w:t>
      </w:r>
    </w:p>
    <w:p w:rsidR="000B43B6" w:rsidRPr="005F2E70" w:rsidRDefault="000B43B6" w:rsidP="000421D5">
      <w:pPr>
        <w:tabs>
          <w:tab w:val="left" w:pos="1134"/>
        </w:tabs>
        <w:spacing w:line="360" w:lineRule="auto"/>
        <w:ind w:right="-57"/>
        <w:jc w:val="center"/>
        <w:rPr>
          <w:sz w:val="28"/>
          <w:szCs w:val="28"/>
          <w:lang w:val="ru-RU"/>
        </w:rPr>
      </w:pPr>
      <w:r w:rsidRPr="00382577">
        <w:rPr>
          <w:sz w:val="28"/>
          <w:szCs w:val="28"/>
        </w:rPr>
        <w:t>м. Київ</w:t>
      </w:r>
    </w:p>
    <w:p w:rsidR="003E43F5" w:rsidRPr="00382577" w:rsidRDefault="003E43F5" w:rsidP="000421D5">
      <w:pPr>
        <w:tabs>
          <w:tab w:val="left" w:pos="1134"/>
        </w:tabs>
        <w:spacing w:line="360" w:lineRule="auto"/>
        <w:ind w:right="-57"/>
        <w:jc w:val="center"/>
        <w:rPr>
          <w:sz w:val="28"/>
          <w:szCs w:val="28"/>
        </w:rPr>
      </w:pPr>
    </w:p>
    <w:tbl>
      <w:tblPr>
        <w:tblW w:w="0" w:type="auto"/>
        <w:tblLook w:val="01E0" w:firstRow="1" w:lastRow="1" w:firstColumn="1" w:lastColumn="1" w:noHBand="0" w:noVBand="0"/>
      </w:tblPr>
      <w:tblGrid>
        <w:gridCol w:w="4649"/>
        <w:gridCol w:w="4921"/>
      </w:tblGrid>
      <w:tr w:rsidR="003E43F5" w:rsidRPr="00AD6C98" w:rsidTr="00AD6C98">
        <w:tc>
          <w:tcPr>
            <w:tcW w:w="4649" w:type="dxa"/>
          </w:tcPr>
          <w:p w:rsidR="003E43F5" w:rsidRPr="00AD6C98" w:rsidRDefault="00E81D1D" w:rsidP="00E228BD">
            <w:pPr>
              <w:tabs>
                <w:tab w:val="left" w:pos="1134"/>
              </w:tabs>
              <w:ind w:right="-57"/>
              <w:jc w:val="both"/>
              <w:rPr>
                <w:sz w:val="28"/>
                <w:szCs w:val="28"/>
                <w:lang w:val="ru-RU"/>
              </w:rPr>
            </w:pPr>
            <w:r w:rsidRPr="00AD6C98">
              <w:rPr>
                <w:sz w:val="28"/>
                <w:szCs w:val="28"/>
              </w:rPr>
              <w:t xml:space="preserve">Про </w:t>
            </w:r>
            <w:r w:rsidR="0043045E" w:rsidRPr="00AD6C98">
              <w:rPr>
                <w:sz w:val="28"/>
                <w:szCs w:val="28"/>
                <w:lang w:val="ru-RU"/>
              </w:rPr>
              <w:t>внесення</w:t>
            </w:r>
            <w:r w:rsidRPr="00AD6C98">
              <w:rPr>
                <w:sz w:val="28"/>
                <w:szCs w:val="28"/>
              </w:rPr>
              <w:t xml:space="preserve"> змін до </w:t>
            </w:r>
            <w:r w:rsidRPr="00AD6C98">
              <w:rPr>
                <w:rStyle w:val="rvts23"/>
                <w:sz w:val="28"/>
                <w:szCs w:val="28"/>
              </w:rPr>
              <w:t>Положення про порядок складання та подання адміністративних даних щодо діяльності торговців цінними паперами до Національної комісії з ці</w:t>
            </w:r>
            <w:r w:rsidR="00A77B3A" w:rsidRPr="00AD6C98">
              <w:rPr>
                <w:rStyle w:val="rvts23"/>
                <w:sz w:val="28"/>
                <w:szCs w:val="28"/>
              </w:rPr>
              <w:t>нних паперів та фондового ринку</w:t>
            </w:r>
          </w:p>
        </w:tc>
        <w:tc>
          <w:tcPr>
            <w:tcW w:w="4921" w:type="dxa"/>
          </w:tcPr>
          <w:p w:rsidR="003E43F5" w:rsidRPr="00AD6C98" w:rsidRDefault="003E43F5" w:rsidP="00AD6C98">
            <w:pPr>
              <w:tabs>
                <w:tab w:val="left" w:pos="1134"/>
              </w:tabs>
              <w:spacing w:line="360" w:lineRule="auto"/>
              <w:ind w:left="596" w:right="-57"/>
              <w:jc w:val="both"/>
              <w:rPr>
                <w:sz w:val="28"/>
                <w:szCs w:val="28"/>
              </w:rPr>
            </w:pPr>
          </w:p>
        </w:tc>
      </w:tr>
    </w:tbl>
    <w:p w:rsidR="006D4FF5" w:rsidRDefault="006D4FF5" w:rsidP="000421D5">
      <w:pPr>
        <w:spacing w:line="360" w:lineRule="auto"/>
        <w:ind w:firstLine="709"/>
        <w:jc w:val="both"/>
        <w:rPr>
          <w:b/>
          <w:sz w:val="28"/>
          <w:szCs w:val="28"/>
        </w:rPr>
      </w:pPr>
    </w:p>
    <w:p w:rsidR="000421D5" w:rsidRDefault="00825FC4" w:rsidP="005F2E70">
      <w:pPr>
        <w:pStyle w:val="FR1"/>
        <w:tabs>
          <w:tab w:val="left" w:pos="1134"/>
        </w:tabs>
        <w:ind w:left="0"/>
        <w:jc w:val="both"/>
        <w:rPr>
          <w:rStyle w:val="rvts23"/>
          <w:rFonts w:ascii="Times New Roman" w:hAnsi="Times New Roman"/>
          <w:sz w:val="28"/>
          <w:szCs w:val="28"/>
        </w:rPr>
      </w:pPr>
      <w:r>
        <w:rPr>
          <w:rFonts w:ascii="Times New Roman" w:hAnsi="Times New Roman"/>
          <w:sz w:val="28"/>
          <w:szCs w:val="28"/>
        </w:rPr>
        <w:tab/>
      </w:r>
      <w:r w:rsidRPr="00825FC4">
        <w:rPr>
          <w:rFonts w:ascii="Times New Roman" w:hAnsi="Times New Roman"/>
          <w:sz w:val="28"/>
          <w:szCs w:val="28"/>
        </w:rPr>
        <w:t>Відповідно до пункту 13 статті 8 Закону України «Про державне регулювання ринку цінних паперів в</w:t>
      </w:r>
      <w:r>
        <w:rPr>
          <w:rFonts w:ascii="Times New Roman" w:hAnsi="Times New Roman"/>
          <w:sz w:val="28"/>
          <w:szCs w:val="28"/>
        </w:rPr>
        <w:t xml:space="preserve"> Україні»,</w:t>
      </w:r>
      <w:r w:rsidR="00236EE5">
        <w:rPr>
          <w:rFonts w:ascii="Times New Roman" w:hAnsi="Times New Roman"/>
          <w:sz w:val="28"/>
          <w:szCs w:val="28"/>
        </w:rPr>
        <w:t xml:space="preserve"> </w:t>
      </w:r>
      <w:r w:rsidR="00236EE5" w:rsidRPr="00236EE5">
        <w:rPr>
          <w:rFonts w:ascii="Times New Roman" w:hAnsi="Times New Roman"/>
          <w:sz w:val="28"/>
          <w:szCs w:val="28"/>
        </w:rPr>
        <w:t>Закону</w:t>
      </w:r>
      <w:r w:rsidRPr="00236EE5">
        <w:rPr>
          <w:rFonts w:ascii="Times New Roman" w:hAnsi="Times New Roman"/>
          <w:sz w:val="28"/>
          <w:szCs w:val="28"/>
        </w:rPr>
        <w:t xml:space="preserve"> </w:t>
      </w:r>
      <w:r w:rsidR="00236EE5" w:rsidRPr="00236EE5">
        <w:rPr>
          <w:rFonts w:ascii="Times New Roman" w:hAnsi="Times New Roman"/>
          <w:sz w:val="28"/>
          <w:szCs w:val="28"/>
        </w:rPr>
        <w:t xml:space="preserve">України «Про аудит фінансової звітності та аудиторську діяльність» </w:t>
      </w:r>
      <w:r w:rsidRPr="00825FC4">
        <w:rPr>
          <w:rFonts w:ascii="Times New Roman" w:hAnsi="Times New Roman"/>
          <w:sz w:val="28"/>
          <w:szCs w:val="28"/>
        </w:rPr>
        <w:t xml:space="preserve">та з метою </w:t>
      </w:r>
      <w:r w:rsidRPr="00825FC4">
        <w:rPr>
          <w:rStyle w:val="rvts23"/>
          <w:rFonts w:ascii="Times New Roman" w:hAnsi="Times New Roman"/>
          <w:sz w:val="28"/>
          <w:szCs w:val="28"/>
        </w:rPr>
        <w:t>удосконалення вимог до подання адміністративних даних  щодо діяльності торговців цінними паперами до Національної комісії з цінних паперів та фондового ринку</w:t>
      </w:r>
    </w:p>
    <w:p w:rsidR="00961BED" w:rsidRPr="00825FC4" w:rsidRDefault="00961BED" w:rsidP="005F2E70">
      <w:pPr>
        <w:pStyle w:val="FR1"/>
        <w:tabs>
          <w:tab w:val="left" w:pos="1134"/>
        </w:tabs>
        <w:ind w:left="0"/>
        <w:jc w:val="both"/>
        <w:rPr>
          <w:rFonts w:ascii="Times New Roman" w:hAnsi="Times New Roman"/>
          <w:sz w:val="28"/>
          <w:szCs w:val="28"/>
        </w:rPr>
      </w:pPr>
    </w:p>
    <w:p w:rsidR="00382577" w:rsidRPr="002D3B33" w:rsidRDefault="000B43B6" w:rsidP="00E228BD">
      <w:pPr>
        <w:pStyle w:val="FR1"/>
        <w:tabs>
          <w:tab w:val="left" w:pos="1134"/>
        </w:tabs>
        <w:spacing w:line="360" w:lineRule="auto"/>
        <w:ind w:left="0"/>
        <w:jc w:val="center"/>
        <w:rPr>
          <w:rFonts w:ascii="Times New Roman" w:hAnsi="Times New Roman"/>
          <w:sz w:val="28"/>
          <w:szCs w:val="28"/>
          <w:lang w:val="ru-RU"/>
        </w:rPr>
      </w:pPr>
      <w:r w:rsidRPr="00382577">
        <w:rPr>
          <w:rFonts w:ascii="Times New Roman" w:hAnsi="Times New Roman"/>
          <w:sz w:val="28"/>
          <w:szCs w:val="28"/>
        </w:rPr>
        <w:t>Національна комісія з цінних паперів та фондового ринку</w:t>
      </w:r>
    </w:p>
    <w:p w:rsidR="00E82B2A" w:rsidRPr="00E82B2A" w:rsidRDefault="000B43B6" w:rsidP="00E228BD">
      <w:pPr>
        <w:pStyle w:val="2"/>
        <w:tabs>
          <w:tab w:val="left" w:pos="1134"/>
        </w:tabs>
        <w:spacing w:before="0" w:beforeAutospacing="0"/>
        <w:ind w:firstLine="720"/>
        <w:jc w:val="center"/>
        <w:rPr>
          <w:sz w:val="28"/>
          <w:szCs w:val="28"/>
        </w:rPr>
      </w:pPr>
      <w:r w:rsidRPr="00E82B2A">
        <w:rPr>
          <w:sz w:val="28"/>
          <w:szCs w:val="28"/>
        </w:rPr>
        <w:t>В И Р І Ш И Л А:</w:t>
      </w:r>
    </w:p>
    <w:p w:rsidR="00AD1514" w:rsidRPr="004A1B3D" w:rsidRDefault="00611AFB" w:rsidP="00336754">
      <w:pPr>
        <w:pStyle w:val="HTML"/>
        <w:ind w:firstLine="539"/>
        <w:jc w:val="both"/>
        <w:rPr>
          <w:rFonts w:ascii="Times New Roman" w:hAnsi="Times New Roman" w:cs="Times New Roman"/>
          <w:sz w:val="28"/>
          <w:szCs w:val="28"/>
        </w:rPr>
      </w:pPr>
      <w:r>
        <w:rPr>
          <w:rFonts w:ascii="Times New Roman" w:hAnsi="Times New Roman" w:cs="Times New Roman"/>
          <w:sz w:val="28"/>
          <w:szCs w:val="28"/>
        </w:rPr>
        <w:t>1</w:t>
      </w:r>
      <w:r w:rsidR="00400401">
        <w:rPr>
          <w:rFonts w:ascii="Times New Roman" w:hAnsi="Times New Roman" w:cs="Times New Roman"/>
          <w:sz w:val="28"/>
          <w:szCs w:val="28"/>
        </w:rPr>
        <w:t xml:space="preserve">. </w:t>
      </w:r>
      <w:r w:rsidR="00DC45FD">
        <w:rPr>
          <w:rFonts w:ascii="Times New Roman" w:hAnsi="Times New Roman" w:cs="Times New Roman"/>
          <w:sz w:val="28"/>
          <w:szCs w:val="28"/>
        </w:rPr>
        <w:t>В</w:t>
      </w:r>
      <w:r w:rsidR="007D51FC" w:rsidRPr="004A1B3D">
        <w:rPr>
          <w:rFonts w:ascii="Times New Roman" w:hAnsi="Times New Roman" w:cs="Times New Roman"/>
          <w:sz w:val="28"/>
          <w:szCs w:val="28"/>
        </w:rPr>
        <w:t>нести</w:t>
      </w:r>
      <w:r w:rsidR="00BC4310" w:rsidRPr="004A1B3D">
        <w:rPr>
          <w:rFonts w:ascii="Times New Roman" w:hAnsi="Times New Roman" w:cs="Times New Roman"/>
          <w:sz w:val="28"/>
          <w:szCs w:val="28"/>
        </w:rPr>
        <w:t xml:space="preserve"> до </w:t>
      </w:r>
      <w:r w:rsidR="004A1B3D" w:rsidRPr="004A1B3D">
        <w:rPr>
          <w:rStyle w:val="rvts23"/>
          <w:rFonts w:ascii="Times New Roman" w:hAnsi="Times New Roman" w:cs="Times New Roman"/>
          <w:sz w:val="28"/>
          <w:szCs w:val="28"/>
        </w:rPr>
        <w:t>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та фондового ринку</w:t>
      </w:r>
      <w:r w:rsidR="00A844BB">
        <w:rPr>
          <w:rStyle w:val="rvts23"/>
          <w:rFonts w:ascii="Times New Roman" w:hAnsi="Times New Roman" w:cs="Times New Roman"/>
          <w:sz w:val="28"/>
          <w:szCs w:val="28"/>
        </w:rPr>
        <w:t>, затвердженого рішенням Національної комісії з цінних паперів та фондового ринку</w:t>
      </w:r>
      <w:r w:rsidR="004A1B3D" w:rsidRPr="004A1B3D">
        <w:rPr>
          <w:rFonts w:ascii="Times New Roman" w:hAnsi="Times New Roman" w:cs="Times New Roman"/>
          <w:sz w:val="28"/>
          <w:szCs w:val="28"/>
        </w:rPr>
        <w:t xml:space="preserve"> </w:t>
      </w:r>
      <w:r w:rsidR="00BC4310" w:rsidRPr="004A1B3D">
        <w:rPr>
          <w:rFonts w:ascii="Times New Roman" w:hAnsi="Times New Roman" w:cs="Times New Roman"/>
          <w:sz w:val="28"/>
          <w:szCs w:val="28"/>
        </w:rPr>
        <w:t xml:space="preserve">від </w:t>
      </w:r>
      <w:r w:rsidR="004A1B3D" w:rsidRPr="004A1B3D">
        <w:rPr>
          <w:rStyle w:val="rvts9"/>
          <w:rFonts w:ascii="Times New Roman" w:hAnsi="Times New Roman" w:cs="Times New Roman"/>
          <w:sz w:val="28"/>
          <w:szCs w:val="28"/>
        </w:rPr>
        <w:t>25</w:t>
      </w:r>
      <w:r w:rsidR="00654F8B" w:rsidRPr="004A1B3D">
        <w:rPr>
          <w:rStyle w:val="rvts9"/>
          <w:rFonts w:ascii="Times New Roman" w:hAnsi="Times New Roman" w:cs="Times New Roman"/>
          <w:sz w:val="28"/>
          <w:szCs w:val="28"/>
        </w:rPr>
        <w:t xml:space="preserve"> </w:t>
      </w:r>
      <w:r w:rsidR="004A1B3D" w:rsidRPr="004A1B3D">
        <w:rPr>
          <w:rStyle w:val="rvts9"/>
          <w:rFonts w:ascii="Times New Roman" w:hAnsi="Times New Roman" w:cs="Times New Roman"/>
          <w:sz w:val="28"/>
          <w:szCs w:val="28"/>
        </w:rPr>
        <w:t>вересня</w:t>
      </w:r>
      <w:r w:rsidR="00654F8B" w:rsidRPr="004A1B3D">
        <w:rPr>
          <w:rStyle w:val="rvts9"/>
          <w:rFonts w:ascii="Times New Roman" w:hAnsi="Times New Roman" w:cs="Times New Roman"/>
          <w:sz w:val="28"/>
          <w:szCs w:val="28"/>
        </w:rPr>
        <w:t xml:space="preserve"> </w:t>
      </w:r>
      <w:r w:rsidR="00BC4310" w:rsidRPr="004A1B3D">
        <w:rPr>
          <w:rStyle w:val="rvts9"/>
          <w:rFonts w:ascii="Times New Roman" w:hAnsi="Times New Roman" w:cs="Times New Roman"/>
          <w:sz w:val="28"/>
          <w:szCs w:val="28"/>
        </w:rPr>
        <w:t>20</w:t>
      </w:r>
      <w:r w:rsidR="00DC7377" w:rsidRPr="00DC7377">
        <w:rPr>
          <w:rStyle w:val="rvts9"/>
          <w:rFonts w:ascii="Times New Roman" w:hAnsi="Times New Roman" w:cs="Times New Roman"/>
          <w:sz w:val="28"/>
          <w:szCs w:val="28"/>
        </w:rPr>
        <w:t>12</w:t>
      </w:r>
      <w:r w:rsidR="008630C0" w:rsidRPr="008630C0">
        <w:rPr>
          <w:rStyle w:val="rvts9"/>
          <w:rFonts w:ascii="Times New Roman" w:hAnsi="Times New Roman" w:cs="Times New Roman"/>
          <w:sz w:val="28"/>
          <w:szCs w:val="28"/>
        </w:rPr>
        <w:t xml:space="preserve"> </w:t>
      </w:r>
      <w:r w:rsidR="00654F8B" w:rsidRPr="004A1B3D">
        <w:rPr>
          <w:rStyle w:val="rvts9"/>
          <w:rFonts w:ascii="Times New Roman" w:hAnsi="Times New Roman" w:cs="Times New Roman"/>
          <w:sz w:val="28"/>
          <w:szCs w:val="28"/>
        </w:rPr>
        <w:t>року</w:t>
      </w:r>
      <w:r w:rsidR="00BC4310" w:rsidRPr="004A1B3D">
        <w:rPr>
          <w:rStyle w:val="rvts9"/>
          <w:rFonts w:ascii="Times New Roman" w:hAnsi="Times New Roman" w:cs="Times New Roman"/>
          <w:sz w:val="28"/>
          <w:szCs w:val="28"/>
        </w:rPr>
        <w:t xml:space="preserve"> № 1</w:t>
      </w:r>
      <w:r w:rsidR="004A1B3D" w:rsidRPr="004A1B3D">
        <w:rPr>
          <w:rStyle w:val="rvts9"/>
          <w:rFonts w:ascii="Times New Roman" w:hAnsi="Times New Roman" w:cs="Times New Roman"/>
          <w:sz w:val="28"/>
          <w:szCs w:val="28"/>
        </w:rPr>
        <w:t>283</w:t>
      </w:r>
      <w:r w:rsidR="00BC4310" w:rsidRPr="004A1B3D">
        <w:rPr>
          <w:rFonts w:ascii="Times New Roman" w:hAnsi="Times New Roman" w:cs="Times New Roman"/>
          <w:sz w:val="28"/>
          <w:szCs w:val="28"/>
        </w:rPr>
        <w:t xml:space="preserve">, зареєстрованого в Міністерстві юстиції України </w:t>
      </w:r>
      <w:r w:rsidR="004A1B3D" w:rsidRPr="004A1B3D">
        <w:rPr>
          <w:rStyle w:val="rvts9"/>
          <w:rFonts w:ascii="Times New Roman" w:hAnsi="Times New Roman" w:cs="Times New Roman"/>
          <w:sz w:val="28"/>
          <w:szCs w:val="28"/>
        </w:rPr>
        <w:t>16 жовтня 2012</w:t>
      </w:r>
      <w:r w:rsidR="004A1B3D" w:rsidRPr="004A1B3D">
        <w:rPr>
          <w:rStyle w:val="rvts9"/>
          <w:rFonts w:ascii="Times New Roman" w:hAnsi="Times New Roman" w:cs="Times New Roman"/>
        </w:rPr>
        <w:t xml:space="preserve"> </w:t>
      </w:r>
      <w:r w:rsidR="00BC4310" w:rsidRPr="004A1B3D">
        <w:rPr>
          <w:rFonts w:ascii="Times New Roman" w:hAnsi="Times New Roman" w:cs="Times New Roman"/>
          <w:sz w:val="28"/>
          <w:szCs w:val="28"/>
        </w:rPr>
        <w:t xml:space="preserve">року за № </w:t>
      </w:r>
      <w:r w:rsidR="004A1B3D" w:rsidRPr="004A1B3D">
        <w:rPr>
          <w:rStyle w:val="rvts9"/>
          <w:rFonts w:ascii="Times New Roman" w:hAnsi="Times New Roman" w:cs="Times New Roman"/>
          <w:sz w:val="28"/>
          <w:szCs w:val="28"/>
        </w:rPr>
        <w:t>1737/22049</w:t>
      </w:r>
      <w:r w:rsidR="004A1B3D" w:rsidRPr="004A1B3D">
        <w:rPr>
          <w:rFonts w:ascii="Times New Roman" w:hAnsi="Times New Roman" w:cs="Times New Roman"/>
          <w:sz w:val="28"/>
          <w:szCs w:val="28"/>
        </w:rPr>
        <w:t xml:space="preserve"> </w:t>
      </w:r>
      <w:r w:rsidR="00BC4310" w:rsidRPr="004A1B3D">
        <w:rPr>
          <w:rFonts w:ascii="Times New Roman" w:hAnsi="Times New Roman" w:cs="Times New Roman"/>
          <w:sz w:val="28"/>
          <w:szCs w:val="28"/>
        </w:rPr>
        <w:t>(зі змінами)</w:t>
      </w:r>
      <w:r w:rsidR="007D51FC" w:rsidRPr="004A1B3D">
        <w:rPr>
          <w:rFonts w:ascii="Times New Roman" w:hAnsi="Times New Roman" w:cs="Times New Roman"/>
          <w:sz w:val="28"/>
          <w:szCs w:val="28"/>
        </w:rPr>
        <w:t>, такі зміни:</w:t>
      </w:r>
    </w:p>
    <w:p w:rsidR="00336754" w:rsidRDefault="00336754" w:rsidP="00336754">
      <w:pPr>
        <w:shd w:val="clear" w:color="auto" w:fill="FFFFFF"/>
        <w:ind w:firstLine="540"/>
        <w:jc w:val="both"/>
        <w:rPr>
          <w:rStyle w:val="rvts0"/>
          <w:sz w:val="28"/>
          <w:szCs w:val="28"/>
        </w:rPr>
      </w:pPr>
      <w:r>
        <w:rPr>
          <w:sz w:val="28"/>
          <w:szCs w:val="28"/>
        </w:rPr>
        <w:t>1</w:t>
      </w:r>
      <w:r w:rsidR="007D51FC" w:rsidRPr="00AC11AE">
        <w:rPr>
          <w:sz w:val="28"/>
          <w:szCs w:val="28"/>
        </w:rPr>
        <w:t xml:space="preserve">) </w:t>
      </w:r>
      <w:r w:rsidR="00487168" w:rsidRPr="00AC11AE">
        <w:rPr>
          <w:sz w:val="28"/>
          <w:szCs w:val="28"/>
        </w:rPr>
        <w:t xml:space="preserve">в </w:t>
      </w:r>
      <w:r w:rsidR="00A20F52" w:rsidRPr="00AC11AE">
        <w:rPr>
          <w:sz w:val="28"/>
          <w:szCs w:val="28"/>
        </w:rPr>
        <w:t>абзац</w:t>
      </w:r>
      <w:r w:rsidR="00487168" w:rsidRPr="00AC11AE">
        <w:rPr>
          <w:sz w:val="28"/>
          <w:szCs w:val="28"/>
        </w:rPr>
        <w:t>і</w:t>
      </w:r>
      <w:r w:rsidR="005C3D9A" w:rsidRPr="00AC11AE">
        <w:rPr>
          <w:sz w:val="28"/>
          <w:szCs w:val="28"/>
        </w:rPr>
        <w:t xml:space="preserve"> </w:t>
      </w:r>
      <w:r w:rsidR="00487168" w:rsidRPr="00AC11AE">
        <w:rPr>
          <w:sz w:val="28"/>
          <w:szCs w:val="28"/>
        </w:rPr>
        <w:t>третьому</w:t>
      </w:r>
      <w:r w:rsidR="00DC45FD" w:rsidRPr="00AC11AE">
        <w:rPr>
          <w:sz w:val="28"/>
          <w:szCs w:val="28"/>
        </w:rPr>
        <w:t xml:space="preserve"> </w:t>
      </w:r>
      <w:r w:rsidR="005C3D9A" w:rsidRPr="00AC11AE">
        <w:rPr>
          <w:sz w:val="28"/>
          <w:szCs w:val="28"/>
        </w:rPr>
        <w:t xml:space="preserve">пункту </w:t>
      </w:r>
      <w:r>
        <w:rPr>
          <w:sz w:val="28"/>
          <w:szCs w:val="28"/>
        </w:rPr>
        <w:t>3</w:t>
      </w:r>
      <w:r w:rsidR="005C3D9A" w:rsidRPr="00AC11AE">
        <w:rPr>
          <w:sz w:val="28"/>
          <w:szCs w:val="28"/>
        </w:rPr>
        <w:t xml:space="preserve"> розділу </w:t>
      </w:r>
      <w:r w:rsidR="004A1B3D" w:rsidRPr="00AC11AE">
        <w:rPr>
          <w:sz w:val="28"/>
          <w:szCs w:val="28"/>
          <w:lang w:val="en-US"/>
        </w:rPr>
        <w:t>I</w:t>
      </w:r>
      <w:r w:rsidR="005C3D9A" w:rsidRPr="00AC11AE">
        <w:rPr>
          <w:sz w:val="28"/>
          <w:szCs w:val="28"/>
        </w:rPr>
        <w:t xml:space="preserve"> </w:t>
      </w:r>
      <w:r w:rsidR="00487168" w:rsidRPr="00AC11AE">
        <w:rPr>
          <w:sz w:val="28"/>
          <w:szCs w:val="28"/>
        </w:rPr>
        <w:t xml:space="preserve">слова </w:t>
      </w:r>
      <w:r w:rsidR="005C3D9A" w:rsidRPr="00AC11AE">
        <w:rPr>
          <w:sz w:val="28"/>
          <w:szCs w:val="28"/>
        </w:rPr>
        <w:t>«</w:t>
      </w:r>
      <w:r w:rsidR="00AC11AE" w:rsidRPr="00AC11AE">
        <w:rPr>
          <w:sz w:val="28"/>
          <w:szCs w:val="28"/>
          <w:lang w:eastAsia="uk-UA"/>
        </w:rPr>
        <w:t>Дані щодо укладання "підозрілого(их)" договору(ів) на неорганізованому ринку.» замінити словами «</w:t>
      </w:r>
      <w:r w:rsidR="00AC11AE" w:rsidRPr="00AC11AE">
        <w:rPr>
          <w:sz w:val="28"/>
          <w:szCs w:val="28"/>
        </w:rPr>
        <w:t>Дані щодо укладення</w:t>
      </w:r>
      <w:hyperlink r:id="rId8" w:anchor="n122" w:history="1">
        <w:r w:rsidR="00AC11AE" w:rsidRPr="00AC11AE">
          <w:rPr>
            <w:sz w:val="28"/>
            <w:szCs w:val="28"/>
          </w:rPr>
          <w:t xml:space="preserve"> договору(ів), в тому числі "підозрілого(их)" договору(ів), з цінними паперами або іншими фінансовими інструментами торговцем цінними паперами на неорганізованому ринку</w:t>
        </w:r>
      </w:hyperlink>
      <w:r w:rsidR="00AC11AE">
        <w:rPr>
          <w:sz w:val="28"/>
          <w:szCs w:val="28"/>
        </w:rPr>
        <w:t>.</w:t>
      </w:r>
      <w:r w:rsidR="00BE4E88" w:rsidRPr="00AC11AE">
        <w:rPr>
          <w:rStyle w:val="rvts0"/>
          <w:sz w:val="28"/>
          <w:szCs w:val="28"/>
        </w:rPr>
        <w:t>»;</w:t>
      </w:r>
    </w:p>
    <w:p w:rsidR="00336754" w:rsidRDefault="00336754" w:rsidP="002E0145">
      <w:pPr>
        <w:shd w:val="clear" w:color="auto" w:fill="FFFFFF"/>
        <w:ind w:firstLine="540"/>
        <w:jc w:val="both"/>
        <w:rPr>
          <w:rStyle w:val="rvts0"/>
          <w:sz w:val="28"/>
          <w:szCs w:val="28"/>
        </w:rPr>
      </w:pPr>
      <w:r>
        <w:rPr>
          <w:rStyle w:val="rvts0"/>
          <w:sz w:val="28"/>
          <w:szCs w:val="28"/>
        </w:rPr>
        <w:t>2) У розділу</w:t>
      </w:r>
      <w:r w:rsidR="00394AFA">
        <w:rPr>
          <w:rStyle w:val="rvts0"/>
          <w:sz w:val="28"/>
          <w:szCs w:val="28"/>
        </w:rPr>
        <w:t xml:space="preserve"> ІІ:</w:t>
      </w:r>
    </w:p>
    <w:p w:rsidR="00394AFA" w:rsidRDefault="00394AFA" w:rsidP="002E0145">
      <w:pPr>
        <w:shd w:val="clear" w:color="auto" w:fill="FFFFFF"/>
        <w:ind w:firstLine="540"/>
        <w:jc w:val="both"/>
        <w:rPr>
          <w:rStyle w:val="rvts0"/>
          <w:sz w:val="28"/>
          <w:szCs w:val="28"/>
        </w:rPr>
      </w:pPr>
      <w:r>
        <w:rPr>
          <w:rStyle w:val="rvts0"/>
          <w:sz w:val="28"/>
          <w:szCs w:val="28"/>
        </w:rPr>
        <w:t>пункт 1 доповнити новим абзацом такого змісту:</w:t>
      </w:r>
    </w:p>
    <w:p w:rsidR="00394AFA" w:rsidRDefault="00394AFA" w:rsidP="002E0145">
      <w:pPr>
        <w:shd w:val="clear" w:color="auto" w:fill="FFFFFF"/>
        <w:ind w:firstLine="540"/>
        <w:jc w:val="both"/>
        <w:rPr>
          <w:rStyle w:val="rvts0"/>
          <w:sz w:val="28"/>
          <w:szCs w:val="28"/>
        </w:rPr>
      </w:pPr>
      <w:r>
        <w:rPr>
          <w:rStyle w:val="rvts0"/>
          <w:sz w:val="28"/>
          <w:szCs w:val="28"/>
        </w:rPr>
        <w:t>«; квартальні»</w:t>
      </w:r>
      <w:r w:rsidR="00E44480">
        <w:rPr>
          <w:rStyle w:val="rvts0"/>
          <w:sz w:val="28"/>
          <w:szCs w:val="28"/>
        </w:rPr>
        <w:t>;</w:t>
      </w:r>
    </w:p>
    <w:p w:rsidR="00E44480" w:rsidRPr="00487168" w:rsidRDefault="00193A06" w:rsidP="002E0145">
      <w:pPr>
        <w:shd w:val="clear" w:color="auto" w:fill="FFFFFF"/>
        <w:ind w:firstLine="540"/>
        <w:jc w:val="both"/>
        <w:rPr>
          <w:rStyle w:val="rvts0"/>
          <w:sz w:val="28"/>
          <w:szCs w:val="28"/>
        </w:rPr>
      </w:pPr>
      <w:r>
        <w:rPr>
          <w:rStyle w:val="rvts0"/>
          <w:sz w:val="28"/>
          <w:szCs w:val="28"/>
        </w:rPr>
        <w:t xml:space="preserve">доповнити розділ новим пунктом 3 такого змісту: </w:t>
      </w:r>
    </w:p>
    <w:p w:rsidR="00193A06" w:rsidRPr="00193A06" w:rsidRDefault="00C60286" w:rsidP="00193A06">
      <w:pPr>
        <w:pStyle w:val="rvps2"/>
        <w:spacing w:before="0" w:beforeAutospacing="0" w:after="0" w:afterAutospacing="0"/>
        <w:ind w:firstLine="567"/>
        <w:jc w:val="both"/>
        <w:rPr>
          <w:sz w:val="28"/>
          <w:szCs w:val="28"/>
        </w:rPr>
      </w:pPr>
      <w:r w:rsidRPr="00193A06">
        <w:rPr>
          <w:sz w:val="28"/>
          <w:szCs w:val="28"/>
        </w:rPr>
        <w:lastRenderedPageBreak/>
        <w:t>«</w:t>
      </w:r>
      <w:r w:rsidR="00193A06" w:rsidRPr="00193A06">
        <w:rPr>
          <w:sz w:val="28"/>
          <w:szCs w:val="28"/>
        </w:rPr>
        <w:t>3. Квартальні Дані складаються з:</w:t>
      </w:r>
    </w:p>
    <w:p w:rsidR="00193A06" w:rsidRPr="00193A06" w:rsidRDefault="00193A06" w:rsidP="00193A06">
      <w:pPr>
        <w:ind w:firstLine="567"/>
        <w:jc w:val="both"/>
        <w:rPr>
          <w:sz w:val="28"/>
          <w:szCs w:val="28"/>
        </w:rPr>
      </w:pPr>
      <w:r w:rsidRPr="00193A06">
        <w:rPr>
          <w:sz w:val="28"/>
          <w:szCs w:val="28"/>
        </w:rPr>
        <w:t xml:space="preserve">3.1. Довідки про склад активів торговця цінними паперами станом на останній день звітного кварталу </w:t>
      </w:r>
      <w:r w:rsidRPr="00193A06">
        <w:rPr>
          <w:rStyle w:val="rvts0"/>
          <w:sz w:val="28"/>
          <w:szCs w:val="28"/>
        </w:rPr>
        <w:t>(крім банків)</w:t>
      </w:r>
      <w:r w:rsidRPr="00193A06">
        <w:rPr>
          <w:sz w:val="28"/>
          <w:szCs w:val="28"/>
        </w:rPr>
        <w:t xml:space="preserve"> (додаток 16 до цього Положення).</w:t>
      </w:r>
    </w:p>
    <w:p w:rsidR="00193A06" w:rsidRPr="00193A06" w:rsidRDefault="00193A06" w:rsidP="00193A06">
      <w:pPr>
        <w:ind w:firstLine="567"/>
        <w:jc w:val="both"/>
        <w:rPr>
          <w:sz w:val="28"/>
          <w:szCs w:val="28"/>
        </w:rPr>
      </w:pPr>
      <w:r w:rsidRPr="00193A06">
        <w:rPr>
          <w:sz w:val="28"/>
          <w:szCs w:val="28"/>
        </w:rPr>
        <w:t xml:space="preserve">3.2. Довідки про зобов'язання торговця цінними паперами станом на останній день звітного кварталу </w:t>
      </w:r>
      <w:r w:rsidRPr="00193A06">
        <w:rPr>
          <w:rStyle w:val="rvts0"/>
          <w:sz w:val="28"/>
          <w:szCs w:val="28"/>
        </w:rPr>
        <w:t>(крім банків)</w:t>
      </w:r>
      <w:r w:rsidRPr="00193A06">
        <w:rPr>
          <w:sz w:val="28"/>
          <w:szCs w:val="28"/>
        </w:rPr>
        <w:t xml:space="preserve"> (додаток 17 до цього Положення).</w:t>
      </w:r>
    </w:p>
    <w:p w:rsidR="00193A06" w:rsidRPr="00193A06" w:rsidRDefault="00193A06" w:rsidP="00193A06">
      <w:pPr>
        <w:ind w:firstLine="567"/>
        <w:jc w:val="both"/>
        <w:rPr>
          <w:sz w:val="28"/>
          <w:szCs w:val="28"/>
        </w:rPr>
      </w:pPr>
      <w:r w:rsidRPr="00193A06">
        <w:rPr>
          <w:sz w:val="28"/>
          <w:szCs w:val="28"/>
        </w:rPr>
        <w:t xml:space="preserve">3.3. Довідки про складові власного капіталу торговця цінними паперами станом на останній день звітного кварталу </w:t>
      </w:r>
      <w:r w:rsidRPr="00193A06">
        <w:rPr>
          <w:rStyle w:val="rvts0"/>
          <w:sz w:val="28"/>
          <w:szCs w:val="28"/>
        </w:rPr>
        <w:t>(крім банків)</w:t>
      </w:r>
      <w:r w:rsidRPr="00193A06">
        <w:rPr>
          <w:sz w:val="28"/>
          <w:szCs w:val="28"/>
        </w:rPr>
        <w:t xml:space="preserve"> (додаток 18 до цього Положення).</w:t>
      </w:r>
    </w:p>
    <w:p w:rsidR="00765A04" w:rsidRDefault="00193A06" w:rsidP="00193A06">
      <w:pPr>
        <w:ind w:firstLine="567"/>
        <w:jc w:val="both"/>
        <w:rPr>
          <w:sz w:val="28"/>
          <w:szCs w:val="28"/>
        </w:rPr>
      </w:pPr>
      <w:r w:rsidRPr="00193A06">
        <w:rPr>
          <w:sz w:val="28"/>
          <w:szCs w:val="28"/>
        </w:rPr>
        <w:t xml:space="preserve">3.4. Довідки про фінансові результати та інший сукупний дохід торговця цінними паперами, отримані протягом звітного року </w:t>
      </w:r>
      <w:r w:rsidRPr="00193A06">
        <w:rPr>
          <w:rStyle w:val="rvts0"/>
          <w:sz w:val="28"/>
          <w:szCs w:val="28"/>
        </w:rPr>
        <w:t>(крім банків)</w:t>
      </w:r>
      <w:r w:rsidRPr="00193A06">
        <w:rPr>
          <w:sz w:val="28"/>
          <w:szCs w:val="28"/>
        </w:rPr>
        <w:t xml:space="preserve"> (додаток 19 до цього Положення).</w:t>
      </w:r>
      <w:r>
        <w:rPr>
          <w:sz w:val="28"/>
          <w:szCs w:val="28"/>
        </w:rPr>
        <w:t>».</w:t>
      </w:r>
    </w:p>
    <w:p w:rsidR="00193A06" w:rsidRPr="00193A06" w:rsidRDefault="00193A06" w:rsidP="00193A06">
      <w:pPr>
        <w:ind w:firstLine="567"/>
        <w:jc w:val="both"/>
        <w:rPr>
          <w:sz w:val="28"/>
          <w:szCs w:val="28"/>
        </w:rPr>
      </w:pPr>
      <w:r>
        <w:rPr>
          <w:sz w:val="28"/>
          <w:szCs w:val="28"/>
        </w:rPr>
        <w:t>У зв</w:t>
      </w:r>
      <w:r w:rsidRPr="00193A06">
        <w:rPr>
          <w:sz w:val="28"/>
          <w:szCs w:val="28"/>
          <w:lang w:val="ru-RU"/>
        </w:rPr>
        <w:t>’</w:t>
      </w:r>
      <w:r>
        <w:rPr>
          <w:sz w:val="28"/>
          <w:szCs w:val="28"/>
        </w:rPr>
        <w:t>язу з цим пункти 3-6 вважати відповідно пунктами 4-7;</w:t>
      </w:r>
    </w:p>
    <w:p w:rsidR="00C749B3" w:rsidRDefault="00C749B3" w:rsidP="0005517F">
      <w:pPr>
        <w:ind w:firstLine="539"/>
        <w:jc w:val="both"/>
        <w:rPr>
          <w:sz w:val="28"/>
          <w:szCs w:val="28"/>
        </w:rPr>
      </w:pPr>
      <w:r>
        <w:rPr>
          <w:sz w:val="28"/>
          <w:szCs w:val="28"/>
        </w:rPr>
        <w:t>пункт 5 викласти</w:t>
      </w:r>
      <w:r w:rsidRPr="00C749B3">
        <w:rPr>
          <w:sz w:val="28"/>
          <w:szCs w:val="28"/>
        </w:rPr>
        <w:t xml:space="preserve"> </w:t>
      </w:r>
      <w:r>
        <w:rPr>
          <w:sz w:val="28"/>
          <w:szCs w:val="28"/>
        </w:rPr>
        <w:t>в новій редакції:</w:t>
      </w:r>
    </w:p>
    <w:p w:rsidR="00C749B3" w:rsidRPr="00C749B3" w:rsidRDefault="00C749B3" w:rsidP="0005517F">
      <w:pPr>
        <w:ind w:firstLine="539"/>
        <w:jc w:val="both"/>
        <w:rPr>
          <w:sz w:val="28"/>
          <w:szCs w:val="28"/>
        </w:rPr>
      </w:pPr>
      <w:r w:rsidRPr="00C749B3">
        <w:rPr>
          <w:sz w:val="28"/>
          <w:szCs w:val="28"/>
        </w:rPr>
        <w:t>«</w:t>
      </w:r>
      <w:r w:rsidRPr="00C749B3">
        <w:rPr>
          <w:color w:val="000000"/>
          <w:sz w:val="28"/>
          <w:szCs w:val="28"/>
          <w:shd w:val="clear" w:color="auto" w:fill="FFFFFF"/>
        </w:rPr>
        <w:t>До складу квартальних Даних входить проміжна фінансова звітність (крім банків), вимоги до якої встановлюються відповідним нормативно-правовим актом та місячні Дані за останній місяць звітного кварталу.»;</w:t>
      </w:r>
    </w:p>
    <w:p w:rsidR="00765A04" w:rsidRDefault="00765A04" w:rsidP="0005517F">
      <w:pPr>
        <w:ind w:firstLine="539"/>
        <w:jc w:val="both"/>
        <w:rPr>
          <w:sz w:val="28"/>
          <w:szCs w:val="28"/>
        </w:rPr>
      </w:pPr>
      <w:r w:rsidRPr="00423E41">
        <w:rPr>
          <w:sz w:val="28"/>
          <w:szCs w:val="28"/>
        </w:rPr>
        <w:t xml:space="preserve">пункт </w:t>
      </w:r>
      <w:r w:rsidR="00C749B3">
        <w:rPr>
          <w:sz w:val="28"/>
          <w:szCs w:val="28"/>
        </w:rPr>
        <w:t>6</w:t>
      </w:r>
      <w:r w:rsidRPr="00423E41">
        <w:rPr>
          <w:sz w:val="28"/>
          <w:szCs w:val="28"/>
        </w:rPr>
        <w:t xml:space="preserve"> </w:t>
      </w:r>
      <w:r>
        <w:rPr>
          <w:sz w:val="28"/>
          <w:szCs w:val="28"/>
        </w:rPr>
        <w:t>викласти в новій редакції:</w:t>
      </w:r>
    </w:p>
    <w:p w:rsidR="00DD44A6" w:rsidRPr="00173F5A" w:rsidRDefault="00765A04" w:rsidP="002E0145">
      <w:pPr>
        <w:ind w:firstLine="539"/>
        <w:jc w:val="both"/>
        <w:rPr>
          <w:color w:val="000000"/>
          <w:sz w:val="28"/>
          <w:szCs w:val="28"/>
        </w:rPr>
      </w:pPr>
      <w:r w:rsidRPr="00173F5A">
        <w:rPr>
          <w:sz w:val="28"/>
          <w:szCs w:val="28"/>
        </w:rPr>
        <w:t>«</w:t>
      </w:r>
      <w:r w:rsidR="00173F5A" w:rsidRPr="00173F5A">
        <w:rPr>
          <w:rStyle w:val="rvts0"/>
          <w:sz w:val="28"/>
          <w:szCs w:val="28"/>
        </w:rPr>
        <w:t xml:space="preserve">До складу місячних Даних за березень місяць входить річна фінансова звітність (крім банків), вимоги до якої встановлюються відповідним нормативно-правовим актом </w:t>
      </w:r>
      <w:r w:rsidR="00173F5A" w:rsidRPr="00173F5A">
        <w:rPr>
          <w:color w:val="000000"/>
          <w:sz w:val="28"/>
          <w:szCs w:val="28"/>
        </w:rPr>
        <w:t>та довідка про аудиторський звіт (додаток 20 до цього Положення).</w:t>
      </w:r>
      <w:r w:rsidRPr="00173F5A">
        <w:rPr>
          <w:color w:val="000000"/>
          <w:sz w:val="28"/>
          <w:szCs w:val="28"/>
        </w:rPr>
        <w:t>»;</w:t>
      </w:r>
    </w:p>
    <w:p w:rsidR="00DD44A6" w:rsidRDefault="00286490" w:rsidP="002E0145">
      <w:pPr>
        <w:shd w:val="clear" w:color="auto" w:fill="FFFFFF"/>
        <w:ind w:firstLine="540"/>
        <w:jc w:val="both"/>
        <w:rPr>
          <w:sz w:val="28"/>
          <w:szCs w:val="28"/>
        </w:rPr>
      </w:pPr>
      <w:r>
        <w:rPr>
          <w:sz w:val="28"/>
          <w:szCs w:val="28"/>
        </w:rPr>
        <w:t>пункт</w:t>
      </w:r>
      <w:r w:rsidR="00DD44A6" w:rsidRPr="00AC11AE">
        <w:rPr>
          <w:sz w:val="28"/>
          <w:szCs w:val="28"/>
        </w:rPr>
        <w:t xml:space="preserve"> </w:t>
      </w:r>
      <w:r>
        <w:rPr>
          <w:sz w:val="28"/>
          <w:szCs w:val="28"/>
        </w:rPr>
        <w:t>7</w:t>
      </w:r>
      <w:r w:rsidR="00DD44A6" w:rsidRPr="00AC11AE">
        <w:rPr>
          <w:sz w:val="28"/>
          <w:szCs w:val="28"/>
        </w:rPr>
        <w:t xml:space="preserve"> </w:t>
      </w:r>
      <w:r>
        <w:rPr>
          <w:sz w:val="28"/>
          <w:szCs w:val="28"/>
        </w:rPr>
        <w:t>викласти в новій редакції:</w:t>
      </w:r>
    </w:p>
    <w:p w:rsidR="00286490" w:rsidRPr="00286490" w:rsidRDefault="00286490" w:rsidP="002E0145">
      <w:pPr>
        <w:shd w:val="clear" w:color="auto" w:fill="FFFFFF"/>
        <w:ind w:firstLine="540"/>
        <w:jc w:val="both"/>
        <w:rPr>
          <w:sz w:val="28"/>
          <w:szCs w:val="28"/>
          <w:lang w:eastAsia="uk-UA"/>
        </w:rPr>
      </w:pPr>
      <w:r w:rsidRPr="00286490">
        <w:rPr>
          <w:sz w:val="28"/>
          <w:szCs w:val="28"/>
        </w:rPr>
        <w:t xml:space="preserve">«Нерегулярні Дані складаються з </w:t>
      </w:r>
      <w:hyperlink r:id="rId9" w:anchor="n122" w:history="1">
        <w:r w:rsidRPr="00286490">
          <w:rPr>
            <w:sz w:val="28"/>
            <w:szCs w:val="28"/>
          </w:rPr>
          <w:t>довідки про виконаний(і) або розірваний(і) договір(ори) з цінними паперами або іншими фінансовими інструментами торговцем цінними паперами на неорганізованому ринку</w:t>
        </w:r>
      </w:hyperlink>
      <w:r w:rsidRPr="00286490">
        <w:rPr>
          <w:sz w:val="28"/>
          <w:szCs w:val="28"/>
        </w:rPr>
        <w:t xml:space="preserve"> (додаток 12 до цього Положення) та довідки про укладений(і) </w:t>
      </w:r>
      <w:hyperlink r:id="rId10" w:anchor="n122" w:history="1">
        <w:r w:rsidRPr="00286490">
          <w:rPr>
            <w:sz w:val="28"/>
            <w:szCs w:val="28"/>
          </w:rPr>
          <w:t xml:space="preserve"> договір(ори), в тому числі "підозрілий(і)" договір(ори), з цінними паперами або іншими фінансовими інструментами торговцем цінними паперами на неорганізованому ринку</w:t>
        </w:r>
      </w:hyperlink>
      <w:r w:rsidRPr="00286490">
        <w:rPr>
          <w:sz w:val="28"/>
          <w:szCs w:val="28"/>
        </w:rPr>
        <w:t xml:space="preserve"> (додаток 14 до цього Положення).»;</w:t>
      </w:r>
    </w:p>
    <w:p w:rsidR="00E87ECA" w:rsidRDefault="00A57E5D" w:rsidP="001B51AA">
      <w:pPr>
        <w:ind w:firstLine="539"/>
        <w:jc w:val="both"/>
        <w:rPr>
          <w:rStyle w:val="rvts0"/>
          <w:rFonts w:eastAsia="Calibri"/>
          <w:sz w:val="28"/>
          <w:szCs w:val="28"/>
        </w:rPr>
      </w:pPr>
      <w:r>
        <w:rPr>
          <w:rStyle w:val="rvts0"/>
          <w:rFonts w:eastAsia="Calibri"/>
          <w:sz w:val="28"/>
          <w:szCs w:val="28"/>
        </w:rPr>
        <w:t>3</w:t>
      </w:r>
      <w:r w:rsidR="007F7311">
        <w:rPr>
          <w:rStyle w:val="rvts0"/>
          <w:rFonts w:eastAsia="Calibri"/>
          <w:sz w:val="28"/>
          <w:szCs w:val="28"/>
        </w:rPr>
        <w:t xml:space="preserve">) </w:t>
      </w:r>
      <w:r>
        <w:rPr>
          <w:rStyle w:val="rvts0"/>
          <w:rFonts w:eastAsia="Calibri"/>
          <w:sz w:val="28"/>
          <w:szCs w:val="28"/>
        </w:rPr>
        <w:t>У розділі</w:t>
      </w:r>
      <w:r w:rsidR="00E87ECA">
        <w:rPr>
          <w:rStyle w:val="rvts0"/>
          <w:rFonts w:eastAsia="Calibri"/>
          <w:sz w:val="28"/>
          <w:szCs w:val="28"/>
        </w:rPr>
        <w:t xml:space="preserve"> ІІІ:</w:t>
      </w:r>
    </w:p>
    <w:p w:rsidR="00A57E5D" w:rsidRDefault="00A57E5D" w:rsidP="001B51AA">
      <w:pPr>
        <w:ind w:firstLine="539"/>
        <w:jc w:val="both"/>
        <w:rPr>
          <w:rStyle w:val="rvts0"/>
          <w:rFonts w:eastAsia="Calibri"/>
          <w:sz w:val="28"/>
          <w:szCs w:val="28"/>
        </w:rPr>
      </w:pPr>
      <w:r>
        <w:rPr>
          <w:rStyle w:val="rvts0"/>
          <w:rFonts w:eastAsia="Calibri"/>
          <w:sz w:val="28"/>
          <w:szCs w:val="28"/>
        </w:rPr>
        <w:t>пункт 1</w:t>
      </w:r>
      <w:r w:rsidR="00E87ECA">
        <w:rPr>
          <w:rStyle w:val="rvts0"/>
          <w:rFonts w:eastAsia="Calibri"/>
          <w:sz w:val="28"/>
          <w:szCs w:val="28"/>
        </w:rPr>
        <w:t xml:space="preserve"> викласти в новій редакції:</w:t>
      </w:r>
    </w:p>
    <w:p w:rsidR="00E87ECA" w:rsidRPr="00E87ECA" w:rsidRDefault="00E87ECA" w:rsidP="00E87ECA">
      <w:pPr>
        <w:pStyle w:val="rvps2"/>
        <w:shd w:val="clear" w:color="auto" w:fill="FFFFFF"/>
        <w:spacing w:before="0" w:beforeAutospacing="0" w:after="0" w:afterAutospacing="0"/>
        <w:ind w:firstLine="448"/>
        <w:jc w:val="both"/>
        <w:rPr>
          <w:color w:val="000000"/>
          <w:sz w:val="28"/>
          <w:szCs w:val="28"/>
        </w:rPr>
      </w:pPr>
      <w:r>
        <w:rPr>
          <w:rStyle w:val="rvts0"/>
          <w:rFonts w:eastAsia="Calibri"/>
          <w:sz w:val="28"/>
          <w:szCs w:val="28"/>
        </w:rPr>
        <w:t xml:space="preserve"> </w:t>
      </w:r>
      <w:r w:rsidRPr="00E87ECA">
        <w:rPr>
          <w:rStyle w:val="rvts0"/>
          <w:rFonts w:eastAsia="Calibri"/>
          <w:sz w:val="28"/>
          <w:szCs w:val="28"/>
        </w:rPr>
        <w:t>«</w:t>
      </w:r>
      <w:r w:rsidRPr="00E87ECA">
        <w:rPr>
          <w:color w:val="000000"/>
          <w:sz w:val="28"/>
          <w:szCs w:val="28"/>
        </w:rPr>
        <w:t>Торговець цінними паперами подає Дані до центрального апарату Комісії у строки:</w:t>
      </w:r>
    </w:p>
    <w:p w:rsidR="00E87ECA" w:rsidRPr="00E87ECA" w:rsidRDefault="00E87ECA" w:rsidP="00E87ECA">
      <w:pPr>
        <w:pStyle w:val="rvps2"/>
        <w:shd w:val="clear" w:color="auto" w:fill="FFFFFF"/>
        <w:spacing w:before="0" w:beforeAutospacing="0" w:after="0" w:afterAutospacing="0"/>
        <w:ind w:firstLine="448"/>
        <w:jc w:val="both"/>
        <w:rPr>
          <w:color w:val="000000"/>
          <w:sz w:val="28"/>
          <w:szCs w:val="28"/>
        </w:rPr>
      </w:pPr>
      <w:r>
        <w:rPr>
          <w:color w:val="000000"/>
          <w:sz w:val="28"/>
          <w:szCs w:val="28"/>
        </w:rPr>
        <w:t xml:space="preserve"> </w:t>
      </w:r>
      <w:r w:rsidRPr="00E87ECA">
        <w:rPr>
          <w:color w:val="000000"/>
          <w:sz w:val="28"/>
          <w:szCs w:val="28"/>
        </w:rPr>
        <w:t xml:space="preserve">місячні - не пізніше останнього числа місяця, наступного за звітним. </w:t>
      </w:r>
      <w:r w:rsidRPr="00E87ECA">
        <w:rPr>
          <w:color w:val="000000"/>
          <w:sz w:val="28"/>
          <w:szCs w:val="28"/>
          <w:shd w:val="clear" w:color="auto" w:fill="FFFFFF"/>
        </w:rPr>
        <w:t xml:space="preserve">Місячні Дані за останній місяць кварталу </w:t>
      </w:r>
      <w:r w:rsidR="007E5F47">
        <w:rPr>
          <w:color w:val="000000"/>
          <w:sz w:val="28"/>
          <w:szCs w:val="28"/>
          <w:shd w:val="clear" w:color="auto" w:fill="FFFFFF"/>
        </w:rPr>
        <w:t>подаю</w:t>
      </w:r>
      <w:r w:rsidRPr="00E87ECA">
        <w:rPr>
          <w:color w:val="000000"/>
          <w:sz w:val="28"/>
          <w:szCs w:val="28"/>
          <w:shd w:val="clear" w:color="auto" w:fill="FFFFFF"/>
        </w:rPr>
        <w:t>ться у складі квартальних Даних;</w:t>
      </w:r>
    </w:p>
    <w:p w:rsidR="00E87ECA" w:rsidRPr="00E87ECA" w:rsidRDefault="00E87ECA" w:rsidP="00E87ECA">
      <w:pPr>
        <w:pStyle w:val="rvps2"/>
        <w:shd w:val="clear" w:color="auto" w:fill="FFFFFF"/>
        <w:spacing w:before="0" w:beforeAutospacing="0" w:after="0" w:afterAutospacing="0"/>
        <w:ind w:firstLine="448"/>
        <w:jc w:val="both"/>
        <w:rPr>
          <w:sz w:val="28"/>
          <w:szCs w:val="28"/>
        </w:rPr>
      </w:pPr>
      <w:r>
        <w:rPr>
          <w:sz w:val="28"/>
          <w:szCs w:val="28"/>
        </w:rPr>
        <w:t xml:space="preserve"> </w:t>
      </w:r>
      <w:r w:rsidRPr="00E87ECA">
        <w:rPr>
          <w:sz w:val="28"/>
          <w:szCs w:val="28"/>
        </w:rPr>
        <w:t xml:space="preserve">нерегулярні – не пізніше 24 години наступного  робочого дня після дати виникнення нерегулярних Даних; </w:t>
      </w:r>
    </w:p>
    <w:p w:rsidR="00E87ECA" w:rsidRPr="00E87ECA" w:rsidRDefault="00E87ECA" w:rsidP="00E87ECA">
      <w:pPr>
        <w:ind w:firstLine="539"/>
        <w:jc w:val="both"/>
        <w:rPr>
          <w:rStyle w:val="rvts0"/>
          <w:rFonts w:eastAsia="Calibri"/>
          <w:sz w:val="28"/>
          <w:szCs w:val="28"/>
        </w:rPr>
      </w:pPr>
      <w:r w:rsidRPr="00E87ECA">
        <w:rPr>
          <w:sz w:val="28"/>
          <w:szCs w:val="28"/>
        </w:rPr>
        <w:t>квартальні - не пізніше останнього числа місяця, що настає за звітним кварталом.»;</w:t>
      </w:r>
    </w:p>
    <w:p w:rsidR="004062ED" w:rsidRDefault="004062ED" w:rsidP="001B51AA">
      <w:pPr>
        <w:ind w:firstLine="539"/>
        <w:jc w:val="both"/>
        <w:rPr>
          <w:sz w:val="28"/>
          <w:szCs w:val="28"/>
        </w:rPr>
      </w:pPr>
      <w:r w:rsidRPr="004062ED">
        <w:rPr>
          <w:rStyle w:val="rvts0"/>
          <w:rFonts w:eastAsia="Calibri"/>
          <w:sz w:val="28"/>
          <w:szCs w:val="28"/>
        </w:rPr>
        <w:t xml:space="preserve">пункт 4 </w:t>
      </w:r>
      <w:r w:rsidR="001E3FE7">
        <w:rPr>
          <w:sz w:val="28"/>
          <w:szCs w:val="28"/>
        </w:rPr>
        <w:t>викласти в новій редакції:</w:t>
      </w:r>
    </w:p>
    <w:p w:rsidR="002D1A23" w:rsidRPr="002D1A23" w:rsidRDefault="001E3FE7" w:rsidP="002D1A23">
      <w:pPr>
        <w:ind w:firstLine="567"/>
        <w:jc w:val="both"/>
        <w:rPr>
          <w:sz w:val="28"/>
          <w:szCs w:val="28"/>
        </w:rPr>
      </w:pPr>
      <w:r w:rsidRPr="002D1A23">
        <w:rPr>
          <w:sz w:val="28"/>
          <w:szCs w:val="28"/>
        </w:rPr>
        <w:t>«</w:t>
      </w:r>
      <w:r w:rsidR="002D1A23" w:rsidRPr="002D1A23">
        <w:rPr>
          <w:sz w:val="28"/>
          <w:szCs w:val="28"/>
        </w:rPr>
        <w:t>Нерегулярні Дані торговця цінними паперами подаються за фактом їх виникнення, а саме: при виконанні та/або розірванні договорів, при укладанні договорів, в тому числі "підозрілих" договорів, з</w:t>
      </w:r>
      <w:hyperlink r:id="rId11" w:anchor="n122" w:history="1">
        <w:r w:rsidR="002D1A23" w:rsidRPr="002D1A23">
          <w:rPr>
            <w:sz w:val="28"/>
            <w:szCs w:val="28"/>
          </w:rPr>
          <w:t xml:space="preserve"> цінними паперами або іншими фінансовими інструментами торговцем цінними паперами на неорганізованому ринку</w:t>
        </w:r>
      </w:hyperlink>
      <w:r w:rsidR="002D1A23" w:rsidRPr="002D1A23">
        <w:rPr>
          <w:sz w:val="28"/>
          <w:szCs w:val="28"/>
        </w:rPr>
        <w:t>.</w:t>
      </w:r>
    </w:p>
    <w:p w:rsidR="0039004C" w:rsidRPr="002D1A23" w:rsidRDefault="002D1A23" w:rsidP="002D1A23">
      <w:pPr>
        <w:ind w:firstLine="567"/>
        <w:jc w:val="both"/>
        <w:rPr>
          <w:sz w:val="28"/>
          <w:szCs w:val="28"/>
        </w:rPr>
      </w:pPr>
      <w:r w:rsidRPr="002D1A23">
        <w:rPr>
          <w:sz w:val="28"/>
          <w:szCs w:val="28"/>
        </w:rPr>
        <w:lastRenderedPageBreak/>
        <w:t xml:space="preserve">У разі якщо дата укладання торговцем цінними паперами договору </w:t>
      </w:r>
      <w:hyperlink r:id="rId12" w:anchor="n122" w:history="1">
        <w:r>
          <w:rPr>
            <w:sz w:val="28"/>
            <w:szCs w:val="28"/>
          </w:rPr>
          <w:t xml:space="preserve">з </w:t>
        </w:r>
        <w:r w:rsidRPr="002D1A23">
          <w:rPr>
            <w:sz w:val="28"/>
            <w:szCs w:val="28"/>
          </w:rPr>
          <w:t>цінними паперами або іншими фінансовими інструментами</w:t>
        </w:r>
        <w:r>
          <w:rPr>
            <w:sz w:val="28"/>
            <w:szCs w:val="28"/>
          </w:rPr>
          <w:t xml:space="preserve"> на </w:t>
        </w:r>
        <w:r w:rsidRPr="002D1A23">
          <w:rPr>
            <w:sz w:val="28"/>
            <w:szCs w:val="28"/>
          </w:rPr>
          <w:t>неорганізованому ринку</w:t>
        </w:r>
      </w:hyperlink>
      <w:r w:rsidRPr="002D1A23">
        <w:rPr>
          <w:sz w:val="28"/>
          <w:szCs w:val="28"/>
        </w:rPr>
        <w:t xml:space="preserve"> співпадає з датою його виконання або розірвання, нерегулярні Дані торговця цінними паперами подаються щодо його виконання або розірвання.</w:t>
      </w:r>
      <w:r w:rsidR="0039004C" w:rsidRPr="002D1A23">
        <w:rPr>
          <w:sz w:val="28"/>
          <w:szCs w:val="28"/>
        </w:rPr>
        <w:t>».</w:t>
      </w:r>
    </w:p>
    <w:p w:rsidR="001A6B62" w:rsidRDefault="00A3233B" w:rsidP="005465B9">
      <w:pPr>
        <w:ind w:firstLine="540"/>
        <w:jc w:val="both"/>
        <w:rPr>
          <w:sz w:val="28"/>
          <w:szCs w:val="28"/>
        </w:rPr>
      </w:pPr>
      <w:r>
        <w:rPr>
          <w:sz w:val="28"/>
          <w:szCs w:val="28"/>
        </w:rPr>
        <w:t>4</w:t>
      </w:r>
      <w:r w:rsidR="007F7311">
        <w:rPr>
          <w:sz w:val="28"/>
          <w:szCs w:val="28"/>
        </w:rPr>
        <w:t>)</w:t>
      </w:r>
      <w:r w:rsidR="001A6B62">
        <w:rPr>
          <w:sz w:val="28"/>
          <w:szCs w:val="28"/>
        </w:rPr>
        <w:t xml:space="preserve"> у додатках до Положення:</w:t>
      </w:r>
      <w:r w:rsidR="007F7311">
        <w:rPr>
          <w:sz w:val="28"/>
          <w:szCs w:val="28"/>
        </w:rPr>
        <w:t xml:space="preserve"> </w:t>
      </w:r>
    </w:p>
    <w:p w:rsidR="00B65273" w:rsidRPr="0028124C" w:rsidRDefault="0027194E" w:rsidP="005465B9">
      <w:pPr>
        <w:ind w:firstLine="540"/>
        <w:jc w:val="both"/>
        <w:rPr>
          <w:sz w:val="28"/>
          <w:szCs w:val="28"/>
          <w:lang w:val="ru-RU"/>
        </w:rPr>
      </w:pPr>
      <w:r>
        <w:rPr>
          <w:sz w:val="28"/>
          <w:szCs w:val="28"/>
        </w:rPr>
        <w:t>ряд</w:t>
      </w:r>
      <w:r w:rsidR="00687629">
        <w:rPr>
          <w:sz w:val="28"/>
          <w:szCs w:val="28"/>
        </w:rPr>
        <w:t>к</w:t>
      </w:r>
      <w:r>
        <w:rPr>
          <w:sz w:val="28"/>
          <w:szCs w:val="28"/>
        </w:rPr>
        <w:t>и</w:t>
      </w:r>
      <w:r w:rsidR="00687629">
        <w:rPr>
          <w:sz w:val="28"/>
          <w:szCs w:val="28"/>
        </w:rPr>
        <w:t xml:space="preserve"> </w:t>
      </w:r>
      <w:r>
        <w:rPr>
          <w:sz w:val="28"/>
          <w:szCs w:val="28"/>
        </w:rPr>
        <w:t>двадцять третій – тридцять четвертий</w:t>
      </w:r>
      <w:r w:rsidR="001A6B62">
        <w:rPr>
          <w:sz w:val="28"/>
          <w:szCs w:val="28"/>
        </w:rPr>
        <w:t xml:space="preserve"> додатка</w:t>
      </w:r>
      <w:r w:rsidR="007F7311">
        <w:rPr>
          <w:sz w:val="28"/>
          <w:szCs w:val="28"/>
        </w:rPr>
        <w:t xml:space="preserve"> </w:t>
      </w:r>
      <w:r>
        <w:rPr>
          <w:sz w:val="28"/>
          <w:szCs w:val="28"/>
        </w:rPr>
        <w:t>1</w:t>
      </w:r>
      <w:r w:rsidR="0028124C">
        <w:rPr>
          <w:sz w:val="28"/>
          <w:szCs w:val="28"/>
        </w:rPr>
        <w:t xml:space="preserve"> виключити</w:t>
      </w:r>
      <w:r w:rsidR="0028124C">
        <w:rPr>
          <w:sz w:val="28"/>
          <w:szCs w:val="28"/>
          <w:lang w:val="ru-RU"/>
        </w:rPr>
        <w:t>.</w:t>
      </w:r>
    </w:p>
    <w:p w:rsidR="00B65273" w:rsidRPr="0028124C" w:rsidRDefault="00B65273" w:rsidP="005465B9">
      <w:pPr>
        <w:ind w:firstLine="540"/>
        <w:jc w:val="both"/>
        <w:rPr>
          <w:sz w:val="28"/>
          <w:szCs w:val="28"/>
          <w:lang w:val="ru-RU"/>
        </w:rPr>
      </w:pPr>
      <w:r w:rsidRPr="00423E41">
        <w:rPr>
          <w:sz w:val="28"/>
          <w:szCs w:val="28"/>
        </w:rPr>
        <w:t>У зв’язку з цим ряд</w:t>
      </w:r>
      <w:r w:rsidR="0027194E">
        <w:rPr>
          <w:sz w:val="28"/>
          <w:szCs w:val="28"/>
        </w:rPr>
        <w:t>ок</w:t>
      </w:r>
      <w:r w:rsidRPr="00423E41">
        <w:rPr>
          <w:sz w:val="28"/>
          <w:szCs w:val="28"/>
        </w:rPr>
        <w:t xml:space="preserve"> </w:t>
      </w:r>
      <w:r w:rsidR="00687629">
        <w:rPr>
          <w:sz w:val="28"/>
          <w:szCs w:val="28"/>
        </w:rPr>
        <w:t xml:space="preserve">тридцять п’ятий </w:t>
      </w:r>
      <w:r w:rsidR="0027194E">
        <w:rPr>
          <w:sz w:val="28"/>
          <w:szCs w:val="28"/>
        </w:rPr>
        <w:t>вважати відповідно рядком</w:t>
      </w:r>
      <w:r w:rsidRPr="00423E41">
        <w:rPr>
          <w:sz w:val="28"/>
          <w:szCs w:val="28"/>
        </w:rPr>
        <w:t xml:space="preserve"> </w:t>
      </w:r>
      <w:r w:rsidR="0027194E">
        <w:rPr>
          <w:sz w:val="28"/>
          <w:szCs w:val="28"/>
        </w:rPr>
        <w:t>двадцять третім</w:t>
      </w:r>
      <w:r w:rsidR="0028124C">
        <w:rPr>
          <w:sz w:val="28"/>
          <w:szCs w:val="28"/>
          <w:lang w:val="ru-RU"/>
        </w:rPr>
        <w:t>;</w:t>
      </w:r>
    </w:p>
    <w:p w:rsidR="00687629" w:rsidRPr="0028124C" w:rsidRDefault="005465B9" w:rsidP="005465B9">
      <w:pPr>
        <w:ind w:firstLine="540"/>
        <w:jc w:val="both"/>
        <w:rPr>
          <w:sz w:val="28"/>
          <w:szCs w:val="28"/>
          <w:lang w:val="ru-RU"/>
        </w:rPr>
      </w:pPr>
      <w:r>
        <w:rPr>
          <w:sz w:val="28"/>
          <w:szCs w:val="28"/>
        </w:rPr>
        <w:t>Д</w:t>
      </w:r>
      <w:r w:rsidR="001A6B62">
        <w:rPr>
          <w:sz w:val="28"/>
          <w:szCs w:val="28"/>
        </w:rPr>
        <w:t>одат</w:t>
      </w:r>
      <w:r>
        <w:rPr>
          <w:sz w:val="28"/>
          <w:szCs w:val="28"/>
        </w:rPr>
        <w:t>ок 2</w:t>
      </w:r>
      <w:r w:rsidR="007F7311">
        <w:rPr>
          <w:sz w:val="28"/>
          <w:szCs w:val="28"/>
        </w:rPr>
        <w:t xml:space="preserve"> </w:t>
      </w:r>
      <w:r>
        <w:rPr>
          <w:sz w:val="28"/>
          <w:szCs w:val="28"/>
        </w:rPr>
        <w:t>викласти в новій редакції, що додається;</w:t>
      </w:r>
    </w:p>
    <w:p w:rsidR="005465B9" w:rsidRDefault="005465B9" w:rsidP="005465B9">
      <w:pPr>
        <w:ind w:firstLine="539"/>
        <w:jc w:val="both"/>
        <w:rPr>
          <w:sz w:val="28"/>
          <w:szCs w:val="28"/>
          <w:lang w:val="ru-RU"/>
        </w:rPr>
      </w:pPr>
      <w:r>
        <w:rPr>
          <w:sz w:val="28"/>
          <w:szCs w:val="28"/>
          <w:lang w:val="ru-RU"/>
        </w:rPr>
        <w:t>Додаток 3 доповнити рядками двадцять третім – двадцять четвертим такого змісту:</w:t>
      </w:r>
    </w:p>
    <w:p w:rsidR="005465B9" w:rsidRPr="005465B9" w:rsidRDefault="005465B9" w:rsidP="005465B9">
      <w:pPr>
        <w:ind w:firstLine="539"/>
        <w:jc w:val="both"/>
        <w:rPr>
          <w:sz w:val="28"/>
          <w:szCs w:val="28"/>
        </w:rPr>
      </w:pPr>
      <w:r w:rsidRPr="005465B9">
        <w:rPr>
          <w:sz w:val="28"/>
          <w:szCs w:val="28"/>
          <w:lang w:val="ru-RU"/>
        </w:rPr>
        <w:t>«</w:t>
      </w:r>
      <w:r w:rsidRPr="005465B9">
        <w:rPr>
          <w:sz w:val="28"/>
          <w:szCs w:val="28"/>
        </w:rPr>
        <w:t>Балансова вартість цінних паперів або інших фінансових інструментів (грн.)</w:t>
      </w:r>
    </w:p>
    <w:p w:rsidR="005465B9" w:rsidRPr="005465B9" w:rsidRDefault="005465B9" w:rsidP="005465B9">
      <w:pPr>
        <w:ind w:firstLine="539"/>
        <w:jc w:val="both"/>
        <w:rPr>
          <w:sz w:val="28"/>
          <w:szCs w:val="28"/>
        </w:rPr>
      </w:pPr>
      <w:r w:rsidRPr="005465B9">
        <w:rPr>
          <w:sz w:val="28"/>
          <w:szCs w:val="28"/>
        </w:rPr>
        <w:t xml:space="preserve">  Справедлива вартість цінних паперів або інших</w:t>
      </w:r>
      <w:r w:rsidR="00F05AE2">
        <w:rPr>
          <w:sz w:val="28"/>
          <w:szCs w:val="28"/>
        </w:rPr>
        <w:t xml:space="preserve"> фінансових інструментів (грн.)</w:t>
      </w:r>
      <w:r w:rsidRPr="005465B9">
        <w:rPr>
          <w:sz w:val="28"/>
          <w:szCs w:val="28"/>
        </w:rPr>
        <w:t>»</w:t>
      </w:r>
      <w:r w:rsidR="00865B38">
        <w:rPr>
          <w:sz w:val="28"/>
          <w:szCs w:val="28"/>
        </w:rPr>
        <w:t>.</w:t>
      </w:r>
    </w:p>
    <w:p w:rsidR="005465B9" w:rsidRPr="005465B9" w:rsidRDefault="00865B38" w:rsidP="00F24154">
      <w:pPr>
        <w:ind w:firstLine="540"/>
        <w:jc w:val="both"/>
        <w:rPr>
          <w:sz w:val="28"/>
          <w:szCs w:val="28"/>
          <w:lang w:val="ru-RU"/>
        </w:rPr>
      </w:pPr>
      <w:r w:rsidRPr="00423E41">
        <w:rPr>
          <w:sz w:val="28"/>
          <w:szCs w:val="28"/>
        </w:rPr>
        <w:t>У зв’язку з цим ряд</w:t>
      </w:r>
      <w:r>
        <w:rPr>
          <w:sz w:val="28"/>
          <w:szCs w:val="28"/>
        </w:rPr>
        <w:t>ок</w:t>
      </w:r>
      <w:r w:rsidRPr="00423E41">
        <w:rPr>
          <w:sz w:val="28"/>
          <w:szCs w:val="28"/>
        </w:rPr>
        <w:t xml:space="preserve"> </w:t>
      </w:r>
      <w:r>
        <w:rPr>
          <w:sz w:val="28"/>
          <w:szCs w:val="28"/>
        </w:rPr>
        <w:t>двадцять третій вважати відповідно рядком</w:t>
      </w:r>
      <w:r w:rsidRPr="00423E41">
        <w:rPr>
          <w:sz w:val="28"/>
          <w:szCs w:val="28"/>
        </w:rPr>
        <w:t xml:space="preserve"> </w:t>
      </w:r>
      <w:r>
        <w:rPr>
          <w:sz w:val="28"/>
          <w:szCs w:val="28"/>
        </w:rPr>
        <w:t>двадцять п</w:t>
      </w:r>
      <w:r w:rsidRPr="00865B38">
        <w:rPr>
          <w:sz w:val="28"/>
          <w:szCs w:val="28"/>
          <w:lang w:val="ru-RU"/>
        </w:rPr>
        <w:t>’</w:t>
      </w:r>
      <w:r>
        <w:rPr>
          <w:sz w:val="28"/>
          <w:szCs w:val="28"/>
        </w:rPr>
        <w:t>ятим</w:t>
      </w:r>
      <w:r>
        <w:rPr>
          <w:sz w:val="28"/>
          <w:szCs w:val="28"/>
          <w:lang w:val="ru-RU"/>
        </w:rPr>
        <w:t>;</w:t>
      </w:r>
    </w:p>
    <w:p w:rsidR="00F24154" w:rsidRPr="00503D92" w:rsidRDefault="00F24154" w:rsidP="00503D92">
      <w:pPr>
        <w:ind w:firstLine="539"/>
        <w:jc w:val="both"/>
        <w:rPr>
          <w:sz w:val="28"/>
          <w:szCs w:val="28"/>
        </w:rPr>
      </w:pPr>
      <w:r>
        <w:rPr>
          <w:sz w:val="28"/>
          <w:szCs w:val="28"/>
        </w:rPr>
        <w:t>Д</w:t>
      </w:r>
      <w:r w:rsidR="00687629" w:rsidRPr="00D565A1">
        <w:rPr>
          <w:sz w:val="28"/>
          <w:szCs w:val="28"/>
        </w:rPr>
        <w:t>одат</w:t>
      </w:r>
      <w:r>
        <w:rPr>
          <w:sz w:val="28"/>
          <w:szCs w:val="28"/>
        </w:rPr>
        <w:t>ки</w:t>
      </w:r>
      <w:r w:rsidR="00687629" w:rsidRPr="00D565A1">
        <w:rPr>
          <w:sz w:val="28"/>
          <w:szCs w:val="28"/>
        </w:rPr>
        <w:t xml:space="preserve"> </w:t>
      </w:r>
      <w:r>
        <w:rPr>
          <w:sz w:val="28"/>
          <w:szCs w:val="28"/>
        </w:rPr>
        <w:t>12 та 14 викласти в нових редакціях, що додаються;</w:t>
      </w:r>
    </w:p>
    <w:p w:rsidR="00162C99" w:rsidRDefault="001C32B0" w:rsidP="005465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rPr>
      </w:pPr>
      <w:r>
        <w:rPr>
          <w:rFonts w:ascii="Times New Roman" w:hAnsi="Times New Roman" w:cs="Times New Roman"/>
          <w:sz w:val="28"/>
          <w:szCs w:val="28"/>
        </w:rPr>
        <w:t xml:space="preserve">      </w:t>
      </w:r>
      <w:r w:rsidR="00503D92">
        <w:rPr>
          <w:rFonts w:ascii="Times New Roman" w:hAnsi="Times New Roman" w:cs="Times New Roman"/>
          <w:sz w:val="28"/>
          <w:szCs w:val="28"/>
        </w:rPr>
        <w:t xml:space="preserve"> Д</w:t>
      </w:r>
      <w:r w:rsidR="00B47B27" w:rsidRPr="00A82C35">
        <w:rPr>
          <w:rFonts w:ascii="Times New Roman" w:hAnsi="Times New Roman" w:cs="Times New Roman"/>
          <w:sz w:val="28"/>
          <w:szCs w:val="28"/>
        </w:rPr>
        <w:t>оповнити</w:t>
      </w:r>
      <w:r w:rsidR="00A82C35" w:rsidRPr="00A82C35">
        <w:rPr>
          <w:rFonts w:ascii="Times New Roman" w:hAnsi="Times New Roman" w:cs="Times New Roman"/>
          <w:sz w:val="28"/>
          <w:szCs w:val="28"/>
        </w:rPr>
        <w:t xml:space="preserve"> Положення новим</w:t>
      </w:r>
      <w:r w:rsidR="00503D92">
        <w:rPr>
          <w:rFonts w:ascii="Times New Roman" w:hAnsi="Times New Roman" w:cs="Times New Roman"/>
          <w:sz w:val="28"/>
          <w:szCs w:val="28"/>
        </w:rPr>
        <w:t>и додатка</w:t>
      </w:r>
      <w:r w:rsidR="00A82C35" w:rsidRPr="00A82C35">
        <w:rPr>
          <w:rFonts w:ascii="Times New Roman" w:hAnsi="Times New Roman" w:cs="Times New Roman"/>
          <w:sz w:val="28"/>
          <w:szCs w:val="28"/>
        </w:rPr>
        <w:t>м</w:t>
      </w:r>
      <w:r w:rsidR="00503D92">
        <w:rPr>
          <w:rFonts w:ascii="Times New Roman" w:hAnsi="Times New Roman" w:cs="Times New Roman"/>
          <w:sz w:val="28"/>
          <w:szCs w:val="28"/>
        </w:rPr>
        <w:t>и 16</w:t>
      </w:r>
      <w:r w:rsidR="002E0145">
        <w:rPr>
          <w:rFonts w:ascii="Times New Roman" w:hAnsi="Times New Roman" w:cs="Times New Roman"/>
          <w:sz w:val="28"/>
          <w:szCs w:val="28"/>
        </w:rPr>
        <w:t xml:space="preserve"> </w:t>
      </w:r>
      <w:r w:rsidR="00503D92">
        <w:rPr>
          <w:rFonts w:ascii="Times New Roman" w:hAnsi="Times New Roman" w:cs="Times New Roman"/>
          <w:sz w:val="28"/>
          <w:szCs w:val="28"/>
        </w:rPr>
        <w:t>-</w:t>
      </w:r>
      <w:r w:rsidR="002E0145">
        <w:rPr>
          <w:rFonts w:ascii="Times New Roman" w:hAnsi="Times New Roman" w:cs="Times New Roman"/>
          <w:sz w:val="28"/>
          <w:szCs w:val="28"/>
        </w:rPr>
        <w:t xml:space="preserve"> </w:t>
      </w:r>
      <w:r w:rsidR="00503D92">
        <w:rPr>
          <w:rFonts w:ascii="Times New Roman" w:hAnsi="Times New Roman" w:cs="Times New Roman"/>
          <w:sz w:val="28"/>
          <w:szCs w:val="28"/>
        </w:rPr>
        <w:t>20, що додаю</w:t>
      </w:r>
      <w:r w:rsidR="00A82C35" w:rsidRPr="00A82C35">
        <w:rPr>
          <w:rFonts w:ascii="Times New Roman" w:hAnsi="Times New Roman" w:cs="Times New Roman"/>
          <w:sz w:val="28"/>
          <w:szCs w:val="28"/>
        </w:rPr>
        <w:t>ться.</w:t>
      </w:r>
    </w:p>
    <w:p w:rsidR="00A82DE7" w:rsidRPr="00A82C35" w:rsidRDefault="00A82DE7" w:rsidP="005465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Times New Roman" w:hAnsi="Times New Roman" w:cs="Times New Roman"/>
          <w:sz w:val="28"/>
          <w:szCs w:val="28"/>
        </w:rPr>
      </w:pPr>
    </w:p>
    <w:p w:rsidR="00BC76BD" w:rsidRDefault="005C3D9A" w:rsidP="005465B9">
      <w:pPr>
        <w:pStyle w:val="rvps14"/>
        <w:spacing w:before="0" w:beforeAutospacing="0" w:after="0" w:afterAutospacing="0"/>
        <w:ind w:firstLine="540"/>
        <w:jc w:val="both"/>
        <w:rPr>
          <w:sz w:val="28"/>
          <w:szCs w:val="28"/>
        </w:rPr>
      </w:pPr>
      <w:r w:rsidRPr="005C3D9A">
        <w:rPr>
          <w:sz w:val="28"/>
          <w:szCs w:val="28"/>
        </w:rPr>
        <w:t>2</w:t>
      </w:r>
      <w:r w:rsidR="0007109F" w:rsidRPr="001B66E1">
        <w:rPr>
          <w:sz w:val="28"/>
          <w:szCs w:val="28"/>
        </w:rPr>
        <w:t xml:space="preserve">. </w:t>
      </w:r>
      <w:r w:rsidR="0007109F" w:rsidRPr="00594F76">
        <w:rPr>
          <w:sz w:val="28"/>
          <w:szCs w:val="28"/>
        </w:rPr>
        <w:t xml:space="preserve">Департаменту </w:t>
      </w:r>
      <w:r w:rsidR="00DD04B6">
        <w:rPr>
          <w:sz w:val="28"/>
          <w:szCs w:val="28"/>
        </w:rPr>
        <w:t>методології регулювання професійних учасників ринку цінних паперів</w:t>
      </w:r>
      <w:r w:rsidR="0007109F" w:rsidRPr="00594F76">
        <w:rPr>
          <w:sz w:val="28"/>
          <w:szCs w:val="28"/>
        </w:rPr>
        <w:t xml:space="preserve"> (</w:t>
      </w:r>
      <w:r w:rsidR="00DD04B6">
        <w:rPr>
          <w:sz w:val="28"/>
          <w:szCs w:val="28"/>
        </w:rPr>
        <w:t>Курочкіна</w:t>
      </w:r>
      <w:r w:rsidR="001C32B0" w:rsidRPr="001C32B0">
        <w:rPr>
          <w:sz w:val="28"/>
          <w:szCs w:val="28"/>
        </w:rPr>
        <w:t xml:space="preserve"> </w:t>
      </w:r>
      <w:r w:rsidR="001C32B0">
        <w:rPr>
          <w:sz w:val="28"/>
          <w:szCs w:val="28"/>
        </w:rPr>
        <w:t>І</w:t>
      </w:r>
      <w:r w:rsidR="001C32B0" w:rsidRPr="00594F76">
        <w:rPr>
          <w:sz w:val="28"/>
          <w:szCs w:val="28"/>
        </w:rPr>
        <w:t>.</w:t>
      </w:r>
      <w:r w:rsidR="0007109F" w:rsidRPr="00594F76">
        <w:rPr>
          <w:sz w:val="28"/>
          <w:szCs w:val="28"/>
        </w:rPr>
        <w:t>) забезпечити</w:t>
      </w:r>
      <w:r w:rsidR="00BC76BD">
        <w:rPr>
          <w:sz w:val="28"/>
          <w:szCs w:val="28"/>
        </w:rPr>
        <w:t>:</w:t>
      </w:r>
      <w:r w:rsidR="0007109F" w:rsidRPr="00594F76">
        <w:rPr>
          <w:sz w:val="28"/>
          <w:szCs w:val="28"/>
        </w:rPr>
        <w:t xml:space="preserve"> </w:t>
      </w:r>
    </w:p>
    <w:p w:rsidR="00BC76BD" w:rsidRDefault="00BC76BD" w:rsidP="005465B9">
      <w:pPr>
        <w:pStyle w:val="rvps14"/>
        <w:spacing w:before="0" w:beforeAutospacing="0" w:after="0" w:afterAutospacing="0"/>
        <w:ind w:firstLine="540"/>
        <w:jc w:val="both"/>
        <w:rPr>
          <w:sz w:val="28"/>
          <w:szCs w:val="28"/>
        </w:rPr>
      </w:pPr>
      <w:r w:rsidRPr="00051B1D">
        <w:rPr>
          <w:sz w:val="28"/>
          <w:szCs w:val="28"/>
        </w:rPr>
        <w:t xml:space="preserve">оприлюднення цього рішення на офіційному </w:t>
      </w:r>
      <w:r w:rsidRPr="00C4382E">
        <w:rPr>
          <w:sz w:val="28"/>
          <w:szCs w:val="28"/>
        </w:rPr>
        <w:t xml:space="preserve">веб-сайті </w:t>
      </w:r>
      <w:r w:rsidRPr="00051B1D">
        <w:rPr>
          <w:sz w:val="28"/>
          <w:szCs w:val="28"/>
        </w:rPr>
        <w:t>Н</w:t>
      </w:r>
      <w:r>
        <w:rPr>
          <w:sz w:val="28"/>
          <w:szCs w:val="28"/>
        </w:rPr>
        <w:t>аціональної комісії з цінних паперів та фондового ринку;</w:t>
      </w:r>
    </w:p>
    <w:p w:rsidR="0007109F" w:rsidRPr="00671348" w:rsidRDefault="0007109F" w:rsidP="005465B9">
      <w:pPr>
        <w:pStyle w:val="rvps14"/>
        <w:spacing w:before="0" w:beforeAutospacing="0" w:after="0" w:afterAutospacing="0"/>
        <w:ind w:firstLine="540"/>
        <w:jc w:val="both"/>
        <w:rPr>
          <w:sz w:val="28"/>
          <w:szCs w:val="28"/>
        </w:rPr>
      </w:pPr>
      <w:r w:rsidRPr="00594F76">
        <w:rPr>
          <w:sz w:val="28"/>
          <w:szCs w:val="28"/>
        </w:rPr>
        <w:t>подання цього рішення на державну реєстрацію до Міністерства юстиції України.</w:t>
      </w:r>
    </w:p>
    <w:p w:rsidR="0007109F" w:rsidRPr="0007109F" w:rsidRDefault="0007109F" w:rsidP="00BC76BD">
      <w:pPr>
        <w:pStyle w:val="rvps14"/>
        <w:spacing w:before="0" w:beforeAutospacing="0" w:after="0" w:afterAutospacing="0"/>
        <w:jc w:val="both"/>
        <w:rPr>
          <w:sz w:val="28"/>
          <w:szCs w:val="28"/>
        </w:rPr>
      </w:pPr>
    </w:p>
    <w:p w:rsidR="0007109F" w:rsidRDefault="00BC76BD" w:rsidP="005465B9">
      <w:pPr>
        <w:pStyle w:val="rvps14"/>
        <w:spacing w:before="0" w:beforeAutospacing="0" w:after="0" w:afterAutospacing="0"/>
        <w:ind w:firstLine="540"/>
        <w:jc w:val="both"/>
        <w:rPr>
          <w:sz w:val="28"/>
          <w:szCs w:val="28"/>
        </w:rPr>
      </w:pPr>
      <w:r>
        <w:rPr>
          <w:sz w:val="28"/>
          <w:szCs w:val="28"/>
        </w:rPr>
        <w:t>3</w:t>
      </w:r>
      <w:r w:rsidR="0007109F">
        <w:rPr>
          <w:sz w:val="28"/>
          <w:szCs w:val="28"/>
        </w:rPr>
        <w:t xml:space="preserve">. </w:t>
      </w:r>
      <w:r w:rsidR="0007109F" w:rsidRPr="00632ED3">
        <w:rPr>
          <w:sz w:val="28"/>
          <w:szCs w:val="28"/>
        </w:rPr>
        <w:t>Це рішення набирає чинності з дня його офіційного опублікування.</w:t>
      </w:r>
    </w:p>
    <w:p w:rsidR="000B224A" w:rsidRPr="00870F32" w:rsidRDefault="000B224A" w:rsidP="00BC76BD">
      <w:pPr>
        <w:pStyle w:val="rvps14"/>
        <w:spacing w:before="0" w:beforeAutospacing="0" w:after="0" w:afterAutospacing="0"/>
        <w:jc w:val="both"/>
        <w:rPr>
          <w:sz w:val="28"/>
          <w:szCs w:val="28"/>
        </w:rPr>
      </w:pPr>
    </w:p>
    <w:p w:rsidR="00164F8C" w:rsidRPr="00164F8C" w:rsidRDefault="00BC76BD" w:rsidP="00BC76BD">
      <w:pPr>
        <w:spacing w:after="120"/>
        <w:ind w:firstLine="540"/>
        <w:jc w:val="both"/>
        <w:rPr>
          <w:sz w:val="28"/>
          <w:szCs w:val="28"/>
          <w:lang w:val="ru-RU"/>
        </w:rPr>
      </w:pPr>
      <w:r>
        <w:rPr>
          <w:sz w:val="28"/>
          <w:szCs w:val="28"/>
          <w:lang w:val="ru-RU"/>
        </w:rPr>
        <w:t>4</w:t>
      </w:r>
      <w:r w:rsidR="0007109F" w:rsidRPr="00051B1D">
        <w:rPr>
          <w:sz w:val="28"/>
          <w:szCs w:val="28"/>
        </w:rPr>
        <w:t>.</w:t>
      </w:r>
      <w:r w:rsidR="00164F8C">
        <w:rPr>
          <w:sz w:val="28"/>
          <w:szCs w:val="28"/>
        </w:rPr>
        <w:t xml:space="preserve"> Контроль за виконанням цього рішення покласт</w:t>
      </w:r>
      <w:r w:rsidR="004F5174">
        <w:rPr>
          <w:sz w:val="28"/>
          <w:szCs w:val="28"/>
        </w:rPr>
        <w:t>и на члена</w:t>
      </w:r>
      <w:r w:rsidR="004F5174">
        <w:rPr>
          <w:sz w:val="28"/>
          <w:szCs w:val="28"/>
          <w:lang w:val="ru-RU"/>
        </w:rPr>
        <w:t xml:space="preserve"> Нац</w:t>
      </w:r>
      <w:r w:rsidR="004F5174">
        <w:rPr>
          <w:sz w:val="28"/>
          <w:szCs w:val="28"/>
        </w:rPr>
        <w:t>іональної к</w:t>
      </w:r>
      <w:r w:rsidR="00204DDB">
        <w:rPr>
          <w:sz w:val="28"/>
          <w:szCs w:val="28"/>
        </w:rPr>
        <w:t xml:space="preserve">омісії </w:t>
      </w:r>
      <w:r w:rsidR="004F5174">
        <w:rPr>
          <w:sz w:val="28"/>
          <w:szCs w:val="28"/>
        </w:rPr>
        <w:t xml:space="preserve">з цінних паперів та фондового ринку </w:t>
      </w:r>
      <w:r w:rsidR="00164F8C">
        <w:rPr>
          <w:sz w:val="28"/>
          <w:szCs w:val="28"/>
          <w:lang w:val="ru-RU"/>
        </w:rPr>
        <w:t xml:space="preserve">Д. </w:t>
      </w:r>
      <w:r w:rsidR="00164F8C">
        <w:rPr>
          <w:sz w:val="28"/>
          <w:szCs w:val="28"/>
        </w:rPr>
        <w:t>Тарабакіна</w:t>
      </w:r>
      <w:r w:rsidR="00164F8C">
        <w:rPr>
          <w:sz w:val="28"/>
          <w:szCs w:val="28"/>
          <w:lang w:val="ru-RU"/>
        </w:rPr>
        <w:t>.</w:t>
      </w:r>
    </w:p>
    <w:p w:rsidR="00C3017F" w:rsidRDefault="00C3017F" w:rsidP="005465B9">
      <w:pPr>
        <w:jc w:val="both"/>
        <w:rPr>
          <w:b/>
          <w:sz w:val="28"/>
          <w:szCs w:val="28"/>
          <w:lang w:val="ru-RU"/>
        </w:rPr>
      </w:pPr>
    </w:p>
    <w:p w:rsidR="00BC76BD" w:rsidRDefault="00BC76BD" w:rsidP="005465B9">
      <w:pPr>
        <w:jc w:val="both"/>
        <w:rPr>
          <w:b/>
          <w:sz w:val="28"/>
          <w:szCs w:val="28"/>
          <w:lang w:val="ru-RU"/>
        </w:rPr>
      </w:pPr>
    </w:p>
    <w:p w:rsidR="00BC76BD" w:rsidRDefault="00BC76BD" w:rsidP="005465B9">
      <w:pPr>
        <w:jc w:val="both"/>
        <w:rPr>
          <w:b/>
          <w:sz w:val="28"/>
          <w:szCs w:val="28"/>
          <w:lang w:val="ru-RU"/>
        </w:rPr>
      </w:pPr>
    </w:p>
    <w:p w:rsidR="00BC76BD" w:rsidRDefault="00BC76BD" w:rsidP="005465B9">
      <w:pPr>
        <w:jc w:val="both"/>
        <w:rPr>
          <w:b/>
          <w:sz w:val="28"/>
          <w:szCs w:val="28"/>
          <w:lang w:val="ru-RU"/>
        </w:rPr>
      </w:pPr>
    </w:p>
    <w:p w:rsidR="00BC76BD" w:rsidRPr="00806C83" w:rsidRDefault="00BC76BD" w:rsidP="005465B9">
      <w:pPr>
        <w:jc w:val="both"/>
        <w:rPr>
          <w:b/>
          <w:sz w:val="28"/>
          <w:szCs w:val="28"/>
          <w:lang w:val="ru-RU"/>
        </w:rPr>
      </w:pPr>
    </w:p>
    <w:p w:rsidR="00204DDB" w:rsidRPr="00806C83" w:rsidRDefault="00204DDB" w:rsidP="005465B9">
      <w:pPr>
        <w:jc w:val="both"/>
        <w:rPr>
          <w:b/>
          <w:sz w:val="28"/>
          <w:szCs w:val="28"/>
          <w:lang w:val="ru-RU"/>
        </w:rPr>
      </w:pPr>
    </w:p>
    <w:p w:rsidR="000421D5" w:rsidRPr="00007AE2" w:rsidRDefault="006936A6" w:rsidP="005465B9">
      <w:pPr>
        <w:ind w:firstLine="720"/>
        <w:jc w:val="both"/>
        <w:rPr>
          <w:b/>
          <w:sz w:val="28"/>
          <w:szCs w:val="28"/>
        </w:rPr>
      </w:pPr>
      <w:r>
        <w:rPr>
          <w:b/>
          <w:sz w:val="28"/>
          <w:szCs w:val="28"/>
        </w:rPr>
        <w:t>Т.в.о. Голови</w:t>
      </w:r>
      <w:r w:rsidR="000B43B6" w:rsidRPr="00382577">
        <w:rPr>
          <w:b/>
          <w:sz w:val="28"/>
          <w:szCs w:val="28"/>
        </w:rPr>
        <w:t xml:space="preserve"> Комісії</w:t>
      </w:r>
      <w:r w:rsidR="000B43B6" w:rsidRPr="00382577">
        <w:rPr>
          <w:b/>
          <w:sz w:val="28"/>
          <w:szCs w:val="28"/>
        </w:rPr>
        <w:tab/>
        <w:t xml:space="preserve">  </w:t>
      </w:r>
      <w:r w:rsidR="000B43B6" w:rsidRPr="00382577">
        <w:rPr>
          <w:b/>
          <w:sz w:val="28"/>
          <w:szCs w:val="28"/>
          <w:lang w:val="ru-RU"/>
        </w:rPr>
        <w:t xml:space="preserve">          </w:t>
      </w:r>
      <w:r w:rsidR="000B43B6" w:rsidRPr="00382577">
        <w:rPr>
          <w:b/>
          <w:sz w:val="28"/>
          <w:szCs w:val="28"/>
        </w:rPr>
        <w:t xml:space="preserve">  </w:t>
      </w:r>
      <w:r w:rsidR="0083272D">
        <w:rPr>
          <w:b/>
          <w:sz w:val="28"/>
          <w:szCs w:val="28"/>
        </w:rPr>
        <w:t xml:space="preserve">                          </w:t>
      </w:r>
      <w:r w:rsidR="000B43B6" w:rsidRPr="00382577">
        <w:rPr>
          <w:b/>
          <w:sz w:val="28"/>
          <w:szCs w:val="28"/>
        </w:rPr>
        <w:t xml:space="preserve">     </w:t>
      </w:r>
      <w:r w:rsidR="000B43B6" w:rsidRPr="00382577">
        <w:rPr>
          <w:b/>
          <w:sz w:val="28"/>
          <w:szCs w:val="28"/>
        </w:rPr>
        <w:tab/>
      </w:r>
      <w:r>
        <w:rPr>
          <w:b/>
          <w:sz w:val="28"/>
          <w:szCs w:val="28"/>
        </w:rPr>
        <w:t>О. Панченко</w:t>
      </w:r>
    </w:p>
    <w:p w:rsidR="000225D7" w:rsidRDefault="000225D7" w:rsidP="005465B9">
      <w:pPr>
        <w:tabs>
          <w:tab w:val="left" w:pos="1134"/>
        </w:tabs>
        <w:ind w:left="6120"/>
        <w:jc w:val="both"/>
        <w:rPr>
          <w:sz w:val="16"/>
          <w:szCs w:val="16"/>
        </w:rPr>
      </w:pPr>
    </w:p>
    <w:p w:rsidR="000225D7" w:rsidRDefault="000225D7" w:rsidP="005465B9">
      <w:pPr>
        <w:tabs>
          <w:tab w:val="left" w:pos="1134"/>
        </w:tabs>
        <w:ind w:left="6120"/>
        <w:jc w:val="both"/>
        <w:rPr>
          <w:sz w:val="16"/>
          <w:szCs w:val="16"/>
        </w:rPr>
      </w:pPr>
    </w:p>
    <w:p w:rsidR="002E0145" w:rsidRDefault="002E0145" w:rsidP="00B46BB6">
      <w:pPr>
        <w:tabs>
          <w:tab w:val="left" w:pos="1134"/>
        </w:tabs>
        <w:jc w:val="both"/>
        <w:rPr>
          <w:sz w:val="16"/>
          <w:szCs w:val="16"/>
        </w:rPr>
      </w:pPr>
    </w:p>
    <w:p w:rsidR="002E0145" w:rsidRDefault="002E0145" w:rsidP="005465B9">
      <w:pPr>
        <w:tabs>
          <w:tab w:val="left" w:pos="1134"/>
        </w:tabs>
        <w:ind w:left="6120"/>
        <w:jc w:val="both"/>
        <w:rPr>
          <w:sz w:val="16"/>
          <w:szCs w:val="16"/>
        </w:rPr>
      </w:pPr>
    </w:p>
    <w:p w:rsidR="002E0145" w:rsidRDefault="002E0145" w:rsidP="005465B9">
      <w:pPr>
        <w:tabs>
          <w:tab w:val="left" w:pos="1134"/>
        </w:tabs>
        <w:ind w:left="6120"/>
        <w:jc w:val="both"/>
        <w:rPr>
          <w:sz w:val="16"/>
          <w:szCs w:val="16"/>
        </w:rPr>
      </w:pPr>
    </w:p>
    <w:p w:rsidR="00BC76BD" w:rsidRDefault="00BC76BD" w:rsidP="005465B9">
      <w:pPr>
        <w:tabs>
          <w:tab w:val="left" w:pos="1134"/>
        </w:tabs>
        <w:ind w:left="6120"/>
        <w:jc w:val="both"/>
        <w:rPr>
          <w:sz w:val="16"/>
          <w:szCs w:val="16"/>
        </w:rPr>
      </w:pPr>
    </w:p>
    <w:p w:rsidR="000B43B6" w:rsidRPr="00204DDB" w:rsidRDefault="000B43B6" w:rsidP="005465B9">
      <w:pPr>
        <w:tabs>
          <w:tab w:val="left" w:pos="1134"/>
        </w:tabs>
        <w:ind w:left="6120"/>
        <w:jc w:val="both"/>
      </w:pPr>
      <w:r w:rsidRPr="00204DDB">
        <w:t xml:space="preserve">Протокол засідання Комісії </w:t>
      </w:r>
    </w:p>
    <w:p w:rsidR="008539BB" w:rsidRDefault="000B43B6" w:rsidP="005465B9">
      <w:pPr>
        <w:tabs>
          <w:tab w:val="left" w:pos="1134"/>
        </w:tabs>
        <w:ind w:left="6120"/>
        <w:jc w:val="both"/>
      </w:pPr>
      <w:r w:rsidRPr="00204DDB">
        <w:t xml:space="preserve">від  </w:t>
      </w:r>
      <w:r w:rsidR="00BC76BD">
        <w:t xml:space="preserve">  .   </w:t>
      </w:r>
      <w:r w:rsidR="00806C83">
        <w:t>.</w:t>
      </w:r>
      <w:r w:rsidRPr="00204DDB">
        <w:t>201</w:t>
      </w:r>
      <w:r w:rsidR="00BC76BD">
        <w:t>9</w:t>
      </w:r>
      <w:r w:rsidRPr="00204DDB">
        <w:t xml:space="preserve"> року № </w:t>
      </w:r>
    </w:p>
    <w:p w:rsidR="00806C83" w:rsidRPr="00204DDB" w:rsidRDefault="00806C83" w:rsidP="005465B9">
      <w:pPr>
        <w:tabs>
          <w:tab w:val="left" w:pos="1134"/>
        </w:tabs>
        <w:ind w:left="6120"/>
        <w:jc w:val="both"/>
        <w:rPr>
          <w:lang w:val="en-US"/>
        </w:rPr>
      </w:pPr>
    </w:p>
    <w:p w:rsidR="00790A75" w:rsidRDefault="00790A75" w:rsidP="005465B9">
      <w:pPr>
        <w:tabs>
          <w:tab w:val="left" w:pos="1134"/>
        </w:tabs>
        <w:ind w:left="6120"/>
        <w:jc w:val="both"/>
        <w:rPr>
          <w:sz w:val="16"/>
          <w:szCs w:val="16"/>
        </w:rPr>
      </w:pPr>
    </w:p>
    <w:p w:rsidR="004F3C91" w:rsidRDefault="004F3C91" w:rsidP="005465B9">
      <w:pPr>
        <w:tabs>
          <w:tab w:val="left" w:pos="1134"/>
        </w:tabs>
        <w:ind w:left="6120"/>
        <w:jc w:val="both"/>
        <w:rPr>
          <w:sz w:val="16"/>
          <w:szCs w:val="16"/>
        </w:rPr>
      </w:pPr>
    </w:p>
    <w:p w:rsidR="004F3C91" w:rsidRDefault="004F3C91" w:rsidP="005465B9">
      <w:pPr>
        <w:tabs>
          <w:tab w:val="left" w:pos="1134"/>
        </w:tabs>
        <w:ind w:left="6120"/>
        <w:jc w:val="both"/>
        <w:rPr>
          <w:sz w:val="16"/>
          <w:szCs w:val="16"/>
        </w:rPr>
      </w:pPr>
    </w:p>
    <w:p w:rsidR="004F3C91" w:rsidRDefault="004F3C91" w:rsidP="005465B9">
      <w:pPr>
        <w:tabs>
          <w:tab w:val="left" w:pos="1134"/>
        </w:tabs>
        <w:ind w:left="6120"/>
        <w:jc w:val="both"/>
        <w:rPr>
          <w:sz w:val="16"/>
          <w:szCs w:val="16"/>
        </w:rPr>
      </w:pPr>
    </w:p>
    <w:p w:rsidR="004F3C91" w:rsidRDefault="004F3C91" w:rsidP="005465B9">
      <w:pPr>
        <w:tabs>
          <w:tab w:val="left" w:pos="1134"/>
        </w:tabs>
        <w:ind w:left="6120"/>
        <w:jc w:val="both"/>
        <w:rPr>
          <w:sz w:val="16"/>
          <w:szCs w:val="16"/>
        </w:rPr>
      </w:pPr>
    </w:p>
    <w:p w:rsidR="004F3C91" w:rsidRDefault="004F3C91" w:rsidP="005465B9">
      <w:pPr>
        <w:tabs>
          <w:tab w:val="left" w:pos="1134"/>
        </w:tabs>
        <w:ind w:left="6120"/>
        <w:jc w:val="both"/>
        <w:rPr>
          <w:sz w:val="16"/>
          <w:szCs w:val="16"/>
        </w:rPr>
      </w:pPr>
    </w:p>
    <w:p w:rsidR="004F3C91" w:rsidRDefault="004F3C91" w:rsidP="005465B9">
      <w:pPr>
        <w:tabs>
          <w:tab w:val="left" w:pos="1134"/>
        </w:tabs>
        <w:ind w:left="6120"/>
        <w:jc w:val="both"/>
        <w:rPr>
          <w:sz w:val="16"/>
          <w:szCs w:val="16"/>
        </w:rPr>
      </w:pPr>
    </w:p>
    <w:p w:rsidR="004F3C91" w:rsidRDefault="004F3C91" w:rsidP="005465B9">
      <w:pPr>
        <w:tabs>
          <w:tab w:val="left" w:pos="1134"/>
        </w:tabs>
        <w:ind w:left="6120"/>
        <w:jc w:val="both"/>
        <w:rPr>
          <w:sz w:val="16"/>
          <w:szCs w:val="16"/>
        </w:rPr>
      </w:pPr>
    </w:p>
    <w:p w:rsidR="004F3C91" w:rsidRDefault="004F3C91" w:rsidP="005465B9">
      <w:pPr>
        <w:tabs>
          <w:tab w:val="left" w:pos="1134"/>
        </w:tabs>
        <w:ind w:left="6120"/>
        <w:jc w:val="both"/>
        <w:rPr>
          <w:sz w:val="16"/>
          <w:szCs w:val="16"/>
        </w:rPr>
      </w:pPr>
    </w:p>
    <w:tbl>
      <w:tblPr>
        <w:tblW w:w="5000" w:type="pct"/>
        <w:tblCellSpacing w:w="0" w:type="dxa"/>
        <w:tblLayout w:type="fixed"/>
        <w:tblCellMar>
          <w:left w:w="0" w:type="dxa"/>
          <w:right w:w="0" w:type="dxa"/>
        </w:tblCellMar>
        <w:tblLook w:val="0000" w:firstRow="0" w:lastRow="0" w:firstColumn="0" w:lastColumn="0" w:noHBand="0" w:noVBand="0"/>
      </w:tblPr>
      <w:tblGrid>
        <w:gridCol w:w="5102"/>
        <w:gridCol w:w="4535"/>
      </w:tblGrid>
      <w:tr w:rsidR="00D9682A" w:rsidTr="008F0CDC">
        <w:trPr>
          <w:tblCellSpacing w:w="0" w:type="dxa"/>
        </w:trPr>
        <w:tc>
          <w:tcPr>
            <w:tcW w:w="2250" w:type="pct"/>
          </w:tcPr>
          <w:p w:rsidR="00D9682A" w:rsidRDefault="00D9682A" w:rsidP="008F0CDC">
            <w:pPr>
              <w:pStyle w:val="rvps14"/>
            </w:pPr>
          </w:p>
        </w:tc>
        <w:tc>
          <w:tcPr>
            <w:tcW w:w="2000" w:type="pct"/>
          </w:tcPr>
          <w:p w:rsidR="00D9682A" w:rsidRDefault="00D9682A" w:rsidP="008F0CDC">
            <w:r>
              <w:br/>
              <w:t xml:space="preserve">Додаток 2 </w:t>
            </w:r>
            <w:r>
              <w:br/>
              <w:t xml:space="preserve">до Положення про порядок складання </w:t>
            </w:r>
            <w:r>
              <w:br/>
              <w:t xml:space="preserve">та подання адміністративних даних </w:t>
            </w:r>
            <w:r>
              <w:br/>
              <w:t xml:space="preserve">щодо діяльності торговців цінними </w:t>
            </w:r>
            <w:r>
              <w:br/>
              <w:t xml:space="preserve">паперами до Національної комісії </w:t>
            </w:r>
            <w:r>
              <w:br/>
              <w:t xml:space="preserve">з цінних паперів та фондового ринку </w:t>
            </w:r>
            <w:r>
              <w:br/>
              <w:t>(підпункт 2.2 пункту 2 розділу ІІ)</w:t>
            </w:r>
          </w:p>
        </w:tc>
      </w:tr>
    </w:tbl>
    <w:p w:rsidR="00D9682A" w:rsidRDefault="00D9682A" w:rsidP="004E722D">
      <w:pPr>
        <w:pStyle w:val="rvps7"/>
        <w:jc w:val="center"/>
      </w:pPr>
      <w:r>
        <w:rPr>
          <w:rStyle w:val="rvts15"/>
        </w:rPr>
        <w:t xml:space="preserve">ДОВІДКА </w:t>
      </w:r>
      <w:r>
        <w:br/>
      </w:r>
      <w:r>
        <w:rPr>
          <w:rStyle w:val="rvts15"/>
        </w:rPr>
        <w:t>про невиконані разові замовлення та договори з цінними паперами або іншими фінансовими інструментами торговцем цінними паперами станом на останній день звітного місяця</w:t>
      </w:r>
      <w:r>
        <w:rPr>
          <w:rStyle w:val="rvts37"/>
          <w:sz w:val="2"/>
          <w:szCs w:val="2"/>
        </w:rPr>
        <w:t>-</w:t>
      </w:r>
      <w:r w:rsidRPr="00E90C03">
        <w:rPr>
          <w:rStyle w:val="rvts15"/>
          <w:b/>
          <w:vertAlign w:val="superscript"/>
        </w:rPr>
        <w:t>1</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000" w:firstRow="0" w:lastRow="0" w:firstColumn="0" w:lastColumn="0" w:noHBand="0" w:noVBand="0"/>
      </w:tblPr>
      <w:tblGrid>
        <w:gridCol w:w="9757"/>
      </w:tblGrid>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Код за ЄДРПОУ торговця цінними паперами</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Найменування торговця цінними паперами</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Дата, на яку складено адміністративні дані</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Звітний місяць</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Звітний рік</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Вид договору</w:t>
            </w:r>
            <w:r>
              <w:rPr>
                <w:rStyle w:val="rvts37"/>
                <w:sz w:val="2"/>
                <w:szCs w:val="2"/>
              </w:rPr>
              <w:t>-</w:t>
            </w:r>
            <w:r>
              <w:rPr>
                <w:rStyle w:val="rvts15"/>
                <w:b/>
                <w:vertAlign w:val="superscript"/>
              </w:rPr>
              <w:t>2</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Дата укладання договору / надання разового замовлення до договору на брокерське обслуговування</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Дата виконання договору, передбачена умовами договору (у разі наявності)</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Номер договору/разового замовлення</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Частина операції за договором РЕПО: "1" - перша частина операції за договором РЕПО, "2" - друга частина операції за договором РЕПО</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Вид клієнта/контрагента торговця цінними паперами</w:t>
            </w:r>
            <w:r>
              <w:rPr>
                <w:rStyle w:val="rvts37"/>
                <w:sz w:val="2"/>
                <w:szCs w:val="2"/>
              </w:rPr>
              <w:t>-</w:t>
            </w:r>
            <w:r>
              <w:rPr>
                <w:rStyle w:val="rvts15"/>
                <w:b/>
                <w:vertAlign w:val="superscript"/>
              </w:rPr>
              <w:t>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Вид професійної діяльності, яку здійснює клієнт/контрагент торговця цінними паперами</w:t>
            </w:r>
            <w:r>
              <w:rPr>
                <w:rStyle w:val="rvts37"/>
                <w:sz w:val="2"/>
                <w:szCs w:val="2"/>
              </w:rPr>
              <w:t>-</w:t>
            </w:r>
            <w:r>
              <w:rPr>
                <w:rStyle w:val="rvts37"/>
              </w:rPr>
              <w:t xml:space="preserve"> </w:t>
            </w:r>
            <w:r>
              <w:rPr>
                <w:rStyle w:val="rvts15"/>
                <w:b/>
                <w:vertAlign w:val="superscript"/>
              </w:rPr>
              <w:t>4</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Вид професійної діяльності на фондовому ринку - діяльності з торгівлі цінними паперами, яку здійснює клієнт/контрагент торговця цінними паперами (заповнюється у разі, якщо клієнт/контрагент торговця цінними паперами - торговець цінними паперами)</w:t>
            </w:r>
            <w:r>
              <w:rPr>
                <w:rStyle w:val="rvts37"/>
                <w:sz w:val="2"/>
                <w:szCs w:val="2"/>
              </w:rPr>
              <w:t>-</w:t>
            </w:r>
            <w:r w:rsidRPr="00E90C03">
              <w:rPr>
                <w:rStyle w:val="rvts15"/>
                <w:b/>
                <w:vertAlign w:val="superscript"/>
              </w:rPr>
              <w:t xml:space="preserve"> </w:t>
            </w:r>
            <w:r>
              <w:rPr>
                <w:rStyle w:val="rvts15"/>
                <w:b/>
                <w:vertAlign w:val="superscript"/>
              </w:rPr>
              <w:t xml:space="preserve">5, </w:t>
            </w:r>
            <w:r w:rsidRPr="00E90C03">
              <w:rPr>
                <w:rStyle w:val="rvts15"/>
                <w:b/>
                <w:vertAlign w:val="superscript"/>
              </w:rPr>
              <w:t>1</w:t>
            </w:r>
            <w:r>
              <w:rPr>
                <w:rStyle w:val="rvts15"/>
                <w:b/>
                <w:vertAlign w:val="superscript"/>
              </w:rPr>
              <w:t>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Код за ЄДРПОУ клієнта/контрагента торговця цінними паперами - юридичної особи – резидента </w:t>
            </w:r>
            <w:r w:rsidRPr="00E90C03">
              <w:rPr>
                <w:rStyle w:val="rvts15"/>
                <w:b/>
                <w:vertAlign w:val="superscript"/>
              </w:rPr>
              <w:t>1</w:t>
            </w:r>
            <w:r>
              <w:rPr>
                <w:rStyle w:val="rvts15"/>
                <w:b/>
                <w:vertAlign w:val="superscript"/>
              </w:rPr>
              <w:t>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Найменування клієнта/контрагента торговця цінними паперами - юридичної особи </w:t>
            </w:r>
            <w:r w:rsidRPr="00E90C03">
              <w:rPr>
                <w:rStyle w:val="rvts15"/>
                <w:b/>
                <w:vertAlign w:val="superscript"/>
              </w:rPr>
              <w:t>1</w:t>
            </w:r>
            <w:r>
              <w:rPr>
                <w:rStyle w:val="rvts15"/>
                <w:b/>
                <w:vertAlign w:val="superscript"/>
              </w:rPr>
              <w:t>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клієнта/контрагента торговця цінними паперами - нерезидента</w:t>
            </w:r>
            <w:r w:rsidRPr="00E90C03">
              <w:rPr>
                <w:rStyle w:val="rvts15"/>
                <w:b/>
                <w:vertAlign w:val="superscript"/>
              </w:rPr>
              <w:t>1</w:t>
            </w:r>
            <w:r>
              <w:rPr>
                <w:rStyle w:val="rvts15"/>
                <w:b/>
                <w:vertAlign w:val="superscript"/>
              </w:rPr>
              <w:t>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Код ЄДРІСІ пайового інвестиційного фонду, корпоративного інвестиційного фонду, в інтересах якого виступає компанія з управління активами, - клієнт/контрагент торговця цінними паперами </w:t>
            </w:r>
            <w:r w:rsidRPr="00E90C03">
              <w:rPr>
                <w:rStyle w:val="rvts15"/>
                <w:b/>
                <w:vertAlign w:val="superscript"/>
              </w:rPr>
              <w:t>1</w:t>
            </w:r>
            <w:r>
              <w:rPr>
                <w:rStyle w:val="rvts15"/>
                <w:b/>
                <w:vertAlign w:val="superscript"/>
              </w:rPr>
              <w:t>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Найменування пайового інвестиційного фонду, корпоративного інвестиційного фонду, в інтересах якого виступає компанія з управління активами, - клієнт/контрагент торговця цінними паперами </w:t>
            </w:r>
            <w:r w:rsidRPr="00E90C03">
              <w:rPr>
                <w:rStyle w:val="rvts15"/>
                <w:b/>
                <w:vertAlign w:val="superscript"/>
              </w:rPr>
              <w:t>1</w:t>
            </w:r>
            <w:r>
              <w:rPr>
                <w:rStyle w:val="rvts15"/>
                <w:b/>
                <w:vertAlign w:val="superscript"/>
              </w:rPr>
              <w:t>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lastRenderedPageBreak/>
              <w:t xml:space="preserve">Прізвище фізичної особи - клієнта/контрагента торговця цінними паперами </w:t>
            </w:r>
            <w:r w:rsidRPr="00E90C03">
              <w:rPr>
                <w:rStyle w:val="rvts15"/>
                <w:b/>
                <w:vertAlign w:val="superscript"/>
              </w:rPr>
              <w:t>1</w:t>
            </w:r>
            <w:r>
              <w:rPr>
                <w:rStyle w:val="rvts15"/>
                <w:b/>
                <w:vertAlign w:val="superscript"/>
              </w:rPr>
              <w:t>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Ім'я фізичної особи - клієнта/контрагента торговця цінними паперами </w:t>
            </w:r>
            <w:r w:rsidRPr="00E90C03">
              <w:rPr>
                <w:rStyle w:val="rvts15"/>
                <w:b/>
                <w:vertAlign w:val="superscript"/>
              </w:rPr>
              <w:t>1</w:t>
            </w:r>
            <w:r>
              <w:rPr>
                <w:rStyle w:val="rvts15"/>
                <w:b/>
                <w:vertAlign w:val="superscript"/>
              </w:rPr>
              <w:t>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По батькові фізичної особи - клієнта/контрагента торговця цінними паперами (у разі наявності) </w:t>
            </w:r>
            <w:r w:rsidRPr="00E90C03">
              <w:rPr>
                <w:rStyle w:val="rvts15"/>
                <w:b/>
                <w:vertAlign w:val="superscript"/>
              </w:rPr>
              <w:t>1</w:t>
            </w:r>
            <w:r>
              <w:rPr>
                <w:rStyle w:val="rvts15"/>
                <w:b/>
                <w:vertAlign w:val="superscript"/>
              </w:rPr>
              <w:t>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 клієнта/контрагента торговця цінними паперами </w:t>
            </w:r>
            <w:r w:rsidRPr="00E90C03">
              <w:rPr>
                <w:rStyle w:val="rvts15"/>
                <w:b/>
                <w:vertAlign w:val="superscript"/>
              </w:rPr>
              <w:t>1</w:t>
            </w:r>
            <w:r>
              <w:rPr>
                <w:rStyle w:val="rvts15"/>
                <w:b/>
                <w:vertAlign w:val="superscript"/>
              </w:rPr>
              <w:t>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Країна реєстрації клієнта/контрагента торговця цінними паперами</w:t>
            </w:r>
            <w:r>
              <w:rPr>
                <w:rStyle w:val="rvts37"/>
                <w:sz w:val="2"/>
                <w:szCs w:val="2"/>
              </w:rPr>
              <w:t>-</w:t>
            </w:r>
            <w:r>
              <w:rPr>
                <w:rStyle w:val="rvts37"/>
              </w:rPr>
              <w:t xml:space="preserve"> </w:t>
            </w:r>
            <w:r>
              <w:rPr>
                <w:rStyle w:val="rvts15"/>
                <w:b/>
                <w:vertAlign w:val="superscript"/>
              </w:rPr>
              <w:t>6,</w:t>
            </w:r>
            <w:r w:rsidRPr="00E90C03">
              <w:rPr>
                <w:rStyle w:val="rvts15"/>
                <w:b/>
                <w:vertAlign w:val="superscript"/>
              </w:rPr>
              <w:t>1</w:t>
            </w:r>
            <w:r>
              <w:rPr>
                <w:rStyle w:val="rvts15"/>
                <w:b/>
                <w:vertAlign w:val="superscript"/>
              </w:rPr>
              <w:t>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Вид діяльності торговця цінними паперами</w:t>
            </w:r>
            <w:r>
              <w:rPr>
                <w:rStyle w:val="rvts37"/>
                <w:sz w:val="2"/>
                <w:szCs w:val="2"/>
              </w:rPr>
              <w:t>-</w:t>
            </w:r>
            <w:r>
              <w:rPr>
                <w:rStyle w:val="rvts15"/>
                <w:b/>
                <w:vertAlign w:val="superscript"/>
              </w:rPr>
              <w:t>5</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Вид фінансового інструменту, який є об'єктом цивільних прав за договором</w:t>
            </w:r>
            <w:r>
              <w:rPr>
                <w:rStyle w:val="rvts37"/>
                <w:sz w:val="2"/>
                <w:szCs w:val="2"/>
              </w:rPr>
              <w:t>-</w:t>
            </w:r>
            <w:r>
              <w:rPr>
                <w:rStyle w:val="rvts15"/>
                <w:b/>
                <w:vertAlign w:val="superscript"/>
              </w:rPr>
              <w:t>7</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Міжнародний ідентифікаційний номер цінного папера або код іншого фінансового інструменту</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Серія векселя</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Номер векселя</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Дата видачі векселя</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Дата погашення векселя</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Вид ринку</w:t>
            </w:r>
            <w:r>
              <w:rPr>
                <w:rStyle w:val="rvts37"/>
                <w:sz w:val="2"/>
                <w:szCs w:val="2"/>
              </w:rPr>
              <w:t>-</w:t>
            </w:r>
            <w:r>
              <w:rPr>
                <w:rStyle w:val="rvts15"/>
                <w:b/>
                <w:vertAlign w:val="superscript"/>
              </w:rPr>
              <w:t>8</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Вид ринку за характером проведення операції</w:t>
            </w:r>
            <w:r>
              <w:rPr>
                <w:rStyle w:val="rvts37"/>
                <w:sz w:val="2"/>
                <w:szCs w:val="2"/>
              </w:rPr>
              <w:t>-</w:t>
            </w:r>
            <w:r>
              <w:rPr>
                <w:rStyle w:val="rvts15"/>
                <w:b/>
                <w:vertAlign w:val="superscript"/>
              </w:rPr>
              <w:t>9</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Укладання договору на неорганізованому ринку (поза організатором торгівлі) - "1"; на організованому ринку - "2"</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2"/>
            </w:pPr>
            <w:r>
              <w:rPr>
                <w:rStyle w:val="rvts46"/>
              </w:rPr>
              <w:t xml:space="preserve">{Рядок тридцять четвертий виключено на підставі Рішення Національної комісії з цінних паперів та фондового ринку </w:t>
            </w:r>
            <w:hyperlink r:id="rId13" w:anchor="n13" w:tgtFrame="_blank" w:history="1">
              <w:r>
                <w:rPr>
                  <w:rStyle w:val="ac"/>
                </w:rPr>
                <w:t>№ 945 від 28.12.2017</w:t>
              </w:r>
            </w:hyperlink>
            <w:r>
              <w:rPr>
                <w:rStyle w:val="rvts46"/>
              </w:rPr>
              <w:t>}</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Сума векселя</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Частка консолідованого іпотечного боргу на дату реєстрації випуску (для іпотечних сертифікатів участі)</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Премія (для опціонних сертифікатів)</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Вид валюти</w:t>
            </w:r>
            <w:r>
              <w:rPr>
                <w:rStyle w:val="rvts37"/>
                <w:sz w:val="2"/>
                <w:szCs w:val="2"/>
              </w:rPr>
              <w:t>-</w:t>
            </w:r>
            <w:r>
              <w:rPr>
                <w:rStyle w:val="rvts15"/>
                <w:b/>
                <w:vertAlign w:val="superscript"/>
              </w:rPr>
              <w:t>10</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Вид ринку здійснення правочину щодо цінних паперів</w:t>
            </w:r>
            <w:r>
              <w:rPr>
                <w:rStyle w:val="rvts37"/>
                <w:sz w:val="2"/>
                <w:szCs w:val="2"/>
              </w:rPr>
              <w:t>-</w:t>
            </w:r>
            <w:r w:rsidRPr="00E90C03">
              <w:rPr>
                <w:rStyle w:val="rvts15"/>
                <w:b/>
                <w:vertAlign w:val="superscript"/>
              </w:rPr>
              <w:t>1</w:t>
            </w:r>
            <w:r>
              <w:rPr>
                <w:rStyle w:val="rvts15"/>
                <w:b/>
                <w:vertAlign w:val="superscript"/>
              </w:rPr>
              <w:t>1</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Особа, що розмістила/видала цінний папір або інший фінансовий інструмент</w:t>
            </w:r>
            <w:r>
              <w:rPr>
                <w:rStyle w:val="rvts37"/>
                <w:sz w:val="2"/>
                <w:szCs w:val="2"/>
              </w:rPr>
              <w:t>-</w:t>
            </w:r>
            <w:r>
              <w:rPr>
                <w:rStyle w:val="rvts15"/>
                <w:b/>
                <w:vertAlign w:val="superscript"/>
              </w:rPr>
              <w:t>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Ознака особи, що розмістила/видала цінний папір або інший фінансовий інструмент: "1" - емітент, "2" - векселедавець, "3" - заставодавець</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Код за ЄДРПОУ особи, що розмістила/видала цінний папір або інший фінансовий інструмент</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що видала цінний папір або інший фінансовий інструмент</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Найменування особи (П. І. Б. для фізичної особи), що розмістила/видала цінний папір або інший фінансовий інструмент</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lastRenderedPageBreak/>
              <w:t>Код ЄДРІСІ особи, що розмістила цінний папір</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нерезидента, що розмістила/видала цінний папір</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Країна реєстрації особи, що розмістила/видала цінний папір</w:t>
            </w:r>
            <w:r>
              <w:rPr>
                <w:rStyle w:val="rvts37"/>
                <w:sz w:val="2"/>
                <w:szCs w:val="2"/>
              </w:rPr>
              <w:t>-</w:t>
            </w:r>
            <w:r>
              <w:rPr>
                <w:rStyle w:val="rvts37"/>
              </w:rPr>
              <w:t>6</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Кількість цінних паперів або фінансових інструментів за договором (шт.)</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Вид клієнта торговця цінними паперами, в інтересах якого укладено договір на виконання</w:t>
            </w:r>
            <w:r>
              <w:rPr>
                <w:rStyle w:val="rvts37"/>
                <w:sz w:val="2"/>
                <w:szCs w:val="2"/>
              </w:rPr>
              <w:t>-</w:t>
            </w:r>
            <w:r>
              <w:rPr>
                <w:rStyle w:val="rvts15"/>
                <w:b/>
                <w:vertAlign w:val="superscript"/>
              </w:rPr>
              <w:t>3,13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Вид професійної діяльності на фондовому ринку - діяльності з торгівлі цінними паперами, яку здійснює клієнт торговця цінними паперами (заповнюється у разі, якщо клієнт торговця цінними паперами - торговець цінними паперами)</w:t>
            </w:r>
            <w:r>
              <w:rPr>
                <w:rStyle w:val="a6"/>
                <w:b/>
                <w:vertAlign w:val="superscript"/>
              </w:rPr>
              <w:t xml:space="preserve"> </w:t>
            </w:r>
            <w:r>
              <w:rPr>
                <w:rStyle w:val="rvts15"/>
                <w:b/>
                <w:vertAlign w:val="superscript"/>
              </w:rPr>
              <w:t>5,13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Код за ЄДРПОУ клієнта торговця цінними паперами, в інтересах якого укладено договір на виконання, - юридичної особи – резидента</w:t>
            </w:r>
            <w:r>
              <w:rPr>
                <w:rStyle w:val="rvts15"/>
                <w:b/>
                <w:vertAlign w:val="superscript"/>
              </w:rPr>
              <w:t>13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Найменування клієнта торговця цінними паперами, в інтересах якого укладено договір на виконання, - юридичної особи </w:t>
            </w:r>
            <w:r>
              <w:rPr>
                <w:rStyle w:val="rvts15"/>
                <w:b/>
                <w:vertAlign w:val="superscript"/>
              </w:rPr>
              <w:t>13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Номер реєстрації відповідно до торговельного, банківського чи судового реєстру або реєстру місцевого органу влади іноземної держави про реєстрацію юридичної особи - клієнта торговця цінними паперами, в інтересах якого укладено договір на виконання, - нерезидента </w:t>
            </w:r>
            <w:r>
              <w:rPr>
                <w:rStyle w:val="rvts15"/>
                <w:b/>
                <w:vertAlign w:val="superscript"/>
              </w:rPr>
              <w:t>13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Код ЄДРІСІ пайового інвестиційного фонду, корпоративного інвестиційного фонду, в інтересах якого виступає компанія з управління активами, - клієнта торговця цінними паперами, в інтересах якого укладено договір на виконання </w:t>
            </w:r>
            <w:r>
              <w:rPr>
                <w:rStyle w:val="rvts15"/>
                <w:b/>
                <w:vertAlign w:val="superscript"/>
              </w:rPr>
              <w:t>13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Найменування пайового інвестиційного фонду, корпоративного інвестиційного фонду, в інтересах якого виступає компанія з управління активами, - клієнта торговця цінними паперами, в інтересах якого укладено договір на виконання </w:t>
            </w:r>
            <w:r>
              <w:rPr>
                <w:rStyle w:val="rvts15"/>
                <w:b/>
                <w:vertAlign w:val="superscript"/>
              </w:rPr>
              <w:t>13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 клієнта торговця цінними паперами, в інтересах якого укладено договір на виконання </w:t>
            </w:r>
            <w:r>
              <w:rPr>
                <w:rStyle w:val="rvts15"/>
                <w:b/>
                <w:vertAlign w:val="superscript"/>
              </w:rPr>
              <w:t>13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Прізвище фізичної особи - клієнта торговця цінними паперами, в інтересах якого укладено договір на виконання </w:t>
            </w:r>
            <w:r>
              <w:rPr>
                <w:rStyle w:val="rvts15"/>
                <w:b/>
                <w:vertAlign w:val="superscript"/>
              </w:rPr>
              <w:t>13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Ім'я фізичної особи - клієнта торговця цінними паперами, в інтересах якого укладено договір на виконання </w:t>
            </w:r>
            <w:r>
              <w:rPr>
                <w:rStyle w:val="rvts15"/>
                <w:b/>
                <w:vertAlign w:val="superscript"/>
              </w:rPr>
              <w:t>13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 xml:space="preserve">По батькові фізичної особи - клієнта торговця цінними паперами, в інтересах якого укладено договір на виконання (у разі наявності) </w:t>
            </w:r>
            <w:r>
              <w:rPr>
                <w:rStyle w:val="rvts15"/>
                <w:b/>
                <w:vertAlign w:val="superscript"/>
              </w:rPr>
              <w:t>13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Країна реєстрації клієнта торговця цінними паперами, в інтересах якого укладено договір на виконання</w:t>
            </w:r>
            <w:r>
              <w:rPr>
                <w:rStyle w:val="rvts37"/>
                <w:sz w:val="2"/>
                <w:szCs w:val="2"/>
              </w:rPr>
              <w:t>-</w:t>
            </w:r>
            <w:r w:rsidR="009A43EF">
              <w:rPr>
                <w:rStyle w:val="rvts37"/>
                <w:sz w:val="2"/>
                <w:szCs w:val="2"/>
              </w:rPr>
              <w:t xml:space="preserve">  </w:t>
            </w:r>
            <w:r>
              <w:rPr>
                <w:rStyle w:val="rvts15"/>
                <w:b/>
                <w:vertAlign w:val="superscript"/>
              </w:rPr>
              <w:t>6</w:t>
            </w:r>
            <w:r w:rsidR="009A43EF">
              <w:rPr>
                <w:rStyle w:val="rvts37"/>
              </w:rPr>
              <w:t xml:space="preserve"> </w:t>
            </w:r>
            <w:r>
              <w:rPr>
                <w:rStyle w:val="rvts15"/>
                <w:b/>
                <w:vertAlign w:val="superscript"/>
              </w:rPr>
              <w:t>13</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Сума укладеного договору (у разі наявності) (грн)</w:t>
            </w:r>
            <w:r>
              <w:rPr>
                <w:rStyle w:val="rvts37"/>
                <w:sz w:val="2"/>
                <w:szCs w:val="2"/>
              </w:rPr>
              <w:t>-</w:t>
            </w:r>
            <w:r>
              <w:rPr>
                <w:rStyle w:val="rvts15"/>
                <w:b/>
                <w:vertAlign w:val="superscript"/>
              </w:rPr>
              <w:t xml:space="preserve"> 12</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Вид валюти</w:t>
            </w:r>
            <w:r>
              <w:rPr>
                <w:rStyle w:val="rvts37"/>
                <w:sz w:val="2"/>
                <w:szCs w:val="2"/>
              </w:rPr>
              <w:t>-</w:t>
            </w:r>
            <w:r>
              <w:rPr>
                <w:rStyle w:val="rvts15"/>
                <w:b/>
                <w:vertAlign w:val="superscript"/>
              </w:rPr>
              <w:t>10</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Вид послуги, яку надає торговець цінними паперами: "1" - купівля, "2" - продаж, "3" - міна</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Розрахунки за договором щодо цінних паперів здійснюються через торговця: "1" - так, "2" - ні</w:t>
            </w:r>
          </w:p>
        </w:tc>
      </w:tr>
      <w:tr w:rsidR="00D9682A" w:rsidTr="008F0CDC">
        <w:tc>
          <w:tcPr>
            <w:tcW w:w="5000" w:type="pct"/>
            <w:tcBorders>
              <w:top w:val="outset" w:sz="4" w:space="0" w:color="000000"/>
              <w:left w:val="outset" w:sz="4" w:space="0" w:color="000000"/>
              <w:bottom w:val="outset" w:sz="4" w:space="0" w:color="000000"/>
              <w:right w:val="outset" w:sz="4" w:space="0" w:color="000000"/>
            </w:tcBorders>
          </w:tcPr>
          <w:p w:rsidR="00D9682A" w:rsidRDefault="00D9682A" w:rsidP="008F0CDC">
            <w:pPr>
              <w:pStyle w:val="rvps14"/>
            </w:pPr>
            <w:r>
              <w:t>Примітки</w:t>
            </w:r>
          </w:p>
        </w:tc>
      </w:tr>
    </w:tbl>
    <w:p w:rsidR="00D9682A" w:rsidRDefault="00D9682A" w:rsidP="00D9682A">
      <w:pPr>
        <w:pStyle w:val="rvps14"/>
        <w:spacing w:before="0" w:beforeAutospacing="0" w:after="0" w:afterAutospacing="0"/>
        <w:rPr>
          <w:rStyle w:val="rvts82"/>
        </w:rPr>
      </w:pPr>
      <w:r>
        <w:rPr>
          <w:rStyle w:val="rvts82"/>
        </w:rPr>
        <w:lastRenderedPageBreak/>
        <w:t>__________</w:t>
      </w:r>
      <w:r>
        <w:t xml:space="preserve"> </w:t>
      </w:r>
      <w:r>
        <w:br/>
      </w:r>
      <w:r>
        <w:rPr>
          <w:rStyle w:val="rvts37"/>
          <w:sz w:val="2"/>
          <w:szCs w:val="2"/>
        </w:rPr>
        <w:t>-</w:t>
      </w:r>
      <w:r>
        <w:rPr>
          <w:rStyle w:val="rvts37"/>
        </w:rPr>
        <w:t>1</w:t>
      </w:r>
      <w:r>
        <w:rPr>
          <w:rStyle w:val="rvts82"/>
        </w:rPr>
        <w:t xml:space="preserve"> За всіма укладеними видами основних договорів окремо.</w:t>
      </w:r>
      <w:r>
        <w:t xml:space="preserve"> </w:t>
      </w:r>
      <w:r>
        <w:br/>
      </w:r>
      <w:r>
        <w:rPr>
          <w:rStyle w:val="rvts37"/>
          <w:sz w:val="2"/>
          <w:szCs w:val="2"/>
        </w:rPr>
        <w:t>-</w:t>
      </w:r>
      <w:r>
        <w:rPr>
          <w:rStyle w:val="rvts37"/>
        </w:rPr>
        <w:t>2</w:t>
      </w:r>
      <w:r>
        <w:rPr>
          <w:rStyle w:val="rvts82"/>
        </w:rPr>
        <w:t xml:space="preserve"> Заповнюється відповідно до </w:t>
      </w:r>
      <w:hyperlink r:id="rId14" w:anchor="n48" w:tgtFrame="_blank" w:history="1">
        <w:r>
          <w:rPr>
            <w:rStyle w:val="ac"/>
          </w:rPr>
          <w:t>Довідника 15</w:t>
        </w:r>
      </w:hyperlink>
      <w:hyperlink r:id="rId15" w:anchor="n48" w:tgtFrame="_blank" w:history="1">
        <w:r>
          <w:rPr>
            <w:rStyle w:val="ac"/>
          </w:rPr>
          <w:t xml:space="preserve"> «Види договорів у діяльності з торгівлі цінними паперами»</w:t>
        </w:r>
      </w:hyperlink>
      <w:r>
        <w:rPr>
          <w:rStyle w:val="rvts82"/>
        </w:rPr>
        <w:t xml:space="preserve"> Системи довідників та класифікаторів.</w:t>
      </w:r>
      <w:r>
        <w:t xml:space="preserve"> </w:t>
      </w:r>
      <w:r>
        <w:br/>
      </w:r>
      <w:r>
        <w:rPr>
          <w:rStyle w:val="rvts37"/>
          <w:sz w:val="2"/>
          <w:szCs w:val="2"/>
        </w:rPr>
        <w:t>-</w:t>
      </w:r>
      <w:r>
        <w:rPr>
          <w:rStyle w:val="rvts37"/>
        </w:rPr>
        <w:t>3</w:t>
      </w:r>
      <w:r>
        <w:rPr>
          <w:rStyle w:val="rvts82"/>
        </w:rPr>
        <w:t xml:space="preserve"> Заповнюється відповідно до </w:t>
      </w:r>
      <w:hyperlink r:id="rId16" w:anchor="n81" w:tgtFrame="_blank" w:history="1">
        <w:r w:rsidRPr="00356202">
          <w:rPr>
            <w:rStyle w:val="ac"/>
            <w:color w:val="000000"/>
          </w:rPr>
          <w:t>Довідника 37 «Види депонентів, клієнтів депозитарної установи, клієнтів торговця цінними паперами»</w:t>
        </w:r>
      </w:hyperlink>
      <w:r>
        <w:rPr>
          <w:rStyle w:val="rvts82"/>
        </w:rPr>
        <w:t xml:space="preserve"> Системи довідників та класифікаторів.</w:t>
      </w:r>
      <w:r>
        <w:t xml:space="preserve"> </w:t>
      </w:r>
      <w:r>
        <w:br/>
      </w:r>
      <w:r>
        <w:rPr>
          <w:rStyle w:val="rvts37"/>
          <w:sz w:val="2"/>
          <w:szCs w:val="2"/>
        </w:rPr>
        <w:t>-</w:t>
      </w:r>
      <w:r>
        <w:rPr>
          <w:rStyle w:val="rvts37"/>
        </w:rPr>
        <w:t>4</w:t>
      </w:r>
      <w:r>
        <w:rPr>
          <w:rStyle w:val="rvts82"/>
        </w:rPr>
        <w:t xml:space="preserve"> Заповнюється відповідно до </w:t>
      </w:r>
      <w:hyperlink r:id="rId17" w:anchor="n42" w:tgtFrame="_blank" w:history="1">
        <w:r>
          <w:rPr>
            <w:rStyle w:val="ac"/>
          </w:rPr>
          <w:t>Довідника 12</w:t>
        </w:r>
      </w:hyperlink>
      <w:hyperlink r:id="rId18" w:anchor="n42" w:tgtFrame="_blank" w:history="1">
        <w:r>
          <w:rPr>
            <w:rStyle w:val="ac"/>
          </w:rPr>
          <w:t xml:space="preserve"> «Види професійної діяльності на фондовому ринку»</w:t>
        </w:r>
      </w:hyperlink>
      <w:r>
        <w:rPr>
          <w:rStyle w:val="rvts82"/>
        </w:rPr>
        <w:t xml:space="preserve"> Системи довідників та класифікаторів.</w:t>
      </w:r>
      <w:r>
        <w:t xml:space="preserve"> </w:t>
      </w:r>
      <w:r>
        <w:br/>
      </w:r>
      <w:r>
        <w:rPr>
          <w:rStyle w:val="rvts37"/>
          <w:sz w:val="2"/>
          <w:szCs w:val="2"/>
        </w:rPr>
        <w:t>-</w:t>
      </w:r>
      <w:r>
        <w:rPr>
          <w:rStyle w:val="rvts37"/>
        </w:rPr>
        <w:t>5</w:t>
      </w:r>
      <w:r>
        <w:rPr>
          <w:rStyle w:val="rvts82"/>
        </w:rPr>
        <w:t xml:space="preserve"> Заповнюється відповідно до </w:t>
      </w:r>
      <w:hyperlink r:id="rId19" w:anchor="n44" w:tgtFrame="_blank" w:history="1">
        <w:r>
          <w:rPr>
            <w:rStyle w:val="ac"/>
          </w:rPr>
          <w:t>Довідника 13 «Види професійної діяльності на фондовому ринку - діяльності з торгівлі цінними паперами»</w:t>
        </w:r>
      </w:hyperlink>
      <w:r>
        <w:rPr>
          <w:rStyle w:val="rvts82"/>
        </w:rPr>
        <w:t xml:space="preserve"> Система довідників та класифікаторів.</w:t>
      </w:r>
      <w:r>
        <w:t xml:space="preserve"> </w:t>
      </w:r>
      <w:r>
        <w:br/>
      </w:r>
      <w:r>
        <w:rPr>
          <w:rStyle w:val="rvts37"/>
          <w:sz w:val="2"/>
          <w:szCs w:val="2"/>
        </w:rPr>
        <w:t>-</w:t>
      </w:r>
      <w:r>
        <w:rPr>
          <w:rStyle w:val="rvts37"/>
        </w:rPr>
        <w:t>6</w:t>
      </w:r>
      <w:r>
        <w:rPr>
          <w:rStyle w:val="rvts82"/>
        </w:rPr>
        <w:t xml:space="preserve"> Заповнюється відповідно до </w:t>
      </w:r>
      <w:hyperlink r:id="rId20" w:anchor="n112" w:tgtFrame="_blank" w:history="1">
        <w:r>
          <w:rPr>
            <w:rStyle w:val="ac"/>
          </w:rPr>
          <w:t>Довідника 45 «Класифікація країн світу»</w:t>
        </w:r>
      </w:hyperlink>
      <w:r>
        <w:rPr>
          <w:rStyle w:val="rvts82"/>
        </w:rPr>
        <w:t xml:space="preserve"> Системи довідників та класифікаторів.</w:t>
      </w:r>
      <w:r>
        <w:t xml:space="preserve"> </w:t>
      </w:r>
      <w:r>
        <w:br/>
      </w:r>
      <w:r>
        <w:rPr>
          <w:rStyle w:val="rvts37"/>
          <w:sz w:val="2"/>
          <w:szCs w:val="2"/>
        </w:rPr>
        <w:t>-</w:t>
      </w:r>
      <w:r>
        <w:rPr>
          <w:rStyle w:val="rvts37"/>
        </w:rPr>
        <w:t>7</w:t>
      </w:r>
      <w:r>
        <w:rPr>
          <w:rStyle w:val="rvts82"/>
        </w:rPr>
        <w:t xml:space="preserve"> Заповнюється відповідно до </w:t>
      </w:r>
      <w:hyperlink r:id="rId21" w:anchor="n32" w:tgtFrame="_blank" w:history="1">
        <w:r>
          <w:rPr>
            <w:rStyle w:val="ac"/>
          </w:rPr>
          <w:t>Довідника 7 «Класифікація фінансових інструментів»</w:t>
        </w:r>
      </w:hyperlink>
      <w:r>
        <w:rPr>
          <w:rStyle w:val="rvts82"/>
        </w:rPr>
        <w:t xml:space="preserve"> Системи довідників та класифікаторів.</w:t>
      </w:r>
      <w:r>
        <w:t xml:space="preserve"> </w:t>
      </w:r>
      <w:r>
        <w:br/>
      </w:r>
      <w:r>
        <w:rPr>
          <w:rStyle w:val="rvts37"/>
          <w:sz w:val="2"/>
          <w:szCs w:val="2"/>
        </w:rPr>
        <w:t>-</w:t>
      </w:r>
      <w:r>
        <w:rPr>
          <w:rStyle w:val="rvts37"/>
        </w:rPr>
        <w:t>8</w:t>
      </w:r>
      <w:r>
        <w:rPr>
          <w:rStyle w:val="rvts82"/>
        </w:rPr>
        <w:t xml:space="preserve"> Заповнюється відповідно до </w:t>
      </w:r>
      <w:hyperlink r:id="rId22" w:anchor="n34" w:tgtFrame="_blank" w:history="1">
        <w:r>
          <w:rPr>
            <w:rStyle w:val="ac"/>
          </w:rPr>
          <w:t>Довідника 8 « Види ринку»</w:t>
        </w:r>
      </w:hyperlink>
      <w:r>
        <w:rPr>
          <w:rStyle w:val="rvts82"/>
        </w:rPr>
        <w:t xml:space="preserve"> Системи довідників та класифікаторів.</w:t>
      </w:r>
      <w:r>
        <w:t xml:space="preserve"> </w:t>
      </w:r>
      <w:r>
        <w:br/>
      </w:r>
      <w:r>
        <w:rPr>
          <w:rStyle w:val="rvts37"/>
          <w:sz w:val="2"/>
          <w:szCs w:val="2"/>
        </w:rPr>
        <w:t>-</w:t>
      </w:r>
      <w:r>
        <w:rPr>
          <w:rStyle w:val="rvts37"/>
        </w:rPr>
        <w:t>9</w:t>
      </w:r>
      <w:r>
        <w:rPr>
          <w:rStyle w:val="rvts82"/>
        </w:rPr>
        <w:t xml:space="preserve"> Заповнюється відповідно до </w:t>
      </w:r>
      <w:hyperlink r:id="rId23" w:anchor="n36" w:tgtFrame="_blank" w:history="1">
        <w:r>
          <w:rPr>
            <w:rStyle w:val="ac"/>
          </w:rPr>
          <w:t>Довідника 9 « Види ринку за характером проведення операцій»</w:t>
        </w:r>
      </w:hyperlink>
      <w:r>
        <w:rPr>
          <w:rStyle w:val="rvts82"/>
        </w:rPr>
        <w:t xml:space="preserve"> Системи довідників та класифікаторів.</w:t>
      </w:r>
      <w:r>
        <w:t xml:space="preserve"> </w:t>
      </w:r>
      <w:r>
        <w:br/>
      </w:r>
      <w:r>
        <w:rPr>
          <w:rStyle w:val="rvts37"/>
          <w:sz w:val="2"/>
          <w:szCs w:val="2"/>
        </w:rPr>
        <w:t>-</w:t>
      </w:r>
      <w:r>
        <w:rPr>
          <w:rStyle w:val="rvts37"/>
        </w:rPr>
        <w:t>10</w:t>
      </w:r>
      <w:r>
        <w:rPr>
          <w:rStyle w:val="rvts82"/>
        </w:rPr>
        <w:t xml:space="preserve"> Заповнюється відповідно до </w:t>
      </w:r>
      <w:hyperlink r:id="rId24" w:anchor="n114" w:tgtFrame="_blank" w:history="1">
        <w:r>
          <w:rPr>
            <w:rStyle w:val="ac"/>
          </w:rPr>
          <w:t>Довідника 46 «Перелік та коди валют»</w:t>
        </w:r>
      </w:hyperlink>
      <w:r>
        <w:rPr>
          <w:rStyle w:val="rvts82"/>
        </w:rPr>
        <w:t xml:space="preserve"> Системи довідників та класифікаторів.</w:t>
      </w:r>
      <w:r>
        <w:t xml:space="preserve"> </w:t>
      </w:r>
      <w:r>
        <w:br/>
      </w:r>
      <w:r>
        <w:rPr>
          <w:rStyle w:val="rvts37"/>
          <w:sz w:val="2"/>
          <w:szCs w:val="2"/>
        </w:rPr>
        <w:t>-</w:t>
      </w:r>
      <w:r>
        <w:rPr>
          <w:rStyle w:val="rvts37"/>
        </w:rPr>
        <w:t>11</w:t>
      </w:r>
      <w:r>
        <w:rPr>
          <w:rStyle w:val="rvts82"/>
        </w:rPr>
        <w:t xml:space="preserve"> Заповнюється відповідно до </w:t>
      </w:r>
      <w:hyperlink r:id="rId25" w:anchor="n51" w:tgtFrame="_blank" w:history="1">
        <w:r>
          <w:rPr>
            <w:rStyle w:val="ac"/>
          </w:rPr>
          <w:t>Довідника 16 «Вид ринку здійснення правочину щодо цінних паперів»</w:t>
        </w:r>
      </w:hyperlink>
      <w:r>
        <w:rPr>
          <w:rStyle w:val="rvts82"/>
        </w:rPr>
        <w:t xml:space="preserve"> Системи довідників та класифікаторів.</w:t>
      </w:r>
      <w:r>
        <w:t xml:space="preserve"> </w:t>
      </w:r>
      <w:r>
        <w:br/>
      </w:r>
      <w:r>
        <w:rPr>
          <w:rStyle w:val="rvts37"/>
          <w:sz w:val="2"/>
          <w:szCs w:val="2"/>
        </w:rPr>
        <w:t>-</w:t>
      </w:r>
      <w:r>
        <w:rPr>
          <w:rStyle w:val="rvts37"/>
        </w:rPr>
        <w:t>12</w:t>
      </w:r>
      <w:r>
        <w:rPr>
          <w:rStyle w:val="rvts82"/>
        </w:rPr>
        <w:t xml:space="preserve"> У разі якщо вид валюти за договором - іноземна валюта, заповнюється сума - еквівалент у гривні за офіційним курсом гривні до іноземних валют, встановленим Національним банком України на день укладання.</w:t>
      </w:r>
    </w:p>
    <w:p w:rsidR="004F3C91" w:rsidRPr="00356202" w:rsidRDefault="00D9682A" w:rsidP="00356202">
      <w:pPr>
        <w:tabs>
          <w:tab w:val="left" w:pos="1134"/>
        </w:tabs>
        <w:jc w:val="both"/>
        <w:rPr>
          <w:sz w:val="24"/>
          <w:szCs w:val="24"/>
        </w:rPr>
      </w:pPr>
      <w:r w:rsidRPr="00356202">
        <w:rPr>
          <w:rStyle w:val="rvts82"/>
          <w:sz w:val="24"/>
          <w:szCs w:val="24"/>
        </w:rPr>
        <w:t xml:space="preserve">13 </w:t>
      </w:r>
      <w:r w:rsidRPr="00356202">
        <w:rPr>
          <w:sz w:val="24"/>
          <w:szCs w:val="24"/>
        </w:rPr>
        <w:t>У разі якщо клієнтом в</w:t>
      </w:r>
      <w:r w:rsidR="003F5B89">
        <w:rPr>
          <w:sz w:val="24"/>
          <w:szCs w:val="24"/>
        </w:rPr>
        <w:t>иступає номінальний утримувач,</w:t>
      </w:r>
      <w:r w:rsidRPr="00356202">
        <w:rPr>
          <w:sz w:val="24"/>
          <w:szCs w:val="24"/>
        </w:rPr>
        <w:t xml:space="preserve"> зазначається відповідна інформація про кінцевого вигодоодержувача (клієнта номінального утримувача/клієнта клієнта номінального утримувача)</w:t>
      </w:r>
    </w:p>
    <w:p w:rsidR="002D3B33" w:rsidRDefault="002D3B33"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p w:rsidR="00BB0315" w:rsidRDefault="00BB0315" w:rsidP="000421D5">
      <w:pPr>
        <w:tabs>
          <w:tab w:val="left" w:pos="1134"/>
        </w:tabs>
        <w:spacing w:line="360" w:lineRule="auto"/>
        <w:ind w:left="6120"/>
        <w:jc w:val="both"/>
        <w:rPr>
          <w:sz w:val="16"/>
          <w:szCs w:val="16"/>
        </w:rPr>
      </w:pPr>
    </w:p>
    <w:tbl>
      <w:tblPr>
        <w:tblW w:w="5000" w:type="pct"/>
        <w:tblCellSpacing w:w="0" w:type="dxa"/>
        <w:tblLayout w:type="fixed"/>
        <w:tblCellMar>
          <w:left w:w="0" w:type="dxa"/>
          <w:right w:w="0" w:type="dxa"/>
        </w:tblCellMar>
        <w:tblLook w:val="0000" w:firstRow="0" w:lastRow="0" w:firstColumn="0" w:lastColumn="0" w:noHBand="0" w:noVBand="0"/>
      </w:tblPr>
      <w:tblGrid>
        <w:gridCol w:w="9637"/>
      </w:tblGrid>
      <w:tr w:rsidR="00BB0315" w:rsidTr="008F0CDC">
        <w:trPr>
          <w:tblCellSpacing w:w="0" w:type="dxa"/>
        </w:trPr>
        <w:tc>
          <w:tcPr>
            <w:tcW w:w="2000" w:type="pct"/>
          </w:tcPr>
          <w:p w:rsidR="00BB0315" w:rsidRDefault="00BB0315" w:rsidP="008F0CDC">
            <w:pPr>
              <w:jc w:val="right"/>
            </w:pPr>
            <w:r>
              <w:t xml:space="preserve">Додаток 12 </w:t>
            </w:r>
            <w:r>
              <w:br/>
              <w:t xml:space="preserve">до Положення про порядок складання </w:t>
            </w:r>
            <w:r>
              <w:br/>
              <w:t xml:space="preserve">та подання адміністративних даних </w:t>
            </w:r>
            <w:r>
              <w:br/>
              <w:t xml:space="preserve">щодо діяльності торговців </w:t>
            </w:r>
            <w:r>
              <w:br/>
              <w:t xml:space="preserve">цінними паперами </w:t>
            </w:r>
            <w:r>
              <w:br/>
              <w:t xml:space="preserve">до Національної комісії з цінних паперів </w:t>
            </w:r>
            <w:r>
              <w:br/>
              <w:t xml:space="preserve">та фондового ринку </w:t>
            </w:r>
            <w:r>
              <w:br/>
              <w:t>(пункт 6 розділу II)</w:t>
            </w:r>
          </w:p>
        </w:tc>
      </w:tr>
    </w:tbl>
    <w:p w:rsidR="00BB0315" w:rsidRDefault="00BB0315" w:rsidP="00BB0315">
      <w:pPr>
        <w:pStyle w:val="rvps7"/>
      </w:pPr>
      <w:r>
        <w:rPr>
          <w:rStyle w:val="rvts15"/>
        </w:rPr>
        <w:t xml:space="preserve">ДОВІДКА </w:t>
      </w:r>
      <w:r>
        <w:br/>
      </w:r>
      <w:r>
        <w:rPr>
          <w:rStyle w:val="rvts15"/>
        </w:rPr>
        <w:t>про виконаний(і) або розірваний(і) договір(ори) з цінними паперами або іншими фінансовими інструментами торговцем цінними паперами на неорганізованому ринку</w:t>
      </w:r>
      <w:r>
        <w:rPr>
          <w:rStyle w:val="rvts37"/>
          <w:sz w:val="2"/>
          <w:szCs w:val="2"/>
        </w:rPr>
        <w:t>-</w:t>
      </w:r>
      <w:r w:rsidRPr="00E90C03">
        <w:rPr>
          <w:rStyle w:val="rvts15"/>
          <w:b/>
          <w:vertAlign w:val="superscript"/>
        </w:rPr>
        <w:t>1</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000" w:firstRow="0" w:lastRow="0" w:firstColumn="0" w:lastColumn="0" w:noHBand="0" w:noVBand="0"/>
      </w:tblPr>
      <w:tblGrid>
        <w:gridCol w:w="9757"/>
      </w:tblGrid>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Код за ЄДРПОУ торговця цінними паперами</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Найменування торговця цінними паперами</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Дата, на яку складено адміністративні дані</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Звітний місяць</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Звітний рік</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Вид договору</w:t>
            </w:r>
            <w:r>
              <w:rPr>
                <w:rStyle w:val="rvts15"/>
                <w:b/>
                <w:vertAlign w:val="superscript"/>
              </w:rPr>
              <w:t>2</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Дата укладання договору</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Дата виконання договору / частини операції за договором РЕПО</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Дата розірвання договору (дата виконання, сума виконання, інформація про особу, що обліковує перехід прав власності, тощо не заповнюються)</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Номер договору</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Pr="00872CBD" w:rsidRDefault="00BB0315" w:rsidP="008F0CDC">
            <w:pPr>
              <w:pStyle w:val="rvps14"/>
            </w:pPr>
            <w:r w:rsidRPr="00872CBD">
              <w:t xml:space="preserve">Спосіб укладання договору: "1" – </w:t>
            </w:r>
            <w:r w:rsidRPr="00872CBD">
              <w:rPr>
                <w:color w:val="000000"/>
              </w:rPr>
              <w:t xml:space="preserve">шляхом обміну зустрічними </w:t>
            </w:r>
            <w:r w:rsidRPr="00872CBD">
              <w:rPr>
                <w:lang w:val="en-US"/>
              </w:rPr>
              <w:t>SWIFT</w:t>
            </w:r>
            <w:r w:rsidRPr="00872CBD">
              <w:t xml:space="preserve"> – повідомленнями, "2" - </w:t>
            </w:r>
            <w:r w:rsidRPr="00872CBD">
              <w:rPr>
                <w:color w:val="000000"/>
              </w:rPr>
              <w:t xml:space="preserve">із застосуванням програмного модуля, </w:t>
            </w:r>
            <w:r w:rsidRPr="00872CBD">
              <w:t>"3" – інший спосіб</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Pr="00681D10" w:rsidRDefault="00681D10" w:rsidP="008F0CDC">
            <w:pPr>
              <w:pStyle w:val="rvps14"/>
            </w:pPr>
            <w:r w:rsidRPr="00681D10">
              <w:t>Ознака договору:: "1" – "підозрілий" договір, "0" – договір не є "підозрілим"</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Частина операції за договором РЕПО: "1" - перша частина операції за договором РЕПО, "2" - друга частина операції за договором РЕПО</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Pr="000B631A" w:rsidRDefault="00BB0315" w:rsidP="008F0CDC">
            <w:pPr>
              <w:pStyle w:val="rvps14"/>
            </w:pPr>
            <w:r>
              <w:t>Вид договору, на виконання якого укладений договір на виконання</w:t>
            </w:r>
            <w:r>
              <w:rPr>
                <w:rStyle w:val="rvts15"/>
                <w:b/>
                <w:vertAlign w:val="superscript"/>
              </w:rPr>
              <w:t>2,3</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Номер договору, на виконання якого укладений договір на виконання</w:t>
            </w:r>
            <w:r>
              <w:rPr>
                <w:rStyle w:val="rvts15"/>
                <w:b/>
                <w:vertAlign w:val="superscript"/>
              </w:rPr>
              <w:t>3</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Дата укладання договору, на виконання якого укладений договір на виконання</w:t>
            </w:r>
            <w:r>
              <w:rPr>
                <w:rStyle w:val="rvts37"/>
                <w:sz w:val="2"/>
                <w:szCs w:val="2"/>
              </w:rPr>
              <w:t>-</w:t>
            </w:r>
            <w:r>
              <w:rPr>
                <w:rStyle w:val="rvts15"/>
                <w:b/>
                <w:vertAlign w:val="superscript"/>
              </w:rPr>
              <w:t>3</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Дата виконання договору, на виконання якого укладений договір на виконання</w:t>
            </w:r>
            <w:r>
              <w:rPr>
                <w:rStyle w:val="rvts37"/>
                <w:sz w:val="2"/>
                <w:szCs w:val="2"/>
              </w:rPr>
              <w:t>-</w:t>
            </w:r>
            <w:r>
              <w:rPr>
                <w:rStyle w:val="rvts15"/>
                <w:b/>
                <w:vertAlign w:val="superscript"/>
              </w:rPr>
              <w:t>3</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Номер разового замовлення (заповнюється при посиланні на договір на брокерське обслуговування)</w:t>
            </w:r>
            <w:r>
              <w:rPr>
                <w:rStyle w:val="rvts37"/>
                <w:sz w:val="2"/>
                <w:szCs w:val="2"/>
              </w:rPr>
              <w:t>-</w:t>
            </w:r>
            <w:r w:rsidRPr="00E90C03">
              <w:rPr>
                <w:rStyle w:val="rvts15"/>
                <w:b/>
                <w:vertAlign w:val="superscript"/>
              </w:rPr>
              <w:t xml:space="preserve"> </w:t>
            </w:r>
            <w:r>
              <w:rPr>
                <w:rStyle w:val="rvts15"/>
                <w:b/>
                <w:vertAlign w:val="superscript"/>
              </w:rPr>
              <w:t>3</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Дата надання/отримання разового замовлення (заповнюється при посиланні на договір на брокерське обслуговування)</w:t>
            </w:r>
            <w:r w:rsidRPr="00E90C03">
              <w:rPr>
                <w:rStyle w:val="rvts15"/>
                <w:b/>
                <w:vertAlign w:val="superscript"/>
              </w:rPr>
              <w:t xml:space="preserve"> </w:t>
            </w:r>
            <w:r>
              <w:rPr>
                <w:rStyle w:val="rvts15"/>
                <w:b/>
                <w:vertAlign w:val="superscript"/>
              </w:rPr>
              <w:t>3</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Дата виконання разового замовлення (заповнюється при посиланні на договір на брокерське обслуговування)</w:t>
            </w:r>
            <w:r>
              <w:rPr>
                <w:rStyle w:val="rvts37"/>
                <w:sz w:val="2"/>
                <w:szCs w:val="2"/>
              </w:rPr>
              <w:t>-</w:t>
            </w:r>
            <w:r>
              <w:rPr>
                <w:rStyle w:val="rvts15"/>
                <w:b/>
                <w:vertAlign w:val="superscript"/>
              </w:rPr>
              <w:t>3</w:t>
            </w:r>
          </w:p>
        </w:tc>
      </w:tr>
      <w:tr w:rsidR="00BB0315" w:rsidTr="008F0CDC">
        <w:trPr>
          <w:trHeight w:val="495"/>
        </w:trPr>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Вид діяльності торговця цінними паперами</w:t>
            </w:r>
            <w:r>
              <w:rPr>
                <w:rStyle w:val="rvts37"/>
                <w:sz w:val="2"/>
                <w:szCs w:val="2"/>
              </w:rPr>
              <w:t>-</w:t>
            </w:r>
            <w:r>
              <w:rPr>
                <w:rStyle w:val="rvts15"/>
                <w:b/>
                <w:vertAlign w:val="superscript"/>
              </w:rPr>
              <w:t>4</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lastRenderedPageBreak/>
              <w:t>Вид клієнта/контрагента торговця цінними паперами</w:t>
            </w:r>
            <w:r>
              <w:rPr>
                <w:rStyle w:val="rvts37"/>
                <w:sz w:val="2"/>
                <w:szCs w:val="2"/>
              </w:rPr>
              <w:t>-</w:t>
            </w:r>
            <w:r w:rsidRPr="00E90C03">
              <w:rPr>
                <w:rStyle w:val="rvts15"/>
                <w:b/>
                <w:vertAlign w:val="superscript"/>
              </w:rPr>
              <w:t>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Вид професійної діяльності, яку здійснює клієнт/контрагент торговця цінними паперами </w:t>
            </w:r>
            <w:r>
              <w:rPr>
                <w:rStyle w:val="rvts15"/>
                <w:b/>
                <w:vertAlign w:val="superscript"/>
              </w:rPr>
              <w:t>6,</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Вид професійної діяльності на фондовому ринку - діяльності з торгівлі цінними паперами, яку здійснює клієнт / контрагент торговця цінними паперами (заповнюється у разі, якщо клієнт / контрагент торговця цінними паперами - торговець цінними паперами)</w:t>
            </w:r>
            <w:r w:rsidRPr="00E90C03">
              <w:rPr>
                <w:rStyle w:val="rvts15"/>
                <w:b/>
                <w:vertAlign w:val="superscript"/>
              </w:rPr>
              <w:t xml:space="preserve"> </w:t>
            </w:r>
            <w:r>
              <w:rPr>
                <w:rStyle w:val="rvts15"/>
                <w:b/>
                <w:vertAlign w:val="superscript"/>
              </w:rPr>
              <w:t>7,</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Код за ЄДРПОУ клієнта / контрагента торговця цінними паперами - юридичної особи – резидента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Найменування клієнта/контрагента торговця цінними паперами - юридичної особи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Номер реєстрації відповідно до торговельного, банківського чи судового реєстру або реєстру місцевого органу влади іноземної держави про реєстрацію юридичної особи - клієнта / контрагента торговця цінними паперами – нерезидента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Код ЄДРІСІ пайового інвестиційного фонду, корпоративного інвестиційного фонду, в інтересах якого виступає компанія з управління активами - клієнт / контрагент торговця цінними паперами</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Найменування пайового інвестиційного фонду, корпоративного інвестиційного фонду, в інтересах якого виступає компанія з управління активами - клієнт/контрагент торговця цінними паперами</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 клієнта / контрагента торговця цінними паперами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Прізвище фізичної особи - клієнта / контрагента торговця цінними паперами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Ім'я фізичної особи - клієнта / контрагента торговця цінними паперами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По батькові фізичної особи - клієнта / контрагента торговця цінними паперами (у разі наявності)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Країна реєстрації клієнта / контрагента торговця цінними паперами</w:t>
            </w:r>
            <w:r>
              <w:rPr>
                <w:rStyle w:val="rvts37"/>
                <w:sz w:val="2"/>
                <w:szCs w:val="2"/>
              </w:rPr>
              <w:t>-</w:t>
            </w:r>
            <w:r>
              <w:rPr>
                <w:rStyle w:val="rvts15"/>
                <w:b/>
                <w:vertAlign w:val="superscript"/>
              </w:rPr>
              <w:t>8,</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Вид фінансового інструменту, який є об'єктом цивільних прав за договором</w:t>
            </w:r>
            <w:r>
              <w:rPr>
                <w:rStyle w:val="rvts37"/>
                <w:sz w:val="2"/>
                <w:szCs w:val="2"/>
              </w:rPr>
              <w:t>-</w:t>
            </w:r>
            <w:r>
              <w:rPr>
                <w:rStyle w:val="rvts15"/>
                <w:b/>
                <w:vertAlign w:val="superscript"/>
              </w:rPr>
              <w:t>9</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Міжнародний ідентифікаційний номер цінного папера або код іншого фінансового інструменту</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Серія векселя</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Номер векселя</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Дата видачі векселя</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Дата погашення векселя</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Форма розрахунку за вексель: "1" - готівкова, "2" - безготівкова</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Вид передачі простого векселя: "1" - бланковий індосамент, "2" - іменний </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Вид ринку</w:t>
            </w:r>
            <w:r w:rsidRPr="00E90C03">
              <w:rPr>
                <w:rStyle w:val="rvts15"/>
                <w:b/>
                <w:vertAlign w:val="superscript"/>
              </w:rPr>
              <w:t>1</w:t>
            </w:r>
            <w:r>
              <w:rPr>
                <w:rStyle w:val="rvts15"/>
                <w:b/>
                <w:vertAlign w:val="superscript"/>
              </w:rPr>
              <w:t>0</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Вид ринку за характером проведення операції</w:t>
            </w:r>
            <w:r>
              <w:rPr>
                <w:rStyle w:val="rvts37"/>
                <w:sz w:val="2"/>
                <w:szCs w:val="2"/>
              </w:rPr>
              <w:t>-</w:t>
            </w:r>
            <w:r w:rsidRPr="00E90C03">
              <w:rPr>
                <w:rStyle w:val="rvts15"/>
                <w:b/>
                <w:vertAlign w:val="superscript"/>
              </w:rPr>
              <w:t>1</w:t>
            </w:r>
            <w:r>
              <w:rPr>
                <w:rStyle w:val="rvts15"/>
                <w:b/>
                <w:vertAlign w:val="superscript"/>
              </w:rPr>
              <w:t>1</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2"/>
            </w:pPr>
            <w:r>
              <w:rPr>
                <w:rStyle w:val="rvts46"/>
              </w:rPr>
              <w:t xml:space="preserve">{Рядок сорок третій виключено на підставі Рішення Національної комісії з цінних паперів та фондового ринку </w:t>
            </w:r>
            <w:hyperlink r:id="rId26" w:anchor="n19" w:tgtFrame="_blank" w:history="1">
              <w:r>
                <w:rPr>
                  <w:rStyle w:val="ac"/>
                </w:rPr>
                <w:t>№ 945 від 28.12.2017</w:t>
              </w:r>
            </w:hyperlink>
            <w:r>
              <w:rPr>
                <w:rStyle w:val="rvts46"/>
              </w:rPr>
              <w:t>}</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Сума векселя</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Частка консолідованого іпотечного боргу на дату реєстрації випуску (для іпотечних </w:t>
            </w:r>
            <w:r>
              <w:lastRenderedPageBreak/>
              <w:t>сертифікатів участі)</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lastRenderedPageBreak/>
              <w:t>Премія (для опціонних сертифікатів)</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Вид валюти цінного папера або іншого фінансового інструменту</w:t>
            </w:r>
            <w:r w:rsidRPr="00E90C03">
              <w:rPr>
                <w:rStyle w:val="rvts15"/>
                <w:b/>
                <w:vertAlign w:val="superscript"/>
              </w:rPr>
              <w:t>1</w:t>
            </w:r>
            <w:r>
              <w:rPr>
                <w:rStyle w:val="rvts15"/>
                <w:b/>
                <w:vertAlign w:val="superscript"/>
              </w:rPr>
              <w:t>2</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Код за ЄДРПОУ депозитарної установи</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Найменування депозитарної установи</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Ознака особи, що розмістила/видала цінний папір або інший фінансовий інструмент: "1" - емітент, "2" - векселедавець, "3" - заставодавець</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Код за ЄДРПОУ особи, що розмістила/видала цінний папір або інший фінансовий інструмент</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Номер реєстрації відповідно до торговельного, банківського чи судового реєстру або реєстру місцевого органу влади іноземної держави про реєстрацію юридичної особи, що розмістила/видала цінний папір, - нерезидента</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що видала цінний папір або інший фінансовий інструмент</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Найменування особи (П. І. Б. для фізичної особи), що розмістила / видала цінний папір або інший фінансовий інструмент</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Код ЄДРІСІ особи, що розмістила цінний папір</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Країна реєстрації особи, що розмістила/видала цінний папір</w:t>
            </w:r>
            <w:r>
              <w:rPr>
                <w:rStyle w:val="rvts15"/>
                <w:b/>
                <w:vertAlign w:val="superscript"/>
              </w:rPr>
              <w:t>8</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Вид клієнта торговця цінними паперами, в інтересах якого укладено договір на виконання</w:t>
            </w:r>
            <w:r>
              <w:rPr>
                <w:rStyle w:val="rvts37"/>
                <w:sz w:val="2"/>
                <w:szCs w:val="2"/>
              </w:rPr>
              <w:t>-</w:t>
            </w:r>
            <w:r w:rsidRPr="00E90C03">
              <w:rPr>
                <w:rStyle w:val="rvts15"/>
                <w:b/>
                <w:vertAlign w:val="superscript"/>
              </w:rPr>
              <w:t>5</w:t>
            </w:r>
            <w:r>
              <w:rPr>
                <w:rStyle w:val="rvts15"/>
                <w:b/>
                <w:vertAlign w:val="superscript"/>
              </w:rPr>
              <w:t xml:space="preserve">,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Вид професійної діяльності на фондовому ринку - діяльності з торгівлі цінними паперами, яку здійснює клієнт торговця цінними паперами (заповнюється у разі, якщо клієнт торговця цінними паперами - торговець цінними паперами)</w:t>
            </w:r>
            <w:r>
              <w:rPr>
                <w:rStyle w:val="rvts15"/>
                <w:b/>
                <w:vertAlign w:val="superscript"/>
              </w:rPr>
              <w:t xml:space="preserve">7,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Код за ЄДРПОУ клієнта торговця цінними паперами, в інтересах якого укладено договір на виконання, - юридичної особи – резидента</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Найменування клієнта торговця цінними паперами, в інтересах якого укладено договір на виконання, - юридичної особи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Номер реєстрації відповідно до торговельного, банківського чи судового реєстру або реєстру місцевого органу влади іноземної держави про реєстрацію юридичної особи - клієнта торговця цінними паперами, в інтересах якого укладено договір на виконання, - нерезидента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Код ЄДРІСІ пайового інвестиційного фонду, корпоративного інвестиційного фонду, в інтересах якого виступає компанія з управління активами, - клієнта торговця цінними паперами, в інтересах якого укладено договір на виконання</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Найменування пайового інвестиційного фонду, корпоративного інвестиційного фонду, в інтересах якого виступає компанія з управління активами, - клієнта торговця цінними паперами, в інтересах якого укладено договір на виконання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 клієнта торговця цінними паперами, в інтересах якого укладено договір на виконання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lastRenderedPageBreak/>
              <w:t xml:space="preserve">Прізвище фізичної особи - клієнта торговця цінними паперами, в інтересах якого укладено договір на виконання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Ім'я фізичної особи - клієнта торговця цінними паперами, в інтересах якого укладено договір на виконання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 xml:space="preserve">По батькові фізичної особи - клієнта торговця цінними паперами, в інтересах якого укладено договір на виконання (у разі наявності) </w:t>
            </w:r>
            <w:r w:rsidRPr="00E90C03">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Країна реєстрації клієнта торговця цінними паперами, в інтересах якого укладено договір на виконання</w:t>
            </w:r>
            <w:r>
              <w:rPr>
                <w:rStyle w:val="rvts15"/>
                <w:vertAlign w:val="superscript"/>
              </w:rPr>
              <w:t xml:space="preserve">8, </w:t>
            </w:r>
            <w:r w:rsidRPr="004D0CA2">
              <w:rPr>
                <w:rStyle w:val="rvts15"/>
                <w:b/>
                <w:vertAlign w:val="superscript"/>
              </w:rPr>
              <w:t>15</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Кількість цінних паперів при укладанні договору (шт.)</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Кількість цінних паперів при виконанні договору (шт.)</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Сума укладеного договору (грн.)</w:t>
            </w:r>
            <w:r>
              <w:rPr>
                <w:rStyle w:val="rvts15"/>
                <w:vertAlign w:val="superscript"/>
              </w:rPr>
              <w:t>13</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Вид валюти при укладанні договору</w:t>
            </w:r>
            <w:r>
              <w:rPr>
                <w:rStyle w:val="rvts15"/>
                <w:vertAlign w:val="superscript"/>
              </w:rPr>
              <w:t>12</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Pr="006832C1" w:rsidRDefault="00BB0315" w:rsidP="00BB0315">
            <w:pPr>
              <w:pStyle w:val="rvps14"/>
            </w:pPr>
            <w:r w:rsidRPr="006832C1">
              <w:t xml:space="preserve">Відсоток різниці ціни цінного паперу за договором від останнього розрахованого за останні 12 місяців біржового курсу на фондовій біржі </w:t>
            </w:r>
            <w:r w:rsidR="005A7388">
              <w:rPr>
                <w:rStyle w:val="rvts15"/>
                <w:vertAlign w:val="superscript"/>
              </w:rPr>
              <w:t>16</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Pr="006832C1" w:rsidRDefault="00BB0315" w:rsidP="008F0CDC">
            <w:pPr>
              <w:pStyle w:val="rvps14"/>
            </w:pPr>
            <w:r w:rsidRPr="006832C1">
              <w:t xml:space="preserve">Відсоток різниці ціни цінного паперу за договором від останньої розрахованої за останні 12 місяців ціни закриття торговельного дня на фондовій біржі </w:t>
            </w:r>
            <w:r w:rsidR="005A7388">
              <w:rPr>
                <w:rStyle w:val="rvts15"/>
                <w:vertAlign w:val="superscript"/>
              </w:rPr>
              <w:t>17</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Сума виконаного договору (грн)</w:t>
            </w:r>
            <w:r>
              <w:rPr>
                <w:rStyle w:val="rvts37"/>
                <w:sz w:val="2"/>
                <w:szCs w:val="2"/>
              </w:rPr>
              <w:t>-</w:t>
            </w:r>
            <w:r w:rsidR="005A7388">
              <w:rPr>
                <w:rStyle w:val="rvts15"/>
                <w:vertAlign w:val="superscript"/>
              </w:rPr>
              <w:t xml:space="preserve"> 14</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Вид валюти при виконанні договору</w:t>
            </w:r>
            <w:r>
              <w:rPr>
                <w:rStyle w:val="rvts37"/>
                <w:sz w:val="2"/>
                <w:szCs w:val="2"/>
              </w:rPr>
              <w:t>-</w:t>
            </w:r>
            <w:r w:rsidR="005A7388">
              <w:rPr>
                <w:rStyle w:val="rvts15"/>
                <w:vertAlign w:val="superscript"/>
              </w:rPr>
              <w:t>12</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Сума комісійної винагороди (грн)</w:t>
            </w:r>
            <w:r>
              <w:rPr>
                <w:rStyle w:val="rvts37"/>
                <w:sz w:val="2"/>
                <w:szCs w:val="2"/>
              </w:rPr>
              <w:t>-</w:t>
            </w:r>
            <w:r w:rsidR="005A7388">
              <w:rPr>
                <w:rStyle w:val="rvts15"/>
                <w:vertAlign w:val="superscript"/>
              </w:rPr>
              <w:t xml:space="preserve"> 14</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Комісійна винагорода (вид валюти)</w:t>
            </w:r>
            <w:r>
              <w:rPr>
                <w:rStyle w:val="rvts37"/>
                <w:sz w:val="2"/>
                <w:szCs w:val="2"/>
              </w:rPr>
              <w:t>-</w:t>
            </w:r>
            <w:r w:rsidR="005A7388">
              <w:rPr>
                <w:rStyle w:val="rvts15"/>
                <w:vertAlign w:val="superscript"/>
              </w:rPr>
              <w:t xml:space="preserve"> 12</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Вид послуги, яку надає торговець цінними паперами: "1" - купівля, "2" - продаж, "3" - міна, "4" - позика</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Вид події за договором: "1" - зарахування, "2" - списання</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Дата зарахування/списання цінних паперів</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Дата зарахування/списання грошових коштів</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Наявність додаткових договорів, які вносять зміни до основного договору: «1» - так, «2» - ні</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Розрахунки за договором щодо цінних паперів здійснюються через торговця: "1" - так, "2" - ні</w:t>
            </w:r>
          </w:p>
        </w:tc>
      </w:tr>
      <w:tr w:rsidR="00BB0315" w:rsidTr="008F0CDC">
        <w:tc>
          <w:tcPr>
            <w:tcW w:w="5000" w:type="pct"/>
            <w:tcBorders>
              <w:top w:val="outset" w:sz="4" w:space="0" w:color="000000"/>
              <w:left w:val="outset" w:sz="4" w:space="0" w:color="000000"/>
              <w:bottom w:val="outset" w:sz="4" w:space="0" w:color="000000"/>
              <w:right w:val="outset" w:sz="4" w:space="0" w:color="000000"/>
            </w:tcBorders>
          </w:tcPr>
          <w:p w:rsidR="00BB0315" w:rsidRDefault="00BB0315" w:rsidP="008F0CDC">
            <w:pPr>
              <w:pStyle w:val="rvps14"/>
            </w:pPr>
            <w:r>
              <w:t>Примітки</w:t>
            </w:r>
          </w:p>
        </w:tc>
      </w:tr>
    </w:tbl>
    <w:p w:rsidR="00BB0315" w:rsidRDefault="00BB0315" w:rsidP="00BB0315">
      <w:pPr>
        <w:pStyle w:val="rvps14"/>
        <w:spacing w:before="0" w:beforeAutospacing="0" w:after="0" w:afterAutospacing="0"/>
      </w:pPr>
      <w:r>
        <w:rPr>
          <w:rStyle w:val="rvts82"/>
        </w:rPr>
        <w:t>__________</w:t>
      </w:r>
      <w:r>
        <w:t xml:space="preserve"> </w:t>
      </w:r>
      <w:r>
        <w:br/>
      </w:r>
      <w:r>
        <w:rPr>
          <w:rStyle w:val="rvts37"/>
          <w:sz w:val="2"/>
          <w:szCs w:val="2"/>
        </w:rPr>
        <w:t>-</w:t>
      </w:r>
      <w:r>
        <w:rPr>
          <w:rStyle w:val="rvts37"/>
        </w:rPr>
        <w:t>1</w:t>
      </w:r>
      <w:r>
        <w:rPr>
          <w:rStyle w:val="rvts82"/>
        </w:rPr>
        <w:t xml:space="preserve"> Заповнюється за кожним основним договором та кожною частиною операції за договором РЕПО окремо.</w:t>
      </w:r>
      <w:r>
        <w:t xml:space="preserve"> </w:t>
      </w:r>
      <w:r>
        <w:br/>
      </w:r>
      <w:r>
        <w:rPr>
          <w:rStyle w:val="rvts37"/>
          <w:sz w:val="2"/>
          <w:szCs w:val="2"/>
        </w:rPr>
        <w:t>-</w:t>
      </w:r>
      <w:r>
        <w:rPr>
          <w:rStyle w:val="rvts37"/>
        </w:rPr>
        <w:t>2</w:t>
      </w:r>
      <w:r>
        <w:rPr>
          <w:rStyle w:val="rvts82"/>
        </w:rPr>
        <w:t xml:space="preserve"> Заповнюється відповідно до </w:t>
      </w:r>
      <w:hyperlink r:id="rId27" w:anchor="n48" w:tgtFrame="_blank" w:history="1">
        <w:r>
          <w:rPr>
            <w:rStyle w:val="ac"/>
          </w:rPr>
          <w:t>Довідника 15 «Види договорів у діяльності з торгівлі цінними паперами»</w:t>
        </w:r>
      </w:hyperlink>
      <w:r>
        <w:rPr>
          <w:rStyle w:val="rvts82"/>
        </w:rPr>
        <w:t xml:space="preserve"> Системи довідників та класифікаторів.</w:t>
      </w:r>
      <w:r>
        <w:t xml:space="preserve"> </w:t>
      </w:r>
      <w:r>
        <w:br/>
      </w:r>
      <w:r>
        <w:rPr>
          <w:rStyle w:val="rvts37"/>
          <w:sz w:val="2"/>
          <w:szCs w:val="2"/>
        </w:rPr>
        <w:t>-</w:t>
      </w:r>
      <w:r>
        <w:rPr>
          <w:rStyle w:val="rvts37"/>
        </w:rPr>
        <w:t>3</w:t>
      </w:r>
      <w:r>
        <w:rPr>
          <w:rStyle w:val="rvts82"/>
        </w:rPr>
        <w:t xml:space="preserve"> Зазначаються у разі їх наявності реквізити договорів, які пов’язані з договором, про який розкривається інформація.</w:t>
      </w:r>
      <w:r>
        <w:t xml:space="preserve"> </w:t>
      </w:r>
      <w:r>
        <w:br/>
      </w:r>
      <w:r>
        <w:rPr>
          <w:rStyle w:val="rvts37"/>
          <w:sz w:val="2"/>
          <w:szCs w:val="2"/>
        </w:rPr>
        <w:t>-</w:t>
      </w:r>
      <w:r>
        <w:rPr>
          <w:rStyle w:val="rvts37"/>
        </w:rPr>
        <w:t>4</w:t>
      </w:r>
      <w:r>
        <w:rPr>
          <w:rStyle w:val="rvts82"/>
        </w:rPr>
        <w:t xml:space="preserve"> Заповнюється відповідно до </w:t>
      </w:r>
      <w:hyperlink r:id="rId28" w:anchor="n44" w:tgtFrame="_blank" w:history="1">
        <w:r>
          <w:rPr>
            <w:rStyle w:val="ac"/>
          </w:rPr>
          <w:t>Довідника 13 «Види професійної діяльності на фондовому ринку - діяльності з торгівлі цінними паперами»</w:t>
        </w:r>
      </w:hyperlink>
      <w:r>
        <w:rPr>
          <w:rStyle w:val="rvts82"/>
        </w:rPr>
        <w:t xml:space="preserve"> Системи довідників та класифікаторів.</w:t>
      </w:r>
      <w:r>
        <w:t xml:space="preserve"> </w:t>
      </w:r>
      <w:r>
        <w:br/>
      </w:r>
      <w:r>
        <w:rPr>
          <w:rStyle w:val="rvts37"/>
          <w:sz w:val="2"/>
          <w:szCs w:val="2"/>
        </w:rPr>
        <w:t>-</w:t>
      </w:r>
      <w:r>
        <w:rPr>
          <w:rStyle w:val="rvts37"/>
        </w:rPr>
        <w:t>5</w:t>
      </w:r>
      <w:r>
        <w:rPr>
          <w:rStyle w:val="rvts82"/>
        </w:rPr>
        <w:t xml:space="preserve"> Заповнюється відповідно до </w:t>
      </w:r>
      <w:hyperlink r:id="rId29" w:anchor="n81" w:tgtFrame="_blank" w:history="1">
        <w:r w:rsidRPr="00BB0315">
          <w:rPr>
            <w:rStyle w:val="ac"/>
            <w:color w:val="000000"/>
          </w:rPr>
          <w:t>Довідника 37 «Види депонентів, клієнтів депозитарної установи, клієнтів торговця цінними паперами»</w:t>
        </w:r>
      </w:hyperlink>
      <w:r>
        <w:rPr>
          <w:rStyle w:val="rvts82"/>
        </w:rPr>
        <w:t xml:space="preserve"> Системи довідників та класифікаторів.</w:t>
      </w:r>
      <w:r>
        <w:t xml:space="preserve"> </w:t>
      </w:r>
      <w:r>
        <w:br/>
      </w:r>
      <w:r>
        <w:rPr>
          <w:rStyle w:val="rvts37"/>
          <w:sz w:val="2"/>
          <w:szCs w:val="2"/>
        </w:rPr>
        <w:t>-</w:t>
      </w:r>
      <w:r>
        <w:rPr>
          <w:rStyle w:val="rvts37"/>
        </w:rPr>
        <w:t>6</w:t>
      </w:r>
      <w:r>
        <w:rPr>
          <w:rStyle w:val="rvts82"/>
        </w:rPr>
        <w:t xml:space="preserve"> Заповнюється відповідно до </w:t>
      </w:r>
      <w:hyperlink r:id="rId30" w:anchor="n42" w:tgtFrame="_blank" w:history="1">
        <w:r>
          <w:rPr>
            <w:rStyle w:val="ac"/>
          </w:rPr>
          <w:t>Довідника 12 «Види професійної діяльності на фондовому ринку»</w:t>
        </w:r>
      </w:hyperlink>
      <w:r>
        <w:rPr>
          <w:rStyle w:val="rvts82"/>
        </w:rPr>
        <w:t xml:space="preserve"> Системи довідників та класифікаторів.</w:t>
      </w:r>
      <w:r>
        <w:t xml:space="preserve"> </w:t>
      </w:r>
      <w:r>
        <w:br/>
      </w:r>
      <w:r>
        <w:rPr>
          <w:rStyle w:val="rvts37"/>
          <w:sz w:val="2"/>
          <w:szCs w:val="2"/>
        </w:rPr>
        <w:t>-</w:t>
      </w:r>
      <w:r>
        <w:rPr>
          <w:rStyle w:val="rvts37"/>
        </w:rPr>
        <w:t>7</w:t>
      </w:r>
      <w:r>
        <w:rPr>
          <w:rStyle w:val="rvts82"/>
        </w:rPr>
        <w:t xml:space="preserve"> Заповнюється відповідно до </w:t>
      </w:r>
      <w:hyperlink r:id="rId31" w:anchor="n44" w:tgtFrame="_blank" w:history="1">
        <w:r>
          <w:rPr>
            <w:rStyle w:val="ac"/>
          </w:rPr>
          <w:t>Довідника13 «Види професійної діяльності на фондовому ринку - діяльності з торгівлі цінними паперами»</w:t>
        </w:r>
      </w:hyperlink>
      <w:r>
        <w:rPr>
          <w:rStyle w:val="rvts82"/>
        </w:rPr>
        <w:t xml:space="preserve"> Системи довідників та класифікаторів.</w:t>
      </w:r>
      <w:r>
        <w:t xml:space="preserve"> </w:t>
      </w:r>
      <w:r>
        <w:br/>
      </w:r>
      <w:r>
        <w:rPr>
          <w:rStyle w:val="rvts37"/>
          <w:sz w:val="2"/>
          <w:szCs w:val="2"/>
        </w:rPr>
        <w:lastRenderedPageBreak/>
        <w:t>-</w:t>
      </w:r>
      <w:r>
        <w:rPr>
          <w:rStyle w:val="rvts37"/>
        </w:rPr>
        <w:t>8</w:t>
      </w:r>
      <w:r>
        <w:rPr>
          <w:rStyle w:val="rvts82"/>
        </w:rPr>
        <w:t xml:space="preserve"> Заповнюється відповідно до </w:t>
      </w:r>
      <w:hyperlink r:id="rId32" w:anchor="n112" w:tgtFrame="_blank" w:history="1">
        <w:r>
          <w:rPr>
            <w:rStyle w:val="ac"/>
          </w:rPr>
          <w:t>Довідника 45 «Класифікація країн світу»</w:t>
        </w:r>
      </w:hyperlink>
      <w:r>
        <w:rPr>
          <w:rStyle w:val="rvts82"/>
        </w:rPr>
        <w:t xml:space="preserve"> Системи довідників та класифікаторів.</w:t>
      </w:r>
      <w:r>
        <w:t xml:space="preserve"> </w:t>
      </w:r>
      <w:r>
        <w:br/>
      </w:r>
      <w:r>
        <w:rPr>
          <w:rStyle w:val="rvts37"/>
          <w:sz w:val="2"/>
          <w:szCs w:val="2"/>
        </w:rPr>
        <w:t>-</w:t>
      </w:r>
      <w:r>
        <w:rPr>
          <w:rStyle w:val="rvts37"/>
        </w:rPr>
        <w:t>9</w:t>
      </w:r>
      <w:r>
        <w:rPr>
          <w:rStyle w:val="rvts82"/>
        </w:rPr>
        <w:t xml:space="preserve"> Заповнюється відповідно до </w:t>
      </w:r>
      <w:hyperlink r:id="rId33" w:anchor="n32" w:tgtFrame="_blank" w:history="1">
        <w:r>
          <w:rPr>
            <w:rStyle w:val="ac"/>
          </w:rPr>
          <w:t>Довідника 7 «Класифікація фінансових інструментів»</w:t>
        </w:r>
      </w:hyperlink>
      <w:r>
        <w:rPr>
          <w:rStyle w:val="rvts82"/>
        </w:rPr>
        <w:t xml:space="preserve"> Системи довідників та класифікаторів.</w:t>
      </w:r>
      <w:r>
        <w:t xml:space="preserve"> </w:t>
      </w:r>
      <w:r>
        <w:br/>
      </w:r>
      <w:r>
        <w:rPr>
          <w:rStyle w:val="rvts37"/>
          <w:sz w:val="2"/>
          <w:szCs w:val="2"/>
        </w:rPr>
        <w:t>-</w:t>
      </w:r>
      <w:r>
        <w:rPr>
          <w:rStyle w:val="rvts37"/>
        </w:rPr>
        <w:t>10</w:t>
      </w:r>
      <w:r>
        <w:rPr>
          <w:rStyle w:val="rvts82"/>
        </w:rPr>
        <w:t xml:space="preserve"> Заповнюється відповідно до </w:t>
      </w:r>
      <w:hyperlink r:id="rId34" w:anchor="n34" w:tgtFrame="_blank" w:history="1">
        <w:r>
          <w:rPr>
            <w:rStyle w:val="ac"/>
          </w:rPr>
          <w:t>Довідника 8 « Види ринку»</w:t>
        </w:r>
      </w:hyperlink>
      <w:r>
        <w:rPr>
          <w:rStyle w:val="rvts82"/>
        </w:rPr>
        <w:t xml:space="preserve"> Системи довідників та класифікаторів.</w:t>
      </w:r>
      <w:r>
        <w:t xml:space="preserve"> </w:t>
      </w:r>
      <w:r>
        <w:br/>
      </w:r>
      <w:r>
        <w:rPr>
          <w:rStyle w:val="rvts37"/>
          <w:sz w:val="2"/>
          <w:szCs w:val="2"/>
        </w:rPr>
        <w:t>-</w:t>
      </w:r>
      <w:r>
        <w:rPr>
          <w:rStyle w:val="rvts37"/>
        </w:rPr>
        <w:t>11</w:t>
      </w:r>
      <w:r>
        <w:rPr>
          <w:rStyle w:val="rvts82"/>
        </w:rPr>
        <w:t xml:space="preserve"> Заповнюється відповідно до </w:t>
      </w:r>
      <w:hyperlink r:id="rId35" w:anchor="n36" w:tgtFrame="_blank" w:history="1">
        <w:r>
          <w:rPr>
            <w:rStyle w:val="ac"/>
          </w:rPr>
          <w:t>Довідника 9 «Види ринку за характером проведення операцій»</w:t>
        </w:r>
      </w:hyperlink>
      <w:r>
        <w:rPr>
          <w:rStyle w:val="rvts82"/>
        </w:rPr>
        <w:t xml:space="preserve"> Системи довідників та класифікаторів.</w:t>
      </w:r>
      <w:r>
        <w:t xml:space="preserve"> </w:t>
      </w:r>
      <w:r>
        <w:br/>
      </w:r>
      <w:r>
        <w:rPr>
          <w:rStyle w:val="rvts37"/>
          <w:sz w:val="2"/>
          <w:szCs w:val="2"/>
        </w:rPr>
        <w:t>-</w:t>
      </w:r>
      <w:r>
        <w:rPr>
          <w:rStyle w:val="rvts37"/>
        </w:rPr>
        <w:t>12</w:t>
      </w:r>
      <w:r>
        <w:rPr>
          <w:rStyle w:val="rvts82"/>
        </w:rPr>
        <w:t xml:space="preserve"> Заповнюється відповідно до </w:t>
      </w:r>
      <w:hyperlink r:id="rId36" w:anchor="n114" w:tgtFrame="_blank" w:history="1">
        <w:r>
          <w:rPr>
            <w:rStyle w:val="ac"/>
          </w:rPr>
          <w:t>Довідника 46 «Перелік та коди валют»</w:t>
        </w:r>
      </w:hyperlink>
      <w:r>
        <w:rPr>
          <w:rStyle w:val="rvts82"/>
        </w:rPr>
        <w:t xml:space="preserve"> Системи довідників та класифікаторів.</w:t>
      </w:r>
      <w:r>
        <w:t xml:space="preserve"> </w:t>
      </w:r>
      <w:r>
        <w:br/>
      </w:r>
      <w:r>
        <w:rPr>
          <w:rStyle w:val="rvts37"/>
          <w:sz w:val="2"/>
          <w:szCs w:val="2"/>
        </w:rPr>
        <w:t>-</w:t>
      </w:r>
      <w:r>
        <w:rPr>
          <w:rStyle w:val="rvts37"/>
        </w:rPr>
        <w:t>13</w:t>
      </w:r>
      <w:r>
        <w:rPr>
          <w:rStyle w:val="rvts82"/>
        </w:rPr>
        <w:t xml:space="preserve"> Для операцій в іноземній валюті заповнюється сума - еквівалент у гривні за офіційним курсом гривні до іноземних валют, встановленим Національним банком України на день укладання.</w:t>
      </w:r>
      <w:r>
        <w:t xml:space="preserve"> </w:t>
      </w:r>
      <w:r>
        <w:br/>
      </w:r>
      <w:r>
        <w:rPr>
          <w:rStyle w:val="rvts37"/>
          <w:sz w:val="2"/>
          <w:szCs w:val="2"/>
        </w:rPr>
        <w:t>-</w:t>
      </w:r>
      <w:r>
        <w:rPr>
          <w:rStyle w:val="rvts37"/>
        </w:rPr>
        <w:t>14</w:t>
      </w:r>
      <w:r>
        <w:rPr>
          <w:rStyle w:val="rvts82"/>
        </w:rPr>
        <w:t xml:space="preserve"> Для операцій в іноземній валюті заповнюється сума - еквівалент у гривні за офіційним курсом гривні.</w:t>
      </w:r>
    </w:p>
    <w:p w:rsidR="00BB0315" w:rsidRPr="00BB0315" w:rsidRDefault="00BB0315" w:rsidP="00BB0315">
      <w:pPr>
        <w:pStyle w:val="rvps14"/>
        <w:spacing w:before="0" w:beforeAutospacing="0" w:after="0" w:afterAutospacing="0"/>
      </w:pPr>
      <w:r w:rsidRPr="00BB0315">
        <w:t>15 У разі якщо клієнтом в</w:t>
      </w:r>
      <w:r w:rsidR="000214DD">
        <w:t>иступає номінальний утримувач,</w:t>
      </w:r>
      <w:r w:rsidRPr="00BB0315">
        <w:t xml:space="preserve"> зазначається відповідна інформація про кінцевого вигодоодержувача (клієнта номінального утримувача/клієнта клієнта номінального утримувача) </w:t>
      </w:r>
    </w:p>
    <w:p w:rsidR="00BB0315" w:rsidRPr="00BB0315" w:rsidRDefault="00BB0315" w:rsidP="00BB0315">
      <w:pPr>
        <w:pStyle w:val="rvps14"/>
        <w:spacing w:before="0" w:beforeAutospacing="0" w:after="0" w:afterAutospacing="0"/>
        <w:ind w:right="799"/>
        <w:jc w:val="both"/>
        <w:rPr>
          <w:rStyle w:val="rvts82"/>
        </w:rPr>
      </w:pPr>
      <w:r w:rsidRPr="00BB0315">
        <w:t>16</w:t>
      </w:r>
      <w:r w:rsidRPr="00BB0315">
        <w:rPr>
          <w:rStyle w:val="rvts82"/>
        </w:rPr>
        <w:t xml:space="preserve"> Заповнюється щодо лістингових цінних паперів та цінних паперів, які використовуються для розрахунку біржового фондового індексу, у разі якщо договір(ори) є </w:t>
      </w:r>
      <w:r w:rsidR="000214DD">
        <w:rPr>
          <w:rStyle w:val="rvts82"/>
        </w:rPr>
        <w:t>«</w:t>
      </w:r>
      <w:r w:rsidRPr="00BB0315">
        <w:rPr>
          <w:rStyle w:val="rvts82"/>
        </w:rPr>
        <w:t>підозрілим(и)</w:t>
      </w:r>
      <w:r w:rsidR="000214DD">
        <w:rPr>
          <w:rStyle w:val="rvts82"/>
        </w:rPr>
        <w:t>»</w:t>
      </w:r>
      <w:r w:rsidRPr="00BB0315">
        <w:rPr>
          <w:rStyle w:val="rvts82"/>
        </w:rPr>
        <w:t>.</w:t>
      </w:r>
    </w:p>
    <w:p w:rsidR="00BB0315" w:rsidRDefault="00BB0315" w:rsidP="00BB0315">
      <w:pPr>
        <w:tabs>
          <w:tab w:val="left" w:pos="1134"/>
        </w:tabs>
        <w:jc w:val="both"/>
        <w:rPr>
          <w:rStyle w:val="rvts82"/>
          <w:sz w:val="24"/>
          <w:szCs w:val="24"/>
        </w:rPr>
      </w:pPr>
      <w:r w:rsidRPr="00BB0315">
        <w:rPr>
          <w:sz w:val="24"/>
          <w:szCs w:val="24"/>
        </w:rPr>
        <w:t xml:space="preserve">17 </w:t>
      </w:r>
      <w:r w:rsidRPr="00BB0315">
        <w:rPr>
          <w:rStyle w:val="rvts82"/>
          <w:sz w:val="24"/>
          <w:szCs w:val="24"/>
        </w:rPr>
        <w:t xml:space="preserve">Заповнюється щодо позалістингових цінних паперів, у разі якщо договір(ори) є </w:t>
      </w:r>
      <w:r w:rsidR="000214DD">
        <w:rPr>
          <w:rStyle w:val="rvts82"/>
          <w:sz w:val="24"/>
          <w:szCs w:val="24"/>
        </w:rPr>
        <w:t>«</w:t>
      </w:r>
      <w:r w:rsidRPr="00BB0315">
        <w:rPr>
          <w:rStyle w:val="rvts82"/>
          <w:sz w:val="24"/>
          <w:szCs w:val="24"/>
        </w:rPr>
        <w:t>підозрілим(и)</w:t>
      </w:r>
      <w:r w:rsidR="000214DD">
        <w:rPr>
          <w:rStyle w:val="rvts82"/>
          <w:sz w:val="24"/>
          <w:szCs w:val="24"/>
        </w:rPr>
        <w:t>»</w:t>
      </w:r>
      <w:r w:rsidRPr="00BB0315">
        <w:rPr>
          <w:rStyle w:val="rvts82"/>
          <w:sz w:val="24"/>
          <w:szCs w:val="24"/>
        </w:rPr>
        <w:t>.</w:t>
      </w: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p w:rsidR="008F0CDC" w:rsidRDefault="008F0CDC" w:rsidP="00BB0315">
      <w:pPr>
        <w:tabs>
          <w:tab w:val="left" w:pos="1134"/>
        </w:tabs>
        <w:jc w:val="both"/>
        <w:rPr>
          <w:rStyle w:val="rvts82"/>
          <w:sz w:val="24"/>
          <w:szCs w:val="24"/>
        </w:rPr>
      </w:pPr>
    </w:p>
    <w:tbl>
      <w:tblPr>
        <w:tblW w:w="5000" w:type="pct"/>
        <w:tblCellSpacing w:w="0" w:type="dxa"/>
        <w:tblCellMar>
          <w:left w:w="0" w:type="dxa"/>
          <w:right w:w="0" w:type="dxa"/>
        </w:tblCellMar>
        <w:tblLook w:val="0000" w:firstRow="0" w:lastRow="0" w:firstColumn="0" w:lastColumn="0" w:noHBand="0" w:noVBand="0"/>
      </w:tblPr>
      <w:tblGrid>
        <w:gridCol w:w="5102"/>
        <w:gridCol w:w="4535"/>
      </w:tblGrid>
      <w:tr w:rsidR="008F0CDC" w:rsidTr="008F0CDC">
        <w:trPr>
          <w:tblCellSpacing w:w="0" w:type="dxa"/>
        </w:trPr>
        <w:tc>
          <w:tcPr>
            <w:tcW w:w="2647" w:type="pct"/>
          </w:tcPr>
          <w:p w:rsidR="008F0CDC" w:rsidRDefault="008F0CDC" w:rsidP="008F0CDC">
            <w:pPr>
              <w:pStyle w:val="rvps14"/>
              <w:ind w:left="600" w:right="802"/>
              <w:jc w:val="center"/>
            </w:pPr>
          </w:p>
        </w:tc>
        <w:tc>
          <w:tcPr>
            <w:tcW w:w="2353" w:type="pct"/>
          </w:tcPr>
          <w:p w:rsidR="008F0CDC" w:rsidRDefault="008F0CDC" w:rsidP="008F0CDC">
            <w:pPr>
              <w:ind w:left="600" w:right="802"/>
              <w:jc w:val="center"/>
            </w:pPr>
            <w:r>
              <w:br/>
              <w:t xml:space="preserve">Додаток 14 </w:t>
            </w:r>
            <w:r>
              <w:br/>
              <w:t xml:space="preserve">до Положення про порядок складання </w:t>
            </w:r>
            <w:r>
              <w:br/>
              <w:t xml:space="preserve">та подання адміністративних даних </w:t>
            </w:r>
            <w:r>
              <w:br/>
              <w:t xml:space="preserve">щодо діяльності торговців </w:t>
            </w:r>
            <w:r>
              <w:br/>
              <w:t xml:space="preserve">цінними паперами </w:t>
            </w:r>
            <w:r>
              <w:br/>
              <w:t xml:space="preserve">до Національної комісії з цінних паперів </w:t>
            </w:r>
            <w:r>
              <w:br/>
              <w:t xml:space="preserve">та фондового ринку </w:t>
            </w:r>
            <w:r>
              <w:br/>
              <w:t>(пункт 6 розділу II)</w:t>
            </w:r>
          </w:p>
        </w:tc>
      </w:tr>
    </w:tbl>
    <w:p w:rsidR="008F0CDC" w:rsidRDefault="008F0CDC" w:rsidP="008F0CDC">
      <w:pPr>
        <w:pStyle w:val="rvps7"/>
        <w:ind w:left="600" w:right="802"/>
        <w:jc w:val="center"/>
      </w:pPr>
      <w:bookmarkStart w:id="1" w:name="n122"/>
      <w:bookmarkEnd w:id="1"/>
      <w:r>
        <w:rPr>
          <w:rStyle w:val="rvts15"/>
        </w:rPr>
        <w:t xml:space="preserve">ДОВІДКА </w:t>
      </w:r>
      <w:r>
        <w:br/>
      </w:r>
      <w:r w:rsidRPr="007C4C48">
        <w:rPr>
          <w:rStyle w:val="rvts15"/>
        </w:rPr>
        <w:t xml:space="preserve">про укладений(і) </w:t>
      </w:r>
      <w:hyperlink r:id="rId37" w:anchor="n122" w:history="1">
        <w:r w:rsidRPr="007C4C48">
          <w:rPr>
            <w:rStyle w:val="rvts15"/>
          </w:rPr>
          <w:t xml:space="preserve"> договір(ори)</w:t>
        </w:r>
        <w:r>
          <w:rPr>
            <w:rStyle w:val="rvts15"/>
          </w:rPr>
          <w:t xml:space="preserve">, </w:t>
        </w:r>
        <w:r w:rsidRPr="00643154">
          <w:rPr>
            <w:rStyle w:val="rvts15"/>
          </w:rPr>
          <w:t xml:space="preserve">в тому числі </w:t>
        </w:r>
        <w:r w:rsidRPr="00643154">
          <w:t>"</w:t>
        </w:r>
        <w:r w:rsidRPr="00643154">
          <w:rPr>
            <w:rStyle w:val="rvts15"/>
          </w:rPr>
          <w:t>підозрілий(і)" договір(ори)</w:t>
        </w:r>
        <w:r>
          <w:rPr>
            <w:rStyle w:val="rvts15"/>
          </w:rPr>
          <w:t>,</w:t>
        </w:r>
        <w:r w:rsidRPr="007C4C48">
          <w:rPr>
            <w:rStyle w:val="rvts15"/>
          </w:rPr>
          <w:t xml:space="preserve"> з цінними паперами або іншими фінансовими інструментами торговцем цінними паперами на неорганізованому ринку</w:t>
        </w:r>
      </w:hyperlink>
      <w:r w:rsidRPr="007C4C48">
        <w:rPr>
          <w:rStyle w:val="rvts15"/>
          <w:vertAlign w:val="superscript"/>
        </w:rPr>
        <w:t>1</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00" w:firstRow="0" w:lastRow="0" w:firstColumn="0" w:lastColumn="0" w:noHBand="0" w:noVBand="0"/>
      </w:tblPr>
      <w:tblGrid>
        <w:gridCol w:w="9757"/>
      </w:tblGrid>
      <w:tr w:rsidR="008F0CDC" w:rsidTr="008F0CDC">
        <w:tc>
          <w:tcPr>
            <w:tcW w:w="5000" w:type="pct"/>
            <w:tcBorders>
              <w:top w:val="outset" w:sz="4" w:space="0" w:color="000000"/>
              <w:left w:val="outset" w:sz="4" w:space="0" w:color="000000"/>
              <w:bottom w:val="outset" w:sz="4" w:space="0" w:color="000000"/>
              <w:right w:val="outset" w:sz="4" w:space="0" w:color="000000"/>
            </w:tcBorders>
          </w:tcPr>
          <w:p w:rsidR="008F0CDC" w:rsidRDefault="008F0CDC" w:rsidP="008F0CDC">
            <w:pPr>
              <w:pStyle w:val="rvps14"/>
              <w:ind w:left="600" w:right="802"/>
              <w:jc w:val="center"/>
            </w:pPr>
            <w:bookmarkStart w:id="2" w:name="n283"/>
            <w:bookmarkEnd w:id="2"/>
            <w:r>
              <w:t>Код за ЄДРПОУ торговця цінними паперами</w:t>
            </w:r>
          </w:p>
        </w:tc>
      </w:tr>
      <w:tr w:rsidR="008F0CDC" w:rsidTr="008F0CDC">
        <w:tc>
          <w:tcPr>
            <w:tcW w:w="5000" w:type="pct"/>
            <w:tcBorders>
              <w:top w:val="outset" w:sz="4" w:space="0" w:color="000000"/>
              <w:left w:val="outset" w:sz="4" w:space="0" w:color="000000"/>
              <w:bottom w:val="outset" w:sz="4" w:space="0" w:color="000000"/>
              <w:right w:val="outset" w:sz="4" w:space="0" w:color="000000"/>
            </w:tcBorders>
          </w:tcPr>
          <w:p w:rsidR="008F0CDC" w:rsidRDefault="008F0CDC" w:rsidP="008F0CDC">
            <w:pPr>
              <w:pStyle w:val="rvps14"/>
              <w:ind w:left="600" w:right="802"/>
              <w:jc w:val="center"/>
            </w:pPr>
            <w:r>
              <w:t>Найменування торговця цінними паперами</w:t>
            </w:r>
          </w:p>
        </w:tc>
      </w:tr>
      <w:tr w:rsidR="008F0CDC" w:rsidTr="008F0CDC">
        <w:tc>
          <w:tcPr>
            <w:tcW w:w="5000" w:type="pct"/>
            <w:tcBorders>
              <w:top w:val="outset" w:sz="4" w:space="0" w:color="000000"/>
              <w:left w:val="outset" w:sz="4" w:space="0" w:color="000000"/>
              <w:bottom w:val="outset" w:sz="4" w:space="0" w:color="000000"/>
              <w:right w:val="outset" w:sz="4" w:space="0" w:color="000000"/>
            </w:tcBorders>
          </w:tcPr>
          <w:p w:rsidR="008F0CDC" w:rsidRDefault="008F0CDC" w:rsidP="008F0CDC">
            <w:pPr>
              <w:pStyle w:val="rvps14"/>
              <w:ind w:left="600" w:right="802"/>
              <w:jc w:val="center"/>
            </w:pPr>
            <w:r>
              <w:t>Дата, на яку складено адміністративні дані</w:t>
            </w:r>
          </w:p>
        </w:tc>
      </w:tr>
      <w:tr w:rsidR="008F0CDC" w:rsidTr="008F0CDC">
        <w:tc>
          <w:tcPr>
            <w:tcW w:w="5000" w:type="pct"/>
            <w:tcBorders>
              <w:top w:val="outset" w:sz="4" w:space="0" w:color="000000"/>
              <w:left w:val="outset" w:sz="4" w:space="0" w:color="000000"/>
              <w:bottom w:val="outset" w:sz="4" w:space="0" w:color="000000"/>
              <w:right w:val="outset" w:sz="4" w:space="0" w:color="000000"/>
            </w:tcBorders>
          </w:tcPr>
          <w:p w:rsidR="008F0CDC" w:rsidRDefault="008F0CDC" w:rsidP="008F0CDC">
            <w:pPr>
              <w:pStyle w:val="rvps14"/>
              <w:ind w:left="600" w:right="802"/>
              <w:jc w:val="center"/>
            </w:pPr>
            <w:r>
              <w:t>Звітний місяць</w:t>
            </w:r>
          </w:p>
        </w:tc>
      </w:tr>
      <w:tr w:rsidR="008F0CDC" w:rsidTr="008F0CDC">
        <w:tc>
          <w:tcPr>
            <w:tcW w:w="5000" w:type="pct"/>
            <w:tcBorders>
              <w:top w:val="outset" w:sz="4" w:space="0" w:color="000000"/>
              <w:left w:val="outset" w:sz="4" w:space="0" w:color="000000"/>
              <w:bottom w:val="outset" w:sz="4" w:space="0" w:color="000000"/>
              <w:right w:val="outset" w:sz="4" w:space="0" w:color="000000"/>
            </w:tcBorders>
          </w:tcPr>
          <w:p w:rsidR="008F0CDC" w:rsidRDefault="008F0CDC" w:rsidP="008F0CDC">
            <w:pPr>
              <w:pStyle w:val="rvps14"/>
              <w:ind w:left="600" w:right="802"/>
              <w:jc w:val="center"/>
            </w:pPr>
            <w:r>
              <w:t>Звітний рік</w:t>
            </w:r>
          </w:p>
        </w:tc>
      </w:tr>
      <w:tr w:rsidR="008F0CDC" w:rsidTr="008F0CDC">
        <w:tc>
          <w:tcPr>
            <w:tcW w:w="5000" w:type="pct"/>
            <w:tcBorders>
              <w:top w:val="outset" w:sz="4" w:space="0" w:color="000000"/>
              <w:left w:val="outset" w:sz="4" w:space="0" w:color="000000"/>
              <w:bottom w:val="outset" w:sz="4" w:space="0" w:color="000000"/>
              <w:right w:val="outset" w:sz="4" w:space="0" w:color="000000"/>
            </w:tcBorders>
          </w:tcPr>
          <w:p w:rsidR="008F0CDC" w:rsidRDefault="008F0CDC" w:rsidP="008F0CDC">
            <w:pPr>
              <w:pStyle w:val="rvps14"/>
              <w:ind w:left="600" w:right="802"/>
              <w:jc w:val="center"/>
            </w:pPr>
            <w:r>
              <w:t>Вид договору</w:t>
            </w:r>
            <w:r>
              <w:rPr>
                <w:rStyle w:val="rvts37"/>
                <w:sz w:val="2"/>
                <w:szCs w:val="2"/>
              </w:rPr>
              <w:t>-</w:t>
            </w:r>
            <w:r w:rsidRPr="007C4C48">
              <w:rPr>
                <w:rStyle w:val="rvts15"/>
                <w:vertAlign w:val="superscript"/>
              </w:rPr>
              <w:t>2</w:t>
            </w:r>
          </w:p>
        </w:tc>
      </w:tr>
      <w:tr w:rsidR="008F0CDC" w:rsidTr="008F0CDC">
        <w:tc>
          <w:tcPr>
            <w:tcW w:w="5000" w:type="pct"/>
            <w:tcBorders>
              <w:top w:val="outset" w:sz="4" w:space="0" w:color="000000"/>
              <w:left w:val="outset" w:sz="4" w:space="0" w:color="000000"/>
              <w:bottom w:val="outset" w:sz="4" w:space="0" w:color="000000"/>
              <w:right w:val="outset" w:sz="4" w:space="0" w:color="000000"/>
            </w:tcBorders>
          </w:tcPr>
          <w:p w:rsidR="008F0CDC" w:rsidRDefault="008F0CDC" w:rsidP="008F0CDC">
            <w:pPr>
              <w:pStyle w:val="rvps14"/>
              <w:ind w:left="600" w:right="802"/>
              <w:jc w:val="center"/>
            </w:pPr>
            <w:r>
              <w:t>Дата укладання договору</w:t>
            </w:r>
          </w:p>
        </w:tc>
      </w:tr>
      <w:tr w:rsidR="008F0CDC" w:rsidTr="008F0CDC">
        <w:tc>
          <w:tcPr>
            <w:tcW w:w="5000" w:type="pct"/>
            <w:tcBorders>
              <w:top w:val="outset" w:sz="4" w:space="0" w:color="000000"/>
              <w:left w:val="outset" w:sz="4" w:space="0" w:color="000000"/>
              <w:bottom w:val="outset" w:sz="4" w:space="0" w:color="000000"/>
              <w:right w:val="outset" w:sz="4" w:space="0" w:color="000000"/>
            </w:tcBorders>
          </w:tcPr>
          <w:p w:rsidR="008F0CDC" w:rsidRPr="00643154" w:rsidRDefault="008F0CDC" w:rsidP="008F0CDC">
            <w:pPr>
              <w:pStyle w:val="rvps14"/>
              <w:ind w:left="600" w:right="802"/>
              <w:jc w:val="center"/>
            </w:pPr>
            <w:r w:rsidRPr="00643154">
              <w:t>Дата виконання договору, передбачена умовами договору (у разі наявності)</w:t>
            </w:r>
          </w:p>
        </w:tc>
      </w:tr>
      <w:tr w:rsidR="008F0CDC" w:rsidTr="008F0CDC">
        <w:tc>
          <w:tcPr>
            <w:tcW w:w="5000" w:type="pct"/>
            <w:tcBorders>
              <w:top w:val="outset" w:sz="4" w:space="0" w:color="000000"/>
              <w:left w:val="outset" w:sz="4" w:space="0" w:color="000000"/>
              <w:bottom w:val="outset" w:sz="4" w:space="0" w:color="000000"/>
              <w:right w:val="outset" w:sz="4" w:space="0" w:color="000000"/>
            </w:tcBorders>
          </w:tcPr>
          <w:p w:rsidR="008F0CDC" w:rsidRPr="00643154" w:rsidRDefault="008F0CDC" w:rsidP="008F0CDC">
            <w:pPr>
              <w:pStyle w:val="rvps14"/>
              <w:ind w:left="600" w:right="802"/>
              <w:jc w:val="center"/>
            </w:pPr>
            <w:r w:rsidRPr="00643154">
              <w:t>Номер договору</w:t>
            </w:r>
          </w:p>
        </w:tc>
      </w:tr>
      <w:tr w:rsidR="008F0CDC" w:rsidTr="008F0CDC">
        <w:tc>
          <w:tcPr>
            <w:tcW w:w="5000" w:type="pct"/>
            <w:tcBorders>
              <w:top w:val="outset" w:sz="4" w:space="0" w:color="000000"/>
              <w:left w:val="outset" w:sz="4" w:space="0" w:color="000000"/>
              <w:bottom w:val="outset" w:sz="4" w:space="0" w:color="000000"/>
              <w:right w:val="outset" w:sz="4" w:space="0" w:color="000000"/>
            </w:tcBorders>
          </w:tcPr>
          <w:p w:rsidR="008F0CDC" w:rsidRPr="00643154" w:rsidRDefault="008F0CDC" w:rsidP="008F0CDC">
            <w:pPr>
              <w:pStyle w:val="rvps14"/>
              <w:ind w:left="600" w:right="802"/>
              <w:jc w:val="center"/>
            </w:pPr>
            <w:r w:rsidRPr="00643154">
              <w:t xml:space="preserve">Спосіб укладання договору: "1" – </w:t>
            </w:r>
            <w:r w:rsidRPr="00643154">
              <w:rPr>
                <w:color w:val="000000"/>
              </w:rPr>
              <w:t xml:space="preserve">шляхом обміну зустрічними </w:t>
            </w:r>
            <w:r w:rsidRPr="00643154">
              <w:rPr>
                <w:lang w:val="en-US"/>
              </w:rPr>
              <w:t>SWIFT</w:t>
            </w:r>
            <w:r w:rsidRPr="00643154">
              <w:t xml:space="preserve"> – повідомленнями, "2" - </w:t>
            </w:r>
            <w:r w:rsidRPr="00643154">
              <w:rPr>
                <w:color w:val="000000"/>
              </w:rPr>
              <w:t xml:space="preserve">із застосуванням програмного модуля, </w:t>
            </w:r>
            <w:r w:rsidRPr="00643154">
              <w:t>"3" – інший спосіб</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Pr="00DB4293" w:rsidRDefault="008E4D64" w:rsidP="00DB4293">
            <w:pPr>
              <w:pStyle w:val="rvps14"/>
              <w:ind w:left="600" w:right="802"/>
              <w:jc w:val="center"/>
            </w:pPr>
            <w:r>
              <w:t>Ознака договору:</w:t>
            </w:r>
            <w:r w:rsidR="00DB4293" w:rsidRPr="00DB4293">
              <w:t xml:space="preserve"> "1" – "підозрілий" договір, "0" – договір не є "підозрілим"</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Частина операції за договором РЕПО: "1" - перша частина операції за договором РЕПО, "2" - друга частина операції за договором РЕПО</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Вид договору, на виконання якого укладений договір на виконання</w:t>
            </w:r>
            <w:r w:rsidRPr="005E6761">
              <w:rPr>
                <w:rStyle w:val="rvts15"/>
                <w:vertAlign w:val="superscript"/>
              </w:rPr>
              <w:t>2, 3</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Номер договору, на виконання якого укладений договір на виконання</w:t>
            </w:r>
            <w:r>
              <w:rPr>
                <w:rStyle w:val="rvts37"/>
                <w:sz w:val="2"/>
                <w:szCs w:val="2"/>
              </w:rPr>
              <w:t>-</w:t>
            </w:r>
            <w:r w:rsidRPr="005E6761">
              <w:rPr>
                <w:rStyle w:val="rvts15"/>
                <w:vertAlign w:val="superscript"/>
              </w:rPr>
              <w:t>3</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Дата укладання договору, на виконання якого укладений договір на виконання</w:t>
            </w:r>
            <w:r w:rsidRPr="005E6761">
              <w:rPr>
                <w:rStyle w:val="rvts15"/>
                <w:vertAlign w:val="superscript"/>
              </w:rPr>
              <w:t>3</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Дата виконання договору, на виконання якого укладений договір на виконання</w:t>
            </w:r>
            <w:r>
              <w:rPr>
                <w:rStyle w:val="rvts37"/>
                <w:sz w:val="2"/>
                <w:szCs w:val="2"/>
              </w:rPr>
              <w:t>-</w:t>
            </w:r>
            <w:r w:rsidRPr="005E6761">
              <w:rPr>
                <w:rStyle w:val="rvts15"/>
                <w:vertAlign w:val="superscript"/>
              </w:rPr>
              <w:t>3</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Номер разового замовлення (заповнюється при посиланні на договір на брокерське обслуговування)</w:t>
            </w:r>
            <w:r>
              <w:rPr>
                <w:rStyle w:val="rvts37"/>
                <w:sz w:val="2"/>
                <w:szCs w:val="2"/>
              </w:rPr>
              <w:t>-</w:t>
            </w:r>
            <w:r w:rsidRPr="005E6761">
              <w:rPr>
                <w:rStyle w:val="rvts15"/>
                <w:vertAlign w:val="superscript"/>
              </w:rPr>
              <w:t>3</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Дата надання/отримання разового замовлення (заповнюється при посиланні на договір на брокерське обслуговування)</w:t>
            </w:r>
            <w:r w:rsidRPr="005E6761">
              <w:rPr>
                <w:rStyle w:val="rvts15"/>
                <w:vertAlign w:val="superscript"/>
              </w:rPr>
              <w:t>3</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Дата виконання разового замовлення (заповнюється при посиланні на договір на брокерське обслуговування)</w:t>
            </w:r>
            <w:r>
              <w:rPr>
                <w:rStyle w:val="rvts37"/>
                <w:sz w:val="2"/>
                <w:szCs w:val="2"/>
              </w:rPr>
              <w:t>-</w:t>
            </w:r>
            <w:r w:rsidRPr="005E6761">
              <w:rPr>
                <w:rStyle w:val="rvts15"/>
                <w:vertAlign w:val="superscript"/>
              </w:rPr>
              <w:t>3</w:t>
            </w:r>
          </w:p>
        </w:tc>
      </w:tr>
      <w:tr w:rsidR="00DB4293" w:rsidTr="008F0CDC">
        <w:trPr>
          <w:trHeight w:val="495"/>
        </w:trPr>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lastRenderedPageBreak/>
              <w:t>Вид діяльності торговця цінними паперами</w:t>
            </w:r>
            <w:r>
              <w:rPr>
                <w:rStyle w:val="rvts37"/>
                <w:sz w:val="2"/>
                <w:szCs w:val="2"/>
              </w:rPr>
              <w:t>-</w:t>
            </w:r>
            <w:r w:rsidRPr="005E6761">
              <w:rPr>
                <w:rStyle w:val="rvts15"/>
                <w:vertAlign w:val="superscript"/>
              </w:rPr>
              <w:t>4</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Вид клієнта/контрагента торговця цінними паперами</w:t>
            </w:r>
            <w:r>
              <w:rPr>
                <w:rStyle w:val="rvts37"/>
                <w:sz w:val="2"/>
                <w:szCs w:val="2"/>
              </w:rPr>
              <w:t>-</w:t>
            </w:r>
            <w:r w:rsidRPr="005E6761">
              <w:rPr>
                <w:rStyle w:val="rvts15"/>
                <w:vertAlign w:val="superscript"/>
              </w:rPr>
              <w:t>5</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Вид професійної діяльності, яку здійснює клієнт/контрагент торговця цінними паперами</w:t>
            </w:r>
            <w:r>
              <w:rPr>
                <w:rStyle w:val="rvts37"/>
                <w:sz w:val="2"/>
                <w:szCs w:val="2"/>
              </w:rPr>
              <w:t>-</w:t>
            </w:r>
            <w:r w:rsidRPr="005E6761">
              <w:rPr>
                <w:rStyle w:val="rvts15"/>
                <w:vertAlign w:val="superscript"/>
              </w:rPr>
              <w:t>6</w:t>
            </w:r>
            <w:r>
              <w:rPr>
                <w:rStyle w:val="rvts15"/>
                <w:vertAlign w:val="superscript"/>
              </w:rPr>
              <w:t xml:space="preserve">,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Вид професійної діяльності на фондовому ринку - діяльності з торгівлі цінними паперами, яку здійснює клієнт / контрагент торговця цінними паперами (заповнюється у разі, якщо клієнт / контрагент торговця цінними паперами - торговець цінними паперами)</w:t>
            </w:r>
            <w:r>
              <w:rPr>
                <w:rStyle w:val="rvts37"/>
                <w:sz w:val="2"/>
                <w:szCs w:val="2"/>
              </w:rPr>
              <w:t>-</w:t>
            </w:r>
            <w:r w:rsidRPr="005E6761">
              <w:rPr>
                <w:rStyle w:val="rvts15"/>
                <w:vertAlign w:val="superscript"/>
              </w:rPr>
              <w:t>7</w:t>
            </w:r>
            <w:r>
              <w:rPr>
                <w:rStyle w:val="rvts15"/>
                <w:vertAlign w:val="superscript"/>
              </w:rPr>
              <w:t xml:space="preserve">,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Код за ЄДРПОУ клієнта / контрагента торговця цінними паперами - юридичної особи – резидента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Найменування клієнта/контрагента торговця цінними паперами - юридичної особи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Номер реєстрації відповідно до торговельного, банківського чи судового реєстру або реєстру місцевого органу влади іноземної держави про реєстрацію юридичної особи - клієнта / контрагента торговця цінними паперами – нерезидента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Код ЄДРІСІ пайового інвестиційного фонду, корпоративного інвестиційного фонду, в інтересах якого виступає компанія з управління активами - клієнт / контрагент торговця цінними паперами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Найменування пайового інвестиційного фонду, корпоративного інвестиційного фонду, в інтересах якого виступає компанія з управління активами - клієнт/контрагент торговця цінними паперами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 клієнта / контрагента торговця цінними паперами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Прізвище фізичної особи - клієнта / контрагента торговця цінними паперами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Ім'я фізичної особи - клієнта / контрагента торговця цінними паперами</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По батькові фізичної особи - клієнта / контрагента торговця цінними паперами (у разі наявності)</w:t>
            </w:r>
            <w:r w:rsidRPr="00E12D7E">
              <w:rPr>
                <w:rStyle w:val="rvts15"/>
                <w:b/>
                <w:vertAlign w:val="superscript"/>
              </w:rPr>
              <w:t xml:space="preserve"> 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Pr="00E12D7E" w:rsidRDefault="00DB4293" w:rsidP="00DB4293">
            <w:pPr>
              <w:pStyle w:val="rvps14"/>
              <w:ind w:left="600" w:right="802"/>
              <w:jc w:val="center"/>
            </w:pPr>
            <w:r>
              <w:t>Країна реєстрації клієнта / контрагента торговця цінними паперами</w:t>
            </w:r>
            <w:r>
              <w:rPr>
                <w:rStyle w:val="rvts37"/>
                <w:sz w:val="2"/>
                <w:szCs w:val="2"/>
              </w:rPr>
              <w:t>-</w:t>
            </w:r>
            <w:r w:rsidRPr="005E6761">
              <w:rPr>
                <w:rStyle w:val="rvts37"/>
                <w:vertAlign w:val="superscript"/>
              </w:rPr>
              <w:t>8</w:t>
            </w:r>
            <w:r>
              <w:rPr>
                <w:rStyle w:val="rvts37"/>
                <w:vertAlign w:val="superscript"/>
              </w:rPr>
              <w:t>,</w:t>
            </w:r>
            <w:r w:rsidRPr="00E12D7E">
              <w:rPr>
                <w:rStyle w:val="rvts15"/>
                <w:b/>
                <w:vertAlign w:val="superscript"/>
              </w:rPr>
              <w:t xml:space="preserve"> 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Вид фінансового інструменту, який є об'єктом цивільних прав за договором</w:t>
            </w:r>
            <w:r w:rsidRPr="005E6761">
              <w:rPr>
                <w:rStyle w:val="rvts37"/>
                <w:vertAlign w:val="superscript"/>
              </w:rPr>
              <w:t>9</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Міжнародний ідентифікаційний номер цінного папера або код іншого фінансового інструменту</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Серія векселя</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Номер векселя</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Дата видачі векселя</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Дата погашення векселя</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Форма розрахунку за вексель: "1" - готівкова, "2" - безготівкова</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Вид передачі простого векселя: "1" - бланковий індосамент, "2" - іменний</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lastRenderedPageBreak/>
              <w:t>Вид ринку</w:t>
            </w:r>
            <w:r w:rsidRPr="005E6761">
              <w:rPr>
                <w:rStyle w:val="rvts37"/>
                <w:vertAlign w:val="superscript"/>
              </w:rPr>
              <w:t>10</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Вид ринку за характером проведення операції</w:t>
            </w:r>
            <w:r>
              <w:rPr>
                <w:rStyle w:val="rvts37"/>
                <w:sz w:val="2"/>
                <w:szCs w:val="2"/>
              </w:rPr>
              <w:t>-</w:t>
            </w:r>
            <w:r w:rsidRPr="005E6761">
              <w:rPr>
                <w:rStyle w:val="rvts37"/>
                <w:vertAlign w:val="superscript"/>
              </w:rPr>
              <w:t>11</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Сума векселя</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Частка консолідованого іпотечного боргу на дату реєстрації випуску (для іпотечних сертифікатів участі)</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Премія (для опціонних сертифікатів)</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Вид валюти цінного папера або іншого фінансового інструменту</w:t>
            </w:r>
            <w:r>
              <w:rPr>
                <w:rStyle w:val="rvts37"/>
                <w:sz w:val="2"/>
                <w:szCs w:val="2"/>
              </w:rPr>
              <w:t>-</w:t>
            </w:r>
            <w:r w:rsidRPr="005E6761">
              <w:rPr>
                <w:rStyle w:val="rvts37"/>
                <w:vertAlign w:val="superscript"/>
              </w:rPr>
              <w:t>1</w:t>
            </w:r>
            <w:r>
              <w:rPr>
                <w:rStyle w:val="rvts37"/>
                <w:vertAlign w:val="superscript"/>
              </w:rPr>
              <w:t>3</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Код за ЄДРПОУ депозитарної установи</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Найменування депозитарної установи</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Ознака особи, що розмістила/видала цінний папір або інший фінансовий інструмент: "1" - емітент, "2" - векселедавець, "3" - заставодавець</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Код за ЄДРПОУ особи, що розмістила/видала цінний папір або інший фінансовий інструмент</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Номер реєстрації відповідно до торговельного, банківського чи судового реєстру або реєстру місцевого органу влади іноземної держави про реєстрацію юридичної особи, що розмістила/видала цінний папір, - нерезидента</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що видала цінний папір або інший фінансовий інструмент</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Найменування особи (П. І. Б. для фізичної особи), що розмістила / видала цінний папір або інший фінансовий інструмент</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Код ЄДРІСІ особи, що розмістила цінний папір</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Країна реєстрації особи, що розмістила/видала цінний папір</w:t>
            </w:r>
            <w:r>
              <w:rPr>
                <w:rStyle w:val="rvts37"/>
                <w:sz w:val="2"/>
                <w:szCs w:val="2"/>
              </w:rPr>
              <w:t>-</w:t>
            </w:r>
            <w:r w:rsidRPr="005E6761">
              <w:rPr>
                <w:rStyle w:val="rvts37"/>
                <w:vertAlign w:val="superscript"/>
              </w:rPr>
              <w:t>8</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Вид клієнта торговця цінними паперами, в інтересах якого укладено договір </w:t>
            </w:r>
            <w:r>
              <w:br/>
              <w:t>на виконання</w:t>
            </w:r>
            <w:r>
              <w:rPr>
                <w:rStyle w:val="rvts37"/>
                <w:sz w:val="2"/>
                <w:szCs w:val="2"/>
              </w:rPr>
              <w:t>-</w:t>
            </w:r>
            <w:r w:rsidRPr="005E6761">
              <w:rPr>
                <w:rStyle w:val="rvts37"/>
                <w:vertAlign w:val="superscript"/>
              </w:rPr>
              <w:t>5</w:t>
            </w:r>
            <w:r>
              <w:rPr>
                <w:rStyle w:val="rvts37"/>
                <w:vertAlign w:val="superscript"/>
              </w:rPr>
              <w:t xml:space="preserve">,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Pr="00E12D7E" w:rsidRDefault="00DB4293" w:rsidP="00DB4293">
            <w:pPr>
              <w:pStyle w:val="rvps14"/>
              <w:ind w:left="600" w:right="802"/>
              <w:jc w:val="center"/>
            </w:pPr>
            <w:r>
              <w:t>Вид професійної діяльності на фондовому ринку - діяльності з торгівлі цінними паперами, яку здійснює клієнт торговця цінними паперами (заповнюється у разі, якщо клієнт торговця цінними паперами - торговець цінними паперами)</w:t>
            </w:r>
            <w:r>
              <w:rPr>
                <w:rStyle w:val="rvts37"/>
                <w:sz w:val="2"/>
                <w:szCs w:val="2"/>
              </w:rPr>
              <w:t>-</w:t>
            </w:r>
            <w:r w:rsidRPr="005E6761">
              <w:rPr>
                <w:rStyle w:val="rvts37"/>
                <w:vertAlign w:val="superscript"/>
              </w:rPr>
              <w:t>7</w:t>
            </w:r>
            <w:r>
              <w:rPr>
                <w:rStyle w:val="rvts37"/>
                <w:vertAlign w:val="superscript"/>
              </w:rPr>
              <w:t>,</w:t>
            </w:r>
            <w:r w:rsidRPr="00E12D7E">
              <w:rPr>
                <w:rStyle w:val="rvts15"/>
                <w:b/>
                <w:vertAlign w:val="superscript"/>
              </w:rPr>
              <w:t xml:space="preserve"> 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Код за ЄДРПОУ клієнта торговця цінними паперами, в інтересах якого укладено договір на виконання, - юридичної особи – резидента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Найменування клієнта торговця цінними паперами, в інтересах якого укладено договір на виконання, - юридичної особи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Номер реєстрації відповідно до торговельного, банківського чи судового реєстру або реєстру місцевого органу влади іноземної держави про реєстрацію юридичної особи - клієнта торговця цінними паперами, в інтересах якого укладено договір на виконання, - нерезидента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Код ЄДРІСІ пайового інвестиційного фонду, корпоративного інвестиційного фонду, в інтересах якого виступає компанія з управління активами, - клієнта торговця цінними паперами, в інтересах якого укладено договір на виконання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Найменування пайового інвестиційного фонду, корпоративного інвестиційного </w:t>
            </w:r>
            <w:r>
              <w:lastRenderedPageBreak/>
              <w:t xml:space="preserve">фонду, в інтересах якого виступає компанія з управління активами, - клієнта торговця цінними паперами, в інтересах якого укладено договір на виконання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lastRenderedPageBreak/>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 клієнта торговця цінними паперами, в інтересах якого укладено договір на виконанн</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Прізвище фізичної особи - клієнта торговця цінними паперами, в інтересах якого укладено договір на виконання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Ім'я фізичної особи - клієнта торговця цінними паперами, в інтересах якого укладено договір на виконання</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 xml:space="preserve">По батькові фізичної особи - клієнта торговця цінними паперами, в інтересах якого укладено договір на виконання (у разі наявності)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Країна реєстрації клієнта торговця цінними паперами, в інтересах якого укладено договір на виконання</w:t>
            </w:r>
            <w:r>
              <w:rPr>
                <w:rStyle w:val="rvts37"/>
                <w:sz w:val="2"/>
                <w:szCs w:val="2"/>
              </w:rPr>
              <w:t>-</w:t>
            </w:r>
            <w:r w:rsidRPr="005E6761">
              <w:rPr>
                <w:rStyle w:val="rvts37"/>
                <w:vertAlign w:val="superscript"/>
              </w:rPr>
              <w:t>8</w:t>
            </w:r>
            <w:r>
              <w:rPr>
                <w:rStyle w:val="rvts37"/>
                <w:vertAlign w:val="superscript"/>
              </w:rPr>
              <w:t xml:space="preserve">, </w:t>
            </w:r>
            <w:r w:rsidRPr="00E12D7E">
              <w:rPr>
                <w:rStyle w:val="rvts15"/>
                <w:b/>
                <w:vertAlign w:val="superscript"/>
              </w:rPr>
              <w:t>16</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Кількість цінних паперів при укладанні договору (шт.)</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Сума укладеного договору (грн)</w:t>
            </w:r>
            <w:r>
              <w:rPr>
                <w:rStyle w:val="rvts37"/>
                <w:sz w:val="2"/>
                <w:szCs w:val="2"/>
              </w:rPr>
              <w:t>-</w:t>
            </w:r>
            <w:r w:rsidR="001923AA">
              <w:rPr>
                <w:rStyle w:val="rvts37"/>
                <w:vertAlign w:val="superscript"/>
              </w:rPr>
              <w:t>12</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Вид валюти при укладанні договору</w:t>
            </w:r>
            <w:r>
              <w:rPr>
                <w:rStyle w:val="rvts37"/>
                <w:sz w:val="2"/>
                <w:szCs w:val="2"/>
              </w:rPr>
              <w:t>-</w:t>
            </w:r>
            <w:r w:rsidR="001923AA">
              <w:rPr>
                <w:rStyle w:val="rvts37"/>
                <w:vertAlign w:val="superscript"/>
              </w:rPr>
              <w:t>13</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Pr="00643154" w:rsidRDefault="00DB4293" w:rsidP="00DB4293">
            <w:pPr>
              <w:pStyle w:val="rvps14"/>
              <w:jc w:val="center"/>
            </w:pPr>
            <w:r w:rsidRPr="00643154">
              <w:t xml:space="preserve">Відсоток різниці ціни цінного паперу за договором від останнього розрахованого за останні 12 місяців біржового курсу на фондовій біржі </w:t>
            </w:r>
            <w:r w:rsidR="001656A8">
              <w:rPr>
                <w:rStyle w:val="rvts37"/>
                <w:vertAlign w:val="superscript"/>
              </w:rPr>
              <w:t>14</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Pr="00643154" w:rsidRDefault="00DB4293" w:rsidP="00DB4293">
            <w:pPr>
              <w:pStyle w:val="rvps14"/>
              <w:jc w:val="center"/>
            </w:pPr>
            <w:r w:rsidRPr="00643154">
              <w:t xml:space="preserve">Відсоток різниці ціни цінного паперу за договором від останньої розрахованої за останні 12 місяців ціни закриття торговельного дня на фондовій біржі </w:t>
            </w:r>
            <w:r w:rsidR="006C7792">
              <w:rPr>
                <w:rStyle w:val="rvts37"/>
                <w:vertAlign w:val="superscript"/>
              </w:rPr>
              <w:t>15</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Вид послуги, яку надає торговець цінними паперами: "1" - купівля, "2" - продаж, "3" - міна, "4" - позика</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Вид події за договором: "1" - зарахування, "2" - списання</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Дата зарахування/списання цінних паперів</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Дата зарахування/списання грошових коштів</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Наявність додаткових договорів, які вносять зміни до основного договору: «1» - так, «2» - ні</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Розрахунки за договором щодо цінних паперів здійснюються через торговця: "1" - так, "2" - ні</w:t>
            </w:r>
          </w:p>
        </w:tc>
      </w:tr>
      <w:tr w:rsidR="00DB4293" w:rsidTr="008F0CDC">
        <w:tc>
          <w:tcPr>
            <w:tcW w:w="5000" w:type="pct"/>
            <w:tcBorders>
              <w:top w:val="outset" w:sz="4" w:space="0" w:color="000000"/>
              <w:left w:val="outset" w:sz="4" w:space="0" w:color="000000"/>
              <w:bottom w:val="outset" w:sz="4" w:space="0" w:color="000000"/>
              <w:right w:val="outset" w:sz="4" w:space="0" w:color="000000"/>
            </w:tcBorders>
          </w:tcPr>
          <w:p w:rsidR="00DB4293" w:rsidRDefault="00DB4293" w:rsidP="00DB4293">
            <w:pPr>
              <w:pStyle w:val="rvps14"/>
              <w:ind w:left="600" w:right="802"/>
              <w:jc w:val="center"/>
            </w:pPr>
            <w:r>
              <w:t>Примітки</w:t>
            </w:r>
          </w:p>
        </w:tc>
      </w:tr>
    </w:tbl>
    <w:p w:rsidR="008F0CDC" w:rsidRDefault="008F0CDC" w:rsidP="008F0CDC">
      <w:pPr>
        <w:pStyle w:val="rvps14"/>
        <w:spacing w:before="0" w:beforeAutospacing="0" w:after="0" w:afterAutospacing="0"/>
        <w:ind w:left="601" w:right="799"/>
      </w:pPr>
      <w:bookmarkStart w:id="3" w:name="n284"/>
      <w:bookmarkEnd w:id="3"/>
      <w:r>
        <w:rPr>
          <w:rStyle w:val="rvts82"/>
        </w:rPr>
        <w:t>__________</w:t>
      </w:r>
      <w:r>
        <w:t xml:space="preserve"> </w:t>
      </w:r>
      <w:r>
        <w:br/>
      </w:r>
      <w:r>
        <w:rPr>
          <w:rStyle w:val="rvts37"/>
          <w:sz w:val="2"/>
          <w:szCs w:val="2"/>
        </w:rPr>
        <w:t>-</w:t>
      </w:r>
      <w:r>
        <w:rPr>
          <w:rStyle w:val="rvts37"/>
        </w:rPr>
        <w:t>1</w:t>
      </w:r>
      <w:r>
        <w:rPr>
          <w:rStyle w:val="rvts82"/>
        </w:rPr>
        <w:t xml:space="preserve"> Заповнюється за кожним основним договором та кожною частиною операції за договором РЕПО окремо.</w:t>
      </w:r>
      <w:r>
        <w:t xml:space="preserve"> </w:t>
      </w:r>
      <w:r>
        <w:br/>
      </w:r>
      <w:r>
        <w:rPr>
          <w:rStyle w:val="rvts37"/>
          <w:sz w:val="2"/>
          <w:szCs w:val="2"/>
        </w:rPr>
        <w:t>-</w:t>
      </w:r>
      <w:r>
        <w:rPr>
          <w:rStyle w:val="rvts37"/>
        </w:rPr>
        <w:t>2</w:t>
      </w:r>
      <w:r>
        <w:rPr>
          <w:rStyle w:val="rvts82"/>
        </w:rPr>
        <w:t xml:space="preserve"> Заповнюється відповідно до </w:t>
      </w:r>
      <w:hyperlink r:id="rId38" w:anchor="n48" w:tgtFrame="_blank" w:history="1">
        <w:r>
          <w:rPr>
            <w:rStyle w:val="ac"/>
          </w:rPr>
          <w:t>Довідника 15 «Види договорів у діяльності з торгівлі цінними паперами»</w:t>
        </w:r>
      </w:hyperlink>
      <w:r>
        <w:rPr>
          <w:rStyle w:val="rvts82"/>
        </w:rPr>
        <w:t xml:space="preserve"> Системи довідників та класифікаторів.</w:t>
      </w:r>
      <w:r>
        <w:t xml:space="preserve"> </w:t>
      </w:r>
      <w:r>
        <w:br/>
      </w:r>
      <w:r>
        <w:rPr>
          <w:rStyle w:val="rvts37"/>
          <w:sz w:val="2"/>
          <w:szCs w:val="2"/>
        </w:rPr>
        <w:t>-</w:t>
      </w:r>
      <w:r>
        <w:rPr>
          <w:rStyle w:val="rvts37"/>
        </w:rPr>
        <w:t>3</w:t>
      </w:r>
      <w:r>
        <w:rPr>
          <w:rStyle w:val="rvts82"/>
        </w:rPr>
        <w:t xml:space="preserve"> Зазначаються у разі їх наявності реквізити договорів, які пов’язані з договором, про який розкривається інформація.</w:t>
      </w:r>
      <w:r>
        <w:t xml:space="preserve"> </w:t>
      </w:r>
      <w:r>
        <w:br/>
      </w:r>
      <w:r>
        <w:rPr>
          <w:rStyle w:val="rvts37"/>
          <w:sz w:val="2"/>
          <w:szCs w:val="2"/>
        </w:rPr>
        <w:t>-</w:t>
      </w:r>
      <w:r>
        <w:rPr>
          <w:rStyle w:val="rvts37"/>
        </w:rPr>
        <w:t>4</w:t>
      </w:r>
      <w:r>
        <w:rPr>
          <w:rStyle w:val="rvts82"/>
        </w:rPr>
        <w:t xml:space="preserve"> Заповнюється відповідно до </w:t>
      </w:r>
      <w:hyperlink r:id="rId39" w:anchor="n44" w:tgtFrame="_blank" w:history="1">
        <w:r>
          <w:rPr>
            <w:rStyle w:val="ac"/>
          </w:rPr>
          <w:t>Довідника 13 «Види професійної діяльності на фондовому ринку - діяльності з торгівлі цінними паперами»</w:t>
        </w:r>
      </w:hyperlink>
      <w:r>
        <w:rPr>
          <w:rStyle w:val="rvts82"/>
        </w:rPr>
        <w:t xml:space="preserve"> Системи довідників та класифікаторів.</w:t>
      </w:r>
      <w:r>
        <w:t xml:space="preserve"> </w:t>
      </w:r>
      <w:r>
        <w:br/>
      </w:r>
      <w:r>
        <w:rPr>
          <w:rStyle w:val="rvts37"/>
          <w:sz w:val="2"/>
          <w:szCs w:val="2"/>
        </w:rPr>
        <w:t>-</w:t>
      </w:r>
      <w:r>
        <w:rPr>
          <w:rStyle w:val="rvts37"/>
        </w:rPr>
        <w:t>5</w:t>
      </w:r>
      <w:r>
        <w:rPr>
          <w:rStyle w:val="rvts82"/>
        </w:rPr>
        <w:t xml:space="preserve"> Заповнюється відповідно до </w:t>
      </w:r>
      <w:hyperlink r:id="rId40" w:anchor="n81" w:tgtFrame="_blank" w:history="1">
        <w:r w:rsidRPr="00643154">
          <w:rPr>
            <w:rStyle w:val="ac"/>
            <w:color w:val="000000"/>
          </w:rPr>
          <w:t>Довідника 37 «Види депонентів, клієнтів депозитарної установи, клієнтів торговця цінними паперами»</w:t>
        </w:r>
      </w:hyperlink>
      <w:r>
        <w:rPr>
          <w:rStyle w:val="rvts82"/>
        </w:rPr>
        <w:t xml:space="preserve"> Системи довідників та класифікаторів.</w:t>
      </w:r>
      <w:r>
        <w:t xml:space="preserve"> </w:t>
      </w:r>
      <w:r>
        <w:br/>
      </w:r>
      <w:r>
        <w:rPr>
          <w:rStyle w:val="rvts37"/>
          <w:sz w:val="2"/>
          <w:szCs w:val="2"/>
        </w:rPr>
        <w:lastRenderedPageBreak/>
        <w:t>-</w:t>
      </w:r>
      <w:r>
        <w:rPr>
          <w:rStyle w:val="rvts37"/>
        </w:rPr>
        <w:t>6</w:t>
      </w:r>
      <w:r>
        <w:rPr>
          <w:rStyle w:val="rvts82"/>
        </w:rPr>
        <w:t xml:space="preserve"> Заповнюється відповідно до </w:t>
      </w:r>
      <w:hyperlink r:id="rId41" w:anchor="n42" w:tgtFrame="_blank" w:history="1">
        <w:r>
          <w:rPr>
            <w:rStyle w:val="ac"/>
          </w:rPr>
          <w:t>Довідника 12 «Види професійної діяльності на фондовому ринку»</w:t>
        </w:r>
      </w:hyperlink>
      <w:r>
        <w:rPr>
          <w:rStyle w:val="rvts82"/>
        </w:rPr>
        <w:t xml:space="preserve"> Системи довідників та класифікаторів.</w:t>
      </w:r>
      <w:r>
        <w:t xml:space="preserve"> </w:t>
      </w:r>
      <w:r>
        <w:br/>
      </w:r>
      <w:r>
        <w:rPr>
          <w:rStyle w:val="rvts37"/>
          <w:sz w:val="2"/>
          <w:szCs w:val="2"/>
        </w:rPr>
        <w:t>-</w:t>
      </w:r>
      <w:r>
        <w:rPr>
          <w:rStyle w:val="rvts37"/>
        </w:rPr>
        <w:t>7</w:t>
      </w:r>
      <w:r>
        <w:rPr>
          <w:rStyle w:val="rvts82"/>
        </w:rPr>
        <w:t xml:space="preserve"> Заповнюється відповідно до </w:t>
      </w:r>
      <w:hyperlink r:id="rId42" w:anchor="n44" w:tgtFrame="_blank" w:history="1">
        <w:r>
          <w:rPr>
            <w:rStyle w:val="ac"/>
          </w:rPr>
          <w:t>Довідника13 «Види професійної діяльності на фондовому ринку - діяльності з торгівлі цінними паперами»</w:t>
        </w:r>
      </w:hyperlink>
      <w:r>
        <w:rPr>
          <w:rStyle w:val="rvts82"/>
        </w:rPr>
        <w:t xml:space="preserve"> Системи довідників та класифікаторів.</w:t>
      </w:r>
      <w:r>
        <w:t xml:space="preserve"> </w:t>
      </w:r>
      <w:r>
        <w:br/>
      </w:r>
      <w:r>
        <w:rPr>
          <w:rStyle w:val="rvts37"/>
          <w:sz w:val="2"/>
          <w:szCs w:val="2"/>
        </w:rPr>
        <w:t>-</w:t>
      </w:r>
      <w:r>
        <w:rPr>
          <w:rStyle w:val="rvts37"/>
        </w:rPr>
        <w:t>8</w:t>
      </w:r>
      <w:r>
        <w:rPr>
          <w:rStyle w:val="rvts82"/>
        </w:rPr>
        <w:t xml:space="preserve"> Заповнюється відповідно до </w:t>
      </w:r>
      <w:hyperlink r:id="rId43" w:anchor="n112" w:tgtFrame="_blank" w:history="1">
        <w:r>
          <w:rPr>
            <w:rStyle w:val="ac"/>
          </w:rPr>
          <w:t>Довідника 45 «Класифікація країн світу»</w:t>
        </w:r>
      </w:hyperlink>
      <w:r>
        <w:rPr>
          <w:rStyle w:val="rvts82"/>
        </w:rPr>
        <w:t xml:space="preserve"> Системи довідників та класифікаторів.</w:t>
      </w:r>
      <w:r>
        <w:t xml:space="preserve"> </w:t>
      </w:r>
      <w:r>
        <w:br/>
      </w:r>
      <w:r>
        <w:rPr>
          <w:rStyle w:val="rvts37"/>
          <w:sz w:val="2"/>
          <w:szCs w:val="2"/>
        </w:rPr>
        <w:t>-</w:t>
      </w:r>
      <w:r>
        <w:rPr>
          <w:rStyle w:val="rvts37"/>
        </w:rPr>
        <w:t>9</w:t>
      </w:r>
      <w:r>
        <w:rPr>
          <w:rStyle w:val="rvts82"/>
        </w:rPr>
        <w:t xml:space="preserve"> Заповнюється відповідно до </w:t>
      </w:r>
      <w:hyperlink r:id="rId44" w:anchor="n32" w:tgtFrame="_blank" w:history="1">
        <w:r>
          <w:rPr>
            <w:rStyle w:val="ac"/>
          </w:rPr>
          <w:t>Довідника 7 «Класифікація фінансових інструментів»</w:t>
        </w:r>
      </w:hyperlink>
      <w:r>
        <w:rPr>
          <w:rStyle w:val="rvts82"/>
        </w:rPr>
        <w:t xml:space="preserve"> Системи довідників та класифікаторів.</w:t>
      </w:r>
      <w:r>
        <w:t xml:space="preserve"> </w:t>
      </w:r>
      <w:r>
        <w:br/>
      </w:r>
      <w:r>
        <w:rPr>
          <w:rStyle w:val="rvts37"/>
          <w:sz w:val="2"/>
          <w:szCs w:val="2"/>
        </w:rPr>
        <w:t>-</w:t>
      </w:r>
      <w:r>
        <w:rPr>
          <w:rStyle w:val="rvts37"/>
        </w:rPr>
        <w:t>10</w:t>
      </w:r>
      <w:r>
        <w:rPr>
          <w:rStyle w:val="rvts82"/>
        </w:rPr>
        <w:t xml:space="preserve"> Заповнюється відповідно до </w:t>
      </w:r>
      <w:hyperlink r:id="rId45" w:anchor="n34" w:tgtFrame="_blank" w:history="1">
        <w:r>
          <w:rPr>
            <w:rStyle w:val="ac"/>
          </w:rPr>
          <w:t>Довідника 8 « Види ринку»</w:t>
        </w:r>
      </w:hyperlink>
      <w:r>
        <w:rPr>
          <w:rStyle w:val="rvts82"/>
        </w:rPr>
        <w:t xml:space="preserve"> Системи довідників та класифікаторів.</w:t>
      </w:r>
      <w:r>
        <w:t xml:space="preserve"> </w:t>
      </w:r>
      <w:r>
        <w:br/>
      </w:r>
      <w:r>
        <w:rPr>
          <w:rStyle w:val="rvts37"/>
          <w:sz w:val="2"/>
          <w:szCs w:val="2"/>
        </w:rPr>
        <w:t>-</w:t>
      </w:r>
      <w:r>
        <w:rPr>
          <w:rStyle w:val="rvts37"/>
        </w:rPr>
        <w:t>11</w:t>
      </w:r>
      <w:r>
        <w:rPr>
          <w:rStyle w:val="rvts82"/>
        </w:rPr>
        <w:t xml:space="preserve"> Заповнюється відповідно до </w:t>
      </w:r>
      <w:hyperlink r:id="rId46" w:anchor="n36" w:tgtFrame="_blank" w:history="1">
        <w:r>
          <w:rPr>
            <w:rStyle w:val="ac"/>
          </w:rPr>
          <w:t>Довідника 9 «Види ринку за характером проведення операцій»</w:t>
        </w:r>
      </w:hyperlink>
      <w:r>
        <w:rPr>
          <w:rStyle w:val="rvts82"/>
        </w:rPr>
        <w:t xml:space="preserve"> Системи довідників та класифікаторів.</w:t>
      </w:r>
      <w:r>
        <w:t xml:space="preserve"> </w:t>
      </w:r>
      <w:r>
        <w:br/>
      </w:r>
      <w:r>
        <w:rPr>
          <w:rStyle w:val="rvts37"/>
          <w:sz w:val="2"/>
          <w:szCs w:val="2"/>
        </w:rPr>
        <w:t>-</w:t>
      </w:r>
      <w:r>
        <w:br/>
      </w:r>
      <w:r>
        <w:rPr>
          <w:rStyle w:val="rvts37"/>
          <w:sz w:val="2"/>
          <w:szCs w:val="2"/>
        </w:rPr>
        <w:t>-</w:t>
      </w:r>
      <w:r>
        <w:rPr>
          <w:rStyle w:val="rvts37"/>
        </w:rPr>
        <w:t>12</w:t>
      </w:r>
      <w:r>
        <w:rPr>
          <w:rStyle w:val="rvts82"/>
        </w:rPr>
        <w:t xml:space="preserve"> Для операцій в іноземній валюті заповнюється сума - еквівалент у гривні за офіційним курсом гривні до іноземних валют, встановленим Національним банком України на день укладання.</w:t>
      </w:r>
      <w:r>
        <w:t xml:space="preserve"> </w:t>
      </w:r>
    </w:p>
    <w:p w:rsidR="008F0CDC" w:rsidRDefault="008F0CDC" w:rsidP="008F0CDC">
      <w:pPr>
        <w:pStyle w:val="rvps14"/>
        <w:spacing w:before="0" w:beforeAutospacing="0" w:after="0" w:afterAutospacing="0"/>
        <w:ind w:left="601" w:right="799"/>
      </w:pPr>
      <w:r>
        <w:rPr>
          <w:rStyle w:val="rvts37"/>
        </w:rPr>
        <w:t>13</w:t>
      </w:r>
      <w:r>
        <w:rPr>
          <w:rStyle w:val="rvts82"/>
        </w:rPr>
        <w:t xml:space="preserve"> Заповнюється відповідно до </w:t>
      </w:r>
      <w:hyperlink r:id="rId47" w:anchor="n114" w:tgtFrame="_blank" w:history="1">
        <w:r>
          <w:rPr>
            <w:rStyle w:val="ac"/>
          </w:rPr>
          <w:t>Довідника 46 «Перелік та коди валют»</w:t>
        </w:r>
      </w:hyperlink>
      <w:r>
        <w:rPr>
          <w:rStyle w:val="rvts82"/>
        </w:rPr>
        <w:t xml:space="preserve"> Системи довідників та класифікаторів.</w:t>
      </w:r>
    </w:p>
    <w:p w:rsidR="008F0CDC" w:rsidRPr="00C21B16" w:rsidRDefault="008F0CDC" w:rsidP="008F0CDC">
      <w:pPr>
        <w:pStyle w:val="rvps14"/>
        <w:spacing w:before="0" w:beforeAutospacing="0" w:after="0" w:afterAutospacing="0"/>
        <w:ind w:left="601" w:right="799"/>
        <w:rPr>
          <w:rStyle w:val="rvts82"/>
        </w:rPr>
      </w:pPr>
      <w:r w:rsidRPr="00C21B16">
        <w:t xml:space="preserve">14 </w:t>
      </w:r>
      <w:r w:rsidRPr="00C21B16">
        <w:rPr>
          <w:rStyle w:val="rvts82"/>
        </w:rPr>
        <w:t xml:space="preserve">Заповнюється щодо лістингових цінних паперів та цінних паперів, які використовуються для розрахунку біржового фондового індексу, у разі якщо договір(ори) є </w:t>
      </w:r>
      <w:r w:rsidR="00120465">
        <w:rPr>
          <w:rStyle w:val="rvts82"/>
        </w:rPr>
        <w:t>«</w:t>
      </w:r>
      <w:r w:rsidRPr="00C21B16">
        <w:rPr>
          <w:rStyle w:val="rvts82"/>
        </w:rPr>
        <w:t>підозрілим(и)</w:t>
      </w:r>
      <w:r w:rsidR="00120465">
        <w:rPr>
          <w:rStyle w:val="rvts82"/>
        </w:rPr>
        <w:t>»</w:t>
      </w:r>
      <w:r w:rsidRPr="00C21B16">
        <w:rPr>
          <w:rStyle w:val="rvts82"/>
        </w:rPr>
        <w:t>.</w:t>
      </w:r>
    </w:p>
    <w:p w:rsidR="008F0CDC" w:rsidRPr="00C21B16" w:rsidRDefault="008F0CDC" w:rsidP="008F0CDC">
      <w:pPr>
        <w:pStyle w:val="rvps14"/>
        <w:spacing w:before="0" w:beforeAutospacing="0" w:after="0" w:afterAutospacing="0"/>
        <w:ind w:left="601" w:right="799"/>
        <w:rPr>
          <w:rStyle w:val="rvts82"/>
        </w:rPr>
      </w:pPr>
      <w:r w:rsidRPr="00C21B16">
        <w:rPr>
          <w:rStyle w:val="rvts82"/>
        </w:rPr>
        <w:t xml:space="preserve">15 Заповнюється щодо позалістингових цінних паперів, у разі якщо договір(ори) є </w:t>
      </w:r>
      <w:r w:rsidR="00120465">
        <w:rPr>
          <w:rStyle w:val="rvts82"/>
        </w:rPr>
        <w:t>«</w:t>
      </w:r>
      <w:r w:rsidRPr="00C21B16">
        <w:rPr>
          <w:rStyle w:val="rvts82"/>
        </w:rPr>
        <w:t>підозрілим(и)</w:t>
      </w:r>
      <w:r w:rsidR="00120465">
        <w:rPr>
          <w:rStyle w:val="rvts82"/>
        </w:rPr>
        <w:t>»</w:t>
      </w:r>
      <w:r w:rsidRPr="00C21B16">
        <w:rPr>
          <w:rStyle w:val="rvts82"/>
        </w:rPr>
        <w:t>.</w:t>
      </w:r>
    </w:p>
    <w:p w:rsidR="008F0CDC" w:rsidRPr="00C21B16" w:rsidRDefault="008F0CDC" w:rsidP="008F0CDC">
      <w:pPr>
        <w:pStyle w:val="rvps14"/>
        <w:spacing w:before="0" w:beforeAutospacing="0" w:after="0" w:afterAutospacing="0"/>
        <w:ind w:left="601" w:right="799"/>
      </w:pPr>
      <w:r w:rsidRPr="00C21B16">
        <w:rPr>
          <w:rStyle w:val="rvts82"/>
        </w:rPr>
        <w:t>16</w:t>
      </w:r>
      <w:r w:rsidRPr="00C21B16">
        <w:t xml:space="preserve"> У разі якщо клієнтом в</w:t>
      </w:r>
      <w:r w:rsidR="00120465">
        <w:t>иступає номінальний утримувач,</w:t>
      </w:r>
      <w:r w:rsidRPr="00C21B16">
        <w:t xml:space="preserve"> зазначається відповідна інформація про кінцевого вигодоодержувача (клієнта номінального утримувача/клієнта клієнта номінального утримувача).</w:t>
      </w:r>
    </w:p>
    <w:p w:rsidR="008F0CDC" w:rsidRDefault="008F0CDC" w:rsidP="008F0CDC">
      <w:pPr>
        <w:pStyle w:val="rvps14"/>
        <w:ind w:left="600" w:right="802"/>
        <w:rPr>
          <w:sz w:val="28"/>
          <w:szCs w:val="28"/>
        </w:rPr>
      </w:pPr>
      <w:r>
        <w:br/>
      </w:r>
      <w:r>
        <w:rPr>
          <w:rStyle w:val="rvts37"/>
          <w:sz w:val="2"/>
          <w:szCs w:val="2"/>
        </w:rPr>
        <w:t>-</w:t>
      </w:r>
    </w:p>
    <w:p w:rsidR="008F0CDC" w:rsidRDefault="008F0CDC"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C21B16" w:rsidRDefault="00C21B16"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B80EE2" w:rsidRDefault="00B80EE2" w:rsidP="008F0CDC">
      <w:pPr>
        <w:pStyle w:val="ListParagraph"/>
        <w:tabs>
          <w:tab w:val="left" w:pos="1134"/>
        </w:tabs>
        <w:spacing w:before="100" w:beforeAutospacing="1" w:after="0" w:line="240" w:lineRule="auto"/>
        <w:ind w:left="0"/>
        <w:rPr>
          <w:rFonts w:ascii="Times New Roman" w:hAnsi="Times New Roman" w:cs="Times New Roman"/>
          <w:b/>
          <w:sz w:val="28"/>
          <w:szCs w:val="28"/>
        </w:rPr>
      </w:pPr>
    </w:p>
    <w:p w:rsidR="008F0CDC" w:rsidRDefault="00872CBD" w:rsidP="008F0CDC">
      <w:pPr>
        <w:spacing w:before="120"/>
        <w:ind w:right="802"/>
        <w:rPr>
          <w:sz w:val="28"/>
          <w:szCs w:val="28"/>
        </w:rPr>
      </w:pPr>
      <w:r>
        <w:rPr>
          <w:sz w:val="28"/>
          <w:szCs w:val="28"/>
        </w:rPr>
        <w:br/>
      </w:r>
    </w:p>
    <w:p w:rsidR="008F0CDC" w:rsidRPr="00872CBD" w:rsidRDefault="008F0CDC" w:rsidP="008F0CDC">
      <w:pPr>
        <w:spacing w:before="120"/>
        <w:ind w:left="600" w:right="802"/>
        <w:jc w:val="right"/>
        <w:rPr>
          <w:sz w:val="24"/>
          <w:szCs w:val="24"/>
        </w:rPr>
      </w:pPr>
      <w:r w:rsidRPr="00872CBD">
        <w:rPr>
          <w:sz w:val="24"/>
          <w:szCs w:val="24"/>
        </w:rPr>
        <w:t>Додаток 16</w:t>
      </w:r>
    </w:p>
    <w:p w:rsidR="008F0CDC" w:rsidRPr="00872CBD" w:rsidRDefault="008F0CDC" w:rsidP="008F0CDC">
      <w:pPr>
        <w:ind w:left="600" w:right="802"/>
        <w:jc w:val="right"/>
        <w:rPr>
          <w:sz w:val="24"/>
          <w:szCs w:val="24"/>
        </w:rPr>
      </w:pPr>
      <w:r w:rsidRPr="00872CBD">
        <w:rPr>
          <w:sz w:val="24"/>
          <w:szCs w:val="24"/>
        </w:rPr>
        <w:t xml:space="preserve">до Положення про порядок складання </w:t>
      </w:r>
    </w:p>
    <w:p w:rsidR="008F0CDC" w:rsidRPr="00872CBD" w:rsidRDefault="008F0CDC" w:rsidP="008F0CDC">
      <w:pPr>
        <w:ind w:left="600" w:right="802"/>
        <w:jc w:val="right"/>
        <w:rPr>
          <w:sz w:val="24"/>
          <w:szCs w:val="24"/>
        </w:rPr>
      </w:pPr>
      <w:r w:rsidRPr="00872CBD">
        <w:rPr>
          <w:sz w:val="24"/>
          <w:szCs w:val="24"/>
        </w:rPr>
        <w:t xml:space="preserve">та подання адміністративних даних </w:t>
      </w:r>
    </w:p>
    <w:p w:rsidR="008F0CDC" w:rsidRPr="00872CBD" w:rsidRDefault="008F0CDC" w:rsidP="008F0CDC">
      <w:pPr>
        <w:ind w:left="600" w:right="802"/>
        <w:jc w:val="right"/>
        <w:rPr>
          <w:sz w:val="24"/>
          <w:szCs w:val="24"/>
        </w:rPr>
      </w:pPr>
      <w:r w:rsidRPr="00872CBD">
        <w:rPr>
          <w:sz w:val="24"/>
          <w:szCs w:val="24"/>
        </w:rPr>
        <w:t xml:space="preserve">щодо діяльності торговців </w:t>
      </w:r>
    </w:p>
    <w:p w:rsidR="008F0CDC" w:rsidRPr="00872CBD" w:rsidRDefault="008F0CDC" w:rsidP="008F0CDC">
      <w:pPr>
        <w:ind w:left="600" w:right="802"/>
        <w:jc w:val="right"/>
        <w:rPr>
          <w:sz w:val="24"/>
          <w:szCs w:val="24"/>
        </w:rPr>
      </w:pPr>
      <w:r w:rsidRPr="00872CBD">
        <w:rPr>
          <w:sz w:val="24"/>
          <w:szCs w:val="24"/>
        </w:rPr>
        <w:t xml:space="preserve">цінними паперами </w:t>
      </w:r>
    </w:p>
    <w:p w:rsidR="008F0CDC" w:rsidRPr="00872CBD" w:rsidRDefault="008F0CDC" w:rsidP="008F0CDC">
      <w:pPr>
        <w:ind w:left="600" w:right="802"/>
        <w:jc w:val="right"/>
        <w:rPr>
          <w:sz w:val="24"/>
          <w:szCs w:val="24"/>
        </w:rPr>
      </w:pPr>
      <w:r w:rsidRPr="00872CBD">
        <w:rPr>
          <w:sz w:val="24"/>
          <w:szCs w:val="24"/>
        </w:rPr>
        <w:t xml:space="preserve">до Національної комісії </w:t>
      </w:r>
    </w:p>
    <w:p w:rsidR="008F0CDC" w:rsidRPr="00872CBD" w:rsidRDefault="008F0CDC" w:rsidP="008F0CDC">
      <w:pPr>
        <w:ind w:left="600" w:right="802"/>
        <w:jc w:val="right"/>
        <w:rPr>
          <w:sz w:val="24"/>
          <w:szCs w:val="24"/>
        </w:rPr>
      </w:pPr>
      <w:r w:rsidRPr="00872CBD">
        <w:rPr>
          <w:sz w:val="24"/>
          <w:szCs w:val="24"/>
        </w:rPr>
        <w:t>з цінних паперів та фондового ринку</w:t>
      </w:r>
    </w:p>
    <w:p w:rsidR="00CE0766" w:rsidRDefault="00CE0766" w:rsidP="008038E4">
      <w:pPr>
        <w:spacing w:before="120"/>
        <w:ind w:left="600" w:right="802"/>
        <w:jc w:val="center"/>
        <w:rPr>
          <w:bCs/>
          <w:color w:val="000000"/>
          <w:sz w:val="24"/>
          <w:szCs w:val="24"/>
        </w:rPr>
      </w:pPr>
    </w:p>
    <w:p w:rsidR="008038E4" w:rsidRPr="008038E4" w:rsidRDefault="008038E4" w:rsidP="008038E4">
      <w:pPr>
        <w:spacing w:before="120"/>
        <w:ind w:left="600" w:right="802"/>
        <w:jc w:val="center"/>
        <w:rPr>
          <w:bCs/>
          <w:color w:val="000000"/>
          <w:sz w:val="24"/>
          <w:szCs w:val="24"/>
        </w:rPr>
      </w:pPr>
      <w:r w:rsidRPr="008038E4">
        <w:rPr>
          <w:bCs/>
          <w:color w:val="000000"/>
          <w:sz w:val="24"/>
          <w:szCs w:val="24"/>
        </w:rPr>
        <w:t>Довідка про склад активів торговця цінними паперами станом на останній день звітного кварталу (крім банків)</w:t>
      </w:r>
    </w:p>
    <w:tbl>
      <w:tblPr>
        <w:tblW w:w="10208" w:type="dxa"/>
        <w:tblLook w:val="00A0" w:firstRow="1" w:lastRow="0" w:firstColumn="1" w:lastColumn="0" w:noHBand="0" w:noVBand="0"/>
      </w:tblPr>
      <w:tblGrid>
        <w:gridCol w:w="10208"/>
      </w:tblGrid>
      <w:tr w:rsidR="008F0CDC" w:rsidRPr="00831614" w:rsidTr="008F0CDC">
        <w:trPr>
          <w:trHeight w:val="315"/>
        </w:trPr>
        <w:tc>
          <w:tcPr>
            <w:tcW w:w="10208" w:type="dxa"/>
            <w:tcBorders>
              <w:top w:val="single" w:sz="4" w:space="0" w:color="auto"/>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Код за ЄДРПОУ торговця цінними паперами</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Найменування торговця цінними паперами</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A938E8">
            <w:pPr>
              <w:ind w:left="600" w:right="802"/>
              <w:jc w:val="center"/>
              <w:rPr>
                <w:color w:val="000000"/>
              </w:rPr>
            </w:pPr>
            <w:r w:rsidRPr="001671F1">
              <w:rPr>
                <w:color w:val="000000"/>
              </w:rPr>
              <w:t xml:space="preserve">Звітний </w:t>
            </w:r>
            <w:r w:rsidR="00A938E8">
              <w:rPr>
                <w:color w:val="000000"/>
              </w:rPr>
              <w:t>квартал</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Звітний рік</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Готівкові кошти (грн)</w:t>
            </w:r>
          </w:p>
        </w:tc>
      </w:tr>
      <w:tr w:rsidR="008F0CDC" w:rsidRPr="00831614" w:rsidTr="008F0CDC">
        <w:trPr>
          <w:trHeight w:val="825"/>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Кошти клієнтів торговця цінними паперами, розміщені на поточних рахунках в банках, крім банків, у яких запроваджено тимчасову адміністрацію, та банків, які ліквідуються (грн)</w:t>
            </w:r>
          </w:p>
        </w:tc>
      </w:tr>
      <w:tr w:rsidR="008F0CDC" w:rsidRPr="00831614" w:rsidTr="008F0CDC">
        <w:trPr>
          <w:trHeight w:val="630"/>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Кошти клієнтів торговця цінними паперами, розміщені на поточних рахунках в банках, у яких запроваджено тимчасову адміністрацію, або які ліквідуються (грн)</w:t>
            </w:r>
          </w:p>
        </w:tc>
      </w:tr>
      <w:tr w:rsidR="008F0CDC" w:rsidRPr="00831614" w:rsidTr="008F0CDC">
        <w:trPr>
          <w:trHeight w:val="94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Інші грошові кошти (крім коштів клієнтів торговця цінними паперами), розміщені на поточних рахунках в банках, крім банків, у яких запроваджено тимчасову адміністрацію, та банків, які ліквідуються (грн)</w:t>
            </w:r>
          </w:p>
        </w:tc>
      </w:tr>
      <w:tr w:rsidR="008F0CDC" w:rsidRPr="00831614" w:rsidTr="008F0CDC">
        <w:trPr>
          <w:trHeight w:val="94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Інші грошові кошти (крім коштів клієнтів торговця цінними паперами), розміщені на поточних рахунках в банках, у яких запроваджено тимчасову адміністрацію або які ліквідуються (грн)</w:t>
            </w:r>
          </w:p>
        </w:tc>
      </w:tr>
      <w:tr w:rsidR="008F0CDC" w:rsidRPr="00831614" w:rsidTr="008F0CDC">
        <w:trPr>
          <w:trHeight w:val="630"/>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Депозити до запитання в банках, крім банків, у яких запроваджено тимчасову адміністрацію, та банків, які ліквідуються (грн)</w:t>
            </w:r>
          </w:p>
        </w:tc>
      </w:tr>
      <w:tr w:rsidR="008F0CDC" w:rsidRPr="00831614" w:rsidTr="008F0CDC">
        <w:trPr>
          <w:trHeight w:val="630"/>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Депозити до запитання в банках, у яких запроваджено тимчасову адміністрацію, або в банках, які ліквідуються (грн)</w:t>
            </w:r>
          </w:p>
        </w:tc>
      </w:tr>
      <w:tr w:rsidR="008F0CDC" w:rsidRPr="00831614" w:rsidTr="008F0CDC">
        <w:trPr>
          <w:trHeight w:val="630"/>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Строкові депозити в банках, крім банків, у яких запроваджено тимчасову адміністрацію, та банків, які ліквідуються, зі строком до погашення менше трьох місяців (грн)</w:t>
            </w:r>
          </w:p>
        </w:tc>
      </w:tr>
      <w:tr w:rsidR="008F0CDC" w:rsidRPr="00831614" w:rsidTr="008F0CDC">
        <w:trPr>
          <w:trHeight w:val="630"/>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Строкові депозити в банках, крім банків, у яких запроваджено тимчасову адміністрацію, та банків, які ліквідуються, зі строком до погашення понад три місяці (грн)</w:t>
            </w:r>
          </w:p>
        </w:tc>
      </w:tr>
      <w:tr w:rsidR="008F0CDC" w:rsidRPr="00831614" w:rsidTr="008F0CDC">
        <w:trPr>
          <w:trHeight w:val="630"/>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Строкові депозити в банках, у яких запроваджено тимчасову адміністрацію, або в банках, які ліквідуються (грн)</w:t>
            </w:r>
          </w:p>
        </w:tc>
      </w:tr>
      <w:tr w:rsidR="008F0CDC" w:rsidRPr="00831614" w:rsidTr="008F0CDC">
        <w:trPr>
          <w:trHeight w:val="945"/>
        </w:trPr>
        <w:tc>
          <w:tcPr>
            <w:tcW w:w="10208" w:type="dxa"/>
            <w:tcBorders>
              <w:top w:val="single" w:sz="4" w:space="0" w:color="auto"/>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Доходи, нараховані за коштами, розміщеними на поточних рахунках та на депозитах до запитання в банках, крім банків, у яких запроваджено тимчасову адміністрацію, та банків, які ліквідуються (грн)</w:t>
            </w:r>
          </w:p>
        </w:tc>
      </w:tr>
      <w:tr w:rsidR="008F0CDC" w:rsidRPr="00831614" w:rsidTr="008F0CDC">
        <w:trPr>
          <w:trHeight w:val="945"/>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Доходи, нараховані за коштами, розміщеними на поточних рахунках та на депозитах до запитання в банках, у яких запроваджено тимчасову адміністрацію, або банках, які ліквідуються (грн)</w:t>
            </w:r>
          </w:p>
        </w:tc>
      </w:tr>
      <w:tr w:rsidR="008F0CDC" w:rsidRPr="00831614" w:rsidTr="008F0CDC">
        <w:trPr>
          <w:trHeight w:val="630"/>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lastRenderedPageBreak/>
              <w:t>Доходи, нараховані за коштами, розміщеними на строкових депозитах в банках, крім банків, у яких запроваджено тимчасову адміністрацію, та банків, які ліквідуються (грн)</w:t>
            </w:r>
          </w:p>
        </w:tc>
      </w:tr>
      <w:tr w:rsidR="008F0CDC" w:rsidRPr="00831614" w:rsidTr="008F0CDC">
        <w:trPr>
          <w:trHeight w:val="630"/>
        </w:trPr>
        <w:tc>
          <w:tcPr>
            <w:tcW w:w="10208" w:type="dxa"/>
            <w:tcBorders>
              <w:top w:val="single" w:sz="4" w:space="0" w:color="auto"/>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Доходи, нараховані за коштами, розміщеними на строкових депозитах в банках, у яких запроваджено тимчасову адміністрацію або які ліквідуються (грн)</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Інвестиції в державні цінні папери та цінні папери, гарантовані державою (грн)</w:t>
            </w:r>
          </w:p>
        </w:tc>
      </w:tr>
      <w:tr w:rsidR="008F0CDC" w:rsidRPr="00831614" w:rsidTr="008F0CDC">
        <w:trPr>
          <w:trHeight w:val="630"/>
        </w:trPr>
        <w:tc>
          <w:tcPr>
            <w:tcW w:w="10208" w:type="dxa"/>
            <w:tcBorders>
              <w:top w:val="single" w:sz="4" w:space="0" w:color="auto"/>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Доходи, нараховані за державними цінними паперами та цінними паперами, гарантованими державою (грн)</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Векселі, видані юридичними особами (грн)</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Векселі, видані фізичними особами (грн)</w:t>
            </w:r>
          </w:p>
        </w:tc>
      </w:tr>
      <w:tr w:rsidR="008F0CDC" w:rsidRPr="00831614" w:rsidTr="008F0CDC">
        <w:trPr>
          <w:trHeight w:val="630"/>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Фінансові інвестиції, які обліковуються за методом участі в капіталі інших підприємств (грн)</w:t>
            </w:r>
          </w:p>
        </w:tc>
      </w:tr>
      <w:tr w:rsidR="008F0CDC" w:rsidRPr="00831614" w:rsidTr="008F0CDC">
        <w:trPr>
          <w:trHeight w:val="630"/>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Фінансові інвестиції, що оцінюються за справедливою вартістю через прибуток або збиток (грн)</w:t>
            </w:r>
          </w:p>
        </w:tc>
      </w:tr>
      <w:tr w:rsidR="008F0CDC" w:rsidRPr="00831614" w:rsidTr="008F0CDC">
        <w:trPr>
          <w:trHeight w:val="630"/>
        </w:trPr>
        <w:tc>
          <w:tcPr>
            <w:tcW w:w="10208" w:type="dxa"/>
            <w:tcBorders>
              <w:top w:val="single" w:sz="4" w:space="0" w:color="auto"/>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Фінансові інвестиції, що оцінюються за справедливою вартістю через інший сукупний дохід (грн)</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Фінансові інвестиції, що оцінюються за амортизованою собівартістю (грн)</w:t>
            </w:r>
          </w:p>
        </w:tc>
      </w:tr>
      <w:tr w:rsidR="008F0CDC" w:rsidRPr="00831614" w:rsidTr="008F0CDC">
        <w:trPr>
          <w:trHeight w:val="375"/>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Прострочена дебіторська заборгованість (грн)</w:t>
            </w:r>
            <w:r w:rsidRPr="001671F1">
              <w:rPr>
                <w:b/>
                <w:bCs/>
                <w:vertAlign w:val="superscript"/>
              </w:rPr>
              <w:t>1</w:t>
            </w:r>
          </w:p>
        </w:tc>
      </w:tr>
      <w:tr w:rsidR="008F0CDC" w:rsidRPr="00831614" w:rsidTr="008F0CDC">
        <w:trPr>
          <w:trHeight w:val="375"/>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Пролонгована дебіторська заборгованість (грн)</w:t>
            </w:r>
            <w:r w:rsidRPr="001671F1">
              <w:rPr>
                <w:b/>
                <w:bCs/>
                <w:vertAlign w:val="superscript"/>
              </w:rPr>
              <w:t>2</w:t>
            </w:r>
          </w:p>
        </w:tc>
      </w:tr>
      <w:tr w:rsidR="008F0CDC" w:rsidRPr="00831614" w:rsidTr="008F0CDC">
        <w:trPr>
          <w:trHeight w:val="375"/>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Інша короткострокова (поточна) дебіторська заборгованість (грн)</w:t>
            </w:r>
            <w:r w:rsidRPr="001671F1">
              <w:rPr>
                <w:b/>
                <w:bCs/>
                <w:vertAlign w:val="superscript"/>
              </w:rPr>
              <w:t>3</w:t>
            </w:r>
          </w:p>
        </w:tc>
      </w:tr>
      <w:tr w:rsidR="008F0CDC" w:rsidRPr="00831614" w:rsidTr="008F0CDC">
        <w:trPr>
          <w:trHeight w:val="375"/>
        </w:trPr>
        <w:tc>
          <w:tcPr>
            <w:tcW w:w="10208" w:type="dxa"/>
            <w:tcBorders>
              <w:top w:val="nil"/>
              <w:left w:val="single" w:sz="4" w:space="0" w:color="auto"/>
              <w:bottom w:val="single" w:sz="4" w:space="0" w:color="auto"/>
              <w:right w:val="single" w:sz="4" w:space="0" w:color="auto"/>
            </w:tcBorders>
            <w:vAlign w:val="center"/>
          </w:tcPr>
          <w:p w:rsidR="008F0CDC" w:rsidRPr="001671F1" w:rsidRDefault="008F0CDC" w:rsidP="008F0CDC">
            <w:pPr>
              <w:ind w:left="600" w:right="802"/>
              <w:jc w:val="center"/>
            </w:pPr>
            <w:r w:rsidRPr="001671F1">
              <w:t>Інша довгострокова дебіторська заборгованість (грн)</w:t>
            </w:r>
            <w:r w:rsidRPr="001671F1">
              <w:rPr>
                <w:b/>
                <w:bCs/>
                <w:vertAlign w:val="superscript"/>
              </w:rPr>
              <w:t>4</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Нематеріальні активи за залишковою вартістю (грн)</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Незавершені капітальні інвестиції у нематеріальні активи (грн)</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Інші незавершені капітальні інвестиції (грн)</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Основні засоби за залишковою вартістю (грн)</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Інвестиційна нерухомість (грн)</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Відстрочені податкові активи (грн)</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Гудвіл (грн)</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Витрати майбутніх періодів (грн)</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Інші оборотні активи (грн)</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Інші необоротні активи (грн)</w:t>
            </w:r>
          </w:p>
        </w:tc>
      </w:tr>
      <w:tr w:rsidR="008F0CDC" w:rsidRPr="00831614" w:rsidTr="008F0CDC">
        <w:trPr>
          <w:trHeight w:val="31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Необоротні активи, утримувані для продажу, тa групи вибуття (грн)</w:t>
            </w:r>
          </w:p>
        </w:tc>
      </w:tr>
      <w:tr w:rsidR="008F0CDC" w:rsidRPr="00831614" w:rsidTr="008F0CDC">
        <w:trPr>
          <w:trHeight w:val="375"/>
        </w:trPr>
        <w:tc>
          <w:tcPr>
            <w:tcW w:w="10208"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Сума активів (грн)</w:t>
            </w:r>
            <w:r w:rsidRPr="001671F1">
              <w:rPr>
                <w:b/>
                <w:bCs/>
                <w:color w:val="000000"/>
                <w:vertAlign w:val="superscript"/>
              </w:rPr>
              <w:t>5</w:t>
            </w:r>
          </w:p>
        </w:tc>
      </w:tr>
    </w:tbl>
    <w:p w:rsidR="008F0CDC" w:rsidRPr="001671F1" w:rsidRDefault="008F0CDC" w:rsidP="008F0CDC">
      <w:pPr>
        <w:ind w:left="600" w:right="802"/>
        <w:jc w:val="center"/>
        <w:rPr>
          <w:color w:val="000000"/>
        </w:rPr>
      </w:pPr>
    </w:p>
    <w:p w:rsidR="008F0CDC" w:rsidRPr="001671F1" w:rsidRDefault="008F0CDC" w:rsidP="008F0CDC">
      <w:pPr>
        <w:ind w:left="600" w:right="802"/>
        <w:rPr>
          <w:color w:val="000000"/>
        </w:rPr>
      </w:pPr>
      <w:r w:rsidRPr="001671F1">
        <w:rPr>
          <w:b/>
          <w:bCs/>
          <w:color w:val="000000"/>
          <w:vertAlign w:val="superscript"/>
        </w:rPr>
        <w:t>1</w:t>
      </w:r>
      <w:r w:rsidRPr="001671F1">
        <w:rPr>
          <w:color w:val="000000"/>
        </w:rPr>
        <w:t xml:space="preserve"> непогашена дебіторська заборгованість, термін сплати якої станом на звітну дату минув</w:t>
      </w:r>
    </w:p>
    <w:p w:rsidR="008F0CDC" w:rsidRPr="001671F1" w:rsidRDefault="008F0CDC" w:rsidP="008F0CDC">
      <w:pPr>
        <w:ind w:left="600" w:right="802"/>
        <w:rPr>
          <w:color w:val="000000"/>
        </w:rPr>
      </w:pPr>
      <w:r w:rsidRPr="001671F1">
        <w:rPr>
          <w:b/>
          <w:bCs/>
          <w:color w:val="000000"/>
          <w:vertAlign w:val="superscript"/>
        </w:rPr>
        <w:t>2</w:t>
      </w:r>
      <w:r w:rsidRPr="001671F1">
        <w:rPr>
          <w:color w:val="000000"/>
        </w:rPr>
        <w:t xml:space="preserve"> сума дебіторської заборгованості щодо якої здійснювалося перенесення терміну її погашення на більш пізній</w:t>
      </w:r>
    </w:p>
    <w:p w:rsidR="008F0CDC" w:rsidRPr="001671F1" w:rsidRDefault="008F0CDC" w:rsidP="008F0CDC">
      <w:pPr>
        <w:ind w:left="600" w:right="802"/>
        <w:rPr>
          <w:color w:val="000000"/>
        </w:rPr>
      </w:pPr>
      <w:r w:rsidRPr="001671F1">
        <w:rPr>
          <w:b/>
          <w:bCs/>
          <w:color w:val="000000"/>
          <w:vertAlign w:val="superscript"/>
        </w:rPr>
        <w:t>3</w:t>
      </w:r>
      <w:r w:rsidRPr="001671F1">
        <w:rPr>
          <w:color w:val="000000"/>
        </w:rPr>
        <w:t xml:space="preserve"> сума   дебіторської заборгованості,  яка виникає в ході нормального операційного циклу або буде погашена протягом дванадцяти місяців зі звітної дати</w:t>
      </w:r>
    </w:p>
    <w:p w:rsidR="008F0CDC" w:rsidRPr="001671F1" w:rsidRDefault="008F0CDC" w:rsidP="008F0CDC">
      <w:pPr>
        <w:ind w:left="600" w:right="802"/>
        <w:rPr>
          <w:color w:val="000000"/>
        </w:rPr>
      </w:pPr>
      <w:r w:rsidRPr="001671F1">
        <w:rPr>
          <w:b/>
          <w:bCs/>
          <w:color w:val="000000"/>
          <w:vertAlign w:val="superscript"/>
        </w:rPr>
        <w:t xml:space="preserve">4 </w:t>
      </w:r>
      <w:r w:rsidRPr="001671F1">
        <w:rPr>
          <w:color w:val="000000"/>
        </w:rPr>
        <w:t>сума дебіторської заборгованості,  яка не виникає в  ході  нормального  операційного циклу та буде погашена після дванадцяти місяців зі звітної дати</w:t>
      </w:r>
    </w:p>
    <w:p w:rsidR="008F0CDC" w:rsidRPr="001671F1" w:rsidRDefault="008F0CDC" w:rsidP="008F0CDC">
      <w:pPr>
        <w:ind w:left="600" w:right="802"/>
        <w:rPr>
          <w:color w:val="000000"/>
        </w:rPr>
      </w:pPr>
      <w:r w:rsidRPr="001671F1">
        <w:rPr>
          <w:b/>
          <w:bCs/>
          <w:color w:val="000000"/>
          <w:vertAlign w:val="superscript"/>
        </w:rPr>
        <w:t>5</w:t>
      </w:r>
      <w:r w:rsidRPr="001671F1">
        <w:rPr>
          <w:color w:val="000000"/>
        </w:rPr>
        <w:t xml:space="preserve"> вказується сума всіх активів торговця цінними паперами станом на звітну дату, має дорівнювати сумі всіх попередніх рядків</w:t>
      </w:r>
    </w:p>
    <w:p w:rsidR="008F0CDC" w:rsidRDefault="008F0CDC" w:rsidP="008F0CDC">
      <w:pPr>
        <w:spacing w:before="120"/>
        <w:ind w:right="802"/>
        <w:rPr>
          <w:sz w:val="28"/>
          <w:szCs w:val="28"/>
        </w:rPr>
      </w:pPr>
    </w:p>
    <w:p w:rsidR="008F0CDC" w:rsidRDefault="008F0CDC" w:rsidP="008F0CDC">
      <w:pPr>
        <w:spacing w:before="120"/>
        <w:ind w:right="802"/>
        <w:rPr>
          <w:sz w:val="28"/>
          <w:szCs w:val="28"/>
        </w:rPr>
      </w:pPr>
    </w:p>
    <w:p w:rsidR="008F0CDC" w:rsidRDefault="008F0CDC" w:rsidP="008F0CDC">
      <w:pPr>
        <w:spacing w:before="120"/>
        <w:ind w:right="802"/>
        <w:rPr>
          <w:sz w:val="28"/>
          <w:szCs w:val="28"/>
        </w:rPr>
      </w:pPr>
    </w:p>
    <w:p w:rsidR="008F0CDC" w:rsidRDefault="008F0CDC" w:rsidP="008F0CDC">
      <w:pPr>
        <w:spacing w:before="120"/>
        <w:ind w:right="802"/>
        <w:rPr>
          <w:sz w:val="28"/>
          <w:szCs w:val="28"/>
        </w:rPr>
      </w:pPr>
    </w:p>
    <w:p w:rsidR="00872CBD" w:rsidRDefault="00872CBD" w:rsidP="008F0CDC">
      <w:pPr>
        <w:spacing w:before="120"/>
        <w:ind w:right="802"/>
        <w:rPr>
          <w:sz w:val="28"/>
          <w:szCs w:val="28"/>
        </w:rPr>
      </w:pPr>
    </w:p>
    <w:p w:rsidR="00872CBD" w:rsidRDefault="00872CBD" w:rsidP="008F0CDC">
      <w:pPr>
        <w:spacing w:before="120"/>
        <w:ind w:right="802"/>
        <w:rPr>
          <w:sz w:val="28"/>
          <w:szCs w:val="28"/>
        </w:rPr>
      </w:pPr>
    </w:p>
    <w:p w:rsidR="00872CBD" w:rsidRDefault="00872CBD" w:rsidP="008F0CDC">
      <w:pPr>
        <w:spacing w:before="120"/>
        <w:ind w:right="802"/>
        <w:rPr>
          <w:sz w:val="28"/>
          <w:szCs w:val="28"/>
        </w:rPr>
      </w:pPr>
    </w:p>
    <w:p w:rsidR="00872CBD" w:rsidRDefault="00872CBD" w:rsidP="008F0CDC">
      <w:pPr>
        <w:spacing w:before="120"/>
        <w:ind w:right="802"/>
        <w:rPr>
          <w:sz w:val="28"/>
          <w:szCs w:val="28"/>
        </w:rPr>
      </w:pPr>
    </w:p>
    <w:p w:rsidR="008F0CDC" w:rsidRDefault="008F0CDC" w:rsidP="008F0CDC">
      <w:pPr>
        <w:spacing w:before="120"/>
        <w:ind w:right="802"/>
        <w:rPr>
          <w:sz w:val="28"/>
          <w:szCs w:val="28"/>
        </w:rPr>
      </w:pPr>
    </w:p>
    <w:p w:rsidR="008F0CDC" w:rsidRPr="00872CBD" w:rsidRDefault="008F0CDC" w:rsidP="008F0CDC">
      <w:pPr>
        <w:spacing w:before="120"/>
        <w:ind w:left="600" w:right="802"/>
        <w:jc w:val="right"/>
        <w:rPr>
          <w:sz w:val="24"/>
          <w:szCs w:val="24"/>
        </w:rPr>
      </w:pPr>
      <w:r w:rsidRPr="00872CBD">
        <w:rPr>
          <w:sz w:val="24"/>
          <w:szCs w:val="24"/>
        </w:rPr>
        <w:t>Додаток 17</w:t>
      </w:r>
    </w:p>
    <w:p w:rsidR="008F0CDC" w:rsidRPr="00872CBD" w:rsidRDefault="008F0CDC" w:rsidP="008F0CDC">
      <w:pPr>
        <w:ind w:left="600" w:right="802"/>
        <w:jc w:val="right"/>
        <w:rPr>
          <w:sz w:val="24"/>
          <w:szCs w:val="24"/>
        </w:rPr>
      </w:pPr>
      <w:r w:rsidRPr="00872CBD">
        <w:rPr>
          <w:sz w:val="24"/>
          <w:szCs w:val="24"/>
        </w:rPr>
        <w:t xml:space="preserve">до Положення про порядок складання </w:t>
      </w:r>
    </w:p>
    <w:p w:rsidR="008F0CDC" w:rsidRPr="00872CBD" w:rsidRDefault="008F0CDC" w:rsidP="008F0CDC">
      <w:pPr>
        <w:ind w:left="600" w:right="802"/>
        <w:jc w:val="right"/>
        <w:rPr>
          <w:sz w:val="24"/>
          <w:szCs w:val="24"/>
        </w:rPr>
      </w:pPr>
      <w:r w:rsidRPr="00872CBD">
        <w:rPr>
          <w:sz w:val="24"/>
          <w:szCs w:val="24"/>
        </w:rPr>
        <w:t xml:space="preserve">та подання адміністративних </w:t>
      </w:r>
    </w:p>
    <w:p w:rsidR="008F0CDC" w:rsidRPr="00872CBD" w:rsidRDefault="008F0CDC" w:rsidP="008F0CDC">
      <w:pPr>
        <w:ind w:left="600" w:right="802"/>
        <w:jc w:val="right"/>
        <w:rPr>
          <w:sz w:val="24"/>
          <w:szCs w:val="24"/>
        </w:rPr>
      </w:pPr>
      <w:r w:rsidRPr="00872CBD">
        <w:rPr>
          <w:sz w:val="24"/>
          <w:szCs w:val="24"/>
        </w:rPr>
        <w:t xml:space="preserve">даних щодо діяльності торговців </w:t>
      </w:r>
    </w:p>
    <w:p w:rsidR="008F0CDC" w:rsidRPr="00872CBD" w:rsidRDefault="008F0CDC" w:rsidP="008F0CDC">
      <w:pPr>
        <w:ind w:left="600" w:right="802"/>
        <w:jc w:val="right"/>
        <w:rPr>
          <w:sz w:val="24"/>
          <w:szCs w:val="24"/>
        </w:rPr>
      </w:pPr>
      <w:r w:rsidRPr="00872CBD">
        <w:rPr>
          <w:sz w:val="24"/>
          <w:szCs w:val="24"/>
        </w:rPr>
        <w:t>цінними паперами до Національної комісії</w:t>
      </w:r>
    </w:p>
    <w:p w:rsidR="008F0CDC" w:rsidRPr="00872CBD" w:rsidRDefault="008F0CDC" w:rsidP="008F0CDC">
      <w:pPr>
        <w:ind w:left="600" w:right="802"/>
        <w:jc w:val="right"/>
        <w:rPr>
          <w:sz w:val="24"/>
          <w:szCs w:val="24"/>
        </w:rPr>
      </w:pPr>
      <w:r w:rsidRPr="00872CBD">
        <w:rPr>
          <w:sz w:val="24"/>
          <w:szCs w:val="24"/>
        </w:rPr>
        <w:t xml:space="preserve"> з цінних паперів та фондового ринку</w:t>
      </w:r>
    </w:p>
    <w:p w:rsidR="00D12926" w:rsidRDefault="00D12926" w:rsidP="00D12926">
      <w:pPr>
        <w:spacing w:before="120" w:after="120"/>
        <w:ind w:left="600" w:right="802"/>
        <w:jc w:val="center"/>
        <w:rPr>
          <w:bCs/>
          <w:color w:val="000000"/>
          <w:sz w:val="24"/>
          <w:szCs w:val="24"/>
        </w:rPr>
      </w:pPr>
    </w:p>
    <w:p w:rsidR="008F0CDC" w:rsidRPr="00D12926" w:rsidRDefault="00D12926" w:rsidP="00D12926">
      <w:pPr>
        <w:spacing w:before="120" w:after="120"/>
        <w:ind w:left="600" w:right="802"/>
        <w:jc w:val="center"/>
        <w:rPr>
          <w:bCs/>
          <w:color w:val="000000"/>
          <w:sz w:val="24"/>
          <w:szCs w:val="24"/>
        </w:rPr>
      </w:pPr>
      <w:r w:rsidRPr="00D12926">
        <w:rPr>
          <w:bCs/>
          <w:color w:val="000000"/>
          <w:sz w:val="24"/>
          <w:szCs w:val="24"/>
        </w:rPr>
        <w:t>Довідка про зобов'язання торговця цінними паперами станом на останній день звітного кварталу (крім банків)</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0"/>
      </w:tblGrid>
      <w:tr w:rsidR="008F0CDC" w:rsidRPr="00831614" w:rsidTr="008F0CDC">
        <w:trPr>
          <w:trHeight w:val="315"/>
        </w:trPr>
        <w:tc>
          <w:tcPr>
            <w:tcW w:w="9560" w:type="dxa"/>
            <w:vAlign w:val="bottom"/>
          </w:tcPr>
          <w:p w:rsidR="008F0CDC" w:rsidRPr="001671F1" w:rsidRDefault="008F0CDC" w:rsidP="008F0CDC">
            <w:pPr>
              <w:ind w:left="600" w:right="802"/>
              <w:jc w:val="center"/>
              <w:rPr>
                <w:color w:val="000000"/>
              </w:rPr>
            </w:pPr>
            <w:r w:rsidRPr="001671F1">
              <w:rPr>
                <w:color w:val="000000"/>
              </w:rPr>
              <w:t>Код за ЄДРПОУ торговця цінними паперами</w:t>
            </w:r>
          </w:p>
        </w:tc>
      </w:tr>
      <w:tr w:rsidR="008F0CDC" w:rsidRPr="00831614" w:rsidTr="008F0CDC">
        <w:trPr>
          <w:trHeight w:val="315"/>
        </w:trPr>
        <w:tc>
          <w:tcPr>
            <w:tcW w:w="9560" w:type="dxa"/>
            <w:vAlign w:val="bottom"/>
          </w:tcPr>
          <w:p w:rsidR="008F0CDC" w:rsidRPr="001671F1" w:rsidRDefault="008F0CDC" w:rsidP="008F0CDC">
            <w:pPr>
              <w:ind w:left="600" w:right="802"/>
              <w:jc w:val="center"/>
              <w:rPr>
                <w:color w:val="000000"/>
              </w:rPr>
            </w:pPr>
            <w:r w:rsidRPr="001671F1">
              <w:rPr>
                <w:color w:val="000000"/>
              </w:rPr>
              <w:t>Найменування торговця цінними паперами</w:t>
            </w:r>
          </w:p>
        </w:tc>
      </w:tr>
      <w:tr w:rsidR="008F0CDC" w:rsidRPr="00831614" w:rsidTr="008F0CDC">
        <w:trPr>
          <w:trHeight w:val="315"/>
        </w:trPr>
        <w:tc>
          <w:tcPr>
            <w:tcW w:w="9560" w:type="dxa"/>
            <w:vAlign w:val="bottom"/>
          </w:tcPr>
          <w:p w:rsidR="008F0CDC" w:rsidRPr="001671F1" w:rsidRDefault="008F0CDC" w:rsidP="00D12926">
            <w:pPr>
              <w:ind w:left="600" w:right="802"/>
              <w:jc w:val="center"/>
              <w:rPr>
                <w:color w:val="000000"/>
              </w:rPr>
            </w:pPr>
            <w:r w:rsidRPr="001671F1">
              <w:rPr>
                <w:color w:val="000000"/>
              </w:rPr>
              <w:t xml:space="preserve">Звітний </w:t>
            </w:r>
            <w:r w:rsidR="00D12926">
              <w:rPr>
                <w:color w:val="000000"/>
              </w:rPr>
              <w:t>квартал</w:t>
            </w:r>
          </w:p>
        </w:tc>
      </w:tr>
      <w:tr w:rsidR="008F0CDC" w:rsidRPr="00831614" w:rsidTr="008F0CDC">
        <w:trPr>
          <w:trHeight w:val="315"/>
        </w:trPr>
        <w:tc>
          <w:tcPr>
            <w:tcW w:w="9560" w:type="dxa"/>
            <w:vAlign w:val="bottom"/>
          </w:tcPr>
          <w:p w:rsidR="008F0CDC" w:rsidRPr="001671F1" w:rsidRDefault="008F0CDC" w:rsidP="008F0CDC">
            <w:pPr>
              <w:ind w:left="600" w:right="802"/>
              <w:jc w:val="center"/>
              <w:rPr>
                <w:color w:val="000000"/>
              </w:rPr>
            </w:pPr>
            <w:r w:rsidRPr="001671F1">
              <w:rPr>
                <w:color w:val="000000"/>
              </w:rPr>
              <w:t>Звітний рік</w:t>
            </w:r>
          </w:p>
        </w:tc>
      </w:tr>
      <w:tr w:rsidR="008F0CDC" w:rsidRPr="00831614" w:rsidTr="008F0CDC">
        <w:trPr>
          <w:trHeight w:val="375"/>
        </w:trPr>
        <w:tc>
          <w:tcPr>
            <w:tcW w:w="9560" w:type="dxa"/>
            <w:vAlign w:val="bottom"/>
          </w:tcPr>
          <w:p w:rsidR="008F0CDC" w:rsidRPr="001671F1" w:rsidRDefault="008F0CDC" w:rsidP="008F0CDC">
            <w:pPr>
              <w:ind w:left="600" w:right="802"/>
              <w:jc w:val="center"/>
              <w:rPr>
                <w:color w:val="000000"/>
              </w:rPr>
            </w:pPr>
            <w:r w:rsidRPr="001671F1">
              <w:rPr>
                <w:color w:val="000000"/>
              </w:rPr>
              <w:t>Заборгованість за довгостроковими кредитами банків (грн)</w:t>
            </w:r>
            <w:r w:rsidRPr="001671F1">
              <w:rPr>
                <w:b/>
                <w:bCs/>
                <w:color w:val="000000"/>
                <w:vertAlign w:val="superscript"/>
              </w:rPr>
              <w:t>1</w:t>
            </w:r>
          </w:p>
        </w:tc>
      </w:tr>
      <w:tr w:rsidR="008F0CDC" w:rsidRPr="00831614" w:rsidTr="008F0CDC">
        <w:trPr>
          <w:trHeight w:val="375"/>
        </w:trPr>
        <w:tc>
          <w:tcPr>
            <w:tcW w:w="9560" w:type="dxa"/>
            <w:vAlign w:val="bottom"/>
          </w:tcPr>
          <w:p w:rsidR="008F0CDC" w:rsidRPr="001671F1" w:rsidRDefault="008F0CDC" w:rsidP="008F0CDC">
            <w:pPr>
              <w:ind w:left="600" w:right="802"/>
              <w:jc w:val="center"/>
              <w:rPr>
                <w:color w:val="000000"/>
              </w:rPr>
            </w:pPr>
            <w:r w:rsidRPr="001671F1">
              <w:rPr>
                <w:color w:val="000000"/>
              </w:rPr>
              <w:t>Поточна частина заборгованості за довгостроковими кредитами банків (грн)</w:t>
            </w:r>
            <w:r w:rsidRPr="001671F1">
              <w:rPr>
                <w:b/>
                <w:bCs/>
                <w:color w:val="000000"/>
                <w:vertAlign w:val="superscript"/>
              </w:rPr>
              <w:t>2</w:t>
            </w:r>
          </w:p>
        </w:tc>
      </w:tr>
      <w:tr w:rsidR="008F0CDC" w:rsidRPr="00831614" w:rsidTr="008F0CDC">
        <w:trPr>
          <w:trHeight w:val="375"/>
        </w:trPr>
        <w:tc>
          <w:tcPr>
            <w:tcW w:w="9560" w:type="dxa"/>
            <w:vAlign w:val="bottom"/>
          </w:tcPr>
          <w:p w:rsidR="008F0CDC" w:rsidRPr="001671F1" w:rsidRDefault="008F0CDC" w:rsidP="008F0CDC">
            <w:pPr>
              <w:ind w:left="600" w:right="802"/>
              <w:jc w:val="center"/>
              <w:rPr>
                <w:color w:val="000000"/>
              </w:rPr>
            </w:pPr>
            <w:r w:rsidRPr="001671F1">
              <w:rPr>
                <w:color w:val="000000"/>
              </w:rPr>
              <w:t>Поточна (короткострокова) заборгованість за кредитами банків (грн)</w:t>
            </w:r>
            <w:r w:rsidRPr="001671F1">
              <w:rPr>
                <w:b/>
                <w:bCs/>
                <w:color w:val="000000"/>
                <w:vertAlign w:val="superscript"/>
              </w:rPr>
              <w:t>2</w:t>
            </w:r>
          </w:p>
        </w:tc>
      </w:tr>
      <w:tr w:rsidR="008F0CDC" w:rsidRPr="00831614" w:rsidTr="008F0CDC">
        <w:trPr>
          <w:trHeight w:val="690"/>
        </w:trPr>
        <w:tc>
          <w:tcPr>
            <w:tcW w:w="9560" w:type="dxa"/>
            <w:vAlign w:val="center"/>
          </w:tcPr>
          <w:p w:rsidR="008F0CDC" w:rsidRPr="001671F1" w:rsidRDefault="008F0CDC" w:rsidP="008F0CDC">
            <w:pPr>
              <w:ind w:left="600" w:right="802"/>
              <w:jc w:val="center"/>
            </w:pPr>
            <w:r w:rsidRPr="001671F1">
              <w:t>Довгострокові зобов'язання за договорами з клієнтами та за угодами, укладеними за рахунок коштів клієнтів (грн)</w:t>
            </w:r>
            <w:r w:rsidRPr="001671F1">
              <w:rPr>
                <w:b/>
                <w:bCs/>
                <w:vertAlign w:val="superscript"/>
              </w:rPr>
              <w:t>1</w:t>
            </w:r>
          </w:p>
        </w:tc>
      </w:tr>
      <w:tr w:rsidR="008F0CDC" w:rsidRPr="00831614" w:rsidTr="008F0CDC">
        <w:trPr>
          <w:trHeight w:val="690"/>
        </w:trPr>
        <w:tc>
          <w:tcPr>
            <w:tcW w:w="9560" w:type="dxa"/>
            <w:vAlign w:val="center"/>
          </w:tcPr>
          <w:p w:rsidR="008F0CDC" w:rsidRPr="001671F1" w:rsidRDefault="008F0CDC" w:rsidP="008F0CDC">
            <w:pPr>
              <w:ind w:left="600" w:right="802"/>
              <w:jc w:val="center"/>
            </w:pPr>
            <w:r w:rsidRPr="001671F1">
              <w:t>Поточні (короткострокові) зобов'язання за договорами з клієнтами та за угодами, укладеними за рахунок коштів клієнтів, що оцінюються за справедливою вартістю (грн)</w:t>
            </w:r>
            <w:r w:rsidRPr="001671F1">
              <w:rPr>
                <w:b/>
                <w:bCs/>
                <w:vertAlign w:val="superscript"/>
              </w:rPr>
              <w:t>2</w:t>
            </w:r>
          </w:p>
        </w:tc>
      </w:tr>
      <w:tr w:rsidR="008F0CDC" w:rsidRPr="00831614" w:rsidTr="008F0CDC">
        <w:trPr>
          <w:trHeight w:val="1005"/>
        </w:trPr>
        <w:tc>
          <w:tcPr>
            <w:tcW w:w="9560" w:type="dxa"/>
            <w:vAlign w:val="center"/>
          </w:tcPr>
          <w:p w:rsidR="008F0CDC" w:rsidRPr="001671F1" w:rsidRDefault="008F0CDC" w:rsidP="008F0CDC">
            <w:pPr>
              <w:ind w:left="600" w:right="802"/>
              <w:jc w:val="center"/>
            </w:pPr>
            <w:r w:rsidRPr="001671F1">
              <w:t>Поточні (короткострокові) зобов'язання за договорами з клієнтами та за угодами, укладеними за рахунок коштів клієнтів, що оцінюються за амортизованою собівартістю (грн)</w:t>
            </w:r>
            <w:r w:rsidRPr="001671F1">
              <w:rPr>
                <w:b/>
                <w:bCs/>
                <w:vertAlign w:val="superscript"/>
              </w:rPr>
              <w:t>2</w:t>
            </w:r>
          </w:p>
        </w:tc>
      </w:tr>
      <w:tr w:rsidR="008F0CDC" w:rsidRPr="00831614" w:rsidTr="008F0CDC">
        <w:trPr>
          <w:trHeight w:val="375"/>
        </w:trPr>
        <w:tc>
          <w:tcPr>
            <w:tcW w:w="9560" w:type="dxa"/>
            <w:vAlign w:val="center"/>
          </w:tcPr>
          <w:p w:rsidR="008F0CDC" w:rsidRPr="001671F1" w:rsidRDefault="008F0CDC" w:rsidP="008F0CDC">
            <w:pPr>
              <w:ind w:left="600" w:right="802"/>
              <w:jc w:val="center"/>
            </w:pPr>
            <w:r>
              <w:t>Інша довгост</w:t>
            </w:r>
            <w:r w:rsidRPr="001671F1">
              <w:t>рокова кредиторська заборгованість (грн)</w:t>
            </w:r>
            <w:r w:rsidRPr="001671F1">
              <w:rPr>
                <w:b/>
                <w:bCs/>
                <w:vertAlign w:val="superscript"/>
              </w:rPr>
              <w:t>1,3</w:t>
            </w:r>
          </w:p>
        </w:tc>
      </w:tr>
      <w:tr w:rsidR="008F0CDC" w:rsidRPr="00831614" w:rsidTr="008F0CDC">
        <w:trPr>
          <w:trHeight w:val="690"/>
        </w:trPr>
        <w:tc>
          <w:tcPr>
            <w:tcW w:w="9560" w:type="dxa"/>
            <w:vAlign w:val="center"/>
          </w:tcPr>
          <w:p w:rsidR="008F0CDC" w:rsidRPr="001671F1" w:rsidRDefault="008F0CDC" w:rsidP="008F0CDC">
            <w:pPr>
              <w:ind w:left="600" w:right="802"/>
              <w:jc w:val="center"/>
            </w:pPr>
            <w:r w:rsidRPr="001671F1">
              <w:t>Інша поточна (короткострокова) кредиторська заборгованість, що оцінюється за справедливою вартістю (грн)</w:t>
            </w:r>
            <w:r w:rsidRPr="001671F1">
              <w:rPr>
                <w:b/>
                <w:bCs/>
                <w:vertAlign w:val="superscript"/>
              </w:rPr>
              <w:t>2,4</w:t>
            </w:r>
          </w:p>
        </w:tc>
      </w:tr>
      <w:tr w:rsidR="008F0CDC" w:rsidRPr="00831614" w:rsidTr="008F0CDC">
        <w:trPr>
          <w:trHeight w:val="690"/>
        </w:trPr>
        <w:tc>
          <w:tcPr>
            <w:tcW w:w="9560" w:type="dxa"/>
            <w:vAlign w:val="center"/>
          </w:tcPr>
          <w:p w:rsidR="008F0CDC" w:rsidRPr="001671F1" w:rsidRDefault="008F0CDC" w:rsidP="008F0CDC">
            <w:pPr>
              <w:ind w:left="600" w:right="802"/>
              <w:jc w:val="center"/>
            </w:pPr>
            <w:r w:rsidRPr="001671F1">
              <w:t>Інша поточна (короткострокова) кредиторська заборгованість, що оцінюється за амортизованою собівартістю (грн)</w:t>
            </w:r>
            <w:r w:rsidRPr="001671F1">
              <w:rPr>
                <w:b/>
                <w:bCs/>
                <w:vertAlign w:val="superscript"/>
              </w:rPr>
              <w:t>2,4</w:t>
            </w:r>
          </w:p>
        </w:tc>
      </w:tr>
      <w:tr w:rsidR="008F0CDC" w:rsidRPr="00831614" w:rsidTr="008F0CDC">
        <w:trPr>
          <w:trHeight w:val="315"/>
        </w:trPr>
        <w:tc>
          <w:tcPr>
            <w:tcW w:w="9560" w:type="dxa"/>
            <w:vAlign w:val="bottom"/>
          </w:tcPr>
          <w:p w:rsidR="008F0CDC" w:rsidRPr="001671F1" w:rsidRDefault="008F0CDC" w:rsidP="008F0CDC">
            <w:pPr>
              <w:ind w:left="600" w:right="802"/>
              <w:jc w:val="center"/>
              <w:rPr>
                <w:color w:val="000000"/>
              </w:rPr>
            </w:pPr>
            <w:r w:rsidRPr="001671F1">
              <w:rPr>
                <w:color w:val="000000"/>
              </w:rPr>
              <w:t>Відстрочені податкові зобов'язання (грн)</w:t>
            </w:r>
          </w:p>
        </w:tc>
      </w:tr>
      <w:tr w:rsidR="008F0CDC" w:rsidRPr="00831614" w:rsidTr="008F0CDC">
        <w:trPr>
          <w:trHeight w:val="315"/>
        </w:trPr>
        <w:tc>
          <w:tcPr>
            <w:tcW w:w="9560" w:type="dxa"/>
            <w:vAlign w:val="center"/>
          </w:tcPr>
          <w:p w:rsidR="008F0CDC" w:rsidRPr="001671F1" w:rsidRDefault="008F0CDC" w:rsidP="008F0CDC">
            <w:pPr>
              <w:ind w:left="600" w:right="802"/>
              <w:jc w:val="center"/>
            </w:pPr>
            <w:r w:rsidRPr="001671F1">
              <w:t>Забезпечення (грн)</w:t>
            </w:r>
          </w:p>
        </w:tc>
      </w:tr>
      <w:tr w:rsidR="008F0CDC" w:rsidRPr="00831614" w:rsidTr="008F0CDC">
        <w:trPr>
          <w:trHeight w:val="315"/>
        </w:trPr>
        <w:tc>
          <w:tcPr>
            <w:tcW w:w="9560" w:type="dxa"/>
            <w:vAlign w:val="center"/>
          </w:tcPr>
          <w:p w:rsidR="008F0CDC" w:rsidRPr="001671F1" w:rsidRDefault="008F0CDC" w:rsidP="008F0CDC">
            <w:pPr>
              <w:ind w:left="600" w:right="802"/>
              <w:jc w:val="center"/>
            </w:pPr>
            <w:r w:rsidRPr="001671F1">
              <w:t>Доходи майбутніх періодів (грн)</w:t>
            </w:r>
          </w:p>
        </w:tc>
      </w:tr>
      <w:tr w:rsidR="008F0CDC" w:rsidRPr="00831614" w:rsidTr="008F0CDC">
        <w:trPr>
          <w:trHeight w:val="315"/>
        </w:trPr>
        <w:tc>
          <w:tcPr>
            <w:tcW w:w="9560" w:type="dxa"/>
            <w:vAlign w:val="center"/>
          </w:tcPr>
          <w:p w:rsidR="008F0CDC" w:rsidRPr="001671F1" w:rsidRDefault="008F0CDC" w:rsidP="008F0CDC">
            <w:pPr>
              <w:ind w:left="600" w:right="802"/>
              <w:jc w:val="center"/>
            </w:pPr>
            <w:r w:rsidRPr="001671F1">
              <w:t>Інші зобов'язання (грн)</w:t>
            </w:r>
          </w:p>
        </w:tc>
      </w:tr>
      <w:tr w:rsidR="008F0CDC" w:rsidRPr="00831614" w:rsidTr="008F0CDC">
        <w:trPr>
          <w:trHeight w:val="630"/>
        </w:trPr>
        <w:tc>
          <w:tcPr>
            <w:tcW w:w="9560" w:type="dxa"/>
            <w:vAlign w:val="bottom"/>
          </w:tcPr>
          <w:p w:rsidR="008F0CDC" w:rsidRPr="001671F1" w:rsidRDefault="008F0CDC" w:rsidP="008F0CDC">
            <w:pPr>
              <w:ind w:left="600" w:right="802"/>
              <w:jc w:val="center"/>
              <w:rPr>
                <w:color w:val="000000"/>
              </w:rPr>
            </w:pPr>
            <w:r w:rsidRPr="001671F1">
              <w:rPr>
                <w:color w:val="000000"/>
              </w:rPr>
              <w:t>Зобов’язання, пов’язані з необоротними активами, утримуваними для продажу, та групами вибуття (грн)</w:t>
            </w:r>
          </w:p>
        </w:tc>
      </w:tr>
      <w:tr w:rsidR="008F0CDC" w:rsidRPr="00831614" w:rsidTr="008F0CDC">
        <w:trPr>
          <w:trHeight w:val="375"/>
        </w:trPr>
        <w:tc>
          <w:tcPr>
            <w:tcW w:w="9560" w:type="dxa"/>
            <w:vAlign w:val="bottom"/>
          </w:tcPr>
          <w:p w:rsidR="008F0CDC" w:rsidRPr="001671F1" w:rsidRDefault="008F0CDC" w:rsidP="008F0CDC">
            <w:pPr>
              <w:ind w:left="600" w:right="802"/>
              <w:jc w:val="center"/>
              <w:rPr>
                <w:color w:val="000000"/>
              </w:rPr>
            </w:pPr>
            <w:r w:rsidRPr="001671F1">
              <w:rPr>
                <w:color w:val="000000"/>
              </w:rPr>
              <w:t>Сума зобов'язань (грн)</w:t>
            </w:r>
            <w:r w:rsidRPr="001671F1">
              <w:rPr>
                <w:b/>
                <w:bCs/>
                <w:color w:val="000000"/>
                <w:vertAlign w:val="superscript"/>
              </w:rPr>
              <w:t>5</w:t>
            </w:r>
          </w:p>
        </w:tc>
      </w:tr>
    </w:tbl>
    <w:p w:rsidR="008F0CDC" w:rsidRPr="001671F1" w:rsidRDefault="008F0CDC" w:rsidP="008F0CDC">
      <w:pPr>
        <w:ind w:left="600" w:right="802"/>
        <w:jc w:val="center"/>
        <w:rPr>
          <w:color w:val="000000"/>
        </w:rPr>
      </w:pPr>
    </w:p>
    <w:p w:rsidR="008F0CDC" w:rsidRPr="001671F1" w:rsidRDefault="008F0CDC" w:rsidP="008F0CDC">
      <w:pPr>
        <w:ind w:left="600" w:right="802"/>
        <w:rPr>
          <w:color w:val="000000"/>
        </w:rPr>
      </w:pPr>
      <w:r w:rsidRPr="001671F1">
        <w:rPr>
          <w:b/>
          <w:bCs/>
          <w:color w:val="000000"/>
          <w:vertAlign w:val="superscript"/>
        </w:rPr>
        <w:t>1</w:t>
      </w:r>
      <w:r w:rsidRPr="001671F1">
        <w:rPr>
          <w:color w:val="000000"/>
        </w:rPr>
        <w:t xml:space="preserve"> довгострокова заборгованість/довгострокові зобов'язання - зобов'язання, які не виникають  в ході нормального операційного циклу або мають бути погашені після дванадцяти місяців зі звітної дати</w:t>
      </w:r>
    </w:p>
    <w:p w:rsidR="008F0CDC" w:rsidRPr="001671F1" w:rsidRDefault="008F0CDC" w:rsidP="008F0CDC">
      <w:pPr>
        <w:ind w:left="600" w:right="802"/>
        <w:rPr>
          <w:color w:val="000000"/>
        </w:rPr>
      </w:pPr>
      <w:r w:rsidRPr="001671F1">
        <w:rPr>
          <w:b/>
          <w:bCs/>
          <w:color w:val="000000"/>
          <w:vertAlign w:val="superscript"/>
        </w:rPr>
        <w:lastRenderedPageBreak/>
        <w:t>2</w:t>
      </w:r>
      <w:r w:rsidRPr="001671F1">
        <w:rPr>
          <w:color w:val="000000"/>
        </w:rPr>
        <w:t xml:space="preserve"> поточна (короткострокова) заборгованість/поточні (короткострокові) зобов'язання - зобов'язання, які виникають в ході нормального операційного циклу або мають бути погашені протягом дванадцяти місяців зі звітної дати</w:t>
      </w:r>
    </w:p>
    <w:p w:rsidR="008F0CDC" w:rsidRPr="001671F1" w:rsidRDefault="008F0CDC" w:rsidP="008F0CDC">
      <w:pPr>
        <w:ind w:left="600" w:right="802"/>
        <w:rPr>
          <w:color w:val="000000"/>
        </w:rPr>
      </w:pPr>
      <w:r w:rsidRPr="001671F1">
        <w:rPr>
          <w:b/>
          <w:bCs/>
          <w:color w:val="000000"/>
          <w:vertAlign w:val="superscript"/>
        </w:rPr>
        <w:t>3</w:t>
      </w:r>
      <w:r w:rsidRPr="001671F1">
        <w:rPr>
          <w:color w:val="000000"/>
        </w:rPr>
        <w:t xml:space="preserve"> Вказується сума довгострокової кредиторської заборгованості, крім заборгованості за довгостроковими кредитами банків та довгострокових зобов'язань за договорами з клієнтами та за угодами, укладеними за рахунок коштів клієнтів</w:t>
      </w:r>
    </w:p>
    <w:p w:rsidR="008F0CDC" w:rsidRPr="001671F1" w:rsidRDefault="008F0CDC" w:rsidP="008F0CDC">
      <w:pPr>
        <w:ind w:left="600" w:right="802"/>
        <w:rPr>
          <w:color w:val="000000"/>
        </w:rPr>
      </w:pPr>
      <w:r w:rsidRPr="001671F1">
        <w:rPr>
          <w:b/>
          <w:bCs/>
          <w:color w:val="000000"/>
          <w:vertAlign w:val="superscript"/>
        </w:rPr>
        <w:t>4</w:t>
      </w:r>
      <w:r w:rsidRPr="001671F1">
        <w:rPr>
          <w:color w:val="000000"/>
        </w:rPr>
        <w:t xml:space="preserve"> Вказується сума поточної (короткострокової) кредиторської заборгованості, крім поточної (короткострокової) заборгованості за кредитами банків (у тому числі, поточної частини заборгованості за довгостроковими кредитами банків) та поточних (короткострокових) зобов'язань за договорами з клієнтами та за угодами, укладеними за рахунок коштів клієнтів</w:t>
      </w:r>
    </w:p>
    <w:p w:rsidR="008F0CDC" w:rsidRPr="001671F1" w:rsidRDefault="008F0CDC" w:rsidP="008F0CDC">
      <w:pPr>
        <w:ind w:left="600" w:right="802"/>
        <w:rPr>
          <w:color w:val="000000"/>
        </w:rPr>
      </w:pPr>
      <w:r w:rsidRPr="001671F1">
        <w:rPr>
          <w:b/>
          <w:bCs/>
          <w:color w:val="000000"/>
          <w:vertAlign w:val="superscript"/>
        </w:rPr>
        <w:t>5</w:t>
      </w:r>
      <w:r w:rsidRPr="001671F1">
        <w:rPr>
          <w:color w:val="000000"/>
        </w:rPr>
        <w:t xml:space="preserve"> вказується сума всіх зобов'язань торговця цінними паперами станом на звітну дату, має дорівнювати сумі всіх попередніх рядків</w:t>
      </w:r>
    </w:p>
    <w:p w:rsidR="008F0CDC" w:rsidRDefault="008F0CDC" w:rsidP="008F0CDC">
      <w:pPr>
        <w:spacing w:before="120"/>
        <w:ind w:left="600" w:right="802"/>
        <w:jc w:val="center"/>
        <w:rPr>
          <w:sz w:val="28"/>
          <w:szCs w:val="28"/>
        </w:rPr>
      </w:pPr>
    </w:p>
    <w:p w:rsidR="008F0CDC" w:rsidRDefault="008F0CDC" w:rsidP="008F0CDC">
      <w:pPr>
        <w:spacing w:before="120"/>
        <w:ind w:left="600" w:right="802"/>
        <w:jc w:val="center"/>
        <w:rPr>
          <w:sz w:val="28"/>
          <w:szCs w:val="28"/>
        </w:rPr>
      </w:pPr>
    </w:p>
    <w:p w:rsidR="008F0CDC" w:rsidRDefault="008F0CDC" w:rsidP="008F0CDC">
      <w:pPr>
        <w:spacing w:before="120"/>
        <w:ind w:left="600" w:right="802"/>
        <w:jc w:val="center"/>
        <w:rPr>
          <w:sz w:val="28"/>
          <w:szCs w:val="28"/>
        </w:rPr>
      </w:pPr>
    </w:p>
    <w:p w:rsidR="008F0CDC" w:rsidRDefault="008F0CDC" w:rsidP="008F0CDC">
      <w:pPr>
        <w:spacing w:before="120"/>
        <w:ind w:left="600" w:right="802"/>
        <w:jc w:val="center"/>
        <w:rPr>
          <w:sz w:val="28"/>
          <w:szCs w:val="28"/>
        </w:rPr>
      </w:pPr>
    </w:p>
    <w:p w:rsidR="00C21B16" w:rsidRDefault="00C21B16" w:rsidP="008F0CDC">
      <w:pPr>
        <w:spacing w:before="120"/>
        <w:ind w:left="600" w:right="802"/>
        <w:jc w:val="center"/>
        <w:rPr>
          <w:sz w:val="28"/>
          <w:szCs w:val="28"/>
        </w:rPr>
      </w:pPr>
    </w:p>
    <w:p w:rsidR="008F0CDC" w:rsidRPr="00872CBD" w:rsidRDefault="008F0CDC" w:rsidP="008F0CDC">
      <w:pPr>
        <w:spacing w:before="120"/>
        <w:ind w:left="600" w:right="802"/>
        <w:jc w:val="right"/>
        <w:rPr>
          <w:sz w:val="24"/>
          <w:szCs w:val="24"/>
        </w:rPr>
      </w:pPr>
      <w:r w:rsidRPr="00872CBD">
        <w:rPr>
          <w:sz w:val="24"/>
          <w:szCs w:val="24"/>
        </w:rPr>
        <w:t>Додаток 18</w:t>
      </w:r>
    </w:p>
    <w:p w:rsidR="008F0CDC" w:rsidRPr="00872CBD" w:rsidRDefault="008F0CDC" w:rsidP="008F0CDC">
      <w:pPr>
        <w:ind w:left="600" w:right="802"/>
        <w:jc w:val="right"/>
        <w:rPr>
          <w:sz w:val="24"/>
          <w:szCs w:val="24"/>
        </w:rPr>
      </w:pPr>
      <w:r w:rsidRPr="00872CBD">
        <w:rPr>
          <w:sz w:val="24"/>
          <w:szCs w:val="24"/>
        </w:rPr>
        <w:t xml:space="preserve">до Положення про порядок складання </w:t>
      </w:r>
    </w:p>
    <w:p w:rsidR="008F0CDC" w:rsidRPr="00872CBD" w:rsidRDefault="008F0CDC" w:rsidP="008F0CDC">
      <w:pPr>
        <w:ind w:left="600" w:right="802"/>
        <w:jc w:val="right"/>
        <w:rPr>
          <w:sz w:val="24"/>
          <w:szCs w:val="24"/>
        </w:rPr>
      </w:pPr>
      <w:r w:rsidRPr="00872CBD">
        <w:rPr>
          <w:sz w:val="24"/>
          <w:szCs w:val="24"/>
        </w:rPr>
        <w:t xml:space="preserve">та подання адміністративних даних </w:t>
      </w:r>
    </w:p>
    <w:p w:rsidR="008F0CDC" w:rsidRPr="00872CBD" w:rsidRDefault="008F0CDC" w:rsidP="008F0CDC">
      <w:pPr>
        <w:ind w:left="600" w:right="802"/>
        <w:jc w:val="right"/>
        <w:rPr>
          <w:sz w:val="24"/>
          <w:szCs w:val="24"/>
        </w:rPr>
      </w:pPr>
      <w:r w:rsidRPr="00872CBD">
        <w:rPr>
          <w:sz w:val="24"/>
          <w:szCs w:val="24"/>
        </w:rPr>
        <w:t>щодо діяльності торговців цінними</w:t>
      </w:r>
    </w:p>
    <w:p w:rsidR="008F0CDC" w:rsidRPr="00872CBD" w:rsidRDefault="008F0CDC" w:rsidP="008F0CDC">
      <w:pPr>
        <w:ind w:left="600" w:right="802"/>
        <w:jc w:val="right"/>
        <w:rPr>
          <w:sz w:val="24"/>
          <w:szCs w:val="24"/>
        </w:rPr>
      </w:pPr>
      <w:r w:rsidRPr="00872CBD">
        <w:rPr>
          <w:sz w:val="24"/>
          <w:szCs w:val="24"/>
        </w:rPr>
        <w:t xml:space="preserve"> паперами до Національної комісії з цінних</w:t>
      </w:r>
    </w:p>
    <w:p w:rsidR="008F0CDC" w:rsidRPr="00872CBD" w:rsidRDefault="008F0CDC" w:rsidP="008F0CDC">
      <w:pPr>
        <w:ind w:left="600" w:right="802"/>
        <w:jc w:val="right"/>
        <w:rPr>
          <w:sz w:val="24"/>
          <w:szCs w:val="24"/>
        </w:rPr>
      </w:pPr>
      <w:r w:rsidRPr="00872CBD">
        <w:rPr>
          <w:sz w:val="24"/>
          <w:szCs w:val="24"/>
        </w:rPr>
        <w:t xml:space="preserve"> паперів та фондового ринку</w:t>
      </w:r>
    </w:p>
    <w:p w:rsidR="008F0CDC" w:rsidRPr="00B47EFD" w:rsidRDefault="00B47EFD" w:rsidP="00B47EFD">
      <w:pPr>
        <w:spacing w:before="120" w:after="120"/>
        <w:ind w:left="600" w:right="802"/>
        <w:jc w:val="center"/>
        <w:rPr>
          <w:bCs/>
          <w:color w:val="000000"/>
          <w:sz w:val="24"/>
          <w:szCs w:val="24"/>
        </w:rPr>
      </w:pPr>
      <w:r w:rsidRPr="00B47EFD">
        <w:rPr>
          <w:bCs/>
          <w:color w:val="000000"/>
          <w:sz w:val="24"/>
          <w:szCs w:val="24"/>
        </w:rPr>
        <w:t>Довідка про складові власного капіталу торговця цінними паперами станом на останній день звітного кварталу (крім банків)</w:t>
      </w:r>
    </w:p>
    <w:tbl>
      <w:tblPr>
        <w:tblW w:w="9460" w:type="dxa"/>
        <w:tblLook w:val="00A0" w:firstRow="1" w:lastRow="0" w:firstColumn="1" w:lastColumn="0" w:noHBand="0" w:noVBand="0"/>
      </w:tblPr>
      <w:tblGrid>
        <w:gridCol w:w="9460"/>
      </w:tblGrid>
      <w:tr w:rsidR="008F0CDC" w:rsidRPr="00831614" w:rsidTr="008F0CDC">
        <w:trPr>
          <w:trHeight w:val="315"/>
        </w:trPr>
        <w:tc>
          <w:tcPr>
            <w:tcW w:w="9460" w:type="dxa"/>
            <w:tcBorders>
              <w:top w:val="single" w:sz="4" w:space="0" w:color="auto"/>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Код за ЄДРПОУ торговця цінними паперами</w:t>
            </w:r>
          </w:p>
        </w:tc>
      </w:tr>
      <w:tr w:rsidR="008F0CDC" w:rsidRPr="00831614" w:rsidTr="008F0CDC">
        <w:trPr>
          <w:trHeight w:val="31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Найменування торговця цінними паперами</w:t>
            </w:r>
          </w:p>
        </w:tc>
      </w:tr>
      <w:tr w:rsidR="008F0CDC" w:rsidRPr="00831614" w:rsidTr="008F0CDC">
        <w:trPr>
          <w:trHeight w:val="31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C053C9">
            <w:pPr>
              <w:ind w:left="600" w:right="802"/>
              <w:jc w:val="center"/>
              <w:rPr>
                <w:color w:val="000000"/>
              </w:rPr>
            </w:pPr>
            <w:r w:rsidRPr="001671F1">
              <w:rPr>
                <w:color w:val="000000"/>
              </w:rPr>
              <w:t xml:space="preserve">Звітний </w:t>
            </w:r>
            <w:r w:rsidR="00C053C9">
              <w:rPr>
                <w:color w:val="000000"/>
              </w:rPr>
              <w:t>квартал</w:t>
            </w:r>
          </w:p>
        </w:tc>
      </w:tr>
      <w:tr w:rsidR="008F0CDC" w:rsidRPr="00831614" w:rsidTr="008F0CDC">
        <w:trPr>
          <w:trHeight w:val="31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Звітний рік</w:t>
            </w:r>
          </w:p>
        </w:tc>
      </w:tr>
      <w:tr w:rsidR="008F0CDC" w:rsidRPr="00831614" w:rsidTr="008F0CDC">
        <w:trPr>
          <w:trHeight w:val="31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Зареєстрований статутний капітал (грн)</w:t>
            </w:r>
          </w:p>
        </w:tc>
      </w:tr>
      <w:tr w:rsidR="008F0CDC" w:rsidRPr="00831614" w:rsidTr="008F0CDC">
        <w:trPr>
          <w:trHeight w:val="31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Внески до незареєстрованого статутного капіталу (грн)</w:t>
            </w:r>
          </w:p>
        </w:tc>
      </w:tr>
      <w:tr w:rsidR="008F0CDC" w:rsidRPr="00831614" w:rsidTr="008F0CDC">
        <w:trPr>
          <w:trHeight w:val="31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Капітал у дооцінках: дооцінка необоротних активів (грн)</w:t>
            </w:r>
          </w:p>
        </w:tc>
      </w:tr>
      <w:tr w:rsidR="008F0CDC" w:rsidRPr="00831614" w:rsidTr="008F0CDC">
        <w:trPr>
          <w:trHeight w:val="37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Капітал у дооцінках: уцінка необоротних активів (грн)</w:t>
            </w:r>
            <w:r w:rsidRPr="001671F1">
              <w:rPr>
                <w:b/>
                <w:bCs/>
                <w:color w:val="000000"/>
                <w:vertAlign w:val="superscript"/>
              </w:rPr>
              <w:t>1</w:t>
            </w:r>
          </w:p>
        </w:tc>
      </w:tr>
      <w:tr w:rsidR="008F0CDC" w:rsidRPr="00831614" w:rsidTr="008F0CDC">
        <w:trPr>
          <w:trHeight w:val="31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Капітал у дооцінках: дооцінка фінансових інструментів (грн)</w:t>
            </w:r>
          </w:p>
        </w:tc>
      </w:tr>
      <w:tr w:rsidR="008F0CDC" w:rsidRPr="00831614" w:rsidTr="008F0CDC">
        <w:trPr>
          <w:trHeight w:val="37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Капітал у дооцінках: уцінка фінансових інструментів (грн)</w:t>
            </w:r>
            <w:r w:rsidRPr="001671F1">
              <w:rPr>
                <w:b/>
                <w:bCs/>
                <w:color w:val="000000"/>
                <w:vertAlign w:val="superscript"/>
              </w:rPr>
              <w:t>1</w:t>
            </w:r>
          </w:p>
        </w:tc>
      </w:tr>
      <w:tr w:rsidR="008F0CDC" w:rsidRPr="00831614" w:rsidTr="008F0CDC">
        <w:trPr>
          <w:trHeight w:val="31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Додатковий капітал: емісійний дохід (грн)</w:t>
            </w:r>
          </w:p>
        </w:tc>
      </w:tr>
      <w:tr w:rsidR="008F0CDC" w:rsidRPr="00831614" w:rsidTr="008F0CDC">
        <w:trPr>
          <w:trHeight w:val="31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Додатковий капітал: капітал, внесений засновниками понад статутний капітал (грн)</w:t>
            </w:r>
          </w:p>
        </w:tc>
      </w:tr>
      <w:tr w:rsidR="008F0CDC" w:rsidRPr="00831614" w:rsidTr="008F0CDC">
        <w:trPr>
          <w:trHeight w:val="37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Додатковий капітал: накопичені курсові різниці (грн)</w:t>
            </w:r>
            <w:r w:rsidRPr="001671F1">
              <w:rPr>
                <w:b/>
                <w:bCs/>
                <w:color w:val="000000"/>
                <w:vertAlign w:val="superscript"/>
              </w:rPr>
              <w:t>2</w:t>
            </w:r>
          </w:p>
        </w:tc>
      </w:tr>
      <w:tr w:rsidR="008F0CDC" w:rsidRPr="00831614" w:rsidTr="008F0CDC">
        <w:trPr>
          <w:trHeight w:val="31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Інший додатковий капітал (грн)</w:t>
            </w:r>
          </w:p>
        </w:tc>
      </w:tr>
      <w:tr w:rsidR="008F0CDC" w:rsidRPr="00831614" w:rsidTr="008F0CDC">
        <w:trPr>
          <w:trHeight w:val="31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Резервний капітал (грн)</w:t>
            </w:r>
          </w:p>
        </w:tc>
      </w:tr>
      <w:tr w:rsidR="008F0CDC" w:rsidRPr="00831614" w:rsidTr="008F0CDC">
        <w:trPr>
          <w:trHeight w:val="31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Нерозподілений прибуток (грн)</w:t>
            </w:r>
          </w:p>
        </w:tc>
      </w:tr>
      <w:tr w:rsidR="008F0CDC" w:rsidRPr="00831614" w:rsidTr="008F0CDC">
        <w:trPr>
          <w:trHeight w:val="37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Непокритий збиток (грн)</w:t>
            </w:r>
            <w:r w:rsidRPr="001671F1">
              <w:rPr>
                <w:b/>
                <w:bCs/>
                <w:color w:val="000000"/>
                <w:vertAlign w:val="superscript"/>
              </w:rPr>
              <w:t>1</w:t>
            </w:r>
          </w:p>
        </w:tc>
      </w:tr>
      <w:tr w:rsidR="008F0CDC" w:rsidRPr="00831614" w:rsidTr="008F0CDC">
        <w:trPr>
          <w:trHeight w:val="37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Неоплачений капітал (грн)</w:t>
            </w:r>
            <w:r w:rsidRPr="001671F1">
              <w:rPr>
                <w:b/>
                <w:bCs/>
                <w:color w:val="000000"/>
                <w:vertAlign w:val="superscript"/>
              </w:rPr>
              <w:t>1</w:t>
            </w:r>
          </w:p>
        </w:tc>
      </w:tr>
      <w:tr w:rsidR="008F0CDC" w:rsidRPr="00831614" w:rsidTr="008F0CDC">
        <w:trPr>
          <w:trHeight w:val="37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Вилучений капітал (грн)</w:t>
            </w:r>
            <w:r w:rsidRPr="001671F1">
              <w:rPr>
                <w:b/>
                <w:bCs/>
                <w:color w:val="000000"/>
                <w:vertAlign w:val="superscript"/>
              </w:rPr>
              <w:t>1</w:t>
            </w:r>
          </w:p>
        </w:tc>
      </w:tr>
      <w:tr w:rsidR="008F0CDC" w:rsidRPr="00831614" w:rsidTr="008F0CDC">
        <w:trPr>
          <w:trHeight w:val="375"/>
        </w:trPr>
        <w:tc>
          <w:tcPr>
            <w:tcW w:w="9460" w:type="dxa"/>
            <w:tcBorders>
              <w:top w:val="nil"/>
              <w:left w:val="single" w:sz="4" w:space="0" w:color="auto"/>
              <w:bottom w:val="single" w:sz="4" w:space="0" w:color="auto"/>
              <w:right w:val="single" w:sz="4" w:space="0" w:color="auto"/>
            </w:tcBorders>
            <w:vAlign w:val="bottom"/>
          </w:tcPr>
          <w:p w:rsidR="008F0CDC" w:rsidRPr="001671F1" w:rsidRDefault="008F0CDC" w:rsidP="008F0CDC">
            <w:pPr>
              <w:ind w:left="600" w:right="802"/>
              <w:jc w:val="center"/>
              <w:rPr>
                <w:color w:val="000000"/>
              </w:rPr>
            </w:pPr>
            <w:r w:rsidRPr="001671F1">
              <w:rPr>
                <w:color w:val="000000"/>
              </w:rPr>
              <w:t>Сума власного капіталу (грн)</w:t>
            </w:r>
            <w:r w:rsidRPr="001671F1">
              <w:rPr>
                <w:b/>
                <w:bCs/>
                <w:color w:val="000000"/>
                <w:vertAlign w:val="superscript"/>
              </w:rPr>
              <w:t>3</w:t>
            </w:r>
          </w:p>
        </w:tc>
      </w:tr>
    </w:tbl>
    <w:p w:rsidR="008F0CDC" w:rsidRPr="001671F1" w:rsidRDefault="008F0CDC" w:rsidP="008F0CDC">
      <w:pPr>
        <w:ind w:left="600" w:right="802"/>
        <w:jc w:val="center"/>
        <w:rPr>
          <w:color w:val="000000"/>
        </w:rPr>
      </w:pPr>
    </w:p>
    <w:p w:rsidR="008F0CDC" w:rsidRPr="001671F1" w:rsidRDefault="008F0CDC" w:rsidP="008F0CDC">
      <w:pPr>
        <w:ind w:left="600" w:right="802"/>
        <w:rPr>
          <w:color w:val="000000"/>
        </w:rPr>
      </w:pPr>
      <w:r w:rsidRPr="001671F1">
        <w:rPr>
          <w:b/>
          <w:bCs/>
          <w:color w:val="000000"/>
          <w:vertAlign w:val="superscript"/>
        </w:rPr>
        <w:t>1</w:t>
      </w:r>
      <w:r w:rsidRPr="001671F1">
        <w:rPr>
          <w:color w:val="000000"/>
        </w:rPr>
        <w:t xml:space="preserve"> вказується з від'ємним знаком</w:t>
      </w:r>
    </w:p>
    <w:p w:rsidR="008F0CDC" w:rsidRPr="001671F1" w:rsidRDefault="008F0CDC" w:rsidP="008F0CDC">
      <w:pPr>
        <w:ind w:left="600" w:right="802"/>
        <w:rPr>
          <w:color w:val="000000"/>
        </w:rPr>
      </w:pPr>
      <w:r w:rsidRPr="001671F1">
        <w:rPr>
          <w:b/>
          <w:bCs/>
          <w:color w:val="000000"/>
          <w:vertAlign w:val="superscript"/>
        </w:rPr>
        <w:lastRenderedPageBreak/>
        <w:t>2</w:t>
      </w:r>
      <w:r w:rsidRPr="001671F1">
        <w:rPr>
          <w:color w:val="000000"/>
        </w:rPr>
        <w:t xml:space="preserve"> вказується з додатним або від'ємним знаком</w:t>
      </w:r>
    </w:p>
    <w:p w:rsidR="008F0CDC" w:rsidRPr="001671F1" w:rsidRDefault="008F0CDC" w:rsidP="008F0CDC">
      <w:pPr>
        <w:ind w:left="600" w:right="802"/>
        <w:rPr>
          <w:color w:val="000000"/>
        </w:rPr>
      </w:pPr>
      <w:r w:rsidRPr="001671F1">
        <w:rPr>
          <w:b/>
          <w:bCs/>
          <w:color w:val="000000"/>
          <w:vertAlign w:val="superscript"/>
        </w:rPr>
        <w:t>3</w:t>
      </w:r>
      <w:r w:rsidRPr="001671F1">
        <w:rPr>
          <w:color w:val="000000"/>
        </w:rPr>
        <w:t xml:space="preserve"> вказується розмір власного капіталу торговця цінними паперами станом на звітну дату, має дорівнювати сумі всіх попередніх рядків</w:t>
      </w:r>
    </w:p>
    <w:p w:rsidR="008F0CDC" w:rsidRDefault="008F0CDC" w:rsidP="008F0CDC">
      <w:pPr>
        <w:spacing w:before="120"/>
        <w:ind w:left="600" w:right="802"/>
        <w:jc w:val="center"/>
        <w:rPr>
          <w:sz w:val="28"/>
          <w:szCs w:val="28"/>
        </w:rPr>
      </w:pPr>
    </w:p>
    <w:p w:rsidR="008F0CDC" w:rsidRDefault="008F0CDC" w:rsidP="008F0CDC">
      <w:pPr>
        <w:spacing w:before="120"/>
        <w:ind w:left="600" w:right="802"/>
        <w:jc w:val="center"/>
        <w:rPr>
          <w:sz w:val="28"/>
          <w:szCs w:val="28"/>
        </w:rPr>
      </w:pPr>
    </w:p>
    <w:p w:rsidR="008F0CDC" w:rsidRDefault="008F0CDC" w:rsidP="008F0CDC">
      <w:pPr>
        <w:spacing w:before="120"/>
        <w:ind w:left="600" w:right="802"/>
        <w:jc w:val="center"/>
        <w:rPr>
          <w:sz w:val="28"/>
          <w:szCs w:val="28"/>
        </w:rPr>
      </w:pPr>
    </w:p>
    <w:p w:rsidR="008F0CDC" w:rsidRDefault="008F0CDC" w:rsidP="008F0CDC">
      <w:pPr>
        <w:spacing w:before="120"/>
        <w:ind w:left="600" w:right="802"/>
        <w:jc w:val="center"/>
        <w:rPr>
          <w:sz w:val="28"/>
          <w:szCs w:val="28"/>
        </w:rPr>
      </w:pPr>
    </w:p>
    <w:p w:rsidR="00C21B16" w:rsidRDefault="00C21B16" w:rsidP="008F0CDC">
      <w:pPr>
        <w:spacing w:before="120"/>
        <w:ind w:left="600" w:right="802"/>
        <w:jc w:val="center"/>
        <w:rPr>
          <w:sz w:val="28"/>
          <w:szCs w:val="28"/>
        </w:rPr>
      </w:pPr>
    </w:p>
    <w:p w:rsidR="00C21B16" w:rsidRPr="00872CBD" w:rsidRDefault="00C21B16" w:rsidP="008F0CDC">
      <w:pPr>
        <w:spacing w:before="120"/>
        <w:ind w:left="600" w:right="802"/>
        <w:jc w:val="center"/>
        <w:rPr>
          <w:sz w:val="24"/>
          <w:szCs w:val="24"/>
        </w:rPr>
      </w:pPr>
    </w:p>
    <w:p w:rsidR="008F0CDC" w:rsidRPr="00872CBD" w:rsidRDefault="008F0CDC" w:rsidP="008F0CDC">
      <w:pPr>
        <w:ind w:left="601" w:right="799"/>
        <w:jc w:val="right"/>
        <w:rPr>
          <w:sz w:val="24"/>
          <w:szCs w:val="24"/>
        </w:rPr>
      </w:pPr>
      <w:r w:rsidRPr="00872CBD">
        <w:rPr>
          <w:sz w:val="24"/>
          <w:szCs w:val="24"/>
        </w:rPr>
        <w:t>Додаток 19</w:t>
      </w:r>
    </w:p>
    <w:p w:rsidR="008F0CDC" w:rsidRPr="00872CBD" w:rsidRDefault="008F0CDC" w:rsidP="008F0CDC">
      <w:pPr>
        <w:ind w:left="601" w:right="799"/>
        <w:jc w:val="right"/>
        <w:rPr>
          <w:sz w:val="24"/>
          <w:szCs w:val="24"/>
        </w:rPr>
      </w:pPr>
      <w:r w:rsidRPr="00872CBD">
        <w:rPr>
          <w:sz w:val="24"/>
          <w:szCs w:val="24"/>
        </w:rPr>
        <w:t xml:space="preserve">до Положення про порядок </w:t>
      </w:r>
    </w:p>
    <w:p w:rsidR="008F0CDC" w:rsidRPr="00872CBD" w:rsidRDefault="008F0CDC" w:rsidP="008F0CDC">
      <w:pPr>
        <w:ind w:left="601" w:right="799"/>
        <w:jc w:val="right"/>
        <w:rPr>
          <w:sz w:val="24"/>
          <w:szCs w:val="24"/>
        </w:rPr>
      </w:pPr>
      <w:r w:rsidRPr="00872CBD">
        <w:rPr>
          <w:sz w:val="24"/>
          <w:szCs w:val="24"/>
        </w:rPr>
        <w:t>складання та подання адміністративних</w:t>
      </w:r>
    </w:p>
    <w:p w:rsidR="008F0CDC" w:rsidRPr="00872CBD" w:rsidRDefault="008F0CDC" w:rsidP="008F0CDC">
      <w:pPr>
        <w:ind w:left="601" w:right="799"/>
        <w:jc w:val="right"/>
        <w:rPr>
          <w:sz w:val="24"/>
          <w:szCs w:val="24"/>
        </w:rPr>
      </w:pPr>
      <w:r w:rsidRPr="00872CBD">
        <w:rPr>
          <w:sz w:val="24"/>
          <w:szCs w:val="24"/>
        </w:rPr>
        <w:t xml:space="preserve"> даних щодо діяльності торговців</w:t>
      </w:r>
    </w:p>
    <w:p w:rsidR="008F0CDC" w:rsidRPr="00872CBD" w:rsidRDefault="008F0CDC" w:rsidP="008F0CDC">
      <w:pPr>
        <w:ind w:left="601" w:right="799"/>
        <w:jc w:val="right"/>
        <w:rPr>
          <w:sz w:val="24"/>
          <w:szCs w:val="24"/>
        </w:rPr>
      </w:pPr>
      <w:r w:rsidRPr="00872CBD">
        <w:rPr>
          <w:sz w:val="24"/>
          <w:szCs w:val="24"/>
        </w:rPr>
        <w:t xml:space="preserve"> цінними паперами до Національної</w:t>
      </w:r>
    </w:p>
    <w:p w:rsidR="008F0CDC" w:rsidRPr="00872CBD" w:rsidRDefault="008F0CDC" w:rsidP="008F0CDC">
      <w:pPr>
        <w:ind w:left="601" w:right="799"/>
        <w:jc w:val="right"/>
        <w:rPr>
          <w:sz w:val="24"/>
          <w:szCs w:val="24"/>
        </w:rPr>
      </w:pPr>
      <w:r w:rsidRPr="00872CBD">
        <w:rPr>
          <w:sz w:val="24"/>
          <w:szCs w:val="24"/>
        </w:rPr>
        <w:t xml:space="preserve"> комісії з цінних паперів та фондового ринку</w:t>
      </w:r>
    </w:p>
    <w:p w:rsidR="008F0CDC" w:rsidRPr="00872CBD" w:rsidRDefault="008F0CDC" w:rsidP="008F0CDC">
      <w:pPr>
        <w:ind w:left="600" w:right="802"/>
        <w:jc w:val="center"/>
        <w:rPr>
          <w:sz w:val="24"/>
          <w:szCs w:val="24"/>
        </w:rPr>
      </w:pPr>
    </w:p>
    <w:p w:rsidR="0046067D" w:rsidRPr="0046067D" w:rsidRDefault="0046067D" w:rsidP="0046067D">
      <w:pPr>
        <w:ind w:left="600" w:right="802"/>
        <w:jc w:val="center"/>
        <w:rPr>
          <w:sz w:val="24"/>
          <w:szCs w:val="24"/>
        </w:rPr>
      </w:pPr>
      <w:r w:rsidRPr="0046067D">
        <w:rPr>
          <w:sz w:val="24"/>
          <w:szCs w:val="24"/>
        </w:rPr>
        <w:t xml:space="preserve">Довідка про фінансові результати та інший сукупний дохід торговця цінними паперами, отримані протягом звітного року </w:t>
      </w:r>
      <w:r w:rsidRPr="0046067D">
        <w:rPr>
          <w:bCs/>
          <w:color w:val="000000"/>
          <w:sz w:val="24"/>
          <w:szCs w:val="24"/>
        </w:rPr>
        <w:t>(крім банків)</w:t>
      </w:r>
    </w:p>
    <w:tbl>
      <w:tblPr>
        <w:tblW w:w="8272" w:type="dxa"/>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2"/>
      </w:tblGrid>
      <w:tr w:rsidR="008F0CDC" w:rsidRPr="00831614" w:rsidTr="008F0CDC">
        <w:trPr>
          <w:trHeight w:val="315"/>
        </w:trPr>
        <w:tc>
          <w:tcPr>
            <w:tcW w:w="8272" w:type="dxa"/>
            <w:vAlign w:val="bottom"/>
          </w:tcPr>
          <w:p w:rsidR="008F0CDC" w:rsidRPr="00E34E3D" w:rsidRDefault="008F0CDC" w:rsidP="008F0CDC">
            <w:pPr>
              <w:ind w:left="600" w:right="802"/>
              <w:jc w:val="center"/>
              <w:rPr>
                <w:color w:val="000000"/>
              </w:rPr>
            </w:pPr>
            <w:r w:rsidRPr="00E34E3D">
              <w:rPr>
                <w:color w:val="000000"/>
              </w:rPr>
              <w:t xml:space="preserve">Код за ЄДРПОУ </w:t>
            </w:r>
            <w:r>
              <w:rPr>
                <w:color w:val="000000"/>
              </w:rPr>
              <w:t>торговця цінними паперами</w:t>
            </w:r>
          </w:p>
        </w:tc>
      </w:tr>
      <w:tr w:rsidR="008F0CDC" w:rsidRPr="00831614" w:rsidTr="008F0CDC">
        <w:trPr>
          <w:trHeight w:val="315"/>
        </w:trPr>
        <w:tc>
          <w:tcPr>
            <w:tcW w:w="8272" w:type="dxa"/>
            <w:vAlign w:val="bottom"/>
          </w:tcPr>
          <w:p w:rsidR="008F0CDC" w:rsidRPr="00E34E3D" w:rsidRDefault="008F0CDC" w:rsidP="008F0CDC">
            <w:pPr>
              <w:ind w:left="600" w:right="802"/>
              <w:jc w:val="center"/>
              <w:rPr>
                <w:color w:val="000000"/>
              </w:rPr>
            </w:pPr>
            <w:r w:rsidRPr="00E34E3D">
              <w:rPr>
                <w:color w:val="000000"/>
              </w:rPr>
              <w:t>Найменування торговця цінними паперами</w:t>
            </w:r>
          </w:p>
        </w:tc>
      </w:tr>
      <w:tr w:rsidR="008F0CDC" w:rsidRPr="00831614" w:rsidTr="008F0CDC">
        <w:trPr>
          <w:trHeight w:val="315"/>
        </w:trPr>
        <w:tc>
          <w:tcPr>
            <w:tcW w:w="8272" w:type="dxa"/>
            <w:vAlign w:val="bottom"/>
          </w:tcPr>
          <w:p w:rsidR="008F0CDC" w:rsidRPr="00E34E3D" w:rsidRDefault="008F0CDC" w:rsidP="0046067D">
            <w:pPr>
              <w:ind w:left="600" w:right="802"/>
              <w:jc w:val="center"/>
              <w:rPr>
                <w:color w:val="000000"/>
              </w:rPr>
            </w:pPr>
            <w:r w:rsidRPr="00E34E3D">
              <w:rPr>
                <w:color w:val="000000"/>
              </w:rPr>
              <w:t xml:space="preserve">Звітний </w:t>
            </w:r>
            <w:r w:rsidR="0046067D">
              <w:rPr>
                <w:color w:val="000000"/>
              </w:rPr>
              <w:t>квартал</w:t>
            </w:r>
          </w:p>
        </w:tc>
      </w:tr>
      <w:tr w:rsidR="008F0CDC" w:rsidRPr="00831614" w:rsidTr="008F0CDC">
        <w:trPr>
          <w:trHeight w:val="315"/>
        </w:trPr>
        <w:tc>
          <w:tcPr>
            <w:tcW w:w="8272" w:type="dxa"/>
            <w:vAlign w:val="bottom"/>
          </w:tcPr>
          <w:p w:rsidR="008F0CDC" w:rsidRPr="00E34E3D" w:rsidRDefault="008F0CDC" w:rsidP="008F0CDC">
            <w:pPr>
              <w:ind w:left="600" w:right="802"/>
              <w:jc w:val="center"/>
              <w:rPr>
                <w:color w:val="000000"/>
              </w:rPr>
            </w:pPr>
            <w:r w:rsidRPr="00E34E3D">
              <w:rPr>
                <w:color w:val="000000"/>
              </w:rPr>
              <w:t>Звітний рік</w:t>
            </w:r>
          </w:p>
        </w:tc>
      </w:tr>
      <w:tr w:rsidR="008F0CDC" w:rsidRPr="00831614" w:rsidTr="008F0CDC">
        <w:trPr>
          <w:trHeight w:val="315"/>
        </w:trPr>
        <w:tc>
          <w:tcPr>
            <w:tcW w:w="8272" w:type="dxa"/>
            <w:shd w:val="clear" w:color="000000" w:fill="FFFFFF"/>
            <w:vAlign w:val="center"/>
          </w:tcPr>
          <w:p w:rsidR="008F0CDC" w:rsidRPr="00E34E3D" w:rsidRDefault="008F0CDC" w:rsidP="008F0CDC">
            <w:pPr>
              <w:ind w:left="600" w:right="802"/>
              <w:jc w:val="center"/>
              <w:rPr>
                <w:color w:val="000000"/>
              </w:rPr>
            </w:pPr>
            <w:r w:rsidRPr="00E34E3D">
              <w:rPr>
                <w:color w:val="000000"/>
              </w:rPr>
              <w:t>Чистий дохід вiд реалізації продукції (товарів, робiт, послуг) (грн)</w:t>
            </w:r>
          </w:p>
        </w:tc>
      </w:tr>
      <w:tr w:rsidR="008F0CDC" w:rsidRPr="00831614" w:rsidTr="008F0CDC">
        <w:trPr>
          <w:trHeight w:val="375"/>
        </w:trPr>
        <w:tc>
          <w:tcPr>
            <w:tcW w:w="8272" w:type="dxa"/>
            <w:shd w:val="clear" w:color="000000" w:fill="FFFFFF"/>
            <w:vAlign w:val="center"/>
          </w:tcPr>
          <w:p w:rsidR="008F0CDC" w:rsidRPr="00E34E3D" w:rsidRDefault="008F0CDC" w:rsidP="008F0CDC">
            <w:pPr>
              <w:ind w:left="600" w:right="802"/>
              <w:jc w:val="center"/>
              <w:rPr>
                <w:color w:val="000000"/>
              </w:rPr>
            </w:pPr>
            <w:r w:rsidRPr="00E34E3D">
              <w:rPr>
                <w:color w:val="000000"/>
              </w:rPr>
              <w:t>Собівартість реалізованої продукції (товарiв, робіт, послуг) (грн)</w:t>
            </w:r>
            <w:r w:rsidRPr="00E34E3D">
              <w:rPr>
                <w:b/>
                <w:bCs/>
                <w:color w:val="000000"/>
                <w:vertAlign w:val="superscript"/>
              </w:rPr>
              <w:t>1</w:t>
            </w:r>
          </w:p>
        </w:tc>
      </w:tr>
      <w:tr w:rsidR="008F0CDC" w:rsidRPr="00831614" w:rsidTr="008F0CDC">
        <w:trPr>
          <w:trHeight w:val="315"/>
        </w:trPr>
        <w:tc>
          <w:tcPr>
            <w:tcW w:w="8272" w:type="dxa"/>
            <w:shd w:val="clear" w:color="000000" w:fill="FFFFFF"/>
            <w:vAlign w:val="center"/>
          </w:tcPr>
          <w:p w:rsidR="008F0CDC" w:rsidRPr="00E34E3D" w:rsidRDefault="008F0CDC" w:rsidP="008F0CDC">
            <w:pPr>
              <w:ind w:left="600" w:right="802"/>
              <w:jc w:val="center"/>
              <w:rPr>
                <w:color w:val="000000"/>
              </w:rPr>
            </w:pPr>
            <w:r w:rsidRPr="00E34E3D">
              <w:rPr>
                <w:color w:val="000000"/>
              </w:rPr>
              <w:t>Інші операційні доходи (грн)</w:t>
            </w:r>
          </w:p>
        </w:tc>
      </w:tr>
      <w:tr w:rsidR="008F0CDC" w:rsidRPr="00831614" w:rsidTr="008F0CDC">
        <w:trPr>
          <w:trHeight w:val="630"/>
        </w:trPr>
        <w:tc>
          <w:tcPr>
            <w:tcW w:w="8272" w:type="dxa"/>
            <w:vAlign w:val="center"/>
          </w:tcPr>
          <w:p w:rsidR="008F0CDC" w:rsidRPr="00E34E3D" w:rsidRDefault="008F0CDC" w:rsidP="008F0CDC">
            <w:pPr>
              <w:ind w:left="600" w:right="802"/>
              <w:jc w:val="center"/>
              <w:rPr>
                <w:color w:val="000000"/>
              </w:rPr>
            </w:pPr>
            <w:r w:rsidRPr="00E34E3D">
              <w:rPr>
                <w:color w:val="000000"/>
              </w:rPr>
              <w:t>Дохід вiд зміни вартості фінансових інструментів, якi оцінюються зa справедливою вартістю (грн)</w:t>
            </w:r>
          </w:p>
        </w:tc>
      </w:tr>
      <w:tr w:rsidR="008F0CDC" w:rsidRPr="00831614" w:rsidTr="008F0CDC">
        <w:trPr>
          <w:trHeight w:val="630"/>
        </w:trPr>
        <w:tc>
          <w:tcPr>
            <w:tcW w:w="8272" w:type="dxa"/>
            <w:vAlign w:val="center"/>
          </w:tcPr>
          <w:p w:rsidR="008F0CDC" w:rsidRPr="00E34E3D" w:rsidRDefault="008F0CDC" w:rsidP="008F0CDC">
            <w:pPr>
              <w:ind w:left="600" w:right="802"/>
              <w:jc w:val="center"/>
              <w:rPr>
                <w:color w:val="000000"/>
              </w:rPr>
            </w:pPr>
            <w:r w:rsidRPr="00E34E3D">
              <w:rPr>
                <w:color w:val="000000"/>
              </w:rPr>
              <w:t>Дохід вiд зміни вартості необоротних активів, якi оцінюються зa справедливою вартістю (грн)</w:t>
            </w:r>
          </w:p>
        </w:tc>
      </w:tr>
      <w:tr w:rsidR="008F0CDC" w:rsidRPr="00831614" w:rsidTr="008F0CDC">
        <w:trPr>
          <w:trHeight w:val="375"/>
        </w:trPr>
        <w:tc>
          <w:tcPr>
            <w:tcW w:w="8272" w:type="dxa"/>
            <w:vAlign w:val="center"/>
          </w:tcPr>
          <w:p w:rsidR="008F0CDC" w:rsidRPr="00E34E3D" w:rsidRDefault="008F0CDC" w:rsidP="008F0CDC">
            <w:pPr>
              <w:ind w:left="600" w:right="802"/>
              <w:jc w:val="center"/>
              <w:rPr>
                <w:color w:val="000000"/>
              </w:rPr>
            </w:pPr>
            <w:r w:rsidRPr="00E34E3D">
              <w:rPr>
                <w:color w:val="000000"/>
              </w:rPr>
              <w:t>Адміністративні витрати (грн)</w:t>
            </w:r>
            <w:r w:rsidRPr="00E34E3D">
              <w:rPr>
                <w:b/>
                <w:bCs/>
                <w:color w:val="000000"/>
                <w:vertAlign w:val="superscript"/>
              </w:rPr>
              <w:t>1</w:t>
            </w:r>
          </w:p>
        </w:tc>
      </w:tr>
      <w:tr w:rsidR="008F0CDC" w:rsidRPr="00831614" w:rsidTr="008F0CDC">
        <w:trPr>
          <w:trHeight w:val="375"/>
        </w:trPr>
        <w:tc>
          <w:tcPr>
            <w:tcW w:w="8272" w:type="dxa"/>
            <w:vAlign w:val="center"/>
          </w:tcPr>
          <w:p w:rsidR="008F0CDC" w:rsidRPr="00E34E3D" w:rsidRDefault="008F0CDC" w:rsidP="008F0CDC">
            <w:pPr>
              <w:ind w:left="600" w:right="802"/>
              <w:jc w:val="center"/>
              <w:rPr>
                <w:color w:val="000000"/>
              </w:rPr>
            </w:pPr>
            <w:r w:rsidRPr="00E34E3D">
              <w:rPr>
                <w:color w:val="000000"/>
              </w:rPr>
              <w:t>Витрати на збут (грн)</w:t>
            </w:r>
            <w:r w:rsidRPr="00E34E3D">
              <w:rPr>
                <w:b/>
                <w:bCs/>
                <w:color w:val="000000"/>
                <w:vertAlign w:val="superscript"/>
              </w:rPr>
              <w:t>1</w:t>
            </w:r>
          </w:p>
        </w:tc>
      </w:tr>
      <w:tr w:rsidR="008F0CDC" w:rsidRPr="00831614" w:rsidTr="008F0CDC">
        <w:trPr>
          <w:trHeight w:val="375"/>
        </w:trPr>
        <w:tc>
          <w:tcPr>
            <w:tcW w:w="8272" w:type="dxa"/>
            <w:vAlign w:val="center"/>
          </w:tcPr>
          <w:p w:rsidR="008F0CDC" w:rsidRPr="00E34E3D" w:rsidRDefault="008F0CDC" w:rsidP="008F0CDC">
            <w:pPr>
              <w:ind w:left="600" w:right="802"/>
              <w:jc w:val="center"/>
              <w:rPr>
                <w:color w:val="000000"/>
              </w:rPr>
            </w:pPr>
            <w:r w:rsidRPr="00E34E3D">
              <w:rPr>
                <w:color w:val="000000"/>
              </w:rPr>
              <w:t>Інші операційні витрати (грн)</w:t>
            </w:r>
            <w:r w:rsidRPr="00E34E3D">
              <w:rPr>
                <w:b/>
                <w:bCs/>
                <w:color w:val="000000"/>
                <w:vertAlign w:val="superscript"/>
              </w:rPr>
              <w:t>1</w:t>
            </w:r>
          </w:p>
        </w:tc>
      </w:tr>
      <w:tr w:rsidR="008F0CDC" w:rsidRPr="00831614" w:rsidTr="008F0CDC">
        <w:trPr>
          <w:trHeight w:val="690"/>
        </w:trPr>
        <w:tc>
          <w:tcPr>
            <w:tcW w:w="8272" w:type="dxa"/>
            <w:vAlign w:val="center"/>
          </w:tcPr>
          <w:p w:rsidR="008F0CDC" w:rsidRPr="00E34E3D" w:rsidRDefault="008F0CDC" w:rsidP="008F0CDC">
            <w:pPr>
              <w:ind w:left="600" w:right="802"/>
              <w:jc w:val="center"/>
              <w:rPr>
                <w:color w:val="000000"/>
              </w:rPr>
            </w:pPr>
            <w:r w:rsidRPr="00E34E3D">
              <w:rPr>
                <w:color w:val="000000"/>
              </w:rPr>
              <w:t>Витрати вiд зміни вартості фінансових інструментів, якi оцінюються зa справедливою вартістю (грн)</w:t>
            </w:r>
            <w:r w:rsidRPr="00E34E3D">
              <w:rPr>
                <w:b/>
                <w:bCs/>
                <w:color w:val="000000"/>
                <w:vertAlign w:val="superscript"/>
              </w:rPr>
              <w:t>1</w:t>
            </w:r>
          </w:p>
        </w:tc>
      </w:tr>
      <w:tr w:rsidR="008F0CDC" w:rsidRPr="00831614" w:rsidTr="008F0CDC">
        <w:trPr>
          <w:trHeight w:val="690"/>
        </w:trPr>
        <w:tc>
          <w:tcPr>
            <w:tcW w:w="8272" w:type="dxa"/>
            <w:vAlign w:val="center"/>
          </w:tcPr>
          <w:p w:rsidR="008F0CDC" w:rsidRPr="00E34E3D" w:rsidRDefault="008F0CDC" w:rsidP="008F0CDC">
            <w:pPr>
              <w:ind w:left="600" w:right="802"/>
              <w:jc w:val="center"/>
              <w:rPr>
                <w:color w:val="000000"/>
              </w:rPr>
            </w:pPr>
            <w:r w:rsidRPr="00E34E3D">
              <w:rPr>
                <w:color w:val="000000"/>
              </w:rPr>
              <w:t>Витрати вiд зміни вартості необоротних активів, якi оцінюються зa справедливою вартістю (грн)</w:t>
            </w:r>
            <w:r w:rsidRPr="00E34E3D">
              <w:rPr>
                <w:b/>
                <w:bCs/>
                <w:color w:val="000000"/>
                <w:vertAlign w:val="superscript"/>
              </w:rPr>
              <w:t>1</w:t>
            </w:r>
          </w:p>
        </w:tc>
      </w:tr>
      <w:tr w:rsidR="008F0CDC" w:rsidRPr="00831614" w:rsidTr="008F0CDC">
        <w:trPr>
          <w:trHeight w:val="315"/>
        </w:trPr>
        <w:tc>
          <w:tcPr>
            <w:tcW w:w="8272" w:type="dxa"/>
            <w:vAlign w:val="center"/>
          </w:tcPr>
          <w:p w:rsidR="008F0CDC" w:rsidRPr="00E34E3D" w:rsidRDefault="008F0CDC" w:rsidP="008F0CDC">
            <w:pPr>
              <w:ind w:left="600" w:right="802"/>
              <w:jc w:val="center"/>
              <w:rPr>
                <w:color w:val="000000"/>
              </w:rPr>
            </w:pPr>
            <w:r w:rsidRPr="00E34E3D">
              <w:rPr>
                <w:color w:val="000000"/>
              </w:rPr>
              <w:t>Дохід вiд участі в капіталі (грн)</w:t>
            </w:r>
          </w:p>
        </w:tc>
      </w:tr>
      <w:tr w:rsidR="008F0CDC" w:rsidRPr="00831614" w:rsidTr="008F0CDC">
        <w:trPr>
          <w:trHeight w:val="315"/>
        </w:trPr>
        <w:tc>
          <w:tcPr>
            <w:tcW w:w="8272" w:type="dxa"/>
            <w:vAlign w:val="center"/>
          </w:tcPr>
          <w:p w:rsidR="008F0CDC" w:rsidRPr="00E34E3D" w:rsidRDefault="008F0CDC" w:rsidP="008F0CDC">
            <w:pPr>
              <w:ind w:left="600" w:right="802"/>
              <w:jc w:val="center"/>
              <w:rPr>
                <w:color w:val="000000"/>
              </w:rPr>
            </w:pPr>
            <w:r w:rsidRPr="00E34E3D">
              <w:rPr>
                <w:color w:val="000000"/>
              </w:rPr>
              <w:t>Фінансові доходи (грн)</w:t>
            </w:r>
          </w:p>
        </w:tc>
      </w:tr>
      <w:tr w:rsidR="008F0CDC" w:rsidRPr="00831614" w:rsidTr="008F0CDC">
        <w:trPr>
          <w:trHeight w:val="315"/>
        </w:trPr>
        <w:tc>
          <w:tcPr>
            <w:tcW w:w="8272" w:type="dxa"/>
            <w:shd w:val="clear" w:color="000000" w:fill="FFFFFF"/>
            <w:vAlign w:val="center"/>
          </w:tcPr>
          <w:p w:rsidR="008F0CDC" w:rsidRPr="00E34E3D" w:rsidRDefault="008F0CDC" w:rsidP="008F0CDC">
            <w:pPr>
              <w:ind w:left="600" w:right="802"/>
              <w:jc w:val="center"/>
              <w:rPr>
                <w:color w:val="000000"/>
              </w:rPr>
            </w:pPr>
            <w:r w:rsidRPr="00E34E3D">
              <w:rPr>
                <w:color w:val="000000"/>
              </w:rPr>
              <w:t>Інші доходи (грн)</w:t>
            </w:r>
          </w:p>
        </w:tc>
      </w:tr>
      <w:tr w:rsidR="008F0CDC" w:rsidRPr="00831614" w:rsidTr="008F0CDC">
        <w:trPr>
          <w:trHeight w:val="375"/>
        </w:trPr>
        <w:tc>
          <w:tcPr>
            <w:tcW w:w="8272" w:type="dxa"/>
            <w:shd w:val="clear" w:color="000000" w:fill="FFFFFF"/>
            <w:vAlign w:val="center"/>
          </w:tcPr>
          <w:p w:rsidR="008F0CDC" w:rsidRPr="00E34E3D" w:rsidRDefault="008F0CDC" w:rsidP="008F0CDC">
            <w:pPr>
              <w:ind w:left="600" w:right="802"/>
              <w:jc w:val="center"/>
              <w:rPr>
                <w:color w:val="000000"/>
              </w:rPr>
            </w:pPr>
            <w:r w:rsidRPr="00E34E3D">
              <w:rPr>
                <w:color w:val="000000"/>
              </w:rPr>
              <w:t>Фінансові витрати (грн)</w:t>
            </w:r>
            <w:r w:rsidRPr="00E34E3D">
              <w:rPr>
                <w:b/>
                <w:bCs/>
                <w:color w:val="000000"/>
                <w:vertAlign w:val="superscript"/>
              </w:rPr>
              <w:t>1</w:t>
            </w:r>
          </w:p>
        </w:tc>
      </w:tr>
      <w:tr w:rsidR="008F0CDC" w:rsidRPr="00831614" w:rsidTr="008F0CDC">
        <w:trPr>
          <w:trHeight w:val="375"/>
        </w:trPr>
        <w:tc>
          <w:tcPr>
            <w:tcW w:w="8272" w:type="dxa"/>
            <w:shd w:val="clear" w:color="000000" w:fill="FFFFFF"/>
            <w:vAlign w:val="center"/>
          </w:tcPr>
          <w:p w:rsidR="008F0CDC" w:rsidRPr="00E34E3D" w:rsidRDefault="008F0CDC" w:rsidP="008F0CDC">
            <w:pPr>
              <w:ind w:left="600" w:right="802"/>
              <w:jc w:val="center"/>
              <w:rPr>
                <w:color w:val="000000"/>
              </w:rPr>
            </w:pPr>
            <w:r w:rsidRPr="00E34E3D">
              <w:rPr>
                <w:color w:val="000000"/>
              </w:rPr>
              <w:t>Втрати вiд участі в капіталі (грн)</w:t>
            </w:r>
            <w:r w:rsidRPr="00E34E3D">
              <w:rPr>
                <w:b/>
                <w:bCs/>
                <w:color w:val="000000"/>
                <w:vertAlign w:val="superscript"/>
              </w:rPr>
              <w:t>1</w:t>
            </w:r>
          </w:p>
        </w:tc>
      </w:tr>
      <w:tr w:rsidR="008F0CDC" w:rsidRPr="00831614" w:rsidTr="008F0CDC">
        <w:trPr>
          <w:trHeight w:val="375"/>
        </w:trPr>
        <w:tc>
          <w:tcPr>
            <w:tcW w:w="8272" w:type="dxa"/>
            <w:shd w:val="clear" w:color="000000" w:fill="FFFFFF"/>
            <w:vAlign w:val="center"/>
          </w:tcPr>
          <w:p w:rsidR="008F0CDC" w:rsidRPr="00E34E3D" w:rsidRDefault="008F0CDC" w:rsidP="008F0CDC">
            <w:pPr>
              <w:ind w:left="600" w:right="802"/>
              <w:jc w:val="center"/>
              <w:rPr>
                <w:color w:val="000000"/>
              </w:rPr>
            </w:pPr>
            <w:r w:rsidRPr="00E34E3D">
              <w:rPr>
                <w:color w:val="000000"/>
              </w:rPr>
              <w:t>Інші витрати (грн)</w:t>
            </w:r>
            <w:r w:rsidRPr="00E34E3D">
              <w:rPr>
                <w:b/>
                <w:bCs/>
                <w:color w:val="000000"/>
                <w:vertAlign w:val="superscript"/>
              </w:rPr>
              <w:t>1</w:t>
            </w:r>
          </w:p>
        </w:tc>
      </w:tr>
      <w:tr w:rsidR="008F0CDC" w:rsidRPr="00831614" w:rsidTr="008F0CDC">
        <w:trPr>
          <w:trHeight w:val="375"/>
        </w:trPr>
        <w:tc>
          <w:tcPr>
            <w:tcW w:w="8272" w:type="dxa"/>
            <w:shd w:val="clear" w:color="000000" w:fill="FFFFFF"/>
            <w:vAlign w:val="center"/>
          </w:tcPr>
          <w:p w:rsidR="008F0CDC" w:rsidRPr="00E34E3D" w:rsidRDefault="008F0CDC" w:rsidP="008F0CDC">
            <w:pPr>
              <w:ind w:left="600" w:right="802"/>
              <w:jc w:val="center"/>
              <w:rPr>
                <w:color w:val="000000"/>
              </w:rPr>
            </w:pPr>
            <w:r w:rsidRPr="00E34E3D">
              <w:rPr>
                <w:color w:val="000000"/>
              </w:rPr>
              <w:t>Витрати з податку нa прибуток (грн)</w:t>
            </w:r>
            <w:r w:rsidRPr="00E34E3D">
              <w:rPr>
                <w:b/>
                <w:bCs/>
                <w:color w:val="000000"/>
                <w:vertAlign w:val="superscript"/>
              </w:rPr>
              <w:t>1</w:t>
            </w:r>
          </w:p>
        </w:tc>
      </w:tr>
      <w:tr w:rsidR="008F0CDC" w:rsidRPr="00831614" w:rsidTr="008F0CDC">
        <w:trPr>
          <w:trHeight w:val="315"/>
        </w:trPr>
        <w:tc>
          <w:tcPr>
            <w:tcW w:w="8272" w:type="dxa"/>
            <w:shd w:val="clear" w:color="000000" w:fill="FFFFFF"/>
            <w:vAlign w:val="center"/>
          </w:tcPr>
          <w:p w:rsidR="008F0CDC" w:rsidRPr="00E34E3D" w:rsidRDefault="008F0CDC" w:rsidP="008F0CDC">
            <w:pPr>
              <w:ind w:left="600" w:right="802"/>
              <w:jc w:val="center"/>
              <w:rPr>
                <w:color w:val="000000"/>
              </w:rPr>
            </w:pPr>
            <w:r w:rsidRPr="00E34E3D">
              <w:rPr>
                <w:color w:val="000000"/>
              </w:rPr>
              <w:t>Дохід з податку на прибуток (грн)</w:t>
            </w:r>
          </w:p>
        </w:tc>
      </w:tr>
      <w:tr w:rsidR="008F0CDC" w:rsidRPr="00831614" w:rsidTr="008F0CDC">
        <w:trPr>
          <w:trHeight w:val="315"/>
        </w:trPr>
        <w:tc>
          <w:tcPr>
            <w:tcW w:w="8272" w:type="dxa"/>
            <w:shd w:val="clear" w:color="000000" w:fill="FFFFFF"/>
            <w:vAlign w:val="center"/>
          </w:tcPr>
          <w:p w:rsidR="008F0CDC" w:rsidRPr="00E34E3D" w:rsidRDefault="008F0CDC" w:rsidP="008F0CDC">
            <w:pPr>
              <w:ind w:left="600" w:right="802"/>
              <w:jc w:val="center"/>
              <w:rPr>
                <w:color w:val="000000"/>
              </w:rPr>
            </w:pPr>
            <w:r w:rsidRPr="00E34E3D">
              <w:rPr>
                <w:color w:val="000000"/>
              </w:rPr>
              <w:lastRenderedPageBreak/>
              <w:t>Прибуток вiд припиненої діяльності піcля оподаткування (грн)</w:t>
            </w:r>
          </w:p>
        </w:tc>
      </w:tr>
      <w:tr w:rsidR="008F0CDC" w:rsidRPr="00831614" w:rsidTr="008F0CDC">
        <w:trPr>
          <w:trHeight w:val="375"/>
        </w:trPr>
        <w:tc>
          <w:tcPr>
            <w:tcW w:w="8272" w:type="dxa"/>
            <w:shd w:val="clear" w:color="000000" w:fill="FFFFFF"/>
            <w:vAlign w:val="center"/>
          </w:tcPr>
          <w:p w:rsidR="008F0CDC" w:rsidRPr="00E34E3D" w:rsidRDefault="008F0CDC" w:rsidP="008F0CDC">
            <w:pPr>
              <w:ind w:left="600" w:right="802"/>
              <w:jc w:val="center"/>
              <w:rPr>
                <w:color w:val="000000"/>
              </w:rPr>
            </w:pPr>
            <w:r w:rsidRPr="00E34E3D">
              <w:rPr>
                <w:color w:val="000000"/>
              </w:rPr>
              <w:t>Збиток вiд припиненої діяльності піcля оподаткування (грн)</w:t>
            </w:r>
            <w:r w:rsidRPr="00E34E3D">
              <w:rPr>
                <w:b/>
                <w:bCs/>
                <w:color w:val="000000"/>
                <w:vertAlign w:val="superscript"/>
              </w:rPr>
              <w:t>1</w:t>
            </w:r>
          </w:p>
        </w:tc>
      </w:tr>
      <w:tr w:rsidR="008F0CDC" w:rsidRPr="00831614" w:rsidTr="008F0CDC">
        <w:trPr>
          <w:trHeight w:val="375"/>
        </w:trPr>
        <w:tc>
          <w:tcPr>
            <w:tcW w:w="8272" w:type="dxa"/>
            <w:shd w:val="clear" w:color="000000" w:fill="FFFFFF"/>
            <w:vAlign w:val="center"/>
          </w:tcPr>
          <w:p w:rsidR="008F0CDC" w:rsidRPr="00E34E3D" w:rsidRDefault="008F0CDC" w:rsidP="008F0CDC">
            <w:pPr>
              <w:ind w:left="600" w:right="802"/>
              <w:jc w:val="center"/>
              <w:rPr>
                <w:color w:val="000000"/>
              </w:rPr>
            </w:pPr>
            <w:r w:rsidRPr="00E34E3D">
              <w:rPr>
                <w:color w:val="000000"/>
              </w:rPr>
              <w:t>Чистий фінансовий результат (грн)</w:t>
            </w:r>
            <w:r w:rsidRPr="00E34E3D">
              <w:rPr>
                <w:b/>
                <w:bCs/>
                <w:color w:val="000000"/>
                <w:vertAlign w:val="superscript"/>
              </w:rPr>
              <w:t>2</w:t>
            </w:r>
          </w:p>
        </w:tc>
      </w:tr>
      <w:tr w:rsidR="008F0CDC" w:rsidRPr="00831614" w:rsidTr="008F0CDC">
        <w:trPr>
          <w:trHeight w:val="315"/>
        </w:trPr>
        <w:tc>
          <w:tcPr>
            <w:tcW w:w="8272" w:type="dxa"/>
            <w:shd w:val="clear" w:color="000000" w:fill="FFFFFF"/>
            <w:vAlign w:val="center"/>
          </w:tcPr>
          <w:p w:rsidR="008F0CDC" w:rsidRPr="00E34E3D" w:rsidRDefault="008F0CDC" w:rsidP="008F0CDC">
            <w:pPr>
              <w:ind w:left="600" w:right="802"/>
              <w:jc w:val="center"/>
              <w:rPr>
                <w:color w:val="000000"/>
              </w:rPr>
            </w:pPr>
            <w:r w:rsidRPr="00E34E3D">
              <w:rPr>
                <w:color w:val="000000"/>
              </w:rPr>
              <w:t>Інший сукупний дохід</w:t>
            </w:r>
          </w:p>
        </w:tc>
      </w:tr>
    </w:tbl>
    <w:p w:rsidR="008F0CDC" w:rsidRPr="00E34E3D" w:rsidRDefault="008F0CDC" w:rsidP="008F0CDC">
      <w:pPr>
        <w:ind w:left="600" w:right="802"/>
        <w:jc w:val="center"/>
        <w:rPr>
          <w:color w:val="000000"/>
        </w:rPr>
      </w:pPr>
    </w:p>
    <w:p w:rsidR="008F0CDC" w:rsidRPr="00E34E3D" w:rsidRDefault="008F0CDC" w:rsidP="008F0CDC">
      <w:pPr>
        <w:ind w:left="600" w:right="802"/>
        <w:rPr>
          <w:color w:val="000000"/>
        </w:rPr>
      </w:pPr>
      <w:r w:rsidRPr="00E34E3D">
        <w:rPr>
          <w:b/>
          <w:bCs/>
          <w:color w:val="000000"/>
          <w:vertAlign w:val="superscript"/>
        </w:rPr>
        <w:t>1</w:t>
      </w:r>
      <w:r w:rsidRPr="00E34E3D">
        <w:rPr>
          <w:color w:val="000000"/>
        </w:rPr>
        <w:t xml:space="preserve"> вказується з від'ємним знаком</w:t>
      </w:r>
    </w:p>
    <w:p w:rsidR="008F0CDC" w:rsidRPr="00E34E3D" w:rsidRDefault="008F0CDC" w:rsidP="008F0CDC">
      <w:pPr>
        <w:ind w:left="600" w:right="802"/>
        <w:rPr>
          <w:color w:val="000000"/>
        </w:rPr>
      </w:pPr>
      <w:r w:rsidRPr="00E34E3D">
        <w:rPr>
          <w:b/>
          <w:bCs/>
          <w:color w:val="000000"/>
          <w:vertAlign w:val="superscript"/>
        </w:rPr>
        <w:t>2</w:t>
      </w:r>
      <w:r w:rsidRPr="00E34E3D">
        <w:rPr>
          <w:color w:val="000000"/>
        </w:rPr>
        <w:t xml:space="preserve"> відображається фінансовий результат, отриманий торговцем цінними паперами з початку звітного року; вказується з додатним знаком, якщо отримано прибуток, або з від'ємним знаком, якщо отримано збиток; має дорівнювати сумі всіх попередніх рядків</w:t>
      </w:r>
    </w:p>
    <w:p w:rsidR="00BF48BC" w:rsidRDefault="00BF48BC" w:rsidP="008F0CDC">
      <w:pPr>
        <w:ind w:left="601" w:right="799"/>
        <w:jc w:val="right"/>
        <w:rPr>
          <w:sz w:val="28"/>
          <w:szCs w:val="28"/>
        </w:rPr>
      </w:pPr>
    </w:p>
    <w:p w:rsidR="00BF48BC" w:rsidRDefault="00BF48BC" w:rsidP="008F0CDC">
      <w:pPr>
        <w:ind w:left="601" w:right="799"/>
        <w:jc w:val="right"/>
        <w:rPr>
          <w:sz w:val="28"/>
          <w:szCs w:val="28"/>
        </w:rPr>
      </w:pPr>
    </w:p>
    <w:p w:rsidR="00BF48BC" w:rsidRDefault="00BF48BC" w:rsidP="008F0CDC">
      <w:pPr>
        <w:ind w:left="601" w:right="799"/>
        <w:jc w:val="right"/>
        <w:rPr>
          <w:sz w:val="28"/>
          <w:szCs w:val="28"/>
        </w:rPr>
      </w:pPr>
    </w:p>
    <w:p w:rsidR="008F0CDC" w:rsidRPr="00872CBD" w:rsidRDefault="008F0CDC" w:rsidP="008F0CDC">
      <w:pPr>
        <w:ind w:left="601" w:right="799"/>
        <w:jc w:val="right"/>
        <w:rPr>
          <w:sz w:val="24"/>
          <w:szCs w:val="24"/>
        </w:rPr>
      </w:pPr>
      <w:r w:rsidRPr="00872CBD">
        <w:rPr>
          <w:sz w:val="24"/>
          <w:szCs w:val="24"/>
        </w:rPr>
        <w:t>Додаток 20</w:t>
      </w:r>
    </w:p>
    <w:p w:rsidR="008F0CDC" w:rsidRPr="00872CBD" w:rsidRDefault="008F0CDC" w:rsidP="008F0CDC">
      <w:pPr>
        <w:ind w:left="601" w:right="799"/>
        <w:jc w:val="right"/>
        <w:rPr>
          <w:sz w:val="24"/>
          <w:szCs w:val="24"/>
        </w:rPr>
      </w:pPr>
      <w:r w:rsidRPr="00872CBD">
        <w:rPr>
          <w:sz w:val="24"/>
          <w:szCs w:val="24"/>
        </w:rPr>
        <w:t xml:space="preserve">до Положення про порядок </w:t>
      </w:r>
    </w:p>
    <w:p w:rsidR="008F0CDC" w:rsidRPr="00872CBD" w:rsidRDefault="008F0CDC" w:rsidP="008F0CDC">
      <w:pPr>
        <w:ind w:left="601" w:right="799"/>
        <w:jc w:val="right"/>
        <w:rPr>
          <w:sz w:val="24"/>
          <w:szCs w:val="24"/>
        </w:rPr>
      </w:pPr>
      <w:r w:rsidRPr="00872CBD">
        <w:rPr>
          <w:sz w:val="24"/>
          <w:szCs w:val="24"/>
        </w:rPr>
        <w:t>складання та подання адміністративних</w:t>
      </w:r>
    </w:p>
    <w:p w:rsidR="008F0CDC" w:rsidRPr="00872CBD" w:rsidRDefault="008F0CDC" w:rsidP="008F0CDC">
      <w:pPr>
        <w:ind w:left="601" w:right="799"/>
        <w:jc w:val="right"/>
        <w:rPr>
          <w:sz w:val="24"/>
          <w:szCs w:val="24"/>
        </w:rPr>
      </w:pPr>
      <w:r w:rsidRPr="00872CBD">
        <w:rPr>
          <w:sz w:val="24"/>
          <w:szCs w:val="24"/>
        </w:rPr>
        <w:t xml:space="preserve"> даних щодо діяльності торговців</w:t>
      </w:r>
    </w:p>
    <w:p w:rsidR="008F0CDC" w:rsidRPr="00872CBD" w:rsidRDefault="008F0CDC" w:rsidP="008F0CDC">
      <w:pPr>
        <w:ind w:left="601" w:right="799"/>
        <w:jc w:val="right"/>
        <w:rPr>
          <w:sz w:val="24"/>
          <w:szCs w:val="24"/>
        </w:rPr>
      </w:pPr>
      <w:r w:rsidRPr="00872CBD">
        <w:rPr>
          <w:sz w:val="24"/>
          <w:szCs w:val="24"/>
        </w:rPr>
        <w:t xml:space="preserve"> цінними паперами до Національної</w:t>
      </w:r>
    </w:p>
    <w:p w:rsidR="008F0CDC" w:rsidRPr="00872CBD" w:rsidRDefault="008F0CDC" w:rsidP="008F0CDC">
      <w:pPr>
        <w:ind w:left="601" w:right="799"/>
        <w:jc w:val="right"/>
        <w:rPr>
          <w:sz w:val="24"/>
          <w:szCs w:val="24"/>
        </w:rPr>
      </w:pPr>
      <w:r w:rsidRPr="00872CBD">
        <w:rPr>
          <w:sz w:val="24"/>
          <w:szCs w:val="24"/>
        </w:rPr>
        <w:t xml:space="preserve"> комісії з цінних паперів та фондового ринку</w:t>
      </w:r>
    </w:p>
    <w:p w:rsidR="008F0CDC" w:rsidRPr="00872CBD" w:rsidRDefault="008F0CDC" w:rsidP="008F0CDC">
      <w:pPr>
        <w:pStyle w:val="ListParagraph"/>
        <w:ind w:left="993"/>
        <w:jc w:val="center"/>
        <w:rPr>
          <w:rFonts w:ascii="Times New Roman" w:hAnsi="Times New Roman"/>
          <w:sz w:val="24"/>
          <w:szCs w:val="24"/>
        </w:rPr>
      </w:pPr>
    </w:p>
    <w:p w:rsidR="008F0CDC" w:rsidRPr="00872CBD" w:rsidRDefault="008F0CDC" w:rsidP="008F0CDC">
      <w:pPr>
        <w:pStyle w:val="ListParagraph"/>
        <w:ind w:left="993"/>
        <w:jc w:val="center"/>
        <w:rPr>
          <w:rFonts w:ascii="Times New Roman" w:hAnsi="Times New Roman"/>
          <w:sz w:val="24"/>
          <w:szCs w:val="24"/>
        </w:rPr>
      </w:pPr>
    </w:p>
    <w:p w:rsidR="008F0CDC" w:rsidRPr="00872CBD" w:rsidRDefault="009E3D3C" w:rsidP="008F0CDC">
      <w:pPr>
        <w:pStyle w:val="ListParagraph"/>
        <w:ind w:left="993"/>
        <w:jc w:val="center"/>
        <w:rPr>
          <w:rFonts w:ascii="Times New Roman" w:hAnsi="Times New Roman"/>
          <w:sz w:val="24"/>
          <w:szCs w:val="24"/>
        </w:rPr>
      </w:pPr>
      <w:r>
        <w:rPr>
          <w:rFonts w:ascii="Times New Roman" w:hAnsi="Times New Roman"/>
          <w:sz w:val="24"/>
          <w:szCs w:val="24"/>
        </w:rPr>
        <w:t>Довідка</w:t>
      </w:r>
      <w:r w:rsidR="008F0CDC" w:rsidRPr="00872CBD">
        <w:rPr>
          <w:rFonts w:ascii="Times New Roman" w:hAnsi="Times New Roman"/>
          <w:sz w:val="24"/>
          <w:szCs w:val="24"/>
        </w:rPr>
        <w:t xml:space="preserve"> про аудиторський звіт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178"/>
      </w:tblGrid>
      <w:tr w:rsidR="008F0CDC" w:rsidRPr="00545527" w:rsidTr="008F0CDC">
        <w:tc>
          <w:tcPr>
            <w:tcW w:w="456" w:type="dxa"/>
          </w:tcPr>
          <w:p w:rsidR="008F0CDC" w:rsidRPr="00545527" w:rsidRDefault="008F0CDC" w:rsidP="008F0CDC">
            <w:pPr>
              <w:jc w:val="center"/>
            </w:pPr>
            <w:r w:rsidRPr="00545527">
              <w:t>1</w:t>
            </w:r>
          </w:p>
        </w:tc>
        <w:tc>
          <w:tcPr>
            <w:tcW w:w="9178" w:type="dxa"/>
          </w:tcPr>
          <w:p w:rsidR="008F0CDC" w:rsidRPr="00545527" w:rsidRDefault="008F0CDC" w:rsidP="008F0CDC">
            <w:pPr>
              <w:jc w:val="both"/>
            </w:pPr>
            <w:r w:rsidRPr="00545527">
              <w:t xml:space="preserve">Найменування суб’єкта аудиторської діяльності </w:t>
            </w:r>
          </w:p>
        </w:tc>
      </w:tr>
      <w:tr w:rsidR="008F0CDC" w:rsidRPr="00545527" w:rsidTr="008F0CDC">
        <w:tc>
          <w:tcPr>
            <w:tcW w:w="456" w:type="dxa"/>
          </w:tcPr>
          <w:p w:rsidR="008F0CDC" w:rsidRPr="00545527" w:rsidRDefault="008F0CDC" w:rsidP="008F0CDC">
            <w:pPr>
              <w:jc w:val="center"/>
            </w:pPr>
            <w:r w:rsidRPr="00545527">
              <w:t>2</w:t>
            </w:r>
          </w:p>
        </w:tc>
        <w:tc>
          <w:tcPr>
            <w:tcW w:w="9178" w:type="dxa"/>
          </w:tcPr>
          <w:p w:rsidR="008F0CDC" w:rsidRPr="00545527" w:rsidRDefault="008F0CDC" w:rsidP="008F0CDC">
            <w:pPr>
              <w:jc w:val="both"/>
            </w:pPr>
            <w:r w:rsidRPr="00545527">
              <w:t>Ідентифікаційний код юридичної особи</w:t>
            </w:r>
          </w:p>
        </w:tc>
      </w:tr>
      <w:tr w:rsidR="008F0CDC" w:rsidRPr="00545527" w:rsidTr="008F0CDC">
        <w:tc>
          <w:tcPr>
            <w:tcW w:w="456" w:type="dxa"/>
          </w:tcPr>
          <w:p w:rsidR="008F0CDC" w:rsidRPr="00545527" w:rsidRDefault="008F0CDC" w:rsidP="008F0CDC">
            <w:pPr>
              <w:jc w:val="center"/>
            </w:pPr>
            <w:r w:rsidRPr="00545527">
              <w:t>3</w:t>
            </w:r>
          </w:p>
        </w:tc>
        <w:tc>
          <w:tcPr>
            <w:tcW w:w="9178" w:type="dxa"/>
          </w:tcPr>
          <w:p w:rsidR="008F0CDC" w:rsidRPr="00545527" w:rsidRDefault="008F0CDC" w:rsidP="008F0CDC">
            <w:pPr>
              <w:jc w:val="both"/>
            </w:pPr>
            <w:r w:rsidRPr="00545527">
              <w:t xml:space="preserve">Місцезнаходження суб’єкта аудиторської діяльності </w:t>
            </w:r>
          </w:p>
        </w:tc>
      </w:tr>
      <w:tr w:rsidR="008F0CDC" w:rsidRPr="00545527" w:rsidTr="008F0CDC">
        <w:tc>
          <w:tcPr>
            <w:tcW w:w="456" w:type="dxa"/>
          </w:tcPr>
          <w:p w:rsidR="008F0CDC" w:rsidRPr="00545527" w:rsidRDefault="008F0CDC" w:rsidP="008F0CDC">
            <w:pPr>
              <w:jc w:val="center"/>
            </w:pPr>
            <w:r w:rsidRPr="00545527">
              <w:t>4</w:t>
            </w:r>
          </w:p>
        </w:tc>
        <w:tc>
          <w:tcPr>
            <w:tcW w:w="9178" w:type="dxa"/>
          </w:tcPr>
          <w:p w:rsidR="008F0CDC" w:rsidRPr="00545527" w:rsidRDefault="008F0CDC" w:rsidP="008F0CDC">
            <w:pPr>
              <w:jc w:val="both"/>
            </w:pPr>
            <w:r w:rsidRPr="00545527">
              <w:t>Номер реєстрації у Реєстрі аудиторів та суб’єктів аудиторської діяльності</w:t>
            </w:r>
          </w:p>
        </w:tc>
      </w:tr>
      <w:tr w:rsidR="008F0CDC" w:rsidRPr="00545527" w:rsidTr="008F0CDC">
        <w:tc>
          <w:tcPr>
            <w:tcW w:w="456" w:type="dxa"/>
          </w:tcPr>
          <w:p w:rsidR="008F0CDC" w:rsidRPr="00545527" w:rsidRDefault="008F0CDC" w:rsidP="008F0CDC">
            <w:pPr>
              <w:jc w:val="center"/>
              <w:rPr>
                <w:lang w:val="ru-RU"/>
              </w:rPr>
            </w:pPr>
            <w:r w:rsidRPr="00545527">
              <w:rPr>
                <w:lang w:val="ru-RU"/>
              </w:rPr>
              <w:t>5</w:t>
            </w:r>
          </w:p>
        </w:tc>
        <w:tc>
          <w:tcPr>
            <w:tcW w:w="9178" w:type="dxa"/>
          </w:tcPr>
          <w:p w:rsidR="008F0CDC" w:rsidRPr="00545527" w:rsidRDefault="008F0CDC" w:rsidP="008F0CDC">
            <w:pPr>
              <w:jc w:val="both"/>
            </w:pPr>
            <w:r w:rsidRPr="00545527">
              <w:t>Розділ Реєстру аудиторів та суб’єктів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8F0CDC" w:rsidRPr="00545527" w:rsidTr="008F0CDC">
        <w:tc>
          <w:tcPr>
            <w:tcW w:w="456" w:type="dxa"/>
          </w:tcPr>
          <w:p w:rsidR="008F0CDC" w:rsidRPr="00545527" w:rsidRDefault="008F0CDC" w:rsidP="008F0CDC">
            <w:pPr>
              <w:jc w:val="center"/>
              <w:rPr>
                <w:lang w:val="ru-RU"/>
              </w:rPr>
            </w:pPr>
            <w:r w:rsidRPr="00545527">
              <w:rPr>
                <w:lang w:val="ru-RU"/>
              </w:rPr>
              <w:t>6</w:t>
            </w:r>
          </w:p>
        </w:tc>
        <w:tc>
          <w:tcPr>
            <w:tcW w:w="9178" w:type="dxa"/>
          </w:tcPr>
          <w:p w:rsidR="008F0CDC" w:rsidRPr="00545527" w:rsidRDefault="008F0CDC" w:rsidP="008F0CDC">
            <w:pPr>
              <w:jc w:val="both"/>
            </w:pPr>
            <w:r w:rsidRPr="00545527">
              <w:t>Звітний період, за який проведено аудит фінансової звітності</w:t>
            </w:r>
          </w:p>
        </w:tc>
      </w:tr>
      <w:tr w:rsidR="008F0CDC" w:rsidRPr="00545527" w:rsidTr="008F0CDC">
        <w:tc>
          <w:tcPr>
            <w:tcW w:w="456" w:type="dxa"/>
          </w:tcPr>
          <w:p w:rsidR="008F0CDC" w:rsidRPr="00545527" w:rsidRDefault="008F0CDC" w:rsidP="008F0CDC">
            <w:pPr>
              <w:jc w:val="center"/>
            </w:pPr>
            <w:r w:rsidRPr="00545527">
              <w:t>7</w:t>
            </w:r>
          </w:p>
        </w:tc>
        <w:tc>
          <w:tcPr>
            <w:tcW w:w="9178" w:type="dxa"/>
          </w:tcPr>
          <w:p w:rsidR="008F0CDC" w:rsidRPr="00545527" w:rsidRDefault="008F0CDC" w:rsidP="008F0CDC">
            <w:pPr>
              <w:jc w:val="both"/>
            </w:pPr>
            <w:r w:rsidRPr="00545527">
              <w:t>Думка аудитора (01 – немодифікована, 02 – із застереженням, 03 – негативна,                       04 – відмова від висловлення думки)</w:t>
            </w:r>
          </w:p>
        </w:tc>
      </w:tr>
      <w:tr w:rsidR="009E3D3C" w:rsidRPr="00545527" w:rsidTr="008F0CDC">
        <w:tc>
          <w:tcPr>
            <w:tcW w:w="456" w:type="dxa"/>
          </w:tcPr>
          <w:p w:rsidR="009E3D3C" w:rsidRPr="00545527" w:rsidRDefault="009E3D3C" w:rsidP="009E3D3C">
            <w:pPr>
              <w:jc w:val="center"/>
            </w:pPr>
            <w:r w:rsidRPr="00545527">
              <w:t>8</w:t>
            </w:r>
          </w:p>
        </w:tc>
        <w:tc>
          <w:tcPr>
            <w:tcW w:w="9178" w:type="dxa"/>
          </w:tcPr>
          <w:p w:rsidR="009E3D3C" w:rsidRPr="00545527" w:rsidRDefault="009E3D3C" w:rsidP="009E3D3C">
            <w:pPr>
              <w:jc w:val="both"/>
            </w:pPr>
            <w:r>
              <w:t>Наявність Пояснювального</w:t>
            </w:r>
            <w:r w:rsidRPr="00545527">
              <w:t xml:space="preserve"> параграф</w:t>
            </w:r>
            <w:r>
              <w:t>у</w:t>
            </w:r>
            <w:r w:rsidRPr="00545527">
              <w:t xml:space="preserve"> </w:t>
            </w:r>
            <w:r>
              <w:rPr>
                <w:rStyle w:val="rvts37"/>
                <w:sz w:val="2"/>
                <w:szCs w:val="2"/>
              </w:rPr>
              <w:t>-</w:t>
            </w:r>
            <w:r w:rsidRPr="00545527">
              <w:t xml:space="preserve">(01 – </w:t>
            </w:r>
            <w:r>
              <w:t>є</w:t>
            </w:r>
            <w:r w:rsidRPr="00545527">
              <w:t xml:space="preserve">, 02 – </w:t>
            </w:r>
            <w:r>
              <w:t>відсутній</w:t>
            </w:r>
            <w:r w:rsidRPr="00545527">
              <w:t>)</w:t>
            </w:r>
          </w:p>
        </w:tc>
      </w:tr>
      <w:tr w:rsidR="009E3D3C" w:rsidRPr="00545527" w:rsidTr="008F0CDC">
        <w:tc>
          <w:tcPr>
            <w:tcW w:w="456" w:type="dxa"/>
          </w:tcPr>
          <w:p w:rsidR="009E3D3C" w:rsidRPr="00545527" w:rsidRDefault="009E3D3C" w:rsidP="009E3D3C">
            <w:pPr>
              <w:jc w:val="center"/>
            </w:pPr>
            <w:r w:rsidRPr="00545527">
              <w:t>9</w:t>
            </w:r>
          </w:p>
        </w:tc>
        <w:tc>
          <w:tcPr>
            <w:tcW w:w="9178" w:type="dxa"/>
          </w:tcPr>
          <w:p w:rsidR="009E3D3C" w:rsidRPr="00545527" w:rsidRDefault="009E3D3C" w:rsidP="009E3D3C">
            <w:pPr>
              <w:jc w:val="both"/>
            </w:pPr>
            <w:r w:rsidRPr="00545527">
              <w:t>Номер та дата договору на проведення аудиту</w:t>
            </w:r>
          </w:p>
        </w:tc>
      </w:tr>
      <w:tr w:rsidR="009E3D3C" w:rsidRPr="00545527" w:rsidTr="008F0CDC">
        <w:tc>
          <w:tcPr>
            <w:tcW w:w="456" w:type="dxa"/>
          </w:tcPr>
          <w:p w:rsidR="009E3D3C" w:rsidRPr="00545527" w:rsidRDefault="009E3D3C" w:rsidP="009E3D3C">
            <w:pPr>
              <w:jc w:val="center"/>
            </w:pPr>
            <w:r w:rsidRPr="00545527">
              <w:t>10</w:t>
            </w:r>
          </w:p>
        </w:tc>
        <w:tc>
          <w:tcPr>
            <w:tcW w:w="9178" w:type="dxa"/>
          </w:tcPr>
          <w:p w:rsidR="009E3D3C" w:rsidRPr="00545527" w:rsidRDefault="009E3D3C" w:rsidP="009E3D3C">
            <w:pPr>
              <w:jc w:val="both"/>
            </w:pPr>
            <w:r w:rsidRPr="00545527">
              <w:t>Дата початку та дата закінчення аудиту</w:t>
            </w:r>
          </w:p>
        </w:tc>
      </w:tr>
      <w:tr w:rsidR="009E3D3C" w:rsidRPr="00545527" w:rsidTr="008F0CDC">
        <w:tc>
          <w:tcPr>
            <w:tcW w:w="456" w:type="dxa"/>
          </w:tcPr>
          <w:p w:rsidR="009E3D3C" w:rsidRPr="00545527" w:rsidRDefault="009E3D3C" w:rsidP="009E3D3C">
            <w:pPr>
              <w:jc w:val="center"/>
            </w:pPr>
            <w:r w:rsidRPr="00545527">
              <w:t>11</w:t>
            </w:r>
          </w:p>
        </w:tc>
        <w:tc>
          <w:tcPr>
            <w:tcW w:w="9178" w:type="dxa"/>
          </w:tcPr>
          <w:p w:rsidR="009E3D3C" w:rsidRPr="00545527" w:rsidRDefault="009E3D3C" w:rsidP="009E3D3C">
            <w:pPr>
              <w:jc w:val="both"/>
            </w:pPr>
            <w:r w:rsidRPr="00545527">
              <w:t>Дата аудиторського звіту</w:t>
            </w:r>
          </w:p>
        </w:tc>
      </w:tr>
      <w:tr w:rsidR="009E3D3C" w:rsidRPr="005754CC" w:rsidTr="008F0CDC">
        <w:tc>
          <w:tcPr>
            <w:tcW w:w="456" w:type="dxa"/>
          </w:tcPr>
          <w:p w:rsidR="009E3D3C" w:rsidRPr="00545527" w:rsidRDefault="009E3D3C" w:rsidP="009E3D3C">
            <w:pPr>
              <w:jc w:val="center"/>
            </w:pPr>
            <w:r w:rsidRPr="00545527">
              <w:t>12</w:t>
            </w:r>
          </w:p>
        </w:tc>
        <w:tc>
          <w:tcPr>
            <w:tcW w:w="9178" w:type="dxa"/>
          </w:tcPr>
          <w:p w:rsidR="009E3D3C" w:rsidRPr="005754CC" w:rsidRDefault="009E3D3C" w:rsidP="009E3D3C">
            <w:pPr>
              <w:jc w:val="both"/>
            </w:pPr>
            <w:r w:rsidRPr="00545527">
              <w:t>Розмір винагороди за проведення аудиту річної фінансової звітності</w:t>
            </w:r>
          </w:p>
        </w:tc>
      </w:tr>
    </w:tbl>
    <w:p w:rsidR="008F0CDC" w:rsidRPr="0001175D" w:rsidRDefault="008F0CDC" w:rsidP="008F0CDC">
      <w:pPr>
        <w:ind w:left="600" w:right="802"/>
        <w:jc w:val="center"/>
        <w:rPr>
          <w:b/>
        </w:rPr>
      </w:pPr>
    </w:p>
    <w:p w:rsidR="008F0CDC" w:rsidRPr="00BB0315" w:rsidRDefault="008F0CDC" w:rsidP="00BB0315">
      <w:pPr>
        <w:tabs>
          <w:tab w:val="left" w:pos="1134"/>
        </w:tabs>
        <w:jc w:val="both"/>
        <w:rPr>
          <w:sz w:val="24"/>
          <w:szCs w:val="24"/>
        </w:rPr>
      </w:pPr>
    </w:p>
    <w:sectPr w:rsidR="008F0CDC" w:rsidRPr="00BB0315" w:rsidSect="002E0145">
      <w:headerReference w:type="even" r:id="rId48"/>
      <w:headerReference w:type="default" r:id="rId49"/>
      <w:pgSz w:w="11906" w:h="16838"/>
      <w:pgMar w:top="1247" w:right="851" w:bottom="53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156" w:rsidRDefault="00177156">
      <w:r>
        <w:separator/>
      </w:r>
    </w:p>
  </w:endnote>
  <w:endnote w:type="continuationSeparator" w:id="0">
    <w:p w:rsidR="00177156" w:rsidRDefault="0017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156" w:rsidRDefault="00177156">
      <w:r>
        <w:separator/>
      </w:r>
    </w:p>
  </w:footnote>
  <w:footnote w:type="continuationSeparator" w:id="0">
    <w:p w:rsidR="00177156" w:rsidRDefault="00177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FC" w:rsidRDefault="00B728FC" w:rsidP="00F363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728FC" w:rsidRDefault="00B728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FC" w:rsidRDefault="00B728FC" w:rsidP="00F363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01903">
      <w:rPr>
        <w:rStyle w:val="a5"/>
        <w:noProof/>
      </w:rPr>
      <w:t>2</w:t>
    </w:r>
    <w:r>
      <w:rPr>
        <w:rStyle w:val="a5"/>
      </w:rPr>
      <w:fldChar w:fldCharType="end"/>
    </w:r>
  </w:p>
  <w:p w:rsidR="00B728FC" w:rsidRDefault="00B728FC">
    <w:pPr>
      <w:pStyle w:val="a4"/>
      <w:rPr>
        <w:lang w:val="en-US"/>
      </w:rPr>
    </w:pPr>
  </w:p>
  <w:p w:rsidR="00B728FC" w:rsidRDefault="00B728FC">
    <w:pPr>
      <w:pStyle w:val="a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4929"/>
    <w:multiLevelType w:val="hybridMultilevel"/>
    <w:tmpl w:val="E7ECC8A0"/>
    <w:lvl w:ilvl="0" w:tplc="1834FBD0">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 w15:restartNumberingAfterBreak="0">
    <w:nsid w:val="2C9D48D4"/>
    <w:multiLevelType w:val="hybridMultilevel"/>
    <w:tmpl w:val="31EE05A4"/>
    <w:lvl w:ilvl="0" w:tplc="A8962002">
      <w:start w:val="2"/>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15:restartNumberingAfterBreak="0">
    <w:nsid w:val="31747B56"/>
    <w:multiLevelType w:val="hybridMultilevel"/>
    <w:tmpl w:val="2478598A"/>
    <w:lvl w:ilvl="0" w:tplc="B9A68984">
      <w:start w:val="2"/>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15:restartNumberingAfterBreak="0">
    <w:nsid w:val="3D71672F"/>
    <w:multiLevelType w:val="hybridMultilevel"/>
    <w:tmpl w:val="E0223772"/>
    <w:lvl w:ilvl="0" w:tplc="31224EBC">
      <w:start w:val="2"/>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15:restartNumberingAfterBreak="0">
    <w:nsid w:val="4A88140F"/>
    <w:multiLevelType w:val="hybridMultilevel"/>
    <w:tmpl w:val="471ED292"/>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50F769D3"/>
    <w:multiLevelType w:val="hybridMultilevel"/>
    <w:tmpl w:val="040C8D30"/>
    <w:lvl w:ilvl="0" w:tplc="711844FC">
      <w:start w:val="1"/>
      <w:numFmt w:val="decimal"/>
      <w:lvlText w:val="%1)"/>
      <w:lvlJc w:val="left"/>
      <w:pPr>
        <w:tabs>
          <w:tab w:val="num" w:pos="1785"/>
        </w:tabs>
        <w:ind w:left="1785" w:hanging="1065"/>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15:restartNumberingAfterBreak="0">
    <w:nsid w:val="582D731E"/>
    <w:multiLevelType w:val="hybridMultilevel"/>
    <w:tmpl w:val="AAE462F4"/>
    <w:lvl w:ilvl="0" w:tplc="254091B0">
      <w:start w:val="2"/>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3B6"/>
    <w:rsid w:val="00000516"/>
    <w:rsid w:val="000005F1"/>
    <w:rsid w:val="00007AE2"/>
    <w:rsid w:val="00013BF2"/>
    <w:rsid w:val="000214DD"/>
    <w:rsid w:val="000225D7"/>
    <w:rsid w:val="000253E2"/>
    <w:rsid w:val="00033EFD"/>
    <w:rsid w:val="00036F88"/>
    <w:rsid w:val="000421D5"/>
    <w:rsid w:val="0005517F"/>
    <w:rsid w:val="0007109F"/>
    <w:rsid w:val="000A48F5"/>
    <w:rsid w:val="000B224A"/>
    <w:rsid w:val="000B264A"/>
    <w:rsid w:val="000B43B6"/>
    <w:rsid w:val="000C4065"/>
    <w:rsid w:val="000D2E32"/>
    <w:rsid w:val="000E649A"/>
    <w:rsid w:val="000F4026"/>
    <w:rsid w:val="00102B20"/>
    <w:rsid w:val="00115EE0"/>
    <w:rsid w:val="0012003F"/>
    <w:rsid w:val="00120465"/>
    <w:rsid w:val="001308F9"/>
    <w:rsid w:val="0013790E"/>
    <w:rsid w:val="001404BB"/>
    <w:rsid w:val="00143047"/>
    <w:rsid w:val="00150D5A"/>
    <w:rsid w:val="0015189B"/>
    <w:rsid w:val="00151ED5"/>
    <w:rsid w:val="001562FA"/>
    <w:rsid w:val="00162C99"/>
    <w:rsid w:val="00164F8C"/>
    <w:rsid w:val="001656A8"/>
    <w:rsid w:val="00167A5D"/>
    <w:rsid w:val="00173393"/>
    <w:rsid w:val="00173F5A"/>
    <w:rsid w:val="001767C2"/>
    <w:rsid w:val="00177156"/>
    <w:rsid w:val="00183717"/>
    <w:rsid w:val="0018430D"/>
    <w:rsid w:val="001923AA"/>
    <w:rsid w:val="00193A06"/>
    <w:rsid w:val="001A6B62"/>
    <w:rsid w:val="001B51AA"/>
    <w:rsid w:val="001C32B0"/>
    <w:rsid w:val="001D6A4D"/>
    <w:rsid w:val="001E0120"/>
    <w:rsid w:val="001E3FE7"/>
    <w:rsid w:val="001F7EB7"/>
    <w:rsid w:val="00204DDB"/>
    <w:rsid w:val="002232AB"/>
    <w:rsid w:val="00236EE5"/>
    <w:rsid w:val="00256686"/>
    <w:rsid w:val="002652E3"/>
    <w:rsid w:val="002655E2"/>
    <w:rsid w:val="0027194E"/>
    <w:rsid w:val="0028124C"/>
    <w:rsid w:val="002822C9"/>
    <w:rsid w:val="00286490"/>
    <w:rsid w:val="002A1451"/>
    <w:rsid w:val="002B539D"/>
    <w:rsid w:val="002C457A"/>
    <w:rsid w:val="002D1A23"/>
    <w:rsid w:val="002D1D36"/>
    <w:rsid w:val="002D3B33"/>
    <w:rsid w:val="002D40B3"/>
    <w:rsid w:val="002E0145"/>
    <w:rsid w:val="002E4B26"/>
    <w:rsid w:val="00302EF0"/>
    <w:rsid w:val="00306B2F"/>
    <w:rsid w:val="00325856"/>
    <w:rsid w:val="00327A2E"/>
    <w:rsid w:val="00336754"/>
    <w:rsid w:val="00350988"/>
    <w:rsid w:val="00356202"/>
    <w:rsid w:val="0037632D"/>
    <w:rsid w:val="00382577"/>
    <w:rsid w:val="00384A40"/>
    <w:rsid w:val="0039004C"/>
    <w:rsid w:val="00391128"/>
    <w:rsid w:val="003925BC"/>
    <w:rsid w:val="00394AFA"/>
    <w:rsid w:val="003A3E97"/>
    <w:rsid w:val="003B08D8"/>
    <w:rsid w:val="003D6304"/>
    <w:rsid w:val="003E43F5"/>
    <w:rsid w:val="003F301E"/>
    <w:rsid w:val="003F5B89"/>
    <w:rsid w:val="00400401"/>
    <w:rsid w:val="00400FB6"/>
    <w:rsid w:val="004062ED"/>
    <w:rsid w:val="00414F65"/>
    <w:rsid w:val="00415567"/>
    <w:rsid w:val="0043045E"/>
    <w:rsid w:val="00436347"/>
    <w:rsid w:val="00450892"/>
    <w:rsid w:val="00450CFD"/>
    <w:rsid w:val="00457E0A"/>
    <w:rsid w:val="0046067D"/>
    <w:rsid w:val="0046342A"/>
    <w:rsid w:val="00464793"/>
    <w:rsid w:val="00470311"/>
    <w:rsid w:val="00480C86"/>
    <w:rsid w:val="004813EE"/>
    <w:rsid w:val="00487168"/>
    <w:rsid w:val="004A1B3D"/>
    <w:rsid w:val="004A426D"/>
    <w:rsid w:val="004A6B68"/>
    <w:rsid w:val="004C6941"/>
    <w:rsid w:val="004D259C"/>
    <w:rsid w:val="004E722D"/>
    <w:rsid w:val="004E7D4C"/>
    <w:rsid w:val="004F3C91"/>
    <w:rsid w:val="004F5174"/>
    <w:rsid w:val="00503D92"/>
    <w:rsid w:val="005109A4"/>
    <w:rsid w:val="00513A9F"/>
    <w:rsid w:val="0051474F"/>
    <w:rsid w:val="00535F04"/>
    <w:rsid w:val="005465B9"/>
    <w:rsid w:val="00555192"/>
    <w:rsid w:val="00560D05"/>
    <w:rsid w:val="005662E7"/>
    <w:rsid w:val="005842F2"/>
    <w:rsid w:val="00586194"/>
    <w:rsid w:val="00586A94"/>
    <w:rsid w:val="00591B6A"/>
    <w:rsid w:val="005A7388"/>
    <w:rsid w:val="005B52D0"/>
    <w:rsid w:val="005C3D9A"/>
    <w:rsid w:val="005E215F"/>
    <w:rsid w:val="005E3BBD"/>
    <w:rsid w:val="005F2E70"/>
    <w:rsid w:val="00601903"/>
    <w:rsid w:val="00611413"/>
    <w:rsid w:val="00611AFB"/>
    <w:rsid w:val="00613789"/>
    <w:rsid w:val="00621E22"/>
    <w:rsid w:val="006422D9"/>
    <w:rsid w:val="0064236D"/>
    <w:rsid w:val="00643154"/>
    <w:rsid w:val="00654F8B"/>
    <w:rsid w:val="00661742"/>
    <w:rsid w:val="00662882"/>
    <w:rsid w:val="006634E2"/>
    <w:rsid w:val="00667AE9"/>
    <w:rsid w:val="00681D10"/>
    <w:rsid w:val="00682351"/>
    <w:rsid w:val="006832C1"/>
    <w:rsid w:val="00687629"/>
    <w:rsid w:val="006936A6"/>
    <w:rsid w:val="00696E07"/>
    <w:rsid w:val="006C0F2D"/>
    <w:rsid w:val="006C7792"/>
    <w:rsid w:val="006C7C57"/>
    <w:rsid w:val="006D19A1"/>
    <w:rsid w:val="006D1C85"/>
    <w:rsid w:val="006D4FF5"/>
    <w:rsid w:val="006E3CB4"/>
    <w:rsid w:val="006F24E4"/>
    <w:rsid w:val="00706810"/>
    <w:rsid w:val="00717330"/>
    <w:rsid w:val="0072439E"/>
    <w:rsid w:val="007260E1"/>
    <w:rsid w:val="00727A69"/>
    <w:rsid w:val="00727C5B"/>
    <w:rsid w:val="007346AC"/>
    <w:rsid w:val="007630D0"/>
    <w:rsid w:val="00765A04"/>
    <w:rsid w:val="00776F09"/>
    <w:rsid w:val="00783661"/>
    <w:rsid w:val="00787089"/>
    <w:rsid w:val="00790A75"/>
    <w:rsid w:val="007A5140"/>
    <w:rsid w:val="007A619F"/>
    <w:rsid w:val="007C52E6"/>
    <w:rsid w:val="007D3520"/>
    <w:rsid w:val="007D51FC"/>
    <w:rsid w:val="007D6946"/>
    <w:rsid w:val="007E5F47"/>
    <w:rsid w:val="007F067F"/>
    <w:rsid w:val="007F7311"/>
    <w:rsid w:val="008038E4"/>
    <w:rsid w:val="00806C83"/>
    <w:rsid w:val="00825FC4"/>
    <w:rsid w:val="0083272D"/>
    <w:rsid w:val="008539BB"/>
    <w:rsid w:val="00853CBB"/>
    <w:rsid w:val="008630C0"/>
    <w:rsid w:val="00865B38"/>
    <w:rsid w:val="00872CBD"/>
    <w:rsid w:val="0087416C"/>
    <w:rsid w:val="008905AB"/>
    <w:rsid w:val="008909C3"/>
    <w:rsid w:val="008B3F20"/>
    <w:rsid w:val="008B608C"/>
    <w:rsid w:val="008C0F97"/>
    <w:rsid w:val="008E033D"/>
    <w:rsid w:val="008E4D64"/>
    <w:rsid w:val="008F0CDC"/>
    <w:rsid w:val="008F7604"/>
    <w:rsid w:val="009038B6"/>
    <w:rsid w:val="00930693"/>
    <w:rsid w:val="00936D17"/>
    <w:rsid w:val="00944B00"/>
    <w:rsid w:val="00953847"/>
    <w:rsid w:val="009564CF"/>
    <w:rsid w:val="009570EA"/>
    <w:rsid w:val="0096045E"/>
    <w:rsid w:val="00961BED"/>
    <w:rsid w:val="0096366E"/>
    <w:rsid w:val="00967968"/>
    <w:rsid w:val="00982540"/>
    <w:rsid w:val="009A43EF"/>
    <w:rsid w:val="009A4E96"/>
    <w:rsid w:val="009B51DB"/>
    <w:rsid w:val="009C38C4"/>
    <w:rsid w:val="009C6753"/>
    <w:rsid w:val="009E3D3C"/>
    <w:rsid w:val="009E4DDA"/>
    <w:rsid w:val="009F7BF8"/>
    <w:rsid w:val="00A05DC7"/>
    <w:rsid w:val="00A12F22"/>
    <w:rsid w:val="00A20F52"/>
    <w:rsid w:val="00A3233B"/>
    <w:rsid w:val="00A359F0"/>
    <w:rsid w:val="00A46DF8"/>
    <w:rsid w:val="00A54D4B"/>
    <w:rsid w:val="00A5544B"/>
    <w:rsid w:val="00A57E5D"/>
    <w:rsid w:val="00A72227"/>
    <w:rsid w:val="00A76F0B"/>
    <w:rsid w:val="00A77B3A"/>
    <w:rsid w:val="00A82C35"/>
    <w:rsid w:val="00A82DE7"/>
    <w:rsid w:val="00A837D4"/>
    <w:rsid w:val="00A844BB"/>
    <w:rsid w:val="00A9382A"/>
    <w:rsid w:val="00A938E8"/>
    <w:rsid w:val="00AB58F9"/>
    <w:rsid w:val="00AB6286"/>
    <w:rsid w:val="00AB66A3"/>
    <w:rsid w:val="00AB7D31"/>
    <w:rsid w:val="00AC11AE"/>
    <w:rsid w:val="00AD053E"/>
    <w:rsid w:val="00AD1514"/>
    <w:rsid w:val="00AD2105"/>
    <w:rsid w:val="00AD43DB"/>
    <w:rsid w:val="00AD6C98"/>
    <w:rsid w:val="00AE79A2"/>
    <w:rsid w:val="00AF2277"/>
    <w:rsid w:val="00B21432"/>
    <w:rsid w:val="00B30068"/>
    <w:rsid w:val="00B37F04"/>
    <w:rsid w:val="00B40B3E"/>
    <w:rsid w:val="00B46BB6"/>
    <w:rsid w:val="00B47B27"/>
    <w:rsid w:val="00B47EFD"/>
    <w:rsid w:val="00B47F14"/>
    <w:rsid w:val="00B65273"/>
    <w:rsid w:val="00B728FC"/>
    <w:rsid w:val="00B7613A"/>
    <w:rsid w:val="00B80EE2"/>
    <w:rsid w:val="00B84DF3"/>
    <w:rsid w:val="00B87A71"/>
    <w:rsid w:val="00BA0466"/>
    <w:rsid w:val="00BB0315"/>
    <w:rsid w:val="00BB505D"/>
    <w:rsid w:val="00BC1572"/>
    <w:rsid w:val="00BC2F7B"/>
    <w:rsid w:val="00BC4310"/>
    <w:rsid w:val="00BC76BD"/>
    <w:rsid w:val="00BC7F46"/>
    <w:rsid w:val="00BD0DF3"/>
    <w:rsid w:val="00BE4E88"/>
    <w:rsid w:val="00BF3B8C"/>
    <w:rsid w:val="00BF48BC"/>
    <w:rsid w:val="00C010BF"/>
    <w:rsid w:val="00C053C9"/>
    <w:rsid w:val="00C10A95"/>
    <w:rsid w:val="00C13DA4"/>
    <w:rsid w:val="00C21B16"/>
    <w:rsid w:val="00C22FA6"/>
    <w:rsid w:val="00C26041"/>
    <w:rsid w:val="00C26BFC"/>
    <w:rsid w:val="00C3017F"/>
    <w:rsid w:val="00C41103"/>
    <w:rsid w:val="00C47B05"/>
    <w:rsid w:val="00C5074E"/>
    <w:rsid w:val="00C50D46"/>
    <w:rsid w:val="00C60286"/>
    <w:rsid w:val="00C749B3"/>
    <w:rsid w:val="00C80DDC"/>
    <w:rsid w:val="00C92421"/>
    <w:rsid w:val="00CA2DB8"/>
    <w:rsid w:val="00CB6AA9"/>
    <w:rsid w:val="00CB7B78"/>
    <w:rsid w:val="00CC03FA"/>
    <w:rsid w:val="00CC29FD"/>
    <w:rsid w:val="00CD3630"/>
    <w:rsid w:val="00CD570B"/>
    <w:rsid w:val="00CE0766"/>
    <w:rsid w:val="00D07ACF"/>
    <w:rsid w:val="00D112A3"/>
    <w:rsid w:val="00D12926"/>
    <w:rsid w:val="00D42DAD"/>
    <w:rsid w:val="00D4356E"/>
    <w:rsid w:val="00D45917"/>
    <w:rsid w:val="00D519C5"/>
    <w:rsid w:val="00D73729"/>
    <w:rsid w:val="00D85748"/>
    <w:rsid w:val="00D86157"/>
    <w:rsid w:val="00D9682A"/>
    <w:rsid w:val="00DA1448"/>
    <w:rsid w:val="00DA35A6"/>
    <w:rsid w:val="00DB40A7"/>
    <w:rsid w:val="00DB4293"/>
    <w:rsid w:val="00DC45FD"/>
    <w:rsid w:val="00DC5797"/>
    <w:rsid w:val="00DC7377"/>
    <w:rsid w:val="00DD04B6"/>
    <w:rsid w:val="00DD3220"/>
    <w:rsid w:val="00DD3B3F"/>
    <w:rsid w:val="00DD44A6"/>
    <w:rsid w:val="00DE63BC"/>
    <w:rsid w:val="00E06ABF"/>
    <w:rsid w:val="00E06B03"/>
    <w:rsid w:val="00E22823"/>
    <w:rsid w:val="00E228A5"/>
    <w:rsid w:val="00E228BD"/>
    <w:rsid w:val="00E31E80"/>
    <w:rsid w:val="00E44480"/>
    <w:rsid w:val="00E501BE"/>
    <w:rsid w:val="00E5226A"/>
    <w:rsid w:val="00E55144"/>
    <w:rsid w:val="00E73199"/>
    <w:rsid w:val="00E81D1D"/>
    <w:rsid w:val="00E82B2A"/>
    <w:rsid w:val="00E83735"/>
    <w:rsid w:val="00E87ECA"/>
    <w:rsid w:val="00EC1183"/>
    <w:rsid w:val="00ED42DE"/>
    <w:rsid w:val="00EE2EB8"/>
    <w:rsid w:val="00EF0B1E"/>
    <w:rsid w:val="00EF10F2"/>
    <w:rsid w:val="00EF1307"/>
    <w:rsid w:val="00EF2455"/>
    <w:rsid w:val="00EF3970"/>
    <w:rsid w:val="00EF569D"/>
    <w:rsid w:val="00F000E7"/>
    <w:rsid w:val="00F05AE2"/>
    <w:rsid w:val="00F060F6"/>
    <w:rsid w:val="00F24154"/>
    <w:rsid w:val="00F36304"/>
    <w:rsid w:val="00F601BB"/>
    <w:rsid w:val="00F7605A"/>
    <w:rsid w:val="00F84766"/>
    <w:rsid w:val="00FA0147"/>
    <w:rsid w:val="00FC094C"/>
    <w:rsid w:val="00FC1745"/>
    <w:rsid w:val="00FC734B"/>
    <w:rsid w:val="00FD2E52"/>
    <w:rsid w:val="00FD5510"/>
    <w:rsid w:val="00FD674E"/>
    <w:rsid w:val="00FE08CA"/>
    <w:rsid w:val="00FE40A8"/>
    <w:rsid w:val="00FF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622B93-640B-4840-9775-5172082C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3B6"/>
    <w:rPr>
      <w:lang w:val="uk-UA" w:eastAsia="ru-RU"/>
    </w:rPr>
  </w:style>
  <w:style w:type="paragraph" w:styleId="1">
    <w:name w:val="heading 1"/>
    <w:basedOn w:val="a"/>
    <w:next w:val="a"/>
    <w:qFormat/>
    <w:rsid w:val="000B43B6"/>
    <w:pPr>
      <w:keepNext/>
      <w:spacing w:before="240" w:after="60"/>
      <w:outlineLvl w:val="0"/>
    </w:pPr>
    <w:rPr>
      <w:rFonts w:ascii="Arial" w:hAnsi="Arial" w:cs="Arial"/>
      <w:b/>
      <w:bCs/>
      <w:kern w:val="32"/>
      <w:sz w:val="32"/>
      <w:szCs w:val="32"/>
    </w:rPr>
  </w:style>
  <w:style w:type="paragraph" w:styleId="2">
    <w:name w:val="heading 2"/>
    <w:basedOn w:val="a"/>
    <w:qFormat/>
    <w:rsid w:val="000B43B6"/>
    <w:pPr>
      <w:spacing w:before="100" w:beforeAutospacing="1" w:after="100" w:afterAutospacing="1"/>
      <w:outlineLvl w:val="1"/>
    </w:pPr>
    <w:rPr>
      <w:b/>
      <w:bCs/>
      <w:sz w:val="36"/>
      <w:szCs w:val="36"/>
      <w:lang w:eastAsia="uk-UA"/>
    </w:rPr>
  </w:style>
  <w:style w:type="paragraph" w:styleId="3">
    <w:name w:val="heading 3"/>
    <w:basedOn w:val="a"/>
    <w:next w:val="a"/>
    <w:qFormat/>
    <w:rsid w:val="000B43B6"/>
    <w:pPr>
      <w:keepNext/>
      <w:spacing w:before="240" w:after="60"/>
      <w:outlineLvl w:val="2"/>
    </w:pPr>
    <w:rPr>
      <w:rFonts w:ascii="Arial" w:hAnsi="Arial" w:cs="Arial"/>
      <w:b/>
      <w:bCs/>
      <w:sz w:val="26"/>
      <w:szCs w:val="26"/>
    </w:rPr>
  </w:style>
  <w:style w:type="paragraph" w:styleId="5">
    <w:name w:val="heading 5"/>
    <w:basedOn w:val="a"/>
    <w:next w:val="a"/>
    <w:qFormat/>
    <w:rsid w:val="000B43B6"/>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0B43B6"/>
    <w:pPr>
      <w:tabs>
        <w:tab w:val="left" w:pos="709"/>
      </w:tabs>
      <w:jc w:val="both"/>
    </w:pPr>
    <w:rPr>
      <w:sz w:val="28"/>
    </w:rPr>
  </w:style>
  <w:style w:type="paragraph" w:styleId="HTML">
    <w:name w:val="HTML Preformatted"/>
    <w:basedOn w:val="a"/>
    <w:rsid w:val="000B4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paragraph" w:styleId="20">
    <w:name w:val="Body Text 2"/>
    <w:basedOn w:val="a"/>
    <w:rsid w:val="000B43B6"/>
    <w:pPr>
      <w:spacing w:after="120" w:line="480" w:lineRule="auto"/>
    </w:pPr>
  </w:style>
  <w:style w:type="paragraph" w:customStyle="1" w:styleId="FR1">
    <w:name w:val="FR1"/>
    <w:rsid w:val="000B43B6"/>
    <w:pPr>
      <w:ind w:left="1200"/>
    </w:pPr>
    <w:rPr>
      <w:rFonts w:ascii="Arial" w:hAnsi="Arial"/>
      <w:sz w:val="40"/>
      <w:lang w:val="uk-UA" w:eastAsia="ru-RU"/>
    </w:rPr>
  </w:style>
  <w:style w:type="paragraph" w:styleId="a4">
    <w:name w:val="header"/>
    <w:basedOn w:val="a"/>
    <w:rsid w:val="000B43B6"/>
    <w:pPr>
      <w:tabs>
        <w:tab w:val="center" w:pos="4819"/>
        <w:tab w:val="right" w:pos="9639"/>
      </w:tabs>
    </w:pPr>
  </w:style>
  <w:style w:type="character" w:styleId="a5">
    <w:name w:val="page number"/>
    <w:basedOn w:val="a0"/>
    <w:rsid w:val="000B43B6"/>
  </w:style>
  <w:style w:type="table" w:styleId="a6">
    <w:name w:val="Table Grid"/>
    <w:basedOn w:val="a1"/>
    <w:rsid w:val="003E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6366E"/>
    <w:rPr>
      <w:rFonts w:ascii="Tahoma" w:hAnsi="Tahoma" w:cs="Tahoma"/>
      <w:sz w:val="16"/>
      <w:szCs w:val="16"/>
    </w:rPr>
  </w:style>
  <w:style w:type="paragraph" w:customStyle="1" w:styleId="a8">
    <w:name w:val=" Знак"/>
    <w:basedOn w:val="a"/>
    <w:rsid w:val="0096366E"/>
    <w:rPr>
      <w:rFonts w:ascii="Verdana" w:hAnsi="Verdana" w:cs="Verdana"/>
      <w:lang w:val="en-US" w:eastAsia="en-US"/>
    </w:rPr>
  </w:style>
  <w:style w:type="character" w:customStyle="1" w:styleId="rvts0">
    <w:name w:val="rvts0"/>
    <w:basedOn w:val="a0"/>
    <w:rsid w:val="00382577"/>
  </w:style>
  <w:style w:type="paragraph" w:styleId="a9">
    <w:name w:val="footer"/>
    <w:basedOn w:val="a"/>
    <w:rsid w:val="00E22823"/>
    <w:pPr>
      <w:tabs>
        <w:tab w:val="center" w:pos="4819"/>
        <w:tab w:val="right" w:pos="9639"/>
      </w:tabs>
    </w:pPr>
  </w:style>
  <w:style w:type="paragraph" w:customStyle="1" w:styleId="rvps14">
    <w:name w:val="rvps14"/>
    <w:basedOn w:val="a"/>
    <w:link w:val="rvps140"/>
    <w:rsid w:val="0007109F"/>
    <w:pPr>
      <w:spacing w:before="100" w:beforeAutospacing="1" w:after="100" w:afterAutospacing="1"/>
    </w:pPr>
    <w:rPr>
      <w:sz w:val="24"/>
      <w:szCs w:val="24"/>
      <w:lang w:eastAsia="uk-UA"/>
    </w:rPr>
  </w:style>
  <w:style w:type="character" w:customStyle="1" w:styleId="rvts23">
    <w:name w:val="rvts23"/>
    <w:basedOn w:val="a0"/>
    <w:rsid w:val="00450892"/>
  </w:style>
  <w:style w:type="character" w:customStyle="1" w:styleId="rvts9">
    <w:name w:val="rvts9"/>
    <w:basedOn w:val="a0"/>
    <w:rsid w:val="00450892"/>
  </w:style>
  <w:style w:type="character" w:customStyle="1" w:styleId="rvts11">
    <w:name w:val="rvts11"/>
    <w:basedOn w:val="a0"/>
    <w:rsid w:val="00450892"/>
  </w:style>
  <w:style w:type="character" w:customStyle="1" w:styleId="rvts15">
    <w:name w:val="rvts15"/>
    <w:basedOn w:val="a0"/>
    <w:rsid w:val="00470311"/>
  </w:style>
  <w:style w:type="paragraph" w:customStyle="1" w:styleId="rvps12">
    <w:name w:val="rvps12"/>
    <w:basedOn w:val="a"/>
    <w:rsid w:val="00A82C35"/>
    <w:pPr>
      <w:spacing w:before="100" w:beforeAutospacing="1" w:after="100" w:afterAutospacing="1"/>
    </w:pPr>
    <w:rPr>
      <w:sz w:val="24"/>
      <w:szCs w:val="24"/>
      <w:lang w:eastAsia="uk-UA"/>
    </w:rPr>
  </w:style>
  <w:style w:type="paragraph" w:styleId="aa">
    <w:name w:val="Normal (Web)"/>
    <w:basedOn w:val="a"/>
    <w:rsid w:val="00790A75"/>
    <w:pPr>
      <w:spacing w:before="100" w:beforeAutospacing="1" w:after="100" w:afterAutospacing="1"/>
    </w:pPr>
    <w:rPr>
      <w:sz w:val="24"/>
      <w:szCs w:val="24"/>
      <w:lang w:eastAsia="uk-UA"/>
    </w:rPr>
  </w:style>
  <w:style w:type="paragraph" w:styleId="ab">
    <w:name w:val="endnote text"/>
    <w:basedOn w:val="a"/>
    <w:semiHidden/>
    <w:rsid w:val="00953847"/>
    <w:rPr>
      <w:lang w:eastAsia="uk-UA"/>
    </w:rPr>
  </w:style>
  <w:style w:type="character" w:customStyle="1" w:styleId="rvts37">
    <w:name w:val="rvts37"/>
    <w:basedOn w:val="a0"/>
    <w:rsid w:val="00400401"/>
  </w:style>
  <w:style w:type="character" w:customStyle="1" w:styleId="rvps140">
    <w:name w:val="rvps14 Знак"/>
    <w:link w:val="rvps14"/>
    <w:rsid w:val="00EF1307"/>
    <w:rPr>
      <w:sz w:val="24"/>
      <w:szCs w:val="24"/>
      <w:lang w:val="uk-UA" w:eastAsia="uk-UA" w:bidi="ar-SA"/>
    </w:rPr>
  </w:style>
  <w:style w:type="character" w:styleId="ac">
    <w:name w:val="Hyperlink"/>
    <w:rsid w:val="00D9682A"/>
    <w:rPr>
      <w:color w:val="0000FF"/>
      <w:u w:val="single"/>
    </w:rPr>
  </w:style>
  <w:style w:type="paragraph" w:customStyle="1" w:styleId="rvps2">
    <w:name w:val="rvps2"/>
    <w:basedOn w:val="a"/>
    <w:rsid w:val="00D9682A"/>
    <w:pPr>
      <w:spacing w:before="100" w:beforeAutospacing="1" w:after="100" w:afterAutospacing="1"/>
    </w:pPr>
    <w:rPr>
      <w:sz w:val="24"/>
      <w:szCs w:val="24"/>
      <w:lang w:eastAsia="uk-UA"/>
    </w:rPr>
  </w:style>
  <w:style w:type="character" w:customStyle="1" w:styleId="rvts82">
    <w:name w:val="rvts82"/>
    <w:basedOn w:val="a0"/>
    <w:rsid w:val="00D9682A"/>
  </w:style>
  <w:style w:type="character" w:customStyle="1" w:styleId="rvts46">
    <w:name w:val="rvts46"/>
    <w:basedOn w:val="a0"/>
    <w:rsid w:val="00D9682A"/>
  </w:style>
  <w:style w:type="paragraph" w:customStyle="1" w:styleId="rvps7">
    <w:name w:val="rvps7"/>
    <w:basedOn w:val="a"/>
    <w:rsid w:val="00D9682A"/>
    <w:pPr>
      <w:spacing w:before="100" w:beforeAutospacing="1" w:after="100" w:afterAutospacing="1"/>
    </w:pPr>
    <w:rPr>
      <w:sz w:val="24"/>
      <w:szCs w:val="24"/>
      <w:lang w:eastAsia="uk-UA"/>
    </w:rPr>
  </w:style>
  <w:style w:type="paragraph" w:customStyle="1" w:styleId="ListParagraph">
    <w:name w:val="List Paragraph"/>
    <w:basedOn w:val="a"/>
    <w:rsid w:val="008F0CDC"/>
    <w:pPr>
      <w:spacing w:after="160" w:line="259" w:lineRule="auto"/>
      <w:ind w:left="720"/>
      <w:contextualSpacing/>
    </w:pPr>
    <w:rPr>
      <w:rFonts w:ascii="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5583">
      <w:bodyDiv w:val="1"/>
      <w:marLeft w:val="0"/>
      <w:marRight w:val="0"/>
      <w:marTop w:val="0"/>
      <w:marBottom w:val="0"/>
      <w:divBdr>
        <w:top w:val="none" w:sz="0" w:space="0" w:color="auto"/>
        <w:left w:val="none" w:sz="0" w:space="0" w:color="auto"/>
        <w:bottom w:val="none" w:sz="0" w:space="0" w:color="auto"/>
        <w:right w:val="none" w:sz="0" w:space="0" w:color="auto"/>
      </w:divBdr>
    </w:div>
    <w:div w:id="198204598">
      <w:bodyDiv w:val="1"/>
      <w:marLeft w:val="0"/>
      <w:marRight w:val="0"/>
      <w:marTop w:val="0"/>
      <w:marBottom w:val="0"/>
      <w:divBdr>
        <w:top w:val="none" w:sz="0" w:space="0" w:color="auto"/>
        <w:left w:val="none" w:sz="0" w:space="0" w:color="auto"/>
        <w:bottom w:val="none" w:sz="0" w:space="0" w:color="auto"/>
        <w:right w:val="none" w:sz="0" w:space="0" w:color="auto"/>
      </w:divBdr>
    </w:div>
    <w:div w:id="331761564">
      <w:bodyDiv w:val="1"/>
      <w:marLeft w:val="0"/>
      <w:marRight w:val="0"/>
      <w:marTop w:val="0"/>
      <w:marBottom w:val="0"/>
      <w:divBdr>
        <w:top w:val="none" w:sz="0" w:space="0" w:color="auto"/>
        <w:left w:val="none" w:sz="0" w:space="0" w:color="auto"/>
        <w:bottom w:val="none" w:sz="0" w:space="0" w:color="auto"/>
        <w:right w:val="none" w:sz="0" w:space="0" w:color="auto"/>
      </w:divBdr>
    </w:div>
    <w:div w:id="682243425">
      <w:bodyDiv w:val="1"/>
      <w:marLeft w:val="0"/>
      <w:marRight w:val="0"/>
      <w:marTop w:val="0"/>
      <w:marBottom w:val="0"/>
      <w:divBdr>
        <w:top w:val="none" w:sz="0" w:space="0" w:color="auto"/>
        <w:left w:val="none" w:sz="0" w:space="0" w:color="auto"/>
        <w:bottom w:val="none" w:sz="0" w:space="0" w:color="auto"/>
        <w:right w:val="none" w:sz="0" w:space="0" w:color="auto"/>
      </w:divBdr>
    </w:div>
    <w:div w:id="734353705">
      <w:bodyDiv w:val="1"/>
      <w:marLeft w:val="0"/>
      <w:marRight w:val="0"/>
      <w:marTop w:val="0"/>
      <w:marBottom w:val="0"/>
      <w:divBdr>
        <w:top w:val="none" w:sz="0" w:space="0" w:color="auto"/>
        <w:left w:val="none" w:sz="0" w:space="0" w:color="auto"/>
        <w:bottom w:val="none" w:sz="0" w:space="0" w:color="auto"/>
        <w:right w:val="none" w:sz="0" w:space="0" w:color="auto"/>
      </w:divBdr>
    </w:div>
    <w:div w:id="944046292">
      <w:bodyDiv w:val="1"/>
      <w:marLeft w:val="0"/>
      <w:marRight w:val="0"/>
      <w:marTop w:val="0"/>
      <w:marBottom w:val="0"/>
      <w:divBdr>
        <w:top w:val="none" w:sz="0" w:space="0" w:color="auto"/>
        <w:left w:val="none" w:sz="0" w:space="0" w:color="auto"/>
        <w:bottom w:val="none" w:sz="0" w:space="0" w:color="auto"/>
        <w:right w:val="none" w:sz="0" w:space="0" w:color="auto"/>
      </w:divBdr>
      <w:divsChild>
        <w:div w:id="2107649419">
          <w:marLeft w:val="0"/>
          <w:marRight w:val="0"/>
          <w:marTop w:val="0"/>
          <w:marBottom w:val="0"/>
          <w:divBdr>
            <w:top w:val="none" w:sz="0" w:space="0" w:color="auto"/>
            <w:left w:val="none" w:sz="0" w:space="0" w:color="auto"/>
            <w:bottom w:val="none" w:sz="0" w:space="0" w:color="auto"/>
            <w:right w:val="none" w:sz="0" w:space="0" w:color="auto"/>
          </w:divBdr>
        </w:div>
      </w:divsChild>
    </w:div>
    <w:div w:id="974797992">
      <w:bodyDiv w:val="1"/>
      <w:marLeft w:val="0"/>
      <w:marRight w:val="0"/>
      <w:marTop w:val="0"/>
      <w:marBottom w:val="0"/>
      <w:divBdr>
        <w:top w:val="none" w:sz="0" w:space="0" w:color="auto"/>
        <w:left w:val="none" w:sz="0" w:space="0" w:color="auto"/>
        <w:bottom w:val="none" w:sz="0" w:space="0" w:color="auto"/>
        <w:right w:val="none" w:sz="0" w:space="0" w:color="auto"/>
      </w:divBdr>
    </w:div>
    <w:div w:id="1038824455">
      <w:bodyDiv w:val="1"/>
      <w:marLeft w:val="0"/>
      <w:marRight w:val="0"/>
      <w:marTop w:val="0"/>
      <w:marBottom w:val="0"/>
      <w:divBdr>
        <w:top w:val="none" w:sz="0" w:space="0" w:color="auto"/>
        <w:left w:val="none" w:sz="0" w:space="0" w:color="auto"/>
        <w:bottom w:val="none" w:sz="0" w:space="0" w:color="auto"/>
        <w:right w:val="none" w:sz="0" w:space="0" w:color="auto"/>
      </w:divBdr>
    </w:div>
    <w:div w:id="1096898430">
      <w:bodyDiv w:val="1"/>
      <w:marLeft w:val="0"/>
      <w:marRight w:val="0"/>
      <w:marTop w:val="0"/>
      <w:marBottom w:val="0"/>
      <w:divBdr>
        <w:top w:val="none" w:sz="0" w:space="0" w:color="auto"/>
        <w:left w:val="none" w:sz="0" w:space="0" w:color="auto"/>
        <w:bottom w:val="none" w:sz="0" w:space="0" w:color="auto"/>
        <w:right w:val="none" w:sz="0" w:space="0" w:color="auto"/>
      </w:divBdr>
    </w:div>
    <w:div w:id="1228608090">
      <w:bodyDiv w:val="1"/>
      <w:marLeft w:val="0"/>
      <w:marRight w:val="0"/>
      <w:marTop w:val="0"/>
      <w:marBottom w:val="0"/>
      <w:divBdr>
        <w:top w:val="none" w:sz="0" w:space="0" w:color="auto"/>
        <w:left w:val="none" w:sz="0" w:space="0" w:color="auto"/>
        <w:bottom w:val="none" w:sz="0" w:space="0" w:color="auto"/>
        <w:right w:val="none" w:sz="0" w:space="0" w:color="auto"/>
      </w:divBdr>
    </w:div>
    <w:div w:id="1471097131">
      <w:bodyDiv w:val="1"/>
      <w:marLeft w:val="0"/>
      <w:marRight w:val="0"/>
      <w:marTop w:val="0"/>
      <w:marBottom w:val="0"/>
      <w:divBdr>
        <w:top w:val="none" w:sz="0" w:space="0" w:color="auto"/>
        <w:left w:val="none" w:sz="0" w:space="0" w:color="auto"/>
        <w:bottom w:val="none" w:sz="0" w:space="0" w:color="auto"/>
        <w:right w:val="none" w:sz="0" w:space="0" w:color="auto"/>
      </w:divBdr>
    </w:div>
    <w:div w:id="1751729184">
      <w:bodyDiv w:val="1"/>
      <w:marLeft w:val="0"/>
      <w:marRight w:val="0"/>
      <w:marTop w:val="0"/>
      <w:marBottom w:val="0"/>
      <w:divBdr>
        <w:top w:val="none" w:sz="0" w:space="0" w:color="auto"/>
        <w:left w:val="none" w:sz="0" w:space="0" w:color="auto"/>
        <w:bottom w:val="none" w:sz="0" w:space="0" w:color="auto"/>
        <w:right w:val="none" w:sz="0" w:space="0" w:color="auto"/>
      </w:divBdr>
    </w:div>
    <w:div w:id="1759056408">
      <w:bodyDiv w:val="1"/>
      <w:marLeft w:val="0"/>
      <w:marRight w:val="0"/>
      <w:marTop w:val="0"/>
      <w:marBottom w:val="0"/>
      <w:divBdr>
        <w:top w:val="none" w:sz="0" w:space="0" w:color="auto"/>
        <w:left w:val="none" w:sz="0" w:space="0" w:color="auto"/>
        <w:bottom w:val="none" w:sz="0" w:space="0" w:color="auto"/>
        <w:right w:val="none" w:sz="0" w:space="0" w:color="auto"/>
      </w:divBdr>
      <w:divsChild>
        <w:div w:id="1158224420">
          <w:marLeft w:val="0"/>
          <w:marRight w:val="0"/>
          <w:marTop w:val="0"/>
          <w:marBottom w:val="0"/>
          <w:divBdr>
            <w:top w:val="none" w:sz="0" w:space="0" w:color="auto"/>
            <w:left w:val="none" w:sz="0" w:space="0" w:color="auto"/>
            <w:bottom w:val="none" w:sz="0" w:space="0" w:color="auto"/>
            <w:right w:val="none" w:sz="0" w:space="0" w:color="auto"/>
          </w:divBdr>
        </w:div>
      </w:divsChild>
    </w:div>
    <w:div w:id="1775976685">
      <w:bodyDiv w:val="1"/>
      <w:marLeft w:val="0"/>
      <w:marRight w:val="0"/>
      <w:marTop w:val="0"/>
      <w:marBottom w:val="0"/>
      <w:divBdr>
        <w:top w:val="none" w:sz="0" w:space="0" w:color="auto"/>
        <w:left w:val="none" w:sz="0" w:space="0" w:color="auto"/>
        <w:bottom w:val="none" w:sz="0" w:space="0" w:color="auto"/>
        <w:right w:val="none" w:sz="0" w:space="0" w:color="auto"/>
      </w:divBdr>
    </w:div>
    <w:div w:id="1921022080">
      <w:bodyDiv w:val="1"/>
      <w:marLeft w:val="0"/>
      <w:marRight w:val="0"/>
      <w:marTop w:val="0"/>
      <w:marBottom w:val="0"/>
      <w:divBdr>
        <w:top w:val="none" w:sz="0" w:space="0" w:color="auto"/>
        <w:left w:val="none" w:sz="0" w:space="0" w:color="auto"/>
        <w:bottom w:val="none" w:sz="0" w:space="0" w:color="auto"/>
        <w:right w:val="none" w:sz="0" w:space="0" w:color="auto"/>
      </w:divBdr>
    </w:div>
    <w:div w:id="1961448221">
      <w:bodyDiv w:val="1"/>
      <w:marLeft w:val="0"/>
      <w:marRight w:val="0"/>
      <w:marTop w:val="0"/>
      <w:marBottom w:val="0"/>
      <w:divBdr>
        <w:top w:val="none" w:sz="0" w:space="0" w:color="auto"/>
        <w:left w:val="none" w:sz="0" w:space="0" w:color="auto"/>
        <w:bottom w:val="none" w:sz="0" w:space="0" w:color="auto"/>
        <w:right w:val="none" w:sz="0" w:space="0" w:color="auto"/>
      </w:divBdr>
    </w:div>
    <w:div w:id="1997295256">
      <w:bodyDiv w:val="1"/>
      <w:marLeft w:val="0"/>
      <w:marRight w:val="0"/>
      <w:marTop w:val="0"/>
      <w:marBottom w:val="0"/>
      <w:divBdr>
        <w:top w:val="none" w:sz="0" w:space="0" w:color="auto"/>
        <w:left w:val="none" w:sz="0" w:space="0" w:color="auto"/>
        <w:bottom w:val="none" w:sz="0" w:space="0" w:color="auto"/>
        <w:right w:val="none" w:sz="0" w:space="0" w:color="auto"/>
      </w:divBdr>
    </w:div>
    <w:div w:id="20439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114-18" TargetMode="External"/><Relationship Id="rId18" Type="http://schemas.openxmlformats.org/officeDocument/2006/relationships/hyperlink" Target="https://zakon.rada.gov.ua/laws/show/z0831-12" TargetMode="External"/><Relationship Id="rId26" Type="http://schemas.openxmlformats.org/officeDocument/2006/relationships/hyperlink" Target="https://zakon.rada.gov.ua/laws/show/z0114-18" TargetMode="External"/><Relationship Id="rId39" Type="http://schemas.openxmlformats.org/officeDocument/2006/relationships/hyperlink" Target="https://zakon.rada.gov.ua/laws/show/z0831-12" TargetMode="External"/><Relationship Id="rId21" Type="http://schemas.openxmlformats.org/officeDocument/2006/relationships/hyperlink" Target="https://zakon.rada.gov.ua/laws/show/z0831-12" TargetMode="External"/><Relationship Id="rId34" Type="http://schemas.openxmlformats.org/officeDocument/2006/relationships/hyperlink" Target="https://zakon.rada.gov.ua/laws/show/z0831-12" TargetMode="External"/><Relationship Id="rId42" Type="http://schemas.openxmlformats.org/officeDocument/2006/relationships/hyperlink" Target="https://zakon.rada.gov.ua/laws/show/z0831-12" TargetMode="External"/><Relationship Id="rId47" Type="http://schemas.openxmlformats.org/officeDocument/2006/relationships/hyperlink" Target="https://zakon.rada.gov.ua/laws/show/z0831-12"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zakon.rada.gov.ua/laws/show/z0831-12" TargetMode="External"/><Relationship Id="rId29" Type="http://schemas.openxmlformats.org/officeDocument/2006/relationships/hyperlink" Target="https://zakon.rada.gov.ua/laws/show/z0831-12" TargetMode="External"/><Relationship Id="rId11" Type="http://schemas.openxmlformats.org/officeDocument/2006/relationships/hyperlink" Target="https://zakon.rada.gov.ua/laws/show/z1737-12" TargetMode="External"/><Relationship Id="rId24" Type="http://schemas.openxmlformats.org/officeDocument/2006/relationships/hyperlink" Target="https://zakon.rada.gov.ua/laws/show/z0831-12" TargetMode="External"/><Relationship Id="rId32" Type="http://schemas.openxmlformats.org/officeDocument/2006/relationships/hyperlink" Target="https://zakon.rada.gov.ua/laws/show/z0831-12" TargetMode="External"/><Relationship Id="rId37" Type="http://schemas.openxmlformats.org/officeDocument/2006/relationships/hyperlink" Target="https://zakon.rada.gov.ua/laws/show/z1737-12" TargetMode="External"/><Relationship Id="rId40" Type="http://schemas.openxmlformats.org/officeDocument/2006/relationships/hyperlink" Target="https://zakon.rada.gov.ua/laws/show/z0831-12" TargetMode="External"/><Relationship Id="rId45" Type="http://schemas.openxmlformats.org/officeDocument/2006/relationships/hyperlink" Target="https://zakon.rada.gov.ua/laws/show/z0831-12" TargetMode="External"/><Relationship Id="rId5" Type="http://schemas.openxmlformats.org/officeDocument/2006/relationships/footnotes" Target="footnotes.xml"/><Relationship Id="rId15" Type="http://schemas.openxmlformats.org/officeDocument/2006/relationships/hyperlink" Target="https://zakon.rada.gov.ua/laws/show/z0831-12" TargetMode="External"/><Relationship Id="rId23" Type="http://schemas.openxmlformats.org/officeDocument/2006/relationships/hyperlink" Target="https://zakon.rada.gov.ua/laws/show/z0831-12" TargetMode="External"/><Relationship Id="rId28" Type="http://schemas.openxmlformats.org/officeDocument/2006/relationships/hyperlink" Target="https://zakon.rada.gov.ua/laws/show/z0831-12" TargetMode="External"/><Relationship Id="rId36" Type="http://schemas.openxmlformats.org/officeDocument/2006/relationships/hyperlink" Target="https://zakon.rada.gov.ua/laws/show/z0831-12" TargetMode="External"/><Relationship Id="rId49" Type="http://schemas.openxmlformats.org/officeDocument/2006/relationships/header" Target="header2.xml"/><Relationship Id="rId10" Type="http://schemas.openxmlformats.org/officeDocument/2006/relationships/hyperlink" Target="https://zakon.rada.gov.ua/laws/show/z1737-12" TargetMode="External"/><Relationship Id="rId19" Type="http://schemas.openxmlformats.org/officeDocument/2006/relationships/hyperlink" Target="https://zakon.rada.gov.ua/laws/show/z0831-12" TargetMode="External"/><Relationship Id="rId31" Type="http://schemas.openxmlformats.org/officeDocument/2006/relationships/hyperlink" Target="https://zakon.rada.gov.ua/laws/show/z0831-12" TargetMode="External"/><Relationship Id="rId44" Type="http://schemas.openxmlformats.org/officeDocument/2006/relationships/hyperlink" Target="https://zakon.rada.gov.ua/laws/show/z0831-12" TargetMode="External"/><Relationship Id="rId4" Type="http://schemas.openxmlformats.org/officeDocument/2006/relationships/webSettings" Target="webSettings.xml"/><Relationship Id="rId9" Type="http://schemas.openxmlformats.org/officeDocument/2006/relationships/hyperlink" Target="https://zakon.rada.gov.ua/laws/show/z1737-12" TargetMode="External"/><Relationship Id="rId14" Type="http://schemas.openxmlformats.org/officeDocument/2006/relationships/hyperlink" Target="https://zakon.rada.gov.ua/laws/show/z0831-12" TargetMode="External"/><Relationship Id="rId22" Type="http://schemas.openxmlformats.org/officeDocument/2006/relationships/hyperlink" Target="https://zakon.rada.gov.ua/laws/show/z0831-12" TargetMode="External"/><Relationship Id="rId27" Type="http://schemas.openxmlformats.org/officeDocument/2006/relationships/hyperlink" Target="https://zakon.rada.gov.ua/laws/show/z0831-12" TargetMode="External"/><Relationship Id="rId30" Type="http://schemas.openxmlformats.org/officeDocument/2006/relationships/hyperlink" Target="https://zakon.rada.gov.ua/laws/show/z0831-12" TargetMode="External"/><Relationship Id="rId35" Type="http://schemas.openxmlformats.org/officeDocument/2006/relationships/hyperlink" Target="https://zakon.rada.gov.ua/laws/show/z0831-12" TargetMode="External"/><Relationship Id="rId43" Type="http://schemas.openxmlformats.org/officeDocument/2006/relationships/hyperlink" Target="https://zakon.rada.gov.ua/laws/show/z0831-12" TargetMode="External"/><Relationship Id="rId48" Type="http://schemas.openxmlformats.org/officeDocument/2006/relationships/header" Target="header1.xml"/><Relationship Id="rId8" Type="http://schemas.openxmlformats.org/officeDocument/2006/relationships/hyperlink" Target="https://zakon.rada.gov.ua/laws/show/z1737-12"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zakon.rada.gov.ua/laws/show/z1737-12" TargetMode="External"/><Relationship Id="rId17" Type="http://schemas.openxmlformats.org/officeDocument/2006/relationships/hyperlink" Target="https://zakon.rada.gov.ua/laws/show/z0831-12" TargetMode="External"/><Relationship Id="rId25" Type="http://schemas.openxmlformats.org/officeDocument/2006/relationships/hyperlink" Target="https://zakon.rada.gov.ua/laws/show/z0831-12" TargetMode="External"/><Relationship Id="rId33" Type="http://schemas.openxmlformats.org/officeDocument/2006/relationships/hyperlink" Target="https://zakon.rada.gov.ua/laws/show/z0831-12" TargetMode="External"/><Relationship Id="rId38" Type="http://schemas.openxmlformats.org/officeDocument/2006/relationships/hyperlink" Target="https://zakon.rada.gov.ua/laws/show/z0831-12" TargetMode="External"/><Relationship Id="rId46" Type="http://schemas.openxmlformats.org/officeDocument/2006/relationships/hyperlink" Target="https://zakon.rada.gov.ua/laws/show/z0831-12" TargetMode="External"/><Relationship Id="rId20" Type="http://schemas.openxmlformats.org/officeDocument/2006/relationships/hyperlink" Target="https://zakon.rada.gov.ua/laws/show/z0831-12" TargetMode="External"/><Relationship Id="rId41" Type="http://schemas.openxmlformats.org/officeDocument/2006/relationships/hyperlink" Target="https://zakon.rada.gov.ua/laws/show/z0831-1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7666</Words>
  <Characters>43697</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SSMSC</Company>
  <LinksUpToDate>false</LinksUpToDate>
  <CharactersWithSpaces>51261</CharactersWithSpaces>
  <SharedDoc>false</SharedDoc>
  <HLinks>
    <vt:vector size="240" baseType="variant">
      <vt:variant>
        <vt:i4>4325393</vt:i4>
      </vt:variant>
      <vt:variant>
        <vt:i4>117</vt:i4>
      </vt:variant>
      <vt:variant>
        <vt:i4>0</vt:i4>
      </vt:variant>
      <vt:variant>
        <vt:i4>5</vt:i4>
      </vt:variant>
      <vt:variant>
        <vt:lpwstr>https://zakon.rada.gov.ua/laws/show/z0831-12</vt:lpwstr>
      </vt:variant>
      <vt:variant>
        <vt:lpwstr>n114</vt:lpwstr>
      </vt:variant>
      <vt:variant>
        <vt:i4>7602208</vt:i4>
      </vt:variant>
      <vt:variant>
        <vt:i4>114</vt:i4>
      </vt:variant>
      <vt:variant>
        <vt:i4>0</vt:i4>
      </vt:variant>
      <vt:variant>
        <vt:i4>5</vt:i4>
      </vt:variant>
      <vt:variant>
        <vt:lpwstr>https://zakon.rada.gov.ua/laws/show/z0831-12</vt:lpwstr>
      </vt:variant>
      <vt:variant>
        <vt:lpwstr>n36</vt:lpwstr>
      </vt:variant>
      <vt:variant>
        <vt:i4>7602208</vt:i4>
      </vt:variant>
      <vt:variant>
        <vt:i4>111</vt:i4>
      </vt:variant>
      <vt:variant>
        <vt:i4>0</vt:i4>
      </vt:variant>
      <vt:variant>
        <vt:i4>5</vt:i4>
      </vt:variant>
      <vt:variant>
        <vt:lpwstr>https://zakon.rada.gov.ua/laws/show/z0831-12</vt:lpwstr>
      </vt:variant>
      <vt:variant>
        <vt:lpwstr>n34</vt:lpwstr>
      </vt:variant>
      <vt:variant>
        <vt:i4>7602208</vt:i4>
      </vt:variant>
      <vt:variant>
        <vt:i4>108</vt:i4>
      </vt:variant>
      <vt:variant>
        <vt:i4>0</vt:i4>
      </vt:variant>
      <vt:variant>
        <vt:i4>5</vt:i4>
      </vt:variant>
      <vt:variant>
        <vt:lpwstr>https://zakon.rada.gov.ua/laws/show/z0831-12</vt:lpwstr>
      </vt:variant>
      <vt:variant>
        <vt:lpwstr>n32</vt:lpwstr>
      </vt:variant>
      <vt:variant>
        <vt:i4>4456465</vt:i4>
      </vt:variant>
      <vt:variant>
        <vt:i4>105</vt:i4>
      </vt:variant>
      <vt:variant>
        <vt:i4>0</vt:i4>
      </vt:variant>
      <vt:variant>
        <vt:i4>5</vt:i4>
      </vt:variant>
      <vt:variant>
        <vt:lpwstr>https://zakon.rada.gov.ua/laws/show/z0831-12</vt:lpwstr>
      </vt:variant>
      <vt:variant>
        <vt:lpwstr>n112</vt:lpwstr>
      </vt:variant>
      <vt:variant>
        <vt:i4>7536672</vt:i4>
      </vt:variant>
      <vt:variant>
        <vt:i4>102</vt:i4>
      </vt:variant>
      <vt:variant>
        <vt:i4>0</vt:i4>
      </vt:variant>
      <vt:variant>
        <vt:i4>5</vt:i4>
      </vt:variant>
      <vt:variant>
        <vt:lpwstr>https://zakon.rada.gov.ua/laws/show/z0831-12</vt:lpwstr>
      </vt:variant>
      <vt:variant>
        <vt:lpwstr>n44</vt:lpwstr>
      </vt:variant>
      <vt:variant>
        <vt:i4>7536672</vt:i4>
      </vt:variant>
      <vt:variant>
        <vt:i4>99</vt:i4>
      </vt:variant>
      <vt:variant>
        <vt:i4>0</vt:i4>
      </vt:variant>
      <vt:variant>
        <vt:i4>5</vt:i4>
      </vt:variant>
      <vt:variant>
        <vt:lpwstr>https://zakon.rada.gov.ua/laws/show/z0831-12</vt:lpwstr>
      </vt:variant>
      <vt:variant>
        <vt:lpwstr>n42</vt:lpwstr>
      </vt:variant>
      <vt:variant>
        <vt:i4>8323104</vt:i4>
      </vt:variant>
      <vt:variant>
        <vt:i4>96</vt:i4>
      </vt:variant>
      <vt:variant>
        <vt:i4>0</vt:i4>
      </vt:variant>
      <vt:variant>
        <vt:i4>5</vt:i4>
      </vt:variant>
      <vt:variant>
        <vt:lpwstr>https://zakon.rada.gov.ua/laws/show/z0831-12</vt:lpwstr>
      </vt:variant>
      <vt:variant>
        <vt:lpwstr>n81</vt:lpwstr>
      </vt:variant>
      <vt:variant>
        <vt:i4>7536672</vt:i4>
      </vt:variant>
      <vt:variant>
        <vt:i4>93</vt:i4>
      </vt:variant>
      <vt:variant>
        <vt:i4>0</vt:i4>
      </vt:variant>
      <vt:variant>
        <vt:i4>5</vt:i4>
      </vt:variant>
      <vt:variant>
        <vt:lpwstr>https://zakon.rada.gov.ua/laws/show/z0831-12</vt:lpwstr>
      </vt:variant>
      <vt:variant>
        <vt:lpwstr>n44</vt:lpwstr>
      </vt:variant>
      <vt:variant>
        <vt:i4>7536672</vt:i4>
      </vt:variant>
      <vt:variant>
        <vt:i4>90</vt:i4>
      </vt:variant>
      <vt:variant>
        <vt:i4>0</vt:i4>
      </vt:variant>
      <vt:variant>
        <vt:i4>5</vt:i4>
      </vt:variant>
      <vt:variant>
        <vt:lpwstr>https://zakon.rada.gov.ua/laws/show/z0831-12</vt:lpwstr>
      </vt:variant>
      <vt:variant>
        <vt:lpwstr>n48</vt:lpwstr>
      </vt:variant>
      <vt:variant>
        <vt:i4>4522011</vt:i4>
      </vt:variant>
      <vt:variant>
        <vt:i4>87</vt:i4>
      </vt:variant>
      <vt:variant>
        <vt:i4>0</vt:i4>
      </vt:variant>
      <vt:variant>
        <vt:i4>5</vt:i4>
      </vt:variant>
      <vt:variant>
        <vt:lpwstr>https://zakon.rada.gov.ua/laws/show/z1737-12</vt:lpwstr>
      </vt:variant>
      <vt:variant>
        <vt:lpwstr>n122</vt:lpwstr>
      </vt:variant>
      <vt:variant>
        <vt:i4>4325393</vt:i4>
      </vt:variant>
      <vt:variant>
        <vt:i4>84</vt:i4>
      </vt:variant>
      <vt:variant>
        <vt:i4>0</vt:i4>
      </vt:variant>
      <vt:variant>
        <vt:i4>5</vt:i4>
      </vt:variant>
      <vt:variant>
        <vt:lpwstr>https://zakon.rada.gov.ua/laws/show/z0831-12</vt:lpwstr>
      </vt:variant>
      <vt:variant>
        <vt:lpwstr>n114</vt:lpwstr>
      </vt:variant>
      <vt:variant>
        <vt:i4>7602208</vt:i4>
      </vt:variant>
      <vt:variant>
        <vt:i4>81</vt:i4>
      </vt:variant>
      <vt:variant>
        <vt:i4>0</vt:i4>
      </vt:variant>
      <vt:variant>
        <vt:i4>5</vt:i4>
      </vt:variant>
      <vt:variant>
        <vt:lpwstr>https://zakon.rada.gov.ua/laws/show/z0831-12</vt:lpwstr>
      </vt:variant>
      <vt:variant>
        <vt:lpwstr>n36</vt:lpwstr>
      </vt:variant>
      <vt:variant>
        <vt:i4>7602208</vt:i4>
      </vt:variant>
      <vt:variant>
        <vt:i4>78</vt:i4>
      </vt:variant>
      <vt:variant>
        <vt:i4>0</vt:i4>
      </vt:variant>
      <vt:variant>
        <vt:i4>5</vt:i4>
      </vt:variant>
      <vt:variant>
        <vt:lpwstr>https://zakon.rada.gov.ua/laws/show/z0831-12</vt:lpwstr>
      </vt:variant>
      <vt:variant>
        <vt:lpwstr>n34</vt:lpwstr>
      </vt:variant>
      <vt:variant>
        <vt:i4>7602208</vt:i4>
      </vt:variant>
      <vt:variant>
        <vt:i4>75</vt:i4>
      </vt:variant>
      <vt:variant>
        <vt:i4>0</vt:i4>
      </vt:variant>
      <vt:variant>
        <vt:i4>5</vt:i4>
      </vt:variant>
      <vt:variant>
        <vt:lpwstr>https://zakon.rada.gov.ua/laws/show/z0831-12</vt:lpwstr>
      </vt:variant>
      <vt:variant>
        <vt:lpwstr>n32</vt:lpwstr>
      </vt:variant>
      <vt:variant>
        <vt:i4>4456465</vt:i4>
      </vt:variant>
      <vt:variant>
        <vt:i4>72</vt:i4>
      </vt:variant>
      <vt:variant>
        <vt:i4>0</vt:i4>
      </vt:variant>
      <vt:variant>
        <vt:i4>5</vt:i4>
      </vt:variant>
      <vt:variant>
        <vt:lpwstr>https://zakon.rada.gov.ua/laws/show/z0831-12</vt:lpwstr>
      </vt:variant>
      <vt:variant>
        <vt:lpwstr>n112</vt:lpwstr>
      </vt:variant>
      <vt:variant>
        <vt:i4>7536672</vt:i4>
      </vt:variant>
      <vt:variant>
        <vt:i4>69</vt:i4>
      </vt:variant>
      <vt:variant>
        <vt:i4>0</vt:i4>
      </vt:variant>
      <vt:variant>
        <vt:i4>5</vt:i4>
      </vt:variant>
      <vt:variant>
        <vt:lpwstr>https://zakon.rada.gov.ua/laws/show/z0831-12</vt:lpwstr>
      </vt:variant>
      <vt:variant>
        <vt:lpwstr>n44</vt:lpwstr>
      </vt:variant>
      <vt:variant>
        <vt:i4>7536672</vt:i4>
      </vt:variant>
      <vt:variant>
        <vt:i4>66</vt:i4>
      </vt:variant>
      <vt:variant>
        <vt:i4>0</vt:i4>
      </vt:variant>
      <vt:variant>
        <vt:i4>5</vt:i4>
      </vt:variant>
      <vt:variant>
        <vt:lpwstr>https://zakon.rada.gov.ua/laws/show/z0831-12</vt:lpwstr>
      </vt:variant>
      <vt:variant>
        <vt:lpwstr>n42</vt:lpwstr>
      </vt:variant>
      <vt:variant>
        <vt:i4>8323104</vt:i4>
      </vt:variant>
      <vt:variant>
        <vt:i4>63</vt:i4>
      </vt:variant>
      <vt:variant>
        <vt:i4>0</vt:i4>
      </vt:variant>
      <vt:variant>
        <vt:i4>5</vt:i4>
      </vt:variant>
      <vt:variant>
        <vt:lpwstr>https://zakon.rada.gov.ua/laws/show/z0831-12</vt:lpwstr>
      </vt:variant>
      <vt:variant>
        <vt:lpwstr>n81</vt:lpwstr>
      </vt:variant>
      <vt:variant>
        <vt:i4>7536672</vt:i4>
      </vt:variant>
      <vt:variant>
        <vt:i4>60</vt:i4>
      </vt:variant>
      <vt:variant>
        <vt:i4>0</vt:i4>
      </vt:variant>
      <vt:variant>
        <vt:i4>5</vt:i4>
      </vt:variant>
      <vt:variant>
        <vt:lpwstr>https://zakon.rada.gov.ua/laws/show/z0831-12</vt:lpwstr>
      </vt:variant>
      <vt:variant>
        <vt:lpwstr>n44</vt:lpwstr>
      </vt:variant>
      <vt:variant>
        <vt:i4>7536672</vt:i4>
      </vt:variant>
      <vt:variant>
        <vt:i4>57</vt:i4>
      </vt:variant>
      <vt:variant>
        <vt:i4>0</vt:i4>
      </vt:variant>
      <vt:variant>
        <vt:i4>5</vt:i4>
      </vt:variant>
      <vt:variant>
        <vt:lpwstr>https://zakon.rada.gov.ua/laws/show/z0831-12</vt:lpwstr>
      </vt:variant>
      <vt:variant>
        <vt:lpwstr>n48</vt:lpwstr>
      </vt:variant>
      <vt:variant>
        <vt:i4>8257580</vt:i4>
      </vt:variant>
      <vt:variant>
        <vt:i4>54</vt:i4>
      </vt:variant>
      <vt:variant>
        <vt:i4>0</vt:i4>
      </vt:variant>
      <vt:variant>
        <vt:i4>5</vt:i4>
      </vt:variant>
      <vt:variant>
        <vt:lpwstr>https://zakon.rada.gov.ua/laws/show/z0114-18</vt:lpwstr>
      </vt:variant>
      <vt:variant>
        <vt:lpwstr>n19</vt:lpwstr>
      </vt:variant>
      <vt:variant>
        <vt:i4>7471136</vt:i4>
      </vt:variant>
      <vt:variant>
        <vt:i4>51</vt:i4>
      </vt:variant>
      <vt:variant>
        <vt:i4>0</vt:i4>
      </vt:variant>
      <vt:variant>
        <vt:i4>5</vt:i4>
      </vt:variant>
      <vt:variant>
        <vt:lpwstr>https://zakon.rada.gov.ua/laws/show/z0831-12</vt:lpwstr>
      </vt:variant>
      <vt:variant>
        <vt:lpwstr>n51</vt:lpwstr>
      </vt:variant>
      <vt:variant>
        <vt:i4>4325393</vt:i4>
      </vt:variant>
      <vt:variant>
        <vt:i4>48</vt:i4>
      </vt:variant>
      <vt:variant>
        <vt:i4>0</vt:i4>
      </vt:variant>
      <vt:variant>
        <vt:i4>5</vt:i4>
      </vt:variant>
      <vt:variant>
        <vt:lpwstr>https://zakon.rada.gov.ua/laws/show/z0831-12</vt:lpwstr>
      </vt:variant>
      <vt:variant>
        <vt:lpwstr>n114</vt:lpwstr>
      </vt:variant>
      <vt:variant>
        <vt:i4>7602208</vt:i4>
      </vt:variant>
      <vt:variant>
        <vt:i4>45</vt:i4>
      </vt:variant>
      <vt:variant>
        <vt:i4>0</vt:i4>
      </vt:variant>
      <vt:variant>
        <vt:i4>5</vt:i4>
      </vt:variant>
      <vt:variant>
        <vt:lpwstr>https://zakon.rada.gov.ua/laws/show/z0831-12</vt:lpwstr>
      </vt:variant>
      <vt:variant>
        <vt:lpwstr>n36</vt:lpwstr>
      </vt:variant>
      <vt:variant>
        <vt:i4>7602208</vt:i4>
      </vt:variant>
      <vt:variant>
        <vt:i4>42</vt:i4>
      </vt:variant>
      <vt:variant>
        <vt:i4>0</vt:i4>
      </vt:variant>
      <vt:variant>
        <vt:i4>5</vt:i4>
      </vt:variant>
      <vt:variant>
        <vt:lpwstr>https://zakon.rada.gov.ua/laws/show/z0831-12</vt:lpwstr>
      </vt:variant>
      <vt:variant>
        <vt:lpwstr>n34</vt:lpwstr>
      </vt:variant>
      <vt:variant>
        <vt:i4>7602208</vt:i4>
      </vt:variant>
      <vt:variant>
        <vt:i4>39</vt:i4>
      </vt:variant>
      <vt:variant>
        <vt:i4>0</vt:i4>
      </vt:variant>
      <vt:variant>
        <vt:i4>5</vt:i4>
      </vt:variant>
      <vt:variant>
        <vt:lpwstr>https://zakon.rada.gov.ua/laws/show/z0831-12</vt:lpwstr>
      </vt:variant>
      <vt:variant>
        <vt:lpwstr>n32</vt:lpwstr>
      </vt:variant>
      <vt:variant>
        <vt:i4>4456465</vt:i4>
      </vt:variant>
      <vt:variant>
        <vt:i4>36</vt:i4>
      </vt:variant>
      <vt:variant>
        <vt:i4>0</vt:i4>
      </vt:variant>
      <vt:variant>
        <vt:i4>5</vt:i4>
      </vt:variant>
      <vt:variant>
        <vt:lpwstr>https://zakon.rada.gov.ua/laws/show/z0831-12</vt:lpwstr>
      </vt:variant>
      <vt:variant>
        <vt:lpwstr>n112</vt:lpwstr>
      </vt:variant>
      <vt:variant>
        <vt:i4>7536672</vt:i4>
      </vt:variant>
      <vt:variant>
        <vt:i4>33</vt:i4>
      </vt:variant>
      <vt:variant>
        <vt:i4>0</vt:i4>
      </vt:variant>
      <vt:variant>
        <vt:i4>5</vt:i4>
      </vt:variant>
      <vt:variant>
        <vt:lpwstr>https://zakon.rada.gov.ua/laws/show/z0831-12</vt:lpwstr>
      </vt:variant>
      <vt:variant>
        <vt:lpwstr>n44</vt:lpwstr>
      </vt:variant>
      <vt:variant>
        <vt:i4>7536672</vt:i4>
      </vt:variant>
      <vt:variant>
        <vt:i4>30</vt:i4>
      </vt:variant>
      <vt:variant>
        <vt:i4>0</vt:i4>
      </vt:variant>
      <vt:variant>
        <vt:i4>5</vt:i4>
      </vt:variant>
      <vt:variant>
        <vt:lpwstr>https://zakon.rada.gov.ua/laws/show/z0831-12</vt:lpwstr>
      </vt:variant>
      <vt:variant>
        <vt:lpwstr>n42</vt:lpwstr>
      </vt:variant>
      <vt:variant>
        <vt:i4>7536672</vt:i4>
      </vt:variant>
      <vt:variant>
        <vt:i4>27</vt:i4>
      </vt:variant>
      <vt:variant>
        <vt:i4>0</vt:i4>
      </vt:variant>
      <vt:variant>
        <vt:i4>5</vt:i4>
      </vt:variant>
      <vt:variant>
        <vt:lpwstr>https://zakon.rada.gov.ua/laws/show/z0831-12</vt:lpwstr>
      </vt:variant>
      <vt:variant>
        <vt:lpwstr>n42</vt:lpwstr>
      </vt:variant>
      <vt:variant>
        <vt:i4>8323104</vt:i4>
      </vt:variant>
      <vt:variant>
        <vt:i4>24</vt:i4>
      </vt:variant>
      <vt:variant>
        <vt:i4>0</vt:i4>
      </vt:variant>
      <vt:variant>
        <vt:i4>5</vt:i4>
      </vt:variant>
      <vt:variant>
        <vt:lpwstr>https://zakon.rada.gov.ua/laws/show/z0831-12</vt:lpwstr>
      </vt:variant>
      <vt:variant>
        <vt:lpwstr>n81</vt:lpwstr>
      </vt:variant>
      <vt:variant>
        <vt:i4>7536672</vt:i4>
      </vt:variant>
      <vt:variant>
        <vt:i4>21</vt:i4>
      </vt:variant>
      <vt:variant>
        <vt:i4>0</vt:i4>
      </vt:variant>
      <vt:variant>
        <vt:i4>5</vt:i4>
      </vt:variant>
      <vt:variant>
        <vt:lpwstr>https://zakon.rada.gov.ua/laws/show/z0831-12</vt:lpwstr>
      </vt:variant>
      <vt:variant>
        <vt:lpwstr>n48</vt:lpwstr>
      </vt:variant>
      <vt:variant>
        <vt:i4>7536672</vt:i4>
      </vt:variant>
      <vt:variant>
        <vt:i4>18</vt:i4>
      </vt:variant>
      <vt:variant>
        <vt:i4>0</vt:i4>
      </vt:variant>
      <vt:variant>
        <vt:i4>5</vt:i4>
      </vt:variant>
      <vt:variant>
        <vt:lpwstr>https://zakon.rada.gov.ua/laws/show/z0831-12</vt:lpwstr>
      </vt:variant>
      <vt:variant>
        <vt:lpwstr>n48</vt:lpwstr>
      </vt:variant>
      <vt:variant>
        <vt:i4>8257580</vt:i4>
      </vt:variant>
      <vt:variant>
        <vt:i4>15</vt:i4>
      </vt:variant>
      <vt:variant>
        <vt:i4>0</vt:i4>
      </vt:variant>
      <vt:variant>
        <vt:i4>5</vt:i4>
      </vt:variant>
      <vt:variant>
        <vt:lpwstr>https://zakon.rada.gov.ua/laws/show/z0114-18</vt:lpwstr>
      </vt:variant>
      <vt:variant>
        <vt:lpwstr>n13</vt:lpwstr>
      </vt:variant>
      <vt:variant>
        <vt:i4>4522011</vt:i4>
      </vt:variant>
      <vt:variant>
        <vt:i4>12</vt:i4>
      </vt:variant>
      <vt:variant>
        <vt:i4>0</vt:i4>
      </vt:variant>
      <vt:variant>
        <vt:i4>5</vt:i4>
      </vt:variant>
      <vt:variant>
        <vt:lpwstr>https://zakon.rada.gov.ua/laws/show/z1737-12</vt:lpwstr>
      </vt:variant>
      <vt:variant>
        <vt:lpwstr>n122</vt:lpwstr>
      </vt:variant>
      <vt:variant>
        <vt:i4>4522011</vt:i4>
      </vt:variant>
      <vt:variant>
        <vt:i4>9</vt:i4>
      </vt:variant>
      <vt:variant>
        <vt:i4>0</vt:i4>
      </vt:variant>
      <vt:variant>
        <vt:i4>5</vt:i4>
      </vt:variant>
      <vt:variant>
        <vt:lpwstr>https://zakon.rada.gov.ua/laws/show/z1737-12</vt:lpwstr>
      </vt:variant>
      <vt:variant>
        <vt:lpwstr>n122</vt:lpwstr>
      </vt:variant>
      <vt:variant>
        <vt:i4>4522011</vt:i4>
      </vt:variant>
      <vt:variant>
        <vt:i4>6</vt:i4>
      </vt:variant>
      <vt:variant>
        <vt:i4>0</vt:i4>
      </vt:variant>
      <vt:variant>
        <vt:i4>5</vt:i4>
      </vt:variant>
      <vt:variant>
        <vt:lpwstr>https://zakon.rada.gov.ua/laws/show/z1737-12</vt:lpwstr>
      </vt:variant>
      <vt:variant>
        <vt:lpwstr>n122</vt:lpwstr>
      </vt:variant>
      <vt:variant>
        <vt:i4>4522011</vt:i4>
      </vt:variant>
      <vt:variant>
        <vt:i4>3</vt:i4>
      </vt:variant>
      <vt:variant>
        <vt:i4>0</vt:i4>
      </vt:variant>
      <vt:variant>
        <vt:i4>5</vt:i4>
      </vt:variant>
      <vt:variant>
        <vt:lpwstr>https://zakon.rada.gov.ua/laws/show/z1737-12</vt:lpwstr>
      </vt:variant>
      <vt:variant>
        <vt:lpwstr>n122</vt:lpwstr>
      </vt:variant>
      <vt:variant>
        <vt:i4>4522011</vt:i4>
      </vt:variant>
      <vt:variant>
        <vt:i4>0</vt:i4>
      </vt:variant>
      <vt:variant>
        <vt:i4>0</vt:i4>
      </vt:variant>
      <vt:variant>
        <vt:i4>5</vt:i4>
      </vt:variant>
      <vt:variant>
        <vt:lpwstr>https://zakon.rada.gov.ua/laws/show/z1737-12</vt:lpwstr>
      </vt:variant>
      <vt:variant>
        <vt:lpwstr>n122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khrystych</dc:creator>
  <cp:keywords/>
  <dc:description/>
  <cp:lastModifiedBy>Руслан Кисляк</cp:lastModifiedBy>
  <cp:revision>2</cp:revision>
  <cp:lastPrinted>2019-06-20T08:02:00Z</cp:lastPrinted>
  <dcterms:created xsi:type="dcterms:W3CDTF">2019-06-21T09:35:00Z</dcterms:created>
  <dcterms:modified xsi:type="dcterms:W3CDTF">2019-06-21T09:35:00Z</dcterms:modified>
</cp:coreProperties>
</file>