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A3" w:rsidRPr="00A27DA3" w:rsidRDefault="00E056D2" w:rsidP="00905A9B">
      <w:pPr>
        <w:pStyle w:val="2"/>
        <w:spacing w:before="0"/>
        <w:rPr>
          <w:rStyle w:val="HTMLTypewriter"/>
          <w:b/>
          <w:sz w:val="24"/>
          <w:szCs w:val="24"/>
          <w:lang w:val="uk-UA"/>
        </w:rPr>
      </w:pPr>
      <w:bookmarkStart w:id="0" w:name="_GoBack"/>
      <w:bookmarkEnd w:id="0"/>
      <w:r w:rsidRPr="00C011E5">
        <w:rPr>
          <w:b/>
          <w:sz w:val="24"/>
          <w:szCs w:val="24"/>
        </w:rPr>
        <w:t xml:space="preserve">Порівняльна таблиця до </w:t>
      </w:r>
      <w:r w:rsidR="00D843D2" w:rsidRPr="00C011E5">
        <w:rPr>
          <w:b/>
          <w:sz w:val="24"/>
          <w:szCs w:val="24"/>
          <w:lang w:val="uk-UA"/>
        </w:rPr>
        <w:t xml:space="preserve">проекту </w:t>
      </w:r>
      <w:r w:rsidR="009C1828" w:rsidRPr="00C011E5">
        <w:rPr>
          <w:b/>
          <w:sz w:val="24"/>
          <w:szCs w:val="24"/>
          <w:lang w:val="uk-UA"/>
        </w:rPr>
        <w:t>рішення</w:t>
      </w:r>
      <w:r w:rsidR="009C1828" w:rsidRPr="00C011E5">
        <w:rPr>
          <w:b/>
          <w:sz w:val="24"/>
          <w:szCs w:val="24"/>
        </w:rPr>
        <w:t xml:space="preserve"> </w:t>
      </w:r>
      <w:r w:rsidR="009C1828" w:rsidRPr="00C011E5">
        <w:rPr>
          <w:b/>
          <w:sz w:val="24"/>
          <w:szCs w:val="24"/>
          <w:lang w:val="uk-UA"/>
        </w:rPr>
        <w:t>Комісії «</w:t>
      </w:r>
      <w:r w:rsidR="00756982" w:rsidRPr="00C011E5">
        <w:rPr>
          <w:b/>
          <w:sz w:val="24"/>
          <w:szCs w:val="24"/>
          <w:lang w:val="uk-UA"/>
        </w:rPr>
        <w:t xml:space="preserve">Про </w:t>
      </w:r>
      <w:r w:rsidR="00344610">
        <w:rPr>
          <w:b/>
          <w:sz w:val="24"/>
          <w:szCs w:val="24"/>
          <w:lang w:val="uk-UA"/>
        </w:rPr>
        <w:t>затвердження</w:t>
      </w:r>
      <w:r w:rsidR="00C011E5" w:rsidRPr="00C011E5">
        <w:rPr>
          <w:b/>
          <w:sz w:val="24"/>
          <w:szCs w:val="24"/>
          <w:lang w:val="uk-UA"/>
        </w:rPr>
        <w:t xml:space="preserve"> </w:t>
      </w:r>
      <w:r w:rsidR="00344610">
        <w:rPr>
          <w:b/>
          <w:sz w:val="24"/>
          <w:szCs w:val="24"/>
          <w:lang w:val="uk-UA"/>
        </w:rPr>
        <w:t>З</w:t>
      </w:r>
      <w:r w:rsidR="00756982" w:rsidRPr="00C011E5">
        <w:rPr>
          <w:b/>
          <w:sz w:val="24"/>
          <w:szCs w:val="24"/>
          <w:lang w:val="uk-UA"/>
        </w:rPr>
        <w:t xml:space="preserve">мін до </w:t>
      </w:r>
      <w:r w:rsidR="00756982" w:rsidRPr="00A27DA3">
        <w:rPr>
          <w:b/>
          <w:sz w:val="24"/>
          <w:szCs w:val="24"/>
          <w:lang w:val="uk-UA"/>
        </w:rPr>
        <w:t xml:space="preserve">Положення </w:t>
      </w:r>
      <w:r w:rsidR="00C011E5" w:rsidRPr="00A27DA3">
        <w:rPr>
          <w:rStyle w:val="HTMLTypewriter"/>
          <w:b/>
          <w:sz w:val="24"/>
          <w:szCs w:val="24"/>
          <w:lang w:val="uk-UA"/>
        </w:rPr>
        <w:t>про консолідований нагляд за діяльністю</w:t>
      </w:r>
    </w:p>
    <w:p w:rsidR="00A27DA3" w:rsidRPr="00A27DA3" w:rsidRDefault="00C011E5" w:rsidP="00905A9B">
      <w:pPr>
        <w:pStyle w:val="2"/>
        <w:spacing w:before="0"/>
        <w:rPr>
          <w:rStyle w:val="HTMLTypewriter"/>
          <w:b/>
          <w:sz w:val="24"/>
          <w:szCs w:val="24"/>
          <w:lang w:val="uk-UA"/>
        </w:rPr>
      </w:pPr>
      <w:r w:rsidRPr="00A27DA3">
        <w:rPr>
          <w:rStyle w:val="HTMLTypewriter"/>
          <w:b/>
          <w:sz w:val="24"/>
          <w:szCs w:val="24"/>
          <w:lang w:val="uk-UA"/>
        </w:rPr>
        <w:t xml:space="preserve"> небанківських фінансових груп, переважна діяльність у яких здійснюється особою, яка отримала ліцензію на провадження</w:t>
      </w:r>
    </w:p>
    <w:p w:rsidR="00E056D2" w:rsidRPr="00A27DA3" w:rsidRDefault="00C011E5" w:rsidP="00905A9B">
      <w:pPr>
        <w:pStyle w:val="2"/>
        <w:spacing w:before="0"/>
        <w:rPr>
          <w:b/>
          <w:sz w:val="24"/>
          <w:szCs w:val="24"/>
          <w:lang w:val="uk-UA"/>
        </w:rPr>
      </w:pPr>
      <w:r w:rsidRPr="00A27DA3">
        <w:rPr>
          <w:rStyle w:val="HTMLTypewriter"/>
          <w:b/>
          <w:sz w:val="24"/>
          <w:szCs w:val="24"/>
          <w:lang w:val="uk-UA"/>
        </w:rPr>
        <w:t>професійної діяльності на фондовому ринку</w:t>
      </w:r>
      <w:r w:rsidR="009C1828" w:rsidRPr="00A27DA3">
        <w:rPr>
          <w:b/>
          <w:sz w:val="24"/>
          <w:szCs w:val="24"/>
          <w:lang w:val="uk-UA"/>
        </w:rPr>
        <w:t>»</w:t>
      </w:r>
    </w:p>
    <w:p w:rsidR="00C011E5" w:rsidRPr="00A27DA3" w:rsidRDefault="00C011E5" w:rsidP="00C011E5">
      <w:pPr>
        <w:rPr>
          <w:lang w:eastAsia="ru-RU"/>
        </w:rPr>
      </w:pPr>
    </w:p>
    <w:p w:rsidR="00A921AE" w:rsidRPr="003168C5" w:rsidRDefault="00A921AE" w:rsidP="00A921AE">
      <w:pPr>
        <w:jc w:val="center"/>
        <w:rPr>
          <w:b/>
          <w:sz w:val="16"/>
          <w:szCs w:val="16"/>
        </w:rPr>
      </w:pPr>
    </w:p>
    <w:tbl>
      <w:tblPr>
        <w:tblW w:w="16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7318"/>
        <w:gridCol w:w="7299"/>
      </w:tblGrid>
      <w:tr w:rsidR="00E056D2" w:rsidRPr="009D1890" w:rsidTr="00E131F7">
        <w:trPr>
          <w:jc w:val="center"/>
        </w:trPr>
        <w:tc>
          <w:tcPr>
            <w:tcW w:w="1440" w:type="dxa"/>
            <w:shd w:val="clear" w:color="auto" w:fill="auto"/>
          </w:tcPr>
          <w:p w:rsidR="00E056D2" w:rsidRPr="00E131F7" w:rsidRDefault="00E056D2" w:rsidP="00E131F7">
            <w:pPr>
              <w:jc w:val="center"/>
              <w:rPr>
                <w:b/>
                <w:sz w:val="20"/>
                <w:szCs w:val="20"/>
              </w:rPr>
            </w:pPr>
            <w:r w:rsidRPr="00E131F7">
              <w:rPr>
                <w:b/>
                <w:sz w:val="20"/>
                <w:szCs w:val="20"/>
              </w:rPr>
              <w:t xml:space="preserve">Зміни до </w:t>
            </w:r>
          </w:p>
        </w:tc>
        <w:tc>
          <w:tcPr>
            <w:tcW w:w="7318" w:type="dxa"/>
            <w:shd w:val="clear" w:color="auto" w:fill="auto"/>
          </w:tcPr>
          <w:p w:rsidR="00E056D2" w:rsidRPr="00E131F7" w:rsidRDefault="009C1828" w:rsidP="00E131F7">
            <w:pPr>
              <w:jc w:val="center"/>
              <w:rPr>
                <w:b/>
                <w:lang w:val="ru-RU"/>
              </w:rPr>
            </w:pPr>
            <w:r w:rsidRPr="00E131F7">
              <w:rPr>
                <w:b/>
              </w:rPr>
              <w:t>Діюча редакція</w:t>
            </w:r>
            <w:r w:rsidR="00C2176E" w:rsidRPr="00E131F7">
              <w:rPr>
                <w:b/>
              </w:rPr>
              <w:t xml:space="preserve"> </w:t>
            </w:r>
            <w:r w:rsidR="00C545C3" w:rsidRPr="00E131F7">
              <w:rPr>
                <w:b/>
              </w:rPr>
              <w:t xml:space="preserve">Положення № </w:t>
            </w:r>
            <w:r w:rsidR="00C011E5" w:rsidRPr="00E131F7">
              <w:rPr>
                <w:b/>
              </w:rPr>
              <w:t>43</w:t>
            </w:r>
            <w:r w:rsidR="00756982" w:rsidRPr="00E131F7">
              <w:rPr>
                <w:b/>
                <w:lang w:val="ru-RU"/>
              </w:rPr>
              <w:t>1</w:t>
            </w:r>
          </w:p>
        </w:tc>
        <w:tc>
          <w:tcPr>
            <w:tcW w:w="7299" w:type="dxa"/>
            <w:shd w:val="clear" w:color="auto" w:fill="auto"/>
          </w:tcPr>
          <w:p w:rsidR="00E056D2" w:rsidRPr="00E131F7" w:rsidRDefault="004E589A" w:rsidP="00E131F7">
            <w:pPr>
              <w:jc w:val="center"/>
              <w:rPr>
                <w:b/>
              </w:rPr>
            </w:pPr>
            <w:r w:rsidRPr="00E131F7">
              <w:rPr>
                <w:b/>
              </w:rPr>
              <w:t>Р</w:t>
            </w:r>
            <w:r w:rsidR="00E056D2" w:rsidRPr="00E131F7">
              <w:rPr>
                <w:b/>
              </w:rPr>
              <w:t>едакція</w:t>
            </w:r>
            <w:r w:rsidRPr="00E131F7">
              <w:rPr>
                <w:b/>
              </w:rPr>
              <w:t xml:space="preserve"> з </w:t>
            </w:r>
            <w:r w:rsidR="00171AF3" w:rsidRPr="00E131F7">
              <w:rPr>
                <w:b/>
              </w:rPr>
              <w:t>у</w:t>
            </w:r>
            <w:r w:rsidRPr="00E131F7">
              <w:rPr>
                <w:b/>
              </w:rPr>
              <w:t xml:space="preserve">рахуванням </w:t>
            </w:r>
            <w:r w:rsidR="0039128D" w:rsidRPr="00E131F7">
              <w:rPr>
                <w:b/>
              </w:rPr>
              <w:t>з</w:t>
            </w:r>
            <w:r w:rsidRPr="00E131F7">
              <w:rPr>
                <w:b/>
              </w:rPr>
              <w:t>мін</w:t>
            </w:r>
          </w:p>
        </w:tc>
      </w:tr>
      <w:tr w:rsidR="00344610" w:rsidRPr="009D1890" w:rsidTr="00E131F7">
        <w:trPr>
          <w:jc w:val="center"/>
        </w:trPr>
        <w:tc>
          <w:tcPr>
            <w:tcW w:w="1440" w:type="dxa"/>
            <w:shd w:val="clear" w:color="auto" w:fill="auto"/>
          </w:tcPr>
          <w:p w:rsidR="00344610" w:rsidRPr="00E131F7" w:rsidRDefault="00344610" w:rsidP="00E131F7">
            <w:pPr>
              <w:jc w:val="center"/>
              <w:rPr>
                <w:b/>
                <w:sz w:val="20"/>
                <w:szCs w:val="20"/>
              </w:rPr>
            </w:pPr>
            <w:r w:rsidRPr="00E131F7">
              <w:rPr>
                <w:b/>
                <w:sz w:val="20"/>
                <w:szCs w:val="20"/>
              </w:rPr>
              <w:t>назви</w:t>
            </w:r>
          </w:p>
        </w:tc>
        <w:tc>
          <w:tcPr>
            <w:tcW w:w="7318" w:type="dxa"/>
            <w:shd w:val="clear" w:color="auto" w:fill="auto"/>
          </w:tcPr>
          <w:p w:rsidR="00344610" w:rsidRPr="00E131F7" w:rsidRDefault="00344610" w:rsidP="00E131F7">
            <w:pPr>
              <w:pStyle w:val="2"/>
              <w:spacing w:before="0"/>
              <w:rPr>
                <w:rStyle w:val="HTMLTypewriter"/>
                <w:b/>
                <w:sz w:val="24"/>
                <w:szCs w:val="24"/>
                <w:lang w:val="uk-UA"/>
              </w:rPr>
            </w:pPr>
            <w:r w:rsidRPr="00E131F7">
              <w:rPr>
                <w:b/>
                <w:sz w:val="24"/>
                <w:szCs w:val="24"/>
                <w:lang w:val="uk-UA"/>
              </w:rPr>
              <w:t xml:space="preserve">Положення </w:t>
            </w:r>
            <w:r w:rsidRPr="00E131F7">
              <w:rPr>
                <w:rStyle w:val="HTMLTypewriter"/>
                <w:b/>
                <w:sz w:val="24"/>
                <w:szCs w:val="24"/>
                <w:lang w:val="uk-UA"/>
              </w:rPr>
              <w:t>про консолідований нагляд за діяльністю</w:t>
            </w:r>
          </w:p>
          <w:p w:rsidR="00344610" w:rsidRPr="00E131F7" w:rsidRDefault="00344610" w:rsidP="00E131F7">
            <w:pPr>
              <w:pStyle w:val="2"/>
              <w:spacing w:before="0"/>
              <w:rPr>
                <w:rStyle w:val="HTMLTypewriter"/>
                <w:b/>
                <w:sz w:val="24"/>
                <w:szCs w:val="24"/>
                <w:lang w:val="uk-UA"/>
              </w:rPr>
            </w:pPr>
            <w:r w:rsidRPr="00E131F7">
              <w:rPr>
                <w:rStyle w:val="HTMLTypewriter"/>
                <w:b/>
                <w:sz w:val="24"/>
                <w:szCs w:val="24"/>
                <w:lang w:val="uk-UA"/>
              </w:rPr>
              <w:t xml:space="preserve"> небанківських фінансових груп, переважна діяльність у яких здійснюється особою, яка отримала ліцензію на провадження</w:t>
            </w:r>
          </w:p>
          <w:p w:rsidR="00344610" w:rsidRPr="00E131F7" w:rsidRDefault="00344610" w:rsidP="00E131F7">
            <w:pPr>
              <w:jc w:val="center"/>
              <w:rPr>
                <w:b/>
              </w:rPr>
            </w:pPr>
            <w:r w:rsidRPr="00E131F7">
              <w:rPr>
                <w:rStyle w:val="HTMLTypewriter"/>
                <w:b/>
                <w:sz w:val="24"/>
              </w:rPr>
              <w:t>професійної діяльності на фондовому ринку</w:t>
            </w:r>
          </w:p>
        </w:tc>
        <w:tc>
          <w:tcPr>
            <w:tcW w:w="7299" w:type="dxa"/>
            <w:shd w:val="clear" w:color="auto" w:fill="auto"/>
          </w:tcPr>
          <w:p w:rsidR="00344610" w:rsidRPr="00E131F7" w:rsidRDefault="00344610" w:rsidP="00E131F7">
            <w:pPr>
              <w:pStyle w:val="2"/>
              <w:spacing w:before="0"/>
              <w:rPr>
                <w:rStyle w:val="HTMLTypewriter"/>
                <w:b/>
                <w:sz w:val="24"/>
                <w:szCs w:val="24"/>
                <w:lang w:val="uk-UA"/>
              </w:rPr>
            </w:pPr>
            <w:r w:rsidRPr="00E131F7">
              <w:rPr>
                <w:b/>
                <w:sz w:val="24"/>
                <w:szCs w:val="24"/>
                <w:lang w:val="uk-UA"/>
              </w:rPr>
              <w:t xml:space="preserve">Положення </w:t>
            </w:r>
            <w:r w:rsidRPr="00E131F7">
              <w:rPr>
                <w:rStyle w:val="HTMLTypewriter"/>
                <w:b/>
                <w:sz w:val="24"/>
                <w:szCs w:val="24"/>
                <w:lang w:val="uk-UA"/>
              </w:rPr>
              <w:t>про консолідований нагляд за діяльністю</w:t>
            </w:r>
          </w:p>
          <w:p w:rsidR="00344610" w:rsidRPr="00E131F7" w:rsidRDefault="00344610" w:rsidP="00E131F7">
            <w:pPr>
              <w:jc w:val="center"/>
              <w:rPr>
                <w:b/>
              </w:rPr>
            </w:pPr>
            <w:r w:rsidRPr="00E131F7">
              <w:rPr>
                <w:rStyle w:val="HTMLTypewriter"/>
                <w:b/>
                <w:sz w:val="24"/>
              </w:rPr>
              <w:t xml:space="preserve"> небанківських фінансових груп, переважна діяльність у яких здійснюється </w:t>
            </w:r>
            <w:r w:rsidRPr="00E131F7">
              <w:rPr>
                <w:b/>
              </w:rPr>
              <w:t>фінансовими установами, нагляд за якими здійснює Національна комісія з цінних паперів та фондового ринку</w:t>
            </w:r>
          </w:p>
        </w:tc>
      </w:tr>
      <w:tr w:rsidR="00512452" w:rsidRPr="009D1890" w:rsidTr="00E131F7">
        <w:trPr>
          <w:jc w:val="center"/>
        </w:trPr>
        <w:tc>
          <w:tcPr>
            <w:tcW w:w="1440" w:type="dxa"/>
            <w:shd w:val="clear" w:color="auto" w:fill="auto"/>
          </w:tcPr>
          <w:p w:rsidR="00512452" w:rsidRPr="00E131F7" w:rsidRDefault="00905A9B" w:rsidP="00E131F7">
            <w:pPr>
              <w:jc w:val="center"/>
              <w:rPr>
                <w:b/>
                <w:sz w:val="20"/>
                <w:szCs w:val="20"/>
                <w:lang w:val="ru-RU"/>
              </w:rPr>
            </w:pPr>
            <w:r w:rsidRPr="00E131F7">
              <w:rPr>
                <w:b/>
                <w:sz w:val="20"/>
                <w:szCs w:val="20"/>
              </w:rPr>
              <w:t>розділу І</w:t>
            </w:r>
          </w:p>
        </w:tc>
        <w:tc>
          <w:tcPr>
            <w:tcW w:w="14617" w:type="dxa"/>
            <w:gridSpan w:val="2"/>
            <w:shd w:val="clear" w:color="auto" w:fill="auto"/>
          </w:tcPr>
          <w:p w:rsidR="00512452" w:rsidRPr="007E4C32" w:rsidRDefault="00756982" w:rsidP="007E4C32">
            <w:pPr>
              <w:jc w:val="center"/>
              <w:rPr>
                <w:b/>
                <w:bCs/>
                <w:color w:val="000000"/>
                <w:sz w:val="27"/>
                <w:szCs w:val="27"/>
              </w:rPr>
            </w:pPr>
            <w:r w:rsidRPr="007E4C32">
              <w:rPr>
                <w:b/>
                <w:bCs/>
                <w:color w:val="000000"/>
                <w:sz w:val="27"/>
                <w:szCs w:val="27"/>
              </w:rPr>
              <w:t xml:space="preserve">I. </w:t>
            </w:r>
            <w:r w:rsidR="00C011E5" w:rsidRPr="007E4C32">
              <w:rPr>
                <w:b/>
                <w:bCs/>
                <w:color w:val="000000"/>
                <w:sz w:val="27"/>
                <w:szCs w:val="27"/>
              </w:rPr>
              <w:t>Загальні положення</w:t>
            </w:r>
          </w:p>
        </w:tc>
      </w:tr>
      <w:tr w:rsidR="00FC1360" w:rsidRPr="009D1890" w:rsidTr="00E131F7">
        <w:trPr>
          <w:jc w:val="center"/>
        </w:trPr>
        <w:tc>
          <w:tcPr>
            <w:tcW w:w="1440" w:type="dxa"/>
            <w:shd w:val="clear" w:color="auto" w:fill="auto"/>
          </w:tcPr>
          <w:p w:rsidR="00FC1360" w:rsidRPr="00E131F7" w:rsidRDefault="00FC1360" w:rsidP="001B06D1">
            <w:pPr>
              <w:jc w:val="center"/>
              <w:rPr>
                <w:b/>
                <w:sz w:val="20"/>
                <w:szCs w:val="20"/>
              </w:rPr>
            </w:pPr>
          </w:p>
        </w:tc>
        <w:tc>
          <w:tcPr>
            <w:tcW w:w="7318" w:type="dxa"/>
            <w:shd w:val="clear" w:color="auto" w:fill="auto"/>
          </w:tcPr>
          <w:p w:rsidR="00314ED7" w:rsidRPr="00BA43BA" w:rsidRDefault="00314ED7" w:rsidP="00314ED7">
            <w:pPr>
              <w:spacing w:before="100" w:beforeAutospacing="1" w:after="100" w:afterAutospacing="1"/>
              <w:rPr>
                <w:color w:val="000000"/>
              </w:rPr>
            </w:pPr>
            <w:r w:rsidRPr="00BA43BA">
              <w:rPr>
                <w:color w:val="000000"/>
              </w:rPr>
              <w:t xml:space="preserve">1. Це Положення встановлює вимоги щодо регулювання діяльності небанківських фінансових груп, </w:t>
            </w:r>
            <w:r w:rsidRPr="00BA43BA">
              <w:rPr>
                <w:b/>
                <w:color w:val="000000"/>
              </w:rPr>
              <w:t>переважну діяльність у яких здійснює особа, яка отримала ліцензію на провадження професійної діяльності на ринку цінних паперів,</w:t>
            </w:r>
            <w:r w:rsidRPr="00BA43BA">
              <w:rPr>
                <w:color w:val="000000"/>
              </w:rPr>
              <w:t xml:space="preserve"> мінімізації ризиків діяльності як окремих їх учасників, так і ризиків самих груп, порядку отримання консолідованої звітності таких груп.</w:t>
            </w:r>
          </w:p>
          <w:p w:rsidR="001740F4" w:rsidRDefault="001740F4" w:rsidP="00314ED7">
            <w:pPr>
              <w:spacing w:before="100" w:beforeAutospacing="1" w:after="100" w:afterAutospacing="1"/>
              <w:rPr>
                <w:color w:val="000000"/>
              </w:rPr>
            </w:pPr>
            <w:bookmarkStart w:id="1" w:name="37"/>
            <w:bookmarkEnd w:id="1"/>
          </w:p>
          <w:p w:rsidR="001740F4" w:rsidRDefault="001740F4" w:rsidP="00314ED7">
            <w:pPr>
              <w:spacing w:before="100" w:beforeAutospacing="1" w:after="100" w:afterAutospacing="1"/>
              <w:rPr>
                <w:color w:val="000000"/>
              </w:rPr>
            </w:pPr>
          </w:p>
          <w:p w:rsidR="001740F4" w:rsidRDefault="001740F4" w:rsidP="00314ED7">
            <w:pPr>
              <w:spacing w:before="100" w:beforeAutospacing="1" w:after="100" w:afterAutospacing="1"/>
              <w:rPr>
                <w:color w:val="000000"/>
              </w:rPr>
            </w:pPr>
          </w:p>
          <w:p w:rsidR="00314ED7" w:rsidRPr="00BA43BA" w:rsidRDefault="00314ED7" w:rsidP="009F6B70">
            <w:pPr>
              <w:spacing w:before="100" w:beforeAutospacing="1" w:after="100" w:afterAutospacing="1"/>
              <w:rPr>
                <w:color w:val="000000"/>
              </w:rPr>
            </w:pPr>
            <w:r w:rsidRPr="00BA43BA">
              <w:rPr>
                <w:color w:val="000000"/>
              </w:rPr>
              <w:t xml:space="preserve">2. Вимоги цього Положення поширюються на небанківські фінансові групи </w:t>
            </w:r>
            <w:r w:rsidRPr="00BA43BA">
              <w:rPr>
                <w:b/>
                <w:color w:val="000000"/>
              </w:rPr>
              <w:t>та підгрупи, переважна діяльність у яких здійснюється особою, яка отримала ліцензію на провадження професійної діяльності на ринку цінних паперів</w:t>
            </w:r>
            <w:r w:rsidRPr="00BA43BA">
              <w:rPr>
                <w:color w:val="000000"/>
              </w:rPr>
              <w:t>.</w:t>
            </w:r>
          </w:p>
          <w:p w:rsidR="00314ED7" w:rsidRPr="00BA43BA" w:rsidRDefault="00314ED7" w:rsidP="007D155D">
            <w:pPr>
              <w:spacing w:before="100" w:beforeAutospacing="1"/>
              <w:rPr>
                <w:color w:val="000000"/>
              </w:rPr>
            </w:pPr>
            <w:bookmarkStart w:id="2" w:name="38"/>
            <w:bookmarkEnd w:id="2"/>
            <w:r w:rsidRPr="00BA43BA">
              <w:rPr>
                <w:color w:val="000000"/>
              </w:rPr>
              <w:t>3. У цьому Положенні наведені нижче терміни вживаються у такому значенні:</w:t>
            </w:r>
          </w:p>
          <w:p w:rsidR="00314ED7" w:rsidRDefault="00713957" w:rsidP="007D155D">
            <w:pPr>
              <w:spacing w:after="100" w:afterAutospacing="1"/>
              <w:rPr>
                <w:color w:val="000000"/>
              </w:rPr>
            </w:pPr>
            <w:bookmarkStart w:id="3" w:name="39"/>
            <w:bookmarkEnd w:id="3"/>
            <w:r>
              <w:rPr>
                <w:color w:val="000000"/>
              </w:rPr>
              <w:t>……</w:t>
            </w:r>
          </w:p>
          <w:p w:rsidR="00662E88" w:rsidRPr="00662E88" w:rsidRDefault="00662E88" w:rsidP="007D155D">
            <w:pPr>
              <w:spacing w:after="100" w:afterAutospacing="1"/>
              <w:rPr>
                <w:color w:val="000000"/>
              </w:rPr>
            </w:pPr>
            <w:r w:rsidRPr="00662E88">
              <w:rPr>
                <w:color w:val="000000"/>
              </w:rPr>
              <w:t>норматив</w:t>
            </w:r>
            <w:r w:rsidRPr="00662E88">
              <w:rPr>
                <w:b/>
                <w:color w:val="000000"/>
              </w:rPr>
              <w:t>и</w:t>
            </w:r>
            <w:r w:rsidRPr="00662E88">
              <w:rPr>
                <w:color w:val="000000"/>
              </w:rPr>
              <w:t xml:space="preserve"> розміру регулятивного капіталу небанківської фінансової групи - сума регулятивн</w:t>
            </w:r>
            <w:r w:rsidRPr="003D50DF">
              <w:rPr>
                <w:b/>
                <w:color w:val="000000"/>
              </w:rPr>
              <w:t>ого</w:t>
            </w:r>
            <w:r w:rsidRPr="00662E88">
              <w:rPr>
                <w:color w:val="000000"/>
              </w:rPr>
              <w:t xml:space="preserve"> </w:t>
            </w:r>
            <w:r w:rsidRPr="00662E88">
              <w:rPr>
                <w:b/>
                <w:color w:val="000000"/>
              </w:rPr>
              <w:t>та</w:t>
            </w:r>
            <w:r w:rsidRPr="00662E88">
              <w:rPr>
                <w:color w:val="000000"/>
              </w:rPr>
              <w:t xml:space="preserve"> статутних капіталів всіх учасників небанківської фінансової групи</w:t>
            </w:r>
            <w:r w:rsidRPr="009D25A2">
              <w:rPr>
                <w:b/>
                <w:color w:val="000000"/>
              </w:rPr>
              <w:t xml:space="preserve">, яка не може бути меншою за суму </w:t>
            </w:r>
            <w:r w:rsidRPr="009D25A2">
              <w:rPr>
                <w:b/>
                <w:color w:val="000000"/>
              </w:rPr>
              <w:lastRenderedPageBreak/>
              <w:t>розмірів, встановлених згідно з вимогами чинного законодавства, власного капіталу для кожного із учасників небанківської фінансової групи</w:t>
            </w:r>
            <w:r w:rsidRPr="00662E88">
              <w:rPr>
                <w:color w:val="000000"/>
              </w:rPr>
              <w:t>;</w:t>
            </w:r>
          </w:p>
          <w:p w:rsidR="009F6B70" w:rsidRDefault="002101D1" w:rsidP="007D155D">
            <w:pPr>
              <w:spacing w:before="100" w:beforeAutospacing="1" w:after="100" w:afterAutospacing="1"/>
              <w:rPr>
                <w:color w:val="000000"/>
              </w:rPr>
            </w:pPr>
            <w:bookmarkStart w:id="4" w:name="44"/>
            <w:bookmarkEnd w:id="4"/>
            <w:r>
              <w:rPr>
                <w:color w:val="000000"/>
              </w:rPr>
              <w:t>…….</w:t>
            </w:r>
          </w:p>
          <w:p w:rsidR="009F6B70" w:rsidRPr="002101D1" w:rsidRDefault="002101D1" w:rsidP="009D25A2">
            <w:pPr>
              <w:spacing w:before="100" w:beforeAutospacing="1" w:after="100" w:afterAutospacing="1"/>
              <w:rPr>
                <w:color w:val="000000"/>
              </w:rPr>
            </w:pPr>
            <w:r w:rsidRPr="002101D1">
              <w:rPr>
                <w:color w:val="000000"/>
              </w:rPr>
              <w:t xml:space="preserve">регулятивний капітал небанківської фінансової групи - сума регулятивних капіталів всіх учасників небанківської фінансової групи для юридичних осіб такої групи, вимогами законодавства для яких визначена необхідність дотримання вимог регулятивного капіталу, та </w:t>
            </w:r>
            <w:r w:rsidRPr="00331E65">
              <w:rPr>
                <w:b/>
                <w:color w:val="000000"/>
              </w:rPr>
              <w:t>сума</w:t>
            </w:r>
            <w:r w:rsidRPr="002101D1">
              <w:rPr>
                <w:color w:val="000000"/>
              </w:rPr>
              <w:t xml:space="preserve"> статутних капіталів юридичних осіб небанківської фінансової групи, вимогами законодавства для яких необхідність дотримання вимог регулятивного капіталу не визначена;</w:t>
            </w:r>
          </w:p>
          <w:p w:rsidR="002101D1" w:rsidRDefault="009D25A2" w:rsidP="009F561B">
            <w:pPr>
              <w:spacing w:before="100" w:beforeAutospacing="1" w:after="100" w:afterAutospacing="1"/>
              <w:rPr>
                <w:color w:val="000000"/>
              </w:rPr>
            </w:pPr>
            <w:r>
              <w:rPr>
                <w:color w:val="000000"/>
              </w:rPr>
              <w:t>…….</w:t>
            </w:r>
          </w:p>
          <w:p w:rsidR="009D25A2" w:rsidRDefault="009D25A2" w:rsidP="002101D1">
            <w:pPr>
              <w:spacing w:before="100" w:beforeAutospacing="1" w:after="100" w:afterAutospacing="1"/>
              <w:rPr>
                <w:color w:val="000000"/>
              </w:rPr>
            </w:pPr>
          </w:p>
          <w:p w:rsidR="009F561B" w:rsidRDefault="009F561B" w:rsidP="002101D1">
            <w:pPr>
              <w:spacing w:before="100" w:beforeAutospacing="1" w:after="100" w:afterAutospacing="1"/>
              <w:rPr>
                <w:color w:val="000000"/>
              </w:rPr>
            </w:pPr>
          </w:p>
          <w:p w:rsidR="009F561B" w:rsidRDefault="009F561B" w:rsidP="009F561B">
            <w:pPr>
              <w:spacing w:before="100" w:beforeAutospacing="1"/>
              <w:rPr>
                <w:color w:val="000000"/>
              </w:rPr>
            </w:pPr>
          </w:p>
          <w:p w:rsidR="009D25A2" w:rsidRDefault="009D25A2" w:rsidP="009F561B">
            <w:pPr>
              <w:spacing w:after="100" w:afterAutospacing="1"/>
              <w:rPr>
                <w:color w:val="000000"/>
              </w:rPr>
            </w:pPr>
          </w:p>
          <w:p w:rsidR="00314ED7" w:rsidRDefault="00314ED7" w:rsidP="00A8524D">
            <w:pPr>
              <w:rPr>
                <w:color w:val="000000"/>
              </w:rPr>
            </w:pPr>
            <w:bookmarkStart w:id="5" w:name="45"/>
            <w:bookmarkEnd w:id="5"/>
            <w:r w:rsidRPr="00BA43BA">
              <w:rPr>
                <w:color w:val="000000"/>
              </w:rPr>
              <w:t>4. Подання консолідованої звітності здійснюється відповідальною особою небанківської фінансової групи</w:t>
            </w:r>
            <w:r w:rsidRPr="00BA43BA">
              <w:rPr>
                <w:b/>
                <w:color w:val="000000"/>
              </w:rPr>
              <w:t>, у якій переважну діяльність здійснює особа, що отримала ліцензію на провадження професійної діяльності на ринку цінних паперів,</w:t>
            </w:r>
            <w:r w:rsidRPr="00BA43BA">
              <w:rPr>
                <w:color w:val="000000"/>
              </w:rPr>
              <w:t xml:space="preserve"> щороку до </w:t>
            </w:r>
            <w:r w:rsidRPr="00BA43BA">
              <w:rPr>
                <w:b/>
                <w:color w:val="000000"/>
              </w:rPr>
              <w:t>1 червня</w:t>
            </w:r>
            <w:r w:rsidRPr="00BA43BA">
              <w:rPr>
                <w:color w:val="000000"/>
              </w:rPr>
              <w:t xml:space="preserve"> року, наступного за звітним.</w:t>
            </w:r>
          </w:p>
          <w:p w:rsidR="00A8524D" w:rsidRPr="00BA43BA" w:rsidRDefault="00A8524D" w:rsidP="006B2FBF">
            <w:pPr>
              <w:spacing w:after="100" w:afterAutospacing="1"/>
              <w:rPr>
                <w:color w:val="000000"/>
              </w:rPr>
            </w:pPr>
            <w:r>
              <w:rPr>
                <w:color w:val="000000"/>
              </w:rPr>
              <w:t>……</w:t>
            </w:r>
          </w:p>
          <w:p w:rsidR="00314ED7" w:rsidRDefault="00314ED7" w:rsidP="001B06D1">
            <w:pPr>
              <w:spacing w:before="100" w:beforeAutospacing="1"/>
              <w:rPr>
                <w:color w:val="000000"/>
              </w:rPr>
            </w:pPr>
            <w:bookmarkStart w:id="6" w:name="46"/>
            <w:bookmarkStart w:id="7" w:name="184"/>
            <w:bookmarkStart w:id="8" w:name="47"/>
            <w:bookmarkEnd w:id="6"/>
            <w:bookmarkEnd w:id="7"/>
            <w:bookmarkEnd w:id="8"/>
            <w:r w:rsidRPr="00BA43BA">
              <w:rPr>
                <w:color w:val="000000"/>
              </w:rPr>
              <w:t xml:space="preserve">6. За письмовим запитом уповноваженої особи Комісії відповідальна особа небанківської фінансової групи зобов'язана надати </w:t>
            </w:r>
            <w:r w:rsidRPr="00BA43BA">
              <w:rPr>
                <w:b/>
                <w:color w:val="000000"/>
              </w:rPr>
              <w:t>річну</w:t>
            </w:r>
            <w:r w:rsidRPr="00BA43BA">
              <w:rPr>
                <w:color w:val="000000"/>
              </w:rPr>
              <w:t xml:space="preserve"> </w:t>
            </w:r>
            <w:r w:rsidRPr="00BA43BA">
              <w:rPr>
                <w:b/>
                <w:color w:val="000000"/>
              </w:rPr>
              <w:t>(</w:t>
            </w:r>
            <w:r w:rsidRPr="00BA43BA">
              <w:rPr>
                <w:color w:val="000000"/>
              </w:rPr>
              <w:t>проміжну</w:t>
            </w:r>
            <w:r w:rsidRPr="00BA43BA">
              <w:rPr>
                <w:b/>
                <w:color w:val="000000"/>
              </w:rPr>
              <w:t>)</w:t>
            </w:r>
            <w:r w:rsidRPr="00BA43BA">
              <w:rPr>
                <w:color w:val="000000"/>
              </w:rPr>
              <w:t xml:space="preserve"> консолідовану фінансову звітність небанківської фінансової групи та річну (проміжну) окрему фінансову звітність контролера небанківської фінансової групи, інформацію щодо її окремих учасників, зокрема їх фінансового стану, тощо.</w:t>
            </w:r>
          </w:p>
          <w:p w:rsidR="00C96111" w:rsidRPr="008108E9" w:rsidRDefault="00C96111" w:rsidP="00C96111">
            <w:pPr>
              <w:spacing w:before="100" w:beforeAutospacing="1" w:after="100" w:afterAutospacing="1"/>
              <w:rPr>
                <w:color w:val="000000"/>
              </w:rPr>
            </w:pPr>
            <w:r w:rsidRPr="008108E9">
              <w:rPr>
                <w:color w:val="000000"/>
              </w:rPr>
              <w:lastRenderedPageBreak/>
              <w:t>7. ……</w:t>
            </w:r>
          </w:p>
          <w:p w:rsidR="00C96111" w:rsidRPr="008108E9" w:rsidRDefault="00C96111" w:rsidP="00C96111">
            <w:pPr>
              <w:spacing w:before="100" w:beforeAutospacing="1"/>
              <w:rPr>
                <w:color w:val="000000"/>
              </w:rPr>
            </w:pPr>
            <w:r w:rsidRPr="008108E9">
              <w:rPr>
                <w:color w:val="000000"/>
              </w:rPr>
              <w:t>Консолідована фінансова звітність небанківської фінансової групи підписується уповноваженою посадовою особою</w:t>
            </w:r>
            <w:r w:rsidRPr="008108E9">
              <w:rPr>
                <w:b/>
                <w:color w:val="000000"/>
              </w:rPr>
              <w:t>,</w:t>
            </w:r>
            <w:r w:rsidRPr="008108E9">
              <w:rPr>
                <w:color w:val="000000"/>
              </w:rPr>
              <w:t xml:space="preserve"> головним бухгалтером відповідальної особи небанківської фінансової групи</w:t>
            </w:r>
            <w:r w:rsidRPr="008108E9">
              <w:rPr>
                <w:b/>
                <w:color w:val="000000"/>
              </w:rPr>
              <w:t>,</w:t>
            </w:r>
            <w:r w:rsidRPr="008108E9">
              <w:rPr>
                <w:color w:val="000000"/>
              </w:rPr>
              <w:t xml:space="preserve"> </w:t>
            </w:r>
            <w:r w:rsidRPr="008108E9">
              <w:rPr>
                <w:b/>
                <w:color w:val="000000"/>
              </w:rPr>
              <w:t>керівником окремого структурного підрозділу (аудитором) з внутрішнього аудиту (контролю) особи, яка є учасником такої групи та отримала ліцензію на провадження професійної діяльності на ринку цінних паперів</w:t>
            </w:r>
            <w:r w:rsidRPr="008108E9">
              <w:rPr>
                <w:color w:val="000000"/>
              </w:rPr>
              <w:t>.</w:t>
            </w:r>
          </w:p>
          <w:p w:rsidR="00C96111" w:rsidRPr="008108E9" w:rsidRDefault="00C96111" w:rsidP="00C96111">
            <w:pPr>
              <w:rPr>
                <w:color w:val="000000"/>
              </w:rPr>
            </w:pPr>
            <w:r w:rsidRPr="008108E9">
              <w:rPr>
                <w:color w:val="000000"/>
              </w:rPr>
              <w:t>…….</w:t>
            </w:r>
          </w:p>
          <w:p w:rsidR="00C96111" w:rsidRPr="00C96111" w:rsidRDefault="00C96111" w:rsidP="00C96111">
            <w:pPr>
              <w:spacing w:before="100" w:beforeAutospacing="1" w:after="100" w:afterAutospacing="1"/>
              <w:rPr>
                <w:color w:val="000000"/>
              </w:rPr>
            </w:pPr>
            <w:r w:rsidRPr="008108E9">
              <w:rPr>
                <w:color w:val="000000"/>
              </w:rPr>
              <w:t xml:space="preserve">8. </w:t>
            </w:r>
            <w:r w:rsidRPr="008108E9">
              <w:rPr>
                <w:b/>
                <w:color w:val="000000"/>
              </w:rPr>
              <w:t>Відповідальна особа небанківської фінансової групи складає консолідовану, субконсолідовану звітність</w:t>
            </w:r>
            <w:r w:rsidRPr="008108E9">
              <w:rPr>
                <w:color w:val="000000"/>
              </w:rPr>
              <w:t xml:space="preserve"> на підставі звітності учасників такої групи.</w:t>
            </w:r>
          </w:p>
          <w:p w:rsidR="001B06D1" w:rsidRPr="00BA43BA" w:rsidRDefault="001B06D1" w:rsidP="001B06D1">
            <w:pPr>
              <w:spacing w:after="100" w:afterAutospacing="1"/>
              <w:rPr>
                <w:color w:val="000000"/>
              </w:rPr>
            </w:pPr>
            <w:r>
              <w:rPr>
                <w:color w:val="000000"/>
              </w:rPr>
              <w:t>…….</w:t>
            </w:r>
          </w:p>
          <w:p w:rsidR="00FC1360" w:rsidRPr="00314ED7" w:rsidRDefault="00FC1360" w:rsidP="00314ED7">
            <w:pPr>
              <w:jc w:val="both"/>
            </w:pPr>
            <w:bookmarkStart w:id="9" w:name="185"/>
            <w:bookmarkStart w:id="10" w:name="186"/>
            <w:bookmarkStart w:id="11" w:name="199"/>
            <w:bookmarkStart w:id="12" w:name="194"/>
            <w:bookmarkStart w:id="13" w:name="196"/>
            <w:bookmarkStart w:id="14" w:name="57"/>
            <w:bookmarkEnd w:id="9"/>
            <w:bookmarkEnd w:id="10"/>
            <w:bookmarkEnd w:id="11"/>
            <w:bookmarkEnd w:id="12"/>
            <w:bookmarkEnd w:id="13"/>
            <w:bookmarkEnd w:id="14"/>
          </w:p>
        </w:tc>
        <w:tc>
          <w:tcPr>
            <w:tcW w:w="7299" w:type="dxa"/>
            <w:shd w:val="clear" w:color="auto" w:fill="auto"/>
          </w:tcPr>
          <w:p w:rsidR="00FC1360" w:rsidRDefault="00314ED7" w:rsidP="00B13BFC">
            <w:pPr>
              <w:jc w:val="both"/>
            </w:pPr>
            <w:r w:rsidRPr="00314ED7">
              <w:lastRenderedPageBreak/>
              <w:t xml:space="preserve">1. Це Положення встановлює </w:t>
            </w:r>
            <w:r w:rsidRPr="001740F4">
              <w:rPr>
                <w:b/>
              </w:rPr>
              <w:t>порядок виявлення Національною комісією з цінних паперів та фондового ринку (далі – Комісія) небанківських фінансових груп, переважна діяльність у яких здійснюється фінансовими установами, нагляд за якими здійснює Комісія (далі – небанківська фінансова група), визнання Комісією небанківських фінансових груп, погодження Комісією відповідальної особи небанківської фінансової групи, припинення визнання небанківської фінансової групи</w:t>
            </w:r>
            <w:r w:rsidR="00B13BFC" w:rsidRPr="001740F4">
              <w:rPr>
                <w:b/>
              </w:rPr>
              <w:t xml:space="preserve">, а також </w:t>
            </w:r>
            <w:r w:rsidR="00B13BFC" w:rsidRPr="00BA43BA">
              <w:rPr>
                <w:b/>
                <w:color w:val="000000"/>
              </w:rPr>
              <w:t>встановлює</w:t>
            </w:r>
            <w:r w:rsidR="00B13BFC" w:rsidRPr="00BA43BA">
              <w:rPr>
                <w:color w:val="000000"/>
              </w:rPr>
              <w:t xml:space="preserve"> вимоги щодо регулювання діяльності небанківських фінансових груп</w:t>
            </w:r>
            <w:r w:rsidR="00B13BFC">
              <w:rPr>
                <w:color w:val="000000"/>
              </w:rPr>
              <w:t xml:space="preserve">, </w:t>
            </w:r>
            <w:r w:rsidR="00B13BFC" w:rsidRPr="00BA43BA">
              <w:rPr>
                <w:color w:val="000000"/>
              </w:rPr>
              <w:t>мінімізації ризиків діяльності як окремих їх учасників, так і ризиків самих груп, порядку отримання консолідованої звітності таких груп</w:t>
            </w:r>
            <w:r w:rsidRPr="00314ED7">
              <w:t>.</w:t>
            </w:r>
          </w:p>
          <w:p w:rsidR="001740F4" w:rsidRDefault="001740F4" w:rsidP="00B13BFC">
            <w:pPr>
              <w:jc w:val="both"/>
            </w:pPr>
          </w:p>
          <w:p w:rsidR="001740F4" w:rsidRDefault="001740F4" w:rsidP="00713957">
            <w:pPr>
              <w:jc w:val="both"/>
            </w:pPr>
            <w:r w:rsidRPr="001740F4">
              <w:t>2. Вимоги цього Положення поширюються на небанківськ</w:t>
            </w:r>
            <w:r w:rsidR="00713957">
              <w:t>і</w:t>
            </w:r>
            <w:r w:rsidRPr="001740F4">
              <w:t xml:space="preserve"> фінансов</w:t>
            </w:r>
            <w:r w:rsidR="00713957">
              <w:t>і</w:t>
            </w:r>
            <w:r w:rsidRPr="001740F4">
              <w:t xml:space="preserve"> груп</w:t>
            </w:r>
            <w:r w:rsidR="00713957">
              <w:t>и</w:t>
            </w:r>
            <w:r w:rsidRPr="00713957">
              <w:rPr>
                <w:b/>
              </w:rPr>
              <w:t>, контролерів небанківських фінансових груп та учасників небанківських фінансових груп</w:t>
            </w:r>
            <w:r w:rsidRPr="001740F4">
              <w:t>.</w:t>
            </w:r>
          </w:p>
          <w:p w:rsidR="00713957" w:rsidRDefault="00713957" w:rsidP="00713957">
            <w:pPr>
              <w:jc w:val="both"/>
            </w:pPr>
          </w:p>
          <w:p w:rsidR="00713957" w:rsidRDefault="00713957" w:rsidP="00713957">
            <w:pPr>
              <w:jc w:val="both"/>
            </w:pPr>
          </w:p>
          <w:p w:rsidR="00713957" w:rsidRDefault="00713957" w:rsidP="007D155D">
            <w:pPr>
              <w:rPr>
                <w:color w:val="000000"/>
              </w:rPr>
            </w:pPr>
            <w:r w:rsidRPr="00BA43BA">
              <w:rPr>
                <w:color w:val="000000"/>
              </w:rPr>
              <w:t>3. У цьому Положенні наведені нижче терміни вживаються у такому значенні:</w:t>
            </w:r>
          </w:p>
          <w:p w:rsidR="00713957" w:rsidRDefault="00713957" w:rsidP="007D155D">
            <w:pPr>
              <w:spacing w:after="100" w:afterAutospacing="1"/>
              <w:rPr>
                <w:color w:val="000000"/>
              </w:rPr>
            </w:pPr>
            <w:r>
              <w:rPr>
                <w:color w:val="000000"/>
              </w:rPr>
              <w:t>…….</w:t>
            </w:r>
          </w:p>
          <w:p w:rsidR="00662E88" w:rsidRPr="00662E88" w:rsidRDefault="00662E88" w:rsidP="00662E88">
            <w:pPr>
              <w:spacing w:after="100" w:afterAutospacing="1"/>
              <w:rPr>
                <w:color w:val="000000"/>
              </w:rPr>
            </w:pPr>
            <w:r w:rsidRPr="00BB0928">
              <w:rPr>
                <w:color w:val="000000"/>
              </w:rPr>
              <w:t xml:space="preserve">норматив розміру регулятивного капіталу небанківської фінансової групи </w:t>
            </w:r>
            <w:r w:rsidR="002101D1" w:rsidRPr="00BB0928">
              <w:rPr>
                <w:color w:val="000000"/>
              </w:rPr>
              <w:t>–</w:t>
            </w:r>
            <w:r w:rsidRPr="00BB0928">
              <w:rPr>
                <w:color w:val="000000"/>
              </w:rPr>
              <w:t xml:space="preserve"> сума</w:t>
            </w:r>
            <w:r w:rsidR="002101D1" w:rsidRPr="00BB0928">
              <w:rPr>
                <w:color w:val="000000"/>
              </w:rPr>
              <w:t xml:space="preserve"> </w:t>
            </w:r>
            <w:r w:rsidR="002101D1" w:rsidRPr="00BB0928">
              <w:rPr>
                <w:b/>
                <w:color w:val="000000"/>
              </w:rPr>
              <w:t>мінімальних розмірів</w:t>
            </w:r>
            <w:r w:rsidRPr="00BB0928">
              <w:rPr>
                <w:color w:val="000000"/>
              </w:rPr>
              <w:t xml:space="preserve"> регулятивн</w:t>
            </w:r>
            <w:r w:rsidR="003D50DF" w:rsidRPr="00BB0928">
              <w:rPr>
                <w:b/>
                <w:color w:val="000000"/>
              </w:rPr>
              <w:t>их</w:t>
            </w:r>
            <w:r w:rsidRPr="00BB0928">
              <w:rPr>
                <w:color w:val="000000"/>
              </w:rPr>
              <w:t xml:space="preserve"> </w:t>
            </w:r>
            <w:r w:rsidR="003D50DF" w:rsidRPr="00BB0928">
              <w:rPr>
                <w:b/>
                <w:color w:val="000000"/>
              </w:rPr>
              <w:t>або</w:t>
            </w:r>
            <w:r w:rsidRPr="00BB0928">
              <w:rPr>
                <w:color w:val="000000"/>
              </w:rPr>
              <w:t xml:space="preserve"> статутних</w:t>
            </w:r>
            <w:r w:rsidR="006A5C2E" w:rsidRPr="00BB0928">
              <w:rPr>
                <w:color w:val="000000"/>
              </w:rPr>
              <w:t xml:space="preserve"> </w:t>
            </w:r>
            <w:r w:rsidR="006A5C2E" w:rsidRPr="00BB0928">
              <w:rPr>
                <w:b/>
                <w:color w:val="000000"/>
              </w:rPr>
              <w:t xml:space="preserve">(якщо вимог щодо </w:t>
            </w:r>
            <w:r w:rsidR="00331E65" w:rsidRPr="00BB0928">
              <w:rPr>
                <w:b/>
                <w:color w:val="000000"/>
              </w:rPr>
              <w:t>необхідності дотримання нормативу розміру</w:t>
            </w:r>
            <w:r w:rsidR="006A5C2E" w:rsidRPr="00BB0928">
              <w:rPr>
                <w:b/>
                <w:color w:val="000000"/>
              </w:rPr>
              <w:t xml:space="preserve"> </w:t>
            </w:r>
            <w:r w:rsidR="006A5C2E" w:rsidRPr="00BB0928">
              <w:rPr>
                <w:b/>
                <w:color w:val="000000"/>
              </w:rPr>
              <w:lastRenderedPageBreak/>
              <w:t>регулятивного капіталу для учасника</w:t>
            </w:r>
            <w:r w:rsidR="002101D1" w:rsidRPr="00BB0928">
              <w:rPr>
                <w:b/>
                <w:color w:val="000000"/>
              </w:rPr>
              <w:t xml:space="preserve"> небанківської фінансової</w:t>
            </w:r>
            <w:r w:rsidR="006A5C2E" w:rsidRPr="00BB0928">
              <w:rPr>
                <w:b/>
                <w:color w:val="000000"/>
              </w:rPr>
              <w:t xml:space="preserve"> групи законодавством не встановлено)</w:t>
            </w:r>
            <w:r w:rsidR="006A5C2E" w:rsidRPr="00BB0928">
              <w:rPr>
                <w:color w:val="000000"/>
              </w:rPr>
              <w:t xml:space="preserve"> </w:t>
            </w:r>
            <w:r w:rsidRPr="00BB0928">
              <w:rPr>
                <w:color w:val="000000"/>
              </w:rPr>
              <w:t>капіталів всіх учасників небанківської фінансової групи;</w:t>
            </w:r>
          </w:p>
          <w:p w:rsidR="00662E88" w:rsidRDefault="002101D1" w:rsidP="007D155D">
            <w:pPr>
              <w:spacing w:after="100" w:afterAutospacing="1"/>
              <w:rPr>
                <w:color w:val="000000"/>
              </w:rPr>
            </w:pPr>
            <w:r>
              <w:rPr>
                <w:color w:val="000000"/>
              </w:rPr>
              <w:t>…….</w:t>
            </w:r>
          </w:p>
          <w:p w:rsidR="002101D1" w:rsidRPr="002101D1" w:rsidRDefault="002101D1" w:rsidP="002101D1">
            <w:pPr>
              <w:spacing w:before="100" w:beforeAutospacing="1" w:after="100" w:afterAutospacing="1"/>
              <w:rPr>
                <w:color w:val="000000"/>
              </w:rPr>
            </w:pPr>
            <w:r w:rsidRPr="00BB0928">
              <w:rPr>
                <w:color w:val="000000"/>
              </w:rPr>
              <w:t>регулятивний капітал небанківської фінансової групи - сума регулятивних</w:t>
            </w:r>
            <w:r w:rsidR="00331E65" w:rsidRPr="00BB0928">
              <w:rPr>
                <w:color w:val="000000"/>
              </w:rPr>
              <w:t xml:space="preserve"> </w:t>
            </w:r>
            <w:r w:rsidRPr="00BB0928">
              <w:rPr>
                <w:color w:val="000000"/>
              </w:rPr>
              <w:t>капіталів всіх учасників небанківської фінансової групи для юридичних осіб</w:t>
            </w:r>
            <w:r w:rsidR="00E02164" w:rsidRPr="00BB0928">
              <w:rPr>
                <w:color w:val="000000"/>
              </w:rPr>
              <w:t>-учасників</w:t>
            </w:r>
            <w:r w:rsidRPr="00BB0928">
              <w:rPr>
                <w:color w:val="000000"/>
              </w:rPr>
              <w:t xml:space="preserve"> такої групи, вимогами законодавства для яких визначена необхідність дотримання вимог регулятивного капіталу, та статутних капіталів юридичних осіб</w:t>
            </w:r>
            <w:r w:rsidR="00E02164" w:rsidRPr="00BB0928">
              <w:rPr>
                <w:color w:val="000000"/>
              </w:rPr>
              <w:t>-учасників</w:t>
            </w:r>
            <w:r w:rsidRPr="00BB0928">
              <w:rPr>
                <w:color w:val="000000"/>
              </w:rPr>
              <w:t xml:space="preserve"> небанківської фінансової групи, вимогами законодавства для яких необхідність дотримання вимог регулятивного капіталу не визначена</w:t>
            </w:r>
            <w:r w:rsidR="00331E65" w:rsidRPr="00BB0928">
              <w:rPr>
                <w:b/>
                <w:color w:val="000000"/>
              </w:rPr>
              <w:t>, зменшена на суму вкладень учасників небанківської фінансової групи в капітал інших учасників</w:t>
            </w:r>
            <w:r w:rsidR="009D25A2" w:rsidRPr="00BB0928">
              <w:rPr>
                <w:b/>
                <w:color w:val="000000"/>
              </w:rPr>
              <w:t xml:space="preserve"> такої</w:t>
            </w:r>
            <w:r w:rsidR="00331E65" w:rsidRPr="00BB0928">
              <w:rPr>
                <w:b/>
                <w:color w:val="000000"/>
              </w:rPr>
              <w:t xml:space="preserve"> групи</w:t>
            </w:r>
            <w:r w:rsidRPr="00BB0928">
              <w:rPr>
                <w:color w:val="000000"/>
              </w:rPr>
              <w:t>;</w:t>
            </w:r>
          </w:p>
          <w:p w:rsidR="002101D1" w:rsidRDefault="009D25A2" w:rsidP="007D155D">
            <w:pPr>
              <w:spacing w:after="100" w:afterAutospacing="1"/>
              <w:rPr>
                <w:color w:val="000000"/>
              </w:rPr>
            </w:pPr>
            <w:r>
              <w:rPr>
                <w:color w:val="000000"/>
              </w:rPr>
              <w:t>…….</w:t>
            </w:r>
          </w:p>
          <w:p w:rsidR="00713957" w:rsidRPr="00BA43BA" w:rsidRDefault="009F6B70" w:rsidP="009F6B70">
            <w:pPr>
              <w:spacing w:before="100" w:beforeAutospacing="1"/>
              <w:rPr>
                <w:b/>
                <w:color w:val="000000"/>
              </w:rPr>
            </w:pPr>
            <w:r w:rsidRPr="009F6B70">
              <w:rPr>
                <w:b/>
              </w:rPr>
              <w:t>структура власності небанківської фінансової групи - система взаємовідносин юридичних та фізичних осіб, що дає змогу визначити всіх учасників небанківської фінансової групи, які мають спільного контролера.</w:t>
            </w:r>
          </w:p>
          <w:p w:rsidR="00713957" w:rsidRDefault="00713957" w:rsidP="00713957">
            <w:pPr>
              <w:jc w:val="both"/>
            </w:pPr>
          </w:p>
          <w:p w:rsidR="009F6B70" w:rsidRDefault="009F6B70" w:rsidP="00713957">
            <w:pPr>
              <w:jc w:val="both"/>
              <w:rPr>
                <w:color w:val="000000"/>
              </w:rPr>
            </w:pPr>
            <w:r w:rsidRPr="00BA43BA">
              <w:rPr>
                <w:color w:val="000000"/>
              </w:rPr>
              <w:t>4. Подання консолідованої звітності</w:t>
            </w:r>
            <w:r w:rsidR="00002FB5" w:rsidRPr="006B2FBF">
              <w:rPr>
                <w:b/>
                <w:color w:val="000000"/>
              </w:rPr>
              <w:t>, у тому числі річної консолідованої фінансової звітності небанківської фінансової групи,</w:t>
            </w:r>
            <w:r w:rsidRPr="00BA43BA">
              <w:rPr>
                <w:b/>
                <w:color w:val="000000"/>
              </w:rPr>
              <w:t xml:space="preserve"> </w:t>
            </w:r>
            <w:r w:rsidR="006B2FBF" w:rsidRPr="006B2FBF">
              <w:rPr>
                <w:b/>
                <w:color w:val="000000"/>
              </w:rPr>
              <w:t>до Комісії</w:t>
            </w:r>
            <w:r w:rsidR="006B2FBF" w:rsidRPr="00BA43BA">
              <w:rPr>
                <w:color w:val="000000"/>
              </w:rPr>
              <w:t xml:space="preserve"> </w:t>
            </w:r>
            <w:r w:rsidRPr="00BA43BA">
              <w:rPr>
                <w:color w:val="000000"/>
              </w:rPr>
              <w:t>здійснюється відповідальною особою</w:t>
            </w:r>
            <w:r w:rsidR="00A8524D" w:rsidRPr="00BA43BA">
              <w:rPr>
                <w:color w:val="000000"/>
              </w:rPr>
              <w:t xml:space="preserve"> небанківської фінансової групи</w:t>
            </w:r>
            <w:r w:rsidR="006B2FBF">
              <w:rPr>
                <w:color w:val="000000"/>
              </w:rPr>
              <w:t xml:space="preserve"> </w:t>
            </w:r>
            <w:r w:rsidRPr="00BA43BA">
              <w:rPr>
                <w:color w:val="000000"/>
              </w:rPr>
              <w:t xml:space="preserve">щороку до </w:t>
            </w:r>
            <w:r w:rsidR="006B2FBF" w:rsidRPr="006B2FBF">
              <w:rPr>
                <w:b/>
                <w:color w:val="000000"/>
              </w:rPr>
              <w:t>30</w:t>
            </w:r>
            <w:r w:rsidRPr="00BA43BA">
              <w:rPr>
                <w:b/>
                <w:color w:val="000000"/>
              </w:rPr>
              <w:t xml:space="preserve"> </w:t>
            </w:r>
            <w:r w:rsidR="006B2FBF" w:rsidRPr="006B2FBF">
              <w:rPr>
                <w:b/>
                <w:color w:val="000000"/>
              </w:rPr>
              <w:t>квітня</w:t>
            </w:r>
            <w:r w:rsidRPr="00BA43BA">
              <w:rPr>
                <w:color w:val="000000"/>
              </w:rPr>
              <w:t xml:space="preserve"> року, наступного за звітним.</w:t>
            </w:r>
          </w:p>
          <w:p w:rsidR="00A8524D" w:rsidRDefault="00A8524D" w:rsidP="00713957">
            <w:pPr>
              <w:jc w:val="both"/>
            </w:pPr>
            <w:r>
              <w:t>……</w:t>
            </w:r>
          </w:p>
          <w:p w:rsidR="00A8524D" w:rsidRDefault="00A8524D" w:rsidP="00713957">
            <w:pPr>
              <w:jc w:val="both"/>
            </w:pPr>
          </w:p>
          <w:p w:rsidR="00E20DFB" w:rsidRDefault="006B2FBF" w:rsidP="006B2FBF">
            <w:pPr>
              <w:jc w:val="both"/>
              <w:rPr>
                <w:color w:val="000000"/>
              </w:rPr>
            </w:pPr>
            <w:r w:rsidRPr="00BA43BA">
              <w:rPr>
                <w:color w:val="000000"/>
              </w:rPr>
              <w:t>6. За письмовим запитом уповноваженої особи Комісії відповідальна особа небанківської фінансової групи зобов'язана надати проміжну консолідовану фінансову звітність небанківської фінансової групи та річну (проміжну) окрему фінансову звітність контролера небанківської фінансової групи, інформацію щодо її окремих учасників, зокрема їх фінансового стану, тощо.</w:t>
            </w:r>
          </w:p>
          <w:p w:rsidR="00C96111" w:rsidRDefault="00C96111" w:rsidP="006B2FBF">
            <w:pPr>
              <w:jc w:val="both"/>
              <w:rPr>
                <w:color w:val="000000"/>
              </w:rPr>
            </w:pPr>
          </w:p>
          <w:p w:rsidR="00C96111" w:rsidRDefault="00C96111" w:rsidP="006B2FBF">
            <w:pPr>
              <w:jc w:val="both"/>
              <w:rPr>
                <w:color w:val="000000"/>
              </w:rPr>
            </w:pPr>
          </w:p>
          <w:p w:rsidR="00C96111" w:rsidRPr="008108E9" w:rsidRDefault="00C96111" w:rsidP="006B2FBF">
            <w:pPr>
              <w:jc w:val="both"/>
              <w:rPr>
                <w:color w:val="000000"/>
              </w:rPr>
            </w:pPr>
            <w:r w:rsidRPr="008108E9">
              <w:rPr>
                <w:color w:val="000000"/>
              </w:rPr>
              <w:t>7. ……</w:t>
            </w:r>
          </w:p>
          <w:p w:rsidR="00C96111" w:rsidRPr="008108E9" w:rsidRDefault="00C96111" w:rsidP="006B2FBF">
            <w:pPr>
              <w:jc w:val="both"/>
              <w:rPr>
                <w:color w:val="000000"/>
              </w:rPr>
            </w:pPr>
          </w:p>
          <w:p w:rsidR="00C96111" w:rsidRDefault="00C96111" w:rsidP="006B2FBF">
            <w:pPr>
              <w:jc w:val="both"/>
              <w:rPr>
                <w:color w:val="000000"/>
              </w:rPr>
            </w:pPr>
            <w:r w:rsidRPr="008108E9">
              <w:rPr>
                <w:color w:val="000000"/>
              </w:rPr>
              <w:t xml:space="preserve">Консолідована фінансова звітність небанківської фінансової групи підписується уповноваженою посадовою особою </w:t>
            </w:r>
            <w:r w:rsidRPr="008108E9">
              <w:rPr>
                <w:b/>
                <w:color w:val="000000"/>
              </w:rPr>
              <w:t>та</w:t>
            </w:r>
            <w:r w:rsidRPr="008108E9">
              <w:rPr>
                <w:color w:val="000000"/>
              </w:rPr>
              <w:t xml:space="preserve"> головним бухгалтером відповідальної особи небанківської фінансової групи.</w:t>
            </w:r>
          </w:p>
          <w:p w:rsidR="00C96111" w:rsidRDefault="00C96111" w:rsidP="006B2FBF">
            <w:pPr>
              <w:jc w:val="both"/>
              <w:rPr>
                <w:color w:val="000000"/>
              </w:rPr>
            </w:pPr>
            <w:r>
              <w:rPr>
                <w:color w:val="000000"/>
              </w:rPr>
              <w:t>…….</w:t>
            </w:r>
          </w:p>
          <w:p w:rsidR="00C96111" w:rsidRDefault="00C96111" w:rsidP="006B2FBF">
            <w:pPr>
              <w:jc w:val="both"/>
              <w:rPr>
                <w:color w:val="000000"/>
              </w:rPr>
            </w:pPr>
          </w:p>
          <w:p w:rsidR="00C96111" w:rsidRDefault="00C96111" w:rsidP="006B2FBF">
            <w:pPr>
              <w:jc w:val="both"/>
              <w:rPr>
                <w:color w:val="000000"/>
              </w:rPr>
            </w:pPr>
          </w:p>
          <w:p w:rsidR="00C96111" w:rsidRDefault="00C96111" w:rsidP="006B2FBF">
            <w:pPr>
              <w:jc w:val="both"/>
              <w:rPr>
                <w:color w:val="000000"/>
              </w:rPr>
            </w:pPr>
          </w:p>
          <w:p w:rsidR="00C96111" w:rsidRDefault="00C96111" w:rsidP="006B2FBF">
            <w:pPr>
              <w:jc w:val="both"/>
              <w:rPr>
                <w:color w:val="000000"/>
              </w:rPr>
            </w:pPr>
          </w:p>
          <w:p w:rsidR="00C96111" w:rsidRDefault="00C96111" w:rsidP="006B2FBF">
            <w:pPr>
              <w:jc w:val="both"/>
              <w:rPr>
                <w:color w:val="000000"/>
              </w:rPr>
            </w:pPr>
          </w:p>
          <w:p w:rsidR="00C96111" w:rsidRDefault="00C96111" w:rsidP="006B2FBF">
            <w:pPr>
              <w:jc w:val="both"/>
              <w:rPr>
                <w:color w:val="000000"/>
              </w:rPr>
            </w:pPr>
            <w:r w:rsidRPr="008108E9">
              <w:rPr>
                <w:color w:val="000000"/>
              </w:rPr>
              <w:t xml:space="preserve">8. </w:t>
            </w:r>
            <w:r w:rsidRPr="008108E9">
              <w:rPr>
                <w:b/>
                <w:color w:val="000000"/>
              </w:rPr>
              <w:t>Консолідована, субконсолідована звітність небанківської фінансової групи складається</w:t>
            </w:r>
            <w:r w:rsidRPr="008108E9">
              <w:rPr>
                <w:color w:val="000000"/>
              </w:rPr>
              <w:t xml:space="preserve"> на підставі звітності учасників такої групи.</w:t>
            </w:r>
          </w:p>
          <w:p w:rsidR="001B06D1" w:rsidRDefault="001B06D1" w:rsidP="006B2FBF">
            <w:pPr>
              <w:jc w:val="both"/>
            </w:pPr>
            <w:r>
              <w:t>…….</w:t>
            </w:r>
          </w:p>
          <w:p w:rsidR="001B06D1" w:rsidRDefault="001B06D1" w:rsidP="006B2FBF">
            <w:pPr>
              <w:jc w:val="both"/>
            </w:pPr>
          </w:p>
          <w:p w:rsidR="001B06D1" w:rsidRPr="001B06D1" w:rsidRDefault="001B06D1" w:rsidP="001B06D1">
            <w:pPr>
              <w:tabs>
                <w:tab w:val="left" w:pos="-3780"/>
              </w:tabs>
              <w:jc w:val="both"/>
              <w:rPr>
                <w:b/>
              </w:rPr>
            </w:pPr>
            <w:r w:rsidRPr="001B06D1">
              <w:rPr>
                <w:b/>
              </w:rPr>
              <w:t>11. Фінансові установи, у яких держава в особі уповноважених органів є контролером, для цілей нагляду на консолідованій основі не є такими, що мають спільного контролера.</w:t>
            </w:r>
          </w:p>
          <w:p w:rsidR="001B06D1" w:rsidRPr="001B06D1" w:rsidRDefault="001B06D1" w:rsidP="001B06D1">
            <w:pPr>
              <w:tabs>
                <w:tab w:val="left" w:pos="-3780"/>
              </w:tabs>
              <w:ind w:firstLine="567"/>
              <w:jc w:val="both"/>
              <w:rPr>
                <w:b/>
              </w:rPr>
            </w:pPr>
          </w:p>
          <w:p w:rsidR="001B06D1" w:rsidRPr="001B06D1" w:rsidRDefault="001B06D1" w:rsidP="001B06D1">
            <w:pPr>
              <w:tabs>
                <w:tab w:val="left" w:pos="-3780"/>
              </w:tabs>
              <w:jc w:val="both"/>
              <w:rPr>
                <w:b/>
              </w:rPr>
            </w:pPr>
            <w:r w:rsidRPr="001B06D1">
              <w:rPr>
                <w:b/>
              </w:rPr>
              <w:t>12. Комісія має право вимагати від відповідальної особи, контролера, учасника небанківської фінансової групи надання інформації та документів, що підтверджують (спростовують) існування небанківської фінансової групи, склад учасників небанківської фінансової групи, види їх діяльності.</w:t>
            </w:r>
          </w:p>
          <w:p w:rsidR="001B06D1" w:rsidRPr="001B06D1" w:rsidRDefault="001B06D1" w:rsidP="001B06D1">
            <w:pPr>
              <w:tabs>
                <w:tab w:val="left" w:pos="-3780"/>
              </w:tabs>
              <w:ind w:firstLine="567"/>
              <w:jc w:val="both"/>
              <w:rPr>
                <w:b/>
              </w:rPr>
            </w:pPr>
          </w:p>
          <w:p w:rsidR="001B06D1" w:rsidRPr="001B06D1" w:rsidRDefault="001B06D1" w:rsidP="001B06D1">
            <w:pPr>
              <w:tabs>
                <w:tab w:val="left" w:pos="-3780"/>
              </w:tabs>
              <w:jc w:val="both"/>
              <w:rPr>
                <w:b/>
              </w:rPr>
            </w:pPr>
            <w:r w:rsidRPr="001B06D1">
              <w:rPr>
                <w:b/>
              </w:rPr>
              <w:t xml:space="preserve">13. </w:t>
            </w:r>
            <w:r>
              <w:rPr>
                <w:b/>
              </w:rPr>
              <w:t>В</w:t>
            </w:r>
            <w:r w:rsidRPr="001B06D1">
              <w:rPr>
                <w:b/>
              </w:rPr>
              <w:t>ідповідальна особа, контролер, учасник небанківської фінансової групи зобов</w:t>
            </w:r>
            <w:r w:rsidRPr="001B06D1">
              <w:rPr>
                <w:b/>
                <w:lang w:val="ru-RU"/>
              </w:rPr>
              <w:t>’</w:t>
            </w:r>
            <w:r w:rsidRPr="001B06D1">
              <w:rPr>
                <w:b/>
              </w:rPr>
              <w:t>язані надати на вимогу Комісії відповідну інформацію та документи у строки, визначені в запиті.</w:t>
            </w:r>
          </w:p>
          <w:p w:rsidR="001B06D1" w:rsidRDefault="001B06D1" w:rsidP="001B06D1">
            <w:pPr>
              <w:tabs>
                <w:tab w:val="left" w:pos="-3780"/>
              </w:tabs>
              <w:ind w:firstLine="567"/>
              <w:jc w:val="both"/>
              <w:rPr>
                <w:sz w:val="28"/>
                <w:szCs w:val="28"/>
              </w:rPr>
            </w:pPr>
          </w:p>
          <w:p w:rsidR="001B06D1" w:rsidRPr="001B06D1" w:rsidRDefault="001B06D1" w:rsidP="001B06D1">
            <w:pPr>
              <w:tabs>
                <w:tab w:val="left" w:pos="-3780"/>
              </w:tabs>
              <w:jc w:val="both"/>
              <w:rPr>
                <w:b/>
              </w:rPr>
            </w:pPr>
            <w:r w:rsidRPr="001B06D1">
              <w:rPr>
                <w:b/>
              </w:rPr>
              <w:t xml:space="preserve">14. Комісія має право звертатись до державних органів, що здійснюють регулювання ринків фінансових послуг, інших державних органів, а також органів нагляду інших країн з метою уточнення або отримання інформації та документів, необхідних для виявлення, визнання небанківської фінансової </w:t>
            </w:r>
            <w:r w:rsidRPr="001B06D1">
              <w:rPr>
                <w:b/>
              </w:rPr>
              <w:lastRenderedPageBreak/>
              <w:t>групи, погодження відповідальної особи та припинення визнання небанківської фінансової групи.</w:t>
            </w:r>
          </w:p>
          <w:p w:rsidR="001B06D1" w:rsidRPr="001B06D1" w:rsidRDefault="001B06D1" w:rsidP="001B06D1">
            <w:pPr>
              <w:tabs>
                <w:tab w:val="left" w:pos="-3780"/>
              </w:tabs>
              <w:ind w:firstLine="567"/>
              <w:jc w:val="both"/>
              <w:rPr>
                <w:b/>
              </w:rPr>
            </w:pPr>
          </w:p>
          <w:p w:rsidR="001B06D1" w:rsidRPr="001740F4" w:rsidRDefault="001B06D1" w:rsidP="001B06D1">
            <w:pPr>
              <w:jc w:val="both"/>
            </w:pPr>
            <w:r w:rsidRPr="001B06D1">
              <w:rPr>
                <w:b/>
              </w:rPr>
              <w:t>15. У разі порушення небанківською фінансовою групою, відповідальною особою або іншими учасниками небанківської фінансової групи вимог цього Положення Комісія застосовує заходи відповідно до Закону України «Про державне регулювання ринку цінних паперів в Україні».</w:t>
            </w:r>
          </w:p>
        </w:tc>
      </w:tr>
      <w:tr w:rsidR="00EC65F6" w:rsidRPr="009D1890" w:rsidTr="0081304B">
        <w:trPr>
          <w:jc w:val="center"/>
        </w:trPr>
        <w:tc>
          <w:tcPr>
            <w:tcW w:w="1440" w:type="dxa"/>
            <w:shd w:val="clear" w:color="auto" w:fill="auto"/>
          </w:tcPr>
          <w:p w:rsidR="00EC65F6" w:rsidRDefault="00EC65F6" w:rsidP="00EC65F6">
            <w:pPr>
              <w:jc w:val="center"/>
              <w:rPr>
                <w:b/>
                <w:sz w:val="20"/>
                <w:szCs w:val="20"/>
              </w:rPr>
            </w:pPr>
            <w:r>
              <w:rPr>
                <w:b/>
                <w:sz w:val="20"/>
                <w:szCs w:val="20"/>
              </w:rPr>
              <w:lastRenderedPageBreak/>
              <w:t>Доповнити новим розділом ІІ</w:t>
            </w:r>
          </w:p>
        </w:tc>
        <w:tc>
          <w:tcPr>
            <w:tcW w:w="14617" w:type="dxa"/>
            <w:gridSpan w:val="2"/>
            <w:shd w:val="clear" w:color="auto" w:fill="auto"/>
          </w:tcPr>
          <w:p w:rsidR="00EC65F6" w:rsidRPr="00BA43BA" w:rsidRDefault="007E4C32" w:rsidP="00EC65F6">
            <w:pPr>
              <w:jc w:val="center"/>
              <w:rPr>
                <w:b/>
                <w:bCs/>
                <w:color w:val="000000"/>
                <w:sz w:val="27"/>
                <w:szCs w:val="27"/>
              </w:rPr>
            </w:pPr>
            <w:r w:rsidRPr="007E4C32">
              <w:rPr>
                <w:b/>
                <w:bCs/>
                <w:color w:val="000000"/>
                <w:sz w:val="27"/>
                <w:szCs w:val="27"/>
              </w:rPr>
              <w:t>ІІ. Виявлення небанківських фінансових груп</w:t>
            </w:r>
          </w:p>
        </w:tc>
      </w:tr>
      <w:tr w:rsidR="00FC1360" w:rsidRPr="009D1890" w:rsidTr="00E131F7">
        <w:trPr>
          <w:jc w:val="center"/>
        </w:trPr>
        <w:tc>
          <w:tcPr>
            <w:tcW w:w="1440" w:type="dxa"/>
            <w:shd w:val="clear" w:color="auto" w:fill="auto"/>
          </w:tcPr>
          <w:p w:rsidR="00FC1360" w:rsidRPr="00E131F7" w:rsidRDefault="00FC1360" w:rsidP="007E4C32">
            <w:pPr>
              <w:jc w:val="center"/>
              <w:rPr>
                <w:b/>
                <w:sz w:val="20"/>
                <w:szCs w:val="20"/>
              </w:rPr>
            </w:pPr>
          </w:p>
        </w:tc>
        <w:tc>
          <w:tcPr>
            <w:tcW w:w="7318" w:type="dxa"/>
            <w:shd w:val="clear" w:color="auto" w:fill="auto"/>
          </w:tcPr>
          <w:p w:rsidR="00FC1360" w:rsidRPr="00E131F7" w:rsidRDefault="00FC1360" w:rsidP="00E131F7">
            <w:pPr>
              <w:jc w:val="both"/>
              <w:rPr>
                <w:color w:val="000000"/>
              </w:rPr>
            </w:pPr>
          </w:p>
        </w:tc>
        <w:tc>
          <w:tcPr>
            <w:tcW w:w="7299" w:type="dxa"/>
            <w:shd w:val="clear" w:color="auto" w:fill="auto"/>
          </w:tcPr>
          <w:p w:rsidR="007E4C32" w:rsidRPr="00EE13FE" w:rsidRDefault="007E4C32" w:rsidP="007E4C32">
            <w:pPr>
              <w:tabs>
                <w:tab w:val="left" w:pos="-3780"/>
              </w:tabs>
              <w:ind w:firstLine="567"/>
              <w:jc w:val="both"/>
              <w:rPr>
                <w:b/>
              </w:rPr>
            </w:pPr>
            <w:r w:rsidRPr="00EE13FE">
              <w:rPr>
                <w:b/>
              </w:rPr>
              <w:t>1. Контролер</w:t>
            </w:r>
            <w:r w:rsidR="009538A2">
              <w:rPr>
                <w:b/>
              </w:rPr>
              <w:t xml:space="preserve"> небанківської фінансової групи</w:t>
            </w:r>
            <w:r w:rsidRPr="00EE13FE">
              <w:rPr>
                <w:b/>
              </w:rPr>
              <w:t xml:space="preserve"> протягом 30 календарних днів з дати створення небанківської фінансової групи зобов’язаний забезпечити подання до Комісії таких документів:</w:t>
            </w:r>
          </w:p>
          <w:p w:rsidR="007E4C32" w:rsidRPr="00EE13FE" w:rsidRDefault="007E4C32" w:rsidP="007E4C32">
            <w:pPr>
              <w:tabs>
                <w:tab w:val="left" w:pos="-3780"/>
              </w:tabs>
              <w:ind w:firstLine="567"/>
              <w:jc w:val="both"/>
              <w:rPr>
                <w:b/>
              </w:rPr>
            </w:pPr>
          </w:p>
          <w:p w:rsidR="007E4C32" w:rsidRPr="00EE13FE" w:rsidRDefault="007E4C32" w:rsidP="007E4C32">
            <w:pPr>
              <w:tabs>
                <w:tab w:val="left" w:pos="-3780"/>
              </w:tabs>
              <w:ind w:firstLine="567"/>
              <w:jc w:val="both"/>
              <w:rPr>
                <w:b/>
              </w:rPr>
            </w:pPr>
            <w:r w:rsidRPr="00EE13FE">
              <w:rPr>
                <w:b/>
              </w:rPr>
              <w:t xml:space="preserve">повідомлення про створення небанківської фінансової групи за формою, наведеною в додатку </w:t>
            </w:r>
            <w:r w:rsidR="00FF4F78">
              <w:rPr>
                <w:b/>
              </w:rPr>
              <w:t>1</w:t>
            </w:r>
            <w:r w:rsidRPr="00EE13FE">
              <w:rPr>
                <w:b/>
              </w:rPr>
              <w:t xml:space="preserve"> до цього Положення;</w:t>
            </w:r>
          </w:p>
          <w:p w:rsidR="007E4C32" w:rsidRPr="00EE13FE" w:rsidRDefault="007E4C32" w:rsidP="007E4C32">
            <w:pPr>
              <w:tabs>
                <w:tab w:val="left" w:pos="-3780"/>
              </w:tabs>
              <w:ind w:firstLine="567"/>
              <w:jc w:val="both"/>
              <w:rPr>
                <w:b/>
              </w:rPr>
            </w:pPr>
          </w:p>
          <w:p w:rsidR="007E4C32" w:rsidRPr="00EE13FE" w:rsidRDefault="007E4C32" w:rsidP="007E4C32">
            <w:pPr>
              <w:tabs>
                <w:tab w:val="left" w:pos="-3780"/>
              </w:tabs>
              <w:ind w:firstLine="567"/>
              <w:jc w:val="both"/>
              <w:rPr>
                <w:b/>
              </w:rPr>
            </w:pPr>
            <w:r w:rsidRPr="00EE13FE">
              <w:rPr>
                <w:b/>
              </w:rPr>
              <w:t xml:space="preserve">інформації про контролерів небанківської фінансової групи за відповідними формами, наведеними в додатках </w:t>
            </w:r>
            <w:r w:rsidR="00FF4F78">
              <w:rPr>
                <w:b/>
              </w:rPr>
              <w:t>2</w:t>
            </w:r>
            <w:r w:rsidRPr="00EE13FE">
              <w:rPr>
                <w:b/>
              </w:rPr>
              <w:t xml:space="preserve">, </w:t>
            </w:r>
            <w:r w:rsidR="00FF4F78">
              <w:rPr>
                <w:b/>
              </w:rPr>
              <w:t>3</w:t>
            </w:r>
            <w:r w:rsidRPr="00EE13FE">
              <w:rPr>
                <w:b/>
              </w:rPr>
              <w:t xml:space="preserve"> до цього Положення;</w:t>
            </w:r>
          </w:p>
          <w:p w:rsidR="007E4C32" w:rsidRPr="00EE13FE" w:rsidRDefault="007E4C32" w:rsidP="007E4C32">
            <w:pPr>
              <w:tabs>
                <w:tab w:val="left" w:pos="-3780"/>
              </w:tabs>
              <w:ind w:firstLine="567"/>
              <w:jc w:val="both"/>
              <w:rPr>
                <w:b/>
              </w:rPr>
            </w:pPr>
          </w:p>
          <w:p w:rsidR="007E4C32" w:rsidRDefault="007E4C32" w:rsidP="007E4C32">
            <w:pPr>
              <w:tabs>
                <w:tab w:val="left" w:pos="-3780"/>
              </w:tabs>
              <w:ind w:firstLine="567"/>
              <w:jc w:val="both"/>
              <w:rPr>
                <w:b/>
              </w:rPr>
            </w:pPr>
            <w:r w:rsidRPr="00EE13FE">
              <w:rPr>
                <w:b/>
              </w:rPr>
              <w:t>інформації про</w:t>
            </w:r>
            <w:r w:rsidRPr="00EE13FE">
              <w:rPr>
                <w:b/>
                <w:lang w:val="ru-RU"/>
              </w:rPr>
              <w:t xml:space="preserve"> учасників</w:t>
            </w:r>
            <w:r w:rsidRPr="00EE13FE">
              <w:rPr>
                <w:b/>
              </w:rPr>
              <w:t xml:space="preserve"> небанківської фінансової групи за формою, наведеною в додатку </w:t>
            </w:r>
            <w:r w:rsidR="00106720">
              <w:rPr>
                <w:b/>
              </w:rPr>
              <w:t>4</w:t>
            </w:r>
            <w:r w:rsidRPr="00EE13FE">
              <w:rPr>
                <w:b/>
              </w:rPr>
              <w:t xml:space="preserve"> до цього Положення;</w:t>
            </w:r>
          </w:p>
          <w:p w:rsidR="00436630" w:rsidRDefault="00436630" w:rsidP="007E4C32">
            <w:pPr>
              <w:tabs>
                <w:tab w:val="left" w:pos="-3780"/>
              </w:tabs>
              <w:ind w:firstLine="567"/>
              <w:jc w:val="both"/>
              <w:rPr>
                <w:b/>
              </w:rPr>
            </w:pPr>
          </w:p>
          <w:p w:rsidR="00436630" w:rsidRPr="00EE13FE" w:rsidRDefault="00436630" w:rsidP="007E4C32">
            <w:pPr>
              <w:tabs>
                <w:tab w:val="left" w:pos="-3780"/>
              </w:tabs>
              <w:ind w:firstLine="567"/>
              <w:jc w:val="both"/>
              <w:rPr>
                <w:b/>
              </w:rPr>
            </w:pPr>
            <w:r w:rsidRPr="008108E9">
              <w:rPr>
                <w:b/>
                <w:color w:val="222222"/>
                <w:shd w:val="clear" w:color="auto" w:fill="FFFFFF"/>
              </w:rPr>
              <w:t xml:space="preserve">легалізованого витягу з торговельного, банківського, судового реєстру або іншого офіційного документу, що підтверджує реєстрацію юридичної особи - нерезидента, у країні, в якій зареєстровано її головний офіс (для </w:t>
            </w:r>
            <w:r w:rsidR="00F60857" w:rsidRPr="008108E9">
              <w:rPr>
                <w:b/>
                <w:color w:val="222222"/>
                <w:shd w:val="clear" w:color="auto" w:fill="FFFFFF"/>
              </w:rPr>
              <w:t>контролера</w:t>
            </w:r>
            <w:r w:rsidRPr="008108E9">
              <w:rPr>
                <w:b/>
                <w:color w:val="222222"/>
                <w:shd w:val="clear" w:color="auto" w:fill="FFFFFF"/>
              </w:rPr>
              <w:t>-нерезидент</w:t>
            </w:r>
            <w:r w:rsidR="00F60857" w:rsidRPr="008108E9">
              <w:rPr>
                <w:b/>
                <w:color w:val="222222"/>
                <w:shd w:val="clear" w:color="auto" w:fill="FFFFFF"/>
              </w:rPr>
              <w:t>а</w:t>
            </w:r>
            <w:r w:rsidRPr="008108E9">
              <w:rPr>
                <w:b/>
                <w:color w:val="222222"/>
                <w:shd w:val="clear" w:color="auto" w:fill="FFFFFF"/>
              </w:rPr>
              <w:t>)</w:t>
            </w:r>
            <w:r w:rsidRPr="008108E9">
              <w:rPr>
                <w:b/>
              </w:rPr>
              <w:t>;</w:t>
            </w:r>
          </w:p>
          <w:p w:rsidR="007E4C32" w:rsidRPr="00EE13FE" w:rsidRDefault="007E4C32" w:rsidP="007E4C32">
            <w:pPr>
              <w:tabs>
                <w:tab w:val="left" w:pos="-3780"/>
              </w:tabs>
              <w:ind w:firstLine="567"/>
              <w:jc w:val="both"/>
              <w:rPr>
                <w:b/>
              </w:rPr>
            </w:pPr>
          </w:p>
          <w:p w:rsidR="007E4C32" w:rsidRPr="00EE13FE" w:rsidRDefault="009F4690" w:rsidP="007E4C32">
            <w:pPr>
              <w:tabs>
                <w:tab w:val="left" w:pos="-3780"/>
              </w:tabs>
              <w:ind w:firstLine="567"/>
              <w:jc w:val="both"/>
              <w:rPr>
                <w:b/>
              </w:rPr>
            </w:pPr>
            <w:r w:rsidRPr="008108E9">
              <w:rPr>
                <w:b/>
              </w:rPr>
              <w:t>схематичне зображення</w:t>
            </w:r>
            <w:r>
              <w:rPr>
                <w:b/>
              </w:rPr>
              <w:t xml:space="preserve"> </w:t>
            </w:r>
            <w:r w:rsidR="007E4C32" w:rsidRPr="00EE13FE">
              <w:rPr>
                <w:b/>
              </w:rPr>
              <w:t>структури власності небанківської фінансової групи;</w:t>
            </w:r>
          </w:p>
          <w:p w:rsidR="007E4C32" w:rsidRPr="00EE13FE" w:rsidRDefault="007E4C32" w:rsidP="007E4C32">
            <w:pPr>
              <w:tabs>
                <w:tab w:val="left" w:pos="-3780"/>
              </w:tabs>
              <w:ind w:firstLine="567"/>
              <w:jc w:val="both"/>
              <w:rPr>
                <w:b/>
              </w:rPr>
            </w:pPr>
          </w:p>
          <w:p w:rsidR="007E4C32" w:rsidRPr="00EE13FE" w:rsidRDefault="007E4C32" w:rsidP="007E4C32">
            <w:pPr>
              <w:tabs>
                <w:tab w:val="left" w:pos="-3780"/>
              </w:tabs>
              <w:ind w:firstLine="567"/>
              <w:jc w:val="both"/>
              <w:rPr>
                <w:b/>
              </w:rPr>
            </w:pPr>
            <w:r w:rsidRPr="00EE13FE">
              <w:rPr>
                <w:b/>
              </w:rPr>
              <w:t xml:space="preserve">інформації щодо </w:t>
            </w:r>
            <w:r w:rsidRPr="00EE13FE">
              <w:rPr>
                <w:b/>
                <w:bCs/>
              </w:rPr>
              <w:t xml:space="preserve">вартості активів кожного з учасників небанківської фінансової групи станом на кінець кожного з останніх чотирьох звітних кварталів та середньоарифметичного </w:t>
            </w:r>
            <w:r w:rsidRPr="00EE13FE">
              <w:rPr>
                <w:b/>
                <w:bCs/>
              </w:rPr>
              <w:lastRenderedPageBreak/>
              <w:t>значення активів за останні чотири звітних квартали кожного з учасників небанківської фінансової групи</w:t>
            </w:r>
            <w:r w:rsidR="009F4690">
              <w:rPr>
                <w:b/>
                <w:bCs/>
              </w:rPr>
              <w:t xml:space="preserve"> </w:t>
            </w:r>
            <w:r w:rsidR="009F4690" w:rsidRPr="008108E9">
              <w:rPr>
                <w:b/>
              </w:rPr>
              <w:t xml:space="preserve">за формою, наведеною в додатку </w:t>
            </w:r>
            <w:r w:rsidR="00F60857" w:rsidRPr="008108E9">
              <w:rPr>
                <w:b/>
              </w:rPr>
              <w:t>5</w:t>
            </w:r>
            <w:r w:rsidR="009F4690" w:rsidRPr="008108E9">
              <w:rPr>
                <w:b/>
              </w:rPr>
              <w:t xml:space="preserve"> до цього Положення</w:t>
            </w:r>
            <w:r w:rsidRPr="00EE13FE">
              <w:rPr>
                <w:b/>
                <w:bCs/>
              </w:rPr>
              <w:t>.</w:t>
            </w:r>
          </w:p>
          <w:p w:rsidR="007E4C32" w:rsidRPr="00EE13FE" w:rsidRDefault="007E4C32" w:rsidP="007E4C32">
            <w:pPr>
              <w:tabs>
                <w:tab w:val="left" w:pos="-3780"/>
              </w:tabs>
              <w:ind w:firstLine="567"/>
              <w:jc w:val="both"/>
              <w:rPr>
                <w:b/>
              </w:rPr>
            </w:pPr>
          </w:p>
          <w:p w:rsidR="007E4C32" w:rsidRPr="00EE13FE" w:rsidRDefault="007E4C32" w:rsidP="007E4C32">
            <w:pPr>
              <w:tabs>
                <w:tab w:val="left" w:pos="-3780"/>
              </w:tabs>
              <w:ind w:firstLine="567"/>
              <w:jc w:val="both"/>
              <w:rPr>
                <w:b/>
              </w:rPr>
            </w:pPr>
            <w:r w:rsidRPr="00EE13FE">
              <w:rPr>
                <w:b/>
              </w:rPr>
              <w:t>2. Документи, що подаються до Комісії відповідно до цього Положення, повинні бути викладені українською мовою та оформлені відповідно до вимог цього Положення.</w:t>
            </w:r>
          </w:p>
          <w:p w:rsidR="007E4C32" w:rsidRDefault="007E4C32" w:rsidP="007E4C32">
            <w:pPr>
              <w:tabs>
                <w:tab w:val="left" w:pos="-3780"/>
              </w:tabs>
              <w:ind w:firstLine="567"/>
              <w:jc w:val="both"/>
              <w:rPr>
                <w:b/>
              </w:rPr>
            </w:pPr>
            <w:r w:rsidRPr="00EE13FE">
              <w:rPr>
                <w:b/>
              </w:rPr>
              <w:t>У документах, що мають більше одного аркуша, усі аркуші повинні бути пронумеровані, прошиті та засвідчені в установленому порядку.</w:t>
            </w:r>
          </w:p>
          <w:p w:rsidR="00F774AB" w:rsidRPr="00EE13FE" w:rsidRDefault="00F774AB" w:rsidP="007E4C32">
            <w:pPr>
              <w:tabs>
                <w:tab w:val="left" w:pos="-3780"/>
              </w:tabs>
              <w:ind w:firstLine="567"/>
              <w:jc w:val="both"/>
              <w:rPr>
                <w:b/>
              </w:rPr>
            </w:pPr>
            <w:r w:rsidRPr="008108E9">
              <w:rPr>
                <w:b/>
              </w:rPr>
              <w:t>У разі підписання документів уповноваженою особою контролера або відповідальної особи небанківської фінансової групи до Комісії надається відповідним чином завірена копія документу, що підтверджує його повноваження.</w:t>
            </w:r>
          </w:p>
          <w:p w:rsidR="007E4C32" w:rsidRPr="00EE13FE" w:rsidRDefault="007E4C32" w:rsidP="007E4C32">
            <w:pPr>
              <w:tabs>
                <w:tab w:val="left" w:pos="-3780"/>
              </w:tabs>
              <w:ind w:firstLine="567"/>
              <w:jc w:val="both"/>
              <w:rPr>
                <w:b/>
              </w:rPr>
            </w:pPr>
          </w:p>
          <w:p w:rsidR="007E4C32" w:rsidRPr="00EE13FE" w:rsidRDefault="007E4C32" w:rsidP="007E4C32">
            <w:pPr>
              <w:tabs>
                <w:tab w:val="left" w:pos="-3780"/>
              </w:tabs>
              <w:ind w:firstLine="567"/>
              <w:jc w:val="both"/>
              <w:rPr>
                <w:b/>
              </w:rPr>
            </w:pPr>
            <w:r w:rsidRPr="00EE13FE">
              <w:rPr>
                <w:b/>
              </w:rPr>
              <w:t xml:space="preserve">3. Якщо у документах/відомостях, які були подані до Комісії відповідно до вимог пункту 1 </w:t>
            </w:r>
            <w:r w:rsidR="00ED4846">
              <w:rPr>
                <w:b/>
              </w:rPr>
              <w:t>цього розділу</w:t>
            </w:r>
            <w:r w:rsidRPr="00EE13FE">
              <w:rPr>
                <w:b/>
              </w:rPr>
              <w:t>, відбулися зміни до дати визнання Комісією небанківської фінансової групи, контролер небанківської фінансової групи зобов’язаний повідомити Комісію про такі зміни протягом 10 календарних днів після настання змін та подати виправлений пакет документів протягом 30 календарних днів після настання змін</w:t>
            </w:r>
            <w:r w:rsidR="00AB2FDE">
              <w:rPr>
                <w:b/>
              </w:rPr>
              <w:t>.</w:t>
            </w:r>
            <w:r w:rsidR="00ED4846">
              <w:rPr>
                <w:b/>
              </w:rPr>
              <w:t xml:space="preserve"> </w:t>
            </w:r>
            <w:r w:rsidR="009538A2">
              <w:rPr>
                <w:b/>
              </w:rPr>
              <w:t>У цьому випадку Комісія розглядає подані документи у с</w:t>
            </w:r>
            <w:r w:rsidR="00ED4846">
              <w:rPr>
                <w:b/>
              </w:rPr>
              <w:t>трок</w:t>
            </w:r>
            <w:r w:rsidR="009538A2">
              <w:rPr>
                <w:b/>
              </w:rPr>
              <w:t>и, визначені</w:t>
            </w:r>
            <w:r w:rsidR="00ED4846">
              <w:rPr>
                <w:b/>
              </w:rPr>
              <w:t xml:space="preserve"> відповідно до пункту 5 розділу </w:t>
            </w:r>
            <w:r w:rsidR="00AB2FDE" w:rsidRPr="004A1E30">
              <w:rPr>
                <w:b/>
              </w:rPr>
              <w:t>ІІ</w:t>
            </w:r>
            <w:r w:rsidR="009538A2">
              <w:rPr>
                <w:b/>
              </w:rPr>
              <w:t>І</w:t>
            </w:r>
            <w:r w:rsidR="00AB2FDE" w:rsidRPr="004A1E30">
              <w:rPr>
                <w:b/>
              </w:rPr>
              <w:t xml:space="preserve"> цього Положення</w:t>
            </w:r>
            <w:r w:rsidR="009538A2">
              <w:rPr>
                <w:b/>
              </w:rPr>
              <w:t>.</w:t>
            </w:r>
          </w:p>
          <w:p w:rsidR="007E4C32" w:rsidRPr="00EE13FE" w:rsidRDefault="007E4C32" w:rsidP="007E4C32">
            <w:pPr>
              <w:tabs>
                <w:tab w:val="left" w:pos="-3780"/>
              </w:tabs>
              <w:ind w:firstLine="567"/>
              <w:jc w:val="both"/>
              <w:rPr>
                <w:b/>
              </w:rPr>
            </w:pPr>
          </w:p>
          <w:p w:rsidR="007E4C32" w:rsidRPr="00EE13FE" w:rsidRDefault="007E4C32" w:rsidP="007E4C32">
            <w:pPr>
              <w:tabs>
                <w:tab w:val="left" w:pos="-3780"/>
              </w:tabs>
              <w:ind w:firstLine="567"/>
              <w:jc w:val="both"/>
              <w:rPr>
                <w:b/>
              </w:rPr>
            </w:pPr>
            <w:r w:rsidRPr="00EE13FE">
              <w:rPr>
                <w:b/>
              </w:rPr>
              <w:t>4. У разі подання неповного пакета документів або їх невідповідності вимогам цього Положення Комісія вимагає від контролера небанківської фінансової групи подання ненаданих та/або виправлених документів у строк, визначений Комісією.</w:t>
            </w:r>
          </w:p>
          <w:p w:rsidR="007E4C32" w:rsidRPr="00EE13FE" w:rsidRDefault="007E4C32" w:rsidP="007E4C32">
            <w:pPr>
              <w:tabs>
                <w:tab w:val="left" w:pos="-3780"/>
              </w:tabs>
              <w:ind w:firstLine="567"/>
              <w:jc w:val="both"/>
              <w:rPr>
                <w:b/>
              </w:rPr>
            </w:pPr>
            <w:r w:rsidRPr="00EE13FE">
              <w:rPr>
                <w:b/>
              </w:rPr>
              <w:t>Контролер небанківської фінансової групи має право відкликати поданий пакет документів для його оновлення з наступним його поданням до Комісії у встановлений Комісією строк.</w:t>
            </w:r>
          </w:p>
          <w:p w:rsidR="007E4C32" w:rsidRPr="00EE13FE" w:rsidRDefault="007E4C32" w:rsidP="007E4C32">
            <w:pPr>
              <w:tabs>
                <w:tab w:val="left" w:pos="-3780"/>
              </w:tabs>
              <w:ind w:firstLine="567"/>
              <w:jc w:val="both"/>
              <w:rPr>
                <w:b/>
              </w:rPr>
            </w:pPr>
          </w:p>
          <w:p w:rsidR="007E4C32" w:rsidRPr="00EE13FE" w:rsidRDefault="007E4C32" w:rsidP="007E4C32">
            <w:pPr>
              <w:tabs>
                <w:tab w:val="left" w:pos="-3780"/>
              </w:tabs>
              <w:ind w:firstLine="567"/>
              <w:jc w:val="both"/>
              <w:rPr>
                <w:b/>
              </w:rPr>
            </w:pPr>
            <w:r w:rsidRPr="00EE13FE">
              <w:rPr>
                <w:b/>
              </w:rPr>
              <w:t xml:space="preserve">5. Комісія має право вимагати від контролера або учасника небанківської фінансової групи подання інформації та документів, необхідних для уточнення структури власності </w:t>
            </w:r>
            <w:r w:rsidRPr="00EE13FE">
              <w:rPr>
                <w:b/>
              </w:rPr>
              <w:lastRenderedPageBreak/>
              <w:t>небанківської фінансової групи, характеристик небанківської фінансової групи, видів діяльності її учасників.</w:t>
            </w:r>
          </w:p>
          <w:p w:rsidR="007E4C32" w:rsidRPr="00EE13FE" w:rsidRDefault="007E4C32" w:rsidP="007E4C32">
            <w:pPr>
              <w:tabs>
                <w:tab w:val="left" w:pos="-3780"/>
              </w:tabs>
              <w:ind w:firstLine="567"/>
              <w:jc w:val="both"/>
              <w:rPr>
                <w:b/>
              </w:rPr>
            </w:pPr>
          </w:p>
          <w:p w:rsidR="00FC1360" w:rsidRDefault="00EE13FE" w:rsidP="00EE13FE">
            <w:pPr>
              <w:jc w:val="both"/>
              <w:rPr>
                <w:b/>
              </w:rPr>
            </w:pPr>
            <w:r w:rsidRPr="00EE13FE">
              <w:rPr>
                <w:b/>
              </w:rPr>
              <w:t xml:space="preserve">         </w:t>
            </w:r>
            <w:r w:rsidR="007E4C32" w:rsidRPr="00EE13FE">
              <w:rPr>
                <w:b/>
              </w:rPr>
              <w:t xml:space="preserve">6. Контролер або учасник небанківської фінансової групи зобов’язані надати документи, які вимагаються Комісією відповідно до пунктів </w:t>
            </w:r>
            <w:r w:rsidRPr="00EE13FE">
              <w:rPr>
                <w:b/>
              </w:rPr>
              <w:t>4</w:t>
            </w:r>
            <w:r w:rsidR="007E4C32" w:rsidRPr="00EE13FE">
              <w:rPr>
                <w:b/>
              </w:rPr>
              <w:t xml:space="preserve"> та </w:t>
            </w:r>
            <w:r w:rsidRPr="00EE13FE">
              <w:rPr>
                <w:b/>
              </w:rPr>
              <w:t>5</w:t>
            </w:r>
            <w:r w:rsidR="007E4C32" w:rsidRPr="00EE13FE">
              <w:rPr>
                <w:b/>
              </w:rPr>
              <w:t xml:space="preserve"> </w:t>
            </w:r>
            <w:r w:rsidR="00ED4846">
              <w:rPr>
                <w:b/>
              </w:rPr>
              <w:t>цього розділу</w:t>
            </w:r>
            <w:r w:rsidR="007E4C32" w:rsidRPr="00EE13FE">
              <w:rPr>
                <w:b/>
              </w:rPr>
              <w:t>, у строк, визначений Комісією у вимозі.</w:t>
            </w:r>
          </w:p>
          <w:p w:rsidR="00EE13FE" w:rsidRDefault="00EE13FE" w:rsidP="00EE13FE">
            <w:pPr>
              <w:jc w:val="both"/>
              <w:rPr>
                <w:b/>
              </w:rPr>
            </w:pPr>
          </w:p>
          <w:p w:rsidR="00EE13FE" w:rsidRPr="00EE13FE" w:rsidRDefault="00EE13FE" w:rsidP="00EE13FE">
            <w:pPr>
              <w:tabs>
                <w:tab w:val="left" w:pos="-3780"/>
              </w:tabs>
              <w:ind w:firstLine="567"/>
              <w:jc w:val="both"/>
              <w:rPr>
                <w:b/>
              </w:rPr>
            </w:pPr>
            <w:r>
              <w:rPr>
                <w:b/>
              </w:rPr>
              <w:t>7</w:t>
            </w:r>
            <w:r w:rsidRPr="00EE13FE">
              <w:rPr>
                <w:b/>
              </w:rPr>
              <w:t>. Комісія виявляє небанківську фінансову групу, відомості про яку не були подані до Комісії, на підставі інформації, отриманої у процесі здійснення нагляду на фондовому ринку, від інших державних органів, що здійснюють державне регулювання ринків фінансових послуг.</w:t>
            </w:r>
          </w:p>
          <w:p w:rsidR="00EE13FE" w:rsidRPr="00EE13FE" w:rsidRDefault="00EE13FE" w:rsidP="00EE13FE">
            <w:pPr>
              <w:tabs>
                <w:tab w:val="left" w:pos="-3780"/>
              </w:tabs>
              <w:ind w:firstLine="567"/>
              <w:jc w:val="both"/>
              <w:rPr>
                <w:b/>
              </w:rPr>
            </w:pPr>
          </w:p>
          <w:p w:rsidR="00EE13FE" w:rsidRPr="00EE13FE" w:rsidRDefault="00EE13FE" w:rsidP="00EE13FE">
            <w:pPr>
              <w:tabs>
                <w:tab w:val="left" w:pos="-3780"/>
              </w:tabs>
              <w:ind w:firstLine="567"/>
              <w:jc w:val="both"/>
              <w:rPr>
                <w:b/>
              </w:rPr>
            </w:pPr>
            <w:r>
              <w:rPr>
                <w:b/>
              </w:rPr>
              <w:t>8</w:t>
            </w:r>
            <w:r w:rsidRPr="00EE13FE">
              <w:rPr>
                <w:b/>
              </w:rPr>
              <w:t>. Комісія за результатами такого виявлення вимагає від контролера небанківської фінансової групи виконання вимог цього Положення та забезпечення подання до Комісії відомостей про небанківську фінансову групу в порядку, визначеному</w:t>
            </w:r>
            <w:r>
              <w:rPr>
                <w:b/>
              </w:rPr>
              <w:t xml:space="preserve"> цим</w:t>
            </w:r>
            <w:r w:rsidRPr="00EE13FE">
              <w:rPr>
                <w:b/>
              </w:rPr>
              <w:t xml:space="preserve"> розділ</w:t>
            </w:r>
            <w:r>
              <w:rPr>
                <w:b/>
              </w:rPr>
              <w:t>ом</w:t>
            </w:r>
            <w:r w:rsidRPr="00EE13FE">
              <w:rPr>
                <w:b/>
              </w:rPr>
              <w:t>, протягом 30 календарних днів з дня надання такої вимоги</w:t>
            </w:r>
            <w:r w:rsidR="009538A2">
              <w:rPr>
                <w:b/>
              </w:rPr>
              <w:t xml:space="preserve"> або спростування відповідної інформації шляхом подання </w:t>
            </w:r>
            <w:r w:rsidR="009538A2" w:rsidRPr="004A1E30">
              <w:rPr>
                <w:b/>
              </w:rPr>
              <w:t>обґрунтованих, документально підтверджених заперечень</w:t>
            </w:r>
            <w:r w:rsidR="009538A2">
              <w:rPr>
                <w:b/>
              </w:rPr>
              <w:t xml:space="preserve"> існування небанківської фінансової групи</w:t>
            </w:r>
            <w:r w:rsidRPr="00EE13FE">
              <w:rPr>
                <w:b/>
              </w:rPr>
              <w:t>.</w:t>
            </w:r>
          </w:p>
          <w:p w:rsidR="00EE13FE" w:rsidRPr="00EE13FE" w:rsidRDefault="00EE13FE" w:rsidP="00EE13FE">
            <w:pPr>
              <w:jc w:val="both"/>
              <w:rPr>
                <w:b/>
                <w:color w:val="000000"/>
              </w:rPr>
            </w:pPr>
          </w:p>
        </w:tc>
      </w:tr>
      <w:tr w:rsidR="00EE13FE" w:rsidRPr="009D1890" w:rsidTr="0081304B">
        <w:trPr>
          <w:jc w:val="center"/>
        </w:trPr>
        <w:tc>
          <w:tcPr>
            <w:tcW w:w="1440" w:type="dxa"/>
            <w:shd w:val="clear" w:color="auto" w:fill="auto"/>
          </w:tcPr>
          <w:p w:rsidR="00EE13FE" w:rsidRPr="00E131F7" w:rsidRDefault="00EE13FE" w:rsidP="007E4C32">
            <w:pPr>
              <w:jc w:val="center"/>
              <w:rPr>
                <w:b/>
                <w:sz w:val="20"/>
                <w:szCs w:val="20"/>
              </w:rPr>
            </w:pPr>
            <w:r>
              <w:rPr>
                <w:b/>
                <w:sz w:val="20"/>
                <w:szCs w:val="20"/>
              </w:rPr>
              <w:lastRenderedPageBreak/>
              <w:t>Доповнити новим розділом ІІІ</w:t>
            </w:r>
          </w:p>
        </w:tc>
        <w:tc>
          <w:tcPr>
            <w:tcW w:w="14617" w:type="dxa"/>
            <w:gridSpan w:val="2"/>
            <w:shd w:val="clear" w:color="auto" w:fill="auto"/>
          </w:tcPr>
          <w:p w:rsidR="00B46D1A" w:rsidRDefault="00EE13FE" w:rsidP="00B46D1A">
            <w:pPr>
              <w:jc w:val="center"/>
              <w:rPr>
                <w:b/>
                <w:bCs/>
                <w:color w:val="000000"/>
                <w:sz w:val="27"/>
                <w:szCs w:val="27"/>
              </w:rPr>
            </w:pPr>
            <w:r w:rsidRPr="00B46D1A">
              <w:rPr>
                <w:b/>
                <w:bCs/>
                <w:color w:val="000000"/>
                <w:sz w:val="27"/>
                <w:szCs w:val="27"/>
              </w:rPr>
              <w:t>ІІІ. Визнання Комісією небанківськ</w:t>
            </w:r>
            <w:r w:rsidR="0031597F" w:rsidRPr="00B46D1A">
              <w:rPr>
                <w:b/>
                <w:bCs/>
                <w:color w:val="000000"/>
                <w:sz w:val="27"/>
                <w:szCs w:val="27"/>
              </w:rPr>
              <w:t>ої</w:t>
            </w:r>
            <w:r w:rsidRPr="00B46D1A">
              <w:rPr>
                <w:b/>
                <w:bCs/>
                <w:color w:val="000000"/>
                <w:sz w:val="27"/>
                <w:szCs w:val="27"/>
              </w:rPr>
              <w:t xml:space="preserve"> фінансов</w:t>
            </w:r>
            <w:r w:rsidR="0031597F" w:rsidRPr="00B46D1A">
              <w:rPr>
                <w:b/>
                <w:bCs/>
                <w:color w:val="000000"/>
                <w:sz w:val="27"/>
                <w:szCs w:val="27"/>
              </w:rPr>
              <w:t>ої</w:t>
            </w:r>
            <w:r w:rsidRPr="00B46D1A">
              <w:rPr>
                <w:b/>
                <w:bCs/>
                <w:color w:val="000000"/>
                <w:sz w:val="27"/>
                <w:szCs w:val="27"/>
              </w:rPr>
              <w:t xml:space="preserve"> груп</w:t>
            </w:r>
            <w:r w:rsidR="0031597F" w:rsidRPr="00B46D1A">
              <w:rPr>
                <w:b/>
                <w:bCs/>
                <w:color w:val="000000"/>
                <w:sz w:val="27"/>
                <w:szCs w:val="27"/>
              </w:rPr>
              <w:t xml:space="preserve">и такою, нагляд на консолідованій основі за якою </w:t>
            </w:r>
          </w:p>
          <w:p w:rsidR="00EE13FE" w:rsidRPr="00EE13FE" w:rsidRDefault="0031597F" w:rsidP="00B46D1A">
            <w:pPr>
              <w:jc w:val="center"/>
              <w:rPr>
                <w:b/>
              </w:rPr>
            </w:pPr>
            <w:r w:rsidRPr="00B46D1A">
              <w:rPr>
                <w:b/>
                <w:bCs/>
                <w:color w:val="000000"/>
                <w:sz w:val="27"/>
                <w:szCs w:val="27"/>
              </w:rPr>
              <w:t>здійснює Комісія</w:t>
            </w:r>
          </w:p>
        </w:tc>
      </w:tr>
      <w:tr w:rsidR="00EE13FE" w:rsidRPr="009D1890" w:rsidTr="00E131F7">
        <w:trPr>
          <w:jc w:val="center"/>
        </w:trPr>
        <w:tc>
          <w:tcPr>
            <w:tcW w:w="1440" w:type="dxa"/>
            <w:shd w:val="clear" w:color="auto" w:fill="auto"/>
          </w:tcPr>
          <w:p w:rsidR="00EE13FE" w:rsidRPr="00E131F7" w:rsidRDefault="00EE13FE" w:rsidP="007E4C32">
            <w:pPr>
              <w:jc w:val="center"/>
              <w:rPr>
                <w:b/>
                <w:sz w:val="20"/>
                <w:szCs w:val="20"/>
              </w:rPr>
            </w:pPr>
          </w:p>
        </w:tc>
        <w:tc>
          <w:tcPr>
            <w:tcW w:w="7318" w:type="dxa"/>
            <w:shd w:val="clear" w:color="auto" w:fill="auto"/>
          </w:tcPr>
          <w:p w:rsidR="00EE13FE" w:rsidRPr="00E131F7" w:rsidRDefault="00EE13FE" w:rsidP="00E131F7">
            <w:pPr>
              <w:jc w:val="both"/>
              <w:rPr>
                <w:color w:val="000000"/>
              </w:rPr>
            </w:pPr>
          </w:p>
        </w:tc>
        <w:tc>
          <w:tcPr>
            <w:tcW w:w="7299" w:type="dxa"/>
            <w:shd w:val="clear" w:color="auto" w:fill="auto"/>
          </w:tcPr>
          <w:p w:rsidR="00946C8C" w:rsidRDefault="00946C8C" w:rsidP="00946C8C">
            <w:pPr>
              <w:tabs>
                <w:tab w:val="left" w:pos="-3780"/>
              </w:tabs>
              <w:ind w:firstLine="567"/>
              <w:jc w:val="both"/>
              <w:rPr>
                <w:b/>
              </w:rPr>
            </w:pPr>
            <w:r w:rsidRPr="008108E9">
              <w:rPr>
                <w:b/>
              </w:rPr>
              <w:t>1. Комісія приймає рішення про визнання небанківської фінансової групи, якщо переважну діяльність у групі здійснює(ють) фінансова(і) установа(и), нагляд за якою(ими) здійснює Комісія.</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2. Комісія визнає небанківську фінансову групу на підставі:</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відомостей, поданих до Комісії згідно з вимогами розділу ІІ цього Положення;</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 xml:space="preserve">інформації, отриманої за результатами здійснення </w:t>
            </w:r>
            <w:r w:rsidRPr="004A1E30">
              <w:rPr>
                <w:b/>
              </w:rPr>
              <w:lastRenderedPageBreak/>
              <w:t>Комісією виявлення небанківської фінансової групи.</w:t>
            </w:r>
          </w:p>
          <w:p w:rsidR="00EE13FE" w:rsidRPr="004A1E30" w:rsidRDefault="00EE13FE" w:rsidP="007E4C32">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 xml:space="preserve">3. На підставі поданих відповідно до вимог пункту </w:t>
            </w:r>
            <w:r w:rsidR="004A1E30" w:rsidRPr="004A1E30">
              <w:rPr>
                <w:b/>
              </w:rPr>
              <w:t>1</w:t>
            </w:r>
            <w:r w:rsidRPr="004A1E30">
              <w:rPr>
                <w:b/>
              </w:rPr>
              <w:t xml:space="preserve"> розділу ІІ цього Положення документів або на підставі інформації, отриманої за результатами здійснення Комісією виявлення небанківської фінансової групи, Комісія приймає рішення:</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про визнання небанківської фінансової групи;</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про відмову у визнанні небанківської фінансової групи.</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4. Комісія приймає рішення про визнання небанківської фінансової групи протягом 30 календарних днів з дня отримання повного пакета документів, визначених розділ</w:t>
            </w:r>
            <w:r w:rsidR="004A1E30" w:rsidRPr="004A1E30">
              <w:rPr>
                <w:b/>
              </w:rPr>
              <w:t>ом</w:t>
            </w:r>
            <w:r w:rsidRPr="004A1E30">
              <w:rPr>
                <w:b/>
              </w:rPr>
              <w:t xml:space="preserve"> ІІ цього Положення.</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5. У разі подання уточнюючих, неподаних або виправлених документів, що відповідають вимогам цього Положення, Комісія приймає рішення про визнання небанківської фінансової групи протягом 30 календарних днів з дня отримання таких документів.</w:t>
            </w:r>
          </w:p>
          <w:p w:rsidR="00946C8C" w:rsidRPr="004A1E30" w:rsidRDefault="00946C8C" w:rsidP="00946C8C">
            <w:pPr>
              <w:tabs>
                <w:tab w:val="left" w:pos="-3780"/>
              </w:tabs>
              <w:ind w:firstLine="567"/>
              <w:jc w:val="both"/>
              <w:rPr>
                <w:b/>
              </w:rPr>
            </w:pPr>
          </w:p>
          <w:p w:rsidR="00946C8C" w:rsidRDefault="00946C8C" w:rsidP="00946C8C">
            <w:pPr>
              <w:tabs>
                <w:tab w:val="left" w:pos="-3780"/>
              </w:tabs>
              <w:ind w:firstLine="567"/>
              <w:jc w:val="both"/>
              <w:rPr>
                <w:b/>
              </w:rPr>
            </w:pPr>
            <w:r w:rsidRPr="004A1E30">
              <w:rPr>
                <w:b/>
              </w:rPr>
              <w:t>6. Комісія приймає рішення про визнання небанківської фінансової групи на підставі інформації, отриманої за результатами здійснення Комісією виявлення небанківської фінансової групи, якщо контролер небанківської фінансової групи не забезпечив подання до Комісії у визначений строк:</w:t>
            </w:r>
          </w:p>
          <w:p w:rsidR="00031D1A" w:rsidRPr="004A1E30" w:rsidRDefault="00031D1A" w:rsidP="00946C8C">
            <w:pPr>
              <w:tabs>
                <w:tab w:val="left" w:pos="-3780"/>
              </w:tabs>
              <w:ind w:firstLine="567"/>
              <w:jc w:val="both"/>
              <w:rPr>
                <w:b/>
              </w:rPr>
            </w:pPr>
          </w:p>
          <w:p w:rsidR="00946C8C" w:rsidRDefault="00946C8C" w:rsidP="00946C8C">
            <w:pPr>
              <w:tabs>
                <w:tab w:val="left" w:pos="-3780"/>
              </w:tabs>
              <w:ind w:firstLine="567"/>
              <w:jc w:val="both"/>
              <w:rPr>
                <w:b/>
              </w:rPr>
            </w:pPr>
            <w:r w:rsidRPr="004A1E30">
              <w:rPr>
                <w:b/>
              </w:rPr>
              <w:t>відомостей про небанківську фінансову групу в повному обсязі та за встановленою формою;</w:t>
            </w:r>
          </w:p>
          <w:p w:rsidR="00031D1A" w:rsidRPr="004A1E30" w:rsidRDefault="00031D1A"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обґрунтованих, документально підтверджених заперечень існування небанківської фінансової групи.</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 xml:space="preserve">7. Комісія приймає рішення про визнання небанківської фінансової групи на підставі інформації, отриманої за </w:t>
            </w:r>
            <w:r w:rsidRPr="004A1E30">
              <w:rPr>
                <w:b/>
              </w:rPr>
              <w:lastRenderedPageBreak/>
              <w:t>результатами здійснення Комісією виявлення небанківської фінансової групи, протягом 30 календарних днів після закінчення строку, встановленого для подання до Комісії документів щодо небанківської фінансової групи.</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8. У разі визнання Комісією небанківської фінансової групи на підставі інформації, отриманої за результатами здійснення Комісією виявлення небанківської фінансової групи, контролер небанківської фінансової групи зобов’язаний виконати вимоги цього Положення та забезпечити подання до Комісії передбачених цим Положенням відомостей про небанківську фінансову групу в строк не пізніше 30 календарних днів з дати визнання небанківської фінансової групи.</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 xml:space="preserve">9. Комісія приймає рішення про відмову у визнанні небанківської фінансової групи, якщо група не відповідає </w:t>
            </w:r>
            <w:r w:rsidR="00820ACA">
              <w:rPr>
                <w:b/>
              </w:rPr>
              <w:t>вимозі</w:t>
            </w:r>
            <w:r w:rsidRPr="004A1E30">
              <w:rPr>
                <w:b/>
              </w:rPr>
              <w:t>, визначен</w:t>
            </w:r>
            <w:r w:rsidR="00820ACA">
              <w:rPr>
                <w:b/>
              </w:rPr>
              <w:t>ій</w:t>
            </w:r>
            <w:r w:rsidRPr="004A1E30">
              <w:rPr>
                <w:b/>
              </w:rPr>
              <w:t xml:space="preserve"> пунктом 1 </w:t>
            </w:r>
            <w:r w:rsidR="004A1E30" w:rsidRPr="004A1E30">
              <w:rPr>
                <w:b/>
              </w:rPr>
              <w:t xml:space="preserve">цього </w:t>
            </w:r>
            <w:r w:rsidRPr="004A1E30">
              <w:rPr>
                <w:b/>
              </w:rPr>
              <w:t>розділу.</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10. Рішення про відмову у визнанні небанківської фінансової групи приймається Комісією протягом 30 календарних днів з дня отримання повного пакета документів, визначених розділ</w:t>
            </w:r>
            <w:r w:rsidR="004A1E30" w:rsidRPr="004A1E30">
              <w:rPr>
                <w:b/>
              </w:rPr>
              <w:t>ом</w:t>
            </w:r>
            <w:r w:rsidRPr="004A1E30">
              <w:rPr>
                <w:b/>
              </w:rPr>
              <w:t xml:space="preserve"> ІІ цього Положення.</w:t>
            </w:r>
          </w:p>
          <w:p w:rsidR="00946C8C" w:rsidRPr="004A1E30" w:rsidRDefault="00946C8C" w:rsidP="00946C8C">
            <w:pPr>
              <w:tabs>
                <w:tab w:val="left" w:pos="-3780"/>
              </w:tabs>
              <w:ind w:firstLine="567"/>
              <w:jc w:val="both"/>
              <w:rPr>
                <w:b/>
              </w:rPr>
            </w:pPr>
          </w:p>
          <w:p w:rsidR="00946C8C" w:rsidRPr="004A1E30" w:rsidRDefault="00946C8C" w:rsidP="00946C8C">
            <w:pPr>
              <w:tabs>
                <w:tab w:val="left" w:pos="-3780"/>
              </w:tabs>
              <w:ind w:firstLine="567"/>
              <w:jc w:val="both"/>
              <w:rPr>
                <w:b/>
              </w:rPr>
            </w:pPr>
            <w:r w:rsidRPr="004A1E30">
              <w:rPr>
                <w:b/>
              </w:rPr>
              <w:t>11. Комісія протягом п’яти робочих днів із дати прийняття рішення про визнання/відмову у визнанні небанківської фінансової групи надсилає відповідне повідомлення контролеру небанківської фінансової групи</w:t>
            </w:r>
            <w:r w:rsidR="007A458C">
              <w:rPr>
                <w:b/>
              </w:rPr>
              <w:t xml:space="preserve"> </w:t>
            </w:r>
            <w:r w:rsidR="007A458C" w:rsidRPr="008108E9">
              <w:rPr>
                <w:b/>
              </w:rPr>
              <w:t>у паперовому та електронному вигляді</w:t>
            </w:r>
            <w:r w:rsidRPr="004A1E30">
              <w:rPr>
                <w:b/>
              </w:rPr>
              <w:t>.</w:t>
            </w:r>
          </w:p>
          <w:p w:rsidR="00946C8C" w:rsidRPr="004A1E30" w:rsidRDefault="00946C8C" w:rsidP="00946C8C">
            <w:pPr>
              <w:tabs>
                <w:tab w:val="left" w:pos="-3780"/>
              </w:tabs>
              <w:ind w:firstLine="567"/>
              <w:jc w:val="both"/>
              <w:rPr>
                <w:b/>
              </w:rPr>
            </w:pPr>
          </w:p>
          <w:p w:rsidR="00946C8C" w:rsidRDefault="00946C8C" w:rsidP="00946C8C">
            <w:pPr>
              <w:tabs>
                <w:tab w:val="left" w:pos="-3780"/>
              </w:tabs>
              <w:ind w:firstLine="567"/>
              <w:jc w:val="both"/>
              <w:rPr>
                <w:b/>
              </w:rPr>
            </w:pPr>
            <w:r w:rsidRPr="004A1E30">
              <w:rPr>
                <w:b/>
              </w:rPr>
              <w:t>12. Контролер небанківської фінансової групи має повідомити всіх учасників небанківської фінансової групи про прийняте Комісією рішення.</w:t>
            </w:r>
          </w:p>
          <w:p w:rsidR="00B46D1A" w:rsidRDefault="00B46D1A" w:rsidP="00946C8C">
            <w:pPr>
              <w:tabs>
                <w:tab w:val="left" w:pos="-3780"/>
              </w:tabs>
              <w:ind w:firstLine="567"/>
              <w:jc w:val="both"/>
              <w:rPr>
                <w:b/>
              </w:rPr>
            </w:pPr>
          </w:p>
          <w:p w:rsidR="00B46D1A" w:rsidRPr="004A1E30" w:rsidRDefault="00B46D1A" w:rsidP="00B46D1A">
            <w:pPr>
              <w:tabs>
                <w:tab w:val="left" w:pos="-3780"/>
              </w:tabs>
              <w:ind w:firstLine="567"/>
              <w:jc w:val="both"/>
              <w:rPr>
                <w:b/>
              </w:rPr>
            </w:pPr>
            <w:r>
              <w:rPr>
                <w:b/>
              </w:rPr>
              <w:t>13</w:t>
            </w:r>
            <w:r w:rsidRPr="00B46D1A">
              <w:rPr>
                <w:b/>
              </w:rPr>
              <w:t xml:space="preserve">. </w:t>
            </w:r>
            <w:r w:rsidRPr="00B46D1A">
              <w:rPr>
                <w:b/>
                <w:color w:val="000000"/>
              </w:rPr>
              <w:t xml:space="preserve">Рішення </w:t>
            </w:r>
            <w:r w:rsidRPr="004A1E30">
              <w:rPr>
                <w:b/>
              </w:rPr>
              <w:t>про визнання небанківської фінансової групи</w:t>
            </w:r>
            <w:r w:rsidRPr="00B46D1A">
              <w:rPr>
                <w:b/>
                <w:color w:val="000000"/>
              </w:rPr>
              <w:t xml:space="preserve"> оприлюднює</w:t>
            </w:r>
            <w:r>
              <w:rPr>
                <w:b/>
                <w:color w:val="000000"/>
              </w:rPr>
              <w:t>ться</w:t>
            </w:r>
            <w:r w:rsidRPr="00B46D1A">
              <w:rPr>
                <w:b/>
                <w:color w:val="000000"/>
              </w:rPr>
              <w:t xml:space="preserve"> шляхом розміщення на офіційному веб-сайті Комісії.</w:t>
            </w:r>
          </w:p>
        </w:tc>
      </w:tr>
      <w:tr w:rsidR="007E4C32" w:rsidRPr="009D1890" w:rsidTr="0081304B">
        <w:trPr>
          <w:jc w:val="center"/>
        </w:trPr>
        <w:tc>
          <w:tcPr>
            <w:tcW w:w="1440" w:type="dxa"/>
            <w:shd w:val="clear" w:color="auto" w:fill="auto"/>
          </w:tcPr>
          <w:p w:rsidR="007E4C32" w:rsidRPr="004A1E30" w:rsidRDefault="007E4C32" w:rsidP="00DA2EC4">
            <w:pPr>
              <w:jc w:val="center"/>
              <w:rPr>
                <w:b/>
                <w:sz w:val="20"/>
                <w:szCs w:val="20"/>
              </w:rPr>
            </w:pPr>
          </w:p>
        </w:tc>
        <w:tc>
          <w:tcPr>
            <w:tcW w:w="14617" w:type="dxa"/>
            <w:gridSpan w:val="2"/>
            <w:shd w:val="clear" w:color="auto" w:fill="auto"/>
          </w:tcPr>
          <w:p w:rsidR="007E4C32" w:rsidRPr="00E131F7" w:rsidRDefault="007E4C32" w:rsidP="0081304B">
            <w:pPr>
              <w:jc w:val="center"/>
              <w:rPr>
                <w:color w:val="000000"/>
              </w:rPr>
            </w:pPr>
          </w:p>
        </w:tc>
      </w:tr>
      <w:tr w:rsidR="00DA2EC4" w:rsidRPr="009D1890" w:rsidTr="00E131F7">
        <w:trPr>
          <w:jc w:val="center"/>
        </w:trPr>
        <w:tc>
          <w:tcPr>
            <w:tcW w:w="1440" w:type="dxa"/>
            <w:shd w:val="clear" w:color="auto" w:fill="auto"/>
          </w:tcPr>
          <w:p w:rsidR="00DA2EC4" w:rsidRPr="00E131F7" w:rsidRDefault="00DA2EC4" w:rsidP="00DA2EC4">
            <w:pPr>
              <w:jc w:val="center"/>
              <w:rPr>
                <w:b/>
                <w:sz w:val="20"/>
                <w:szCs w:val="20"/>
              </w:rPr>
            </w:pPr>
            <w:r>
              <w:rPr>
                <w:b/>
                <w:sz w:val="20"/>
                <w:szCs w:val="20"/>
              </w:rPr>
              <w:t>Розділ ІІ вважати розділом І</w:t>
            </w:r>
            <w:r>
              <w:rPr>
                <w:b/>
                <w:sz w:val="20"/>
                <w:szCs w:val="20"/>
                <w:lang w:val="en-US"/>
              </w:rPr>
              <w:t>V</w:t>
            </w:r>
          </w:p>
        </w:tc>
        <w:tc>
          <w:tcPr>
            <w:tcW w:w="7318" w:type="dxa"/>
            <w:shd w:val="clear" w:color="auto" w:fill="auto"/>
          </w:tcPr>
          <w:p w:rsidR="00DA2EC4" w:rsidRPr="00E131F7" w:rsidRDefault="00DA2EC4" w:rsidP="00DA2EC4">
            <w:pPr>
              <w:jc w:val="center"/>
              <w:rPr>
                <w:color w:val="000000"/>
              </w:rPr>
            </w:pPr>
            <w:r w:rsidRPr="00B67F2A">
              <w:rPr>
                <w:b/>
                <w:bCs/>
                <w:color w:val="000000"/>
                <w:sz w:val="27"/>
                <w:szCs w:val="27"/>
              </w:rPr>
              <w:t>І</w:t>
            </w:r>
            <w:r>
              <w:rPr>
                <w:b/>
                <w:bCs/>
                <w:color w:val="000000"/>
                <w:sz w:val="27"/>
                <w:szCs w:val="27"/>
              </w:rPr>
              <w:t>І</w:t>
            </w:r>
            <w:r w:rsidRPr="00BA43BA">
              <w:rPr>
                <w:b/>
                <w:bCs/>
                <w:color w:val="000000"/>
                <w:sz w:val="27"/>
                <w:szCs w:val="27"/>
              </w:rPr>
              <w:t>. Порядок визначення відповідальної особи небанківської фінансової групи</w:t>
            </w:r>
          </w:p>
        </w:tc>
        <w:tc>
          <w:tcPr>
            <w:tcW w:w="7299" w:type="dxa"/>
            <w:shd w:val="clear" w:color="auto" w:fill="auto"/>
          </w:tcPr>
          <w:p w:rsidR="00DA2EC4" w:rsidRDefault="00DA2EC4" w:rsidP="00DA2EC4">
            <w:pPr>
              <w:spacing w:before="100" w:beforeAutospacing="1" w:after="100" w:afterAutospacing="1"/>
              <w:jc w:val="center"/>
              <w:rPr>
                <w:color w:val="000000"/>
              </w:rPr>
            </w:pPr>
            <w:r w:rsidRPr="00B67F2A">
              <w:rPr>
                <w:b/>
                <w:bCs/>
                <w:color w:val="000000"/>
                <w:sz w:val="27"/>
                <w:szCs w:val="27"/>
              </w:rPr>
              <w:t>ІV</w:t>
            </w:r>
            <w:r w:rsidRPr="00BA43BA">
              <w:rPr>
                <w:b/>
                <w:bCs/>
                <w:color w:val="000000"/>
                <w:sz w:val="27"/>
                <w:szCs w:val="27"/>
              </w:rPr>
              <w:t>. Порядок визначення відповідальної особи небанківської фінансової групи</w:t>
            </w:r>
          </w:p>
        </w:tc>
      </w:tr>
      <w:tr w:rsidR="00DA2EC4" w:rsidRPr="009D1890" w:rsidTr="00E131F7">
        <w:trPr>
          <w:jc w:val="center"/>
        </w:trPr>
        <w:tc>
          <w:tcPr>
            <w:tcW w:w="1440" w:type="dxa"/>
            <w:shd w:val="clear" w:color="auto" w:fill="auto"/>
          </w:tcPr>
          <w:p w:rsidR="00DA2EC4" w:rsidRPr="00E131F7" w:rsidRDefault="00DA2EC4" w:rsidP="00DA2EC4">
            <w:pPr>
              <w:jc w:val="center"/>
              <w:rPr>
                <w:b/>
                <w:sz w:val="20"/>
                <w:szCs w:val="20"/>
              </w:rPr>
            </w:pPr>
          </w:p>
          <w:p w:rsidR="00DA2EC4" w:rsidRPr="00E131F7" w:rsidRDefault="00DA2EC4" w:rsidP="00DA2EC4">
            <w:pPr>
              <w:jc w:val="center"/>
              <w:rPr>
                <w:b/>
                <w:sz w:val="20"/>
                <w:szCs w:val="20"/>
              </w:rPr>
            </w:pPr>
          </w:p>
          <w:p w:rsidR="00DA2EC4" w:rsidRPr="00E131F7" w:rsidRDefault="00DA2EC4" w:rsidP="00DA2EC4">
            <w:pPr>
              <w:jc w:val="center"/>
              <w:rPr>
                <w:b/>
                <w:sz w:val="20"/>
                <w:szCs w:val="20"/>
              </w:rPr>
            </w:pPr>
          </w:p>
          <w:p w:rsidR="00DA2EC4" w:rsidRPr="00E131F7" w:rsidRDefault="00DA2EC4" w:rsidP="00DA2EC4">
            <w:pPr>
              <w:jc w:val="center"/>
              <w:rPr>
                <w:b/>
                <w:sz w:val="20"/>
                <w:szCs w:val="20"/>
              </w:rPr>
            </w:pPr>
          </w:p>
          <w:p w:rsidR="00DA2EC4" w:rsidRPr="00E131F7" w:rsidRDefault="00DA2EC4" w:rsidP="00DA2EC4">
            <w:pPr>
              <w:jc w:val="center"/>
              <w:rPr>
                <w:b/>
                <w:sz w:val="20"/>
                <w:szCs w:val="20"/>
              </w:rPr>
            </w:pPr>
          </w:p>
          <w:p w:rsidR="00DA2EC4" w:rsidRPr="00E131F7" w:rsidRDefault="00DA2EC4" w:rsidP="00DA2EC4">
            <w:pPr>
              <w:jc w:val="center"/>
              <w:rPr>
                <w:b/>
                <w:sz w:val="20"/>
                <w:szCs w:val="20"/>
              </w:rPr>
            </w:pPr>
          </w:p>
        </w:tc>
        <w:tc>
          <w:tcPr>
            <w:tcW w:w="7318" w:type="dxa"/>
            <w:shd w:val="clear" w:color="auto" w:fill="auto"/>
          </w:tcPr>
          <w:p w:rsidR="00DA2EC4" w:rsidRDefault="00DA2EC4" w:rsidP="00DA2EC4">
            <w:pPr>
              <w:spacing w:before="100" w:beforeAutospacing="1" w:after="100" w:afterAutospacing="1"/>
              <w:rPr>
                <w:color w:val="000000"/>
              </w:rPr>
            </w:pPr>
            <w:r w:rsidRPr="00BA43BA">
              <w:rPr>
                <w:color w:val="000000"/>
              </w:rPr>
              <w:t xml:space="preserve">1. У разі </w:t>
            </w:r>
            <w:r w:rsidRPr="00BA43BA">
              <w:rPr>
                <w:b/>
                <w:color w:val="000000"/>
              </w:rPr>
              <w:t>створення</w:t>
            </w:r>
            <w:r w:rsidRPr="00BA43BA">
              <w:rPr>
                <w:color w:val="000000"/>
              </w:rPr>
              <w:t xml:space="preserve"> небанківської фінансової групи фінансова група повинна визначити серед фінансових установ, які входять до її складу, відповідальну особу небанківської фінансової групи та погодити її з Комісією.</w:t>
            </w: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DA2EC4">
            <w:pPr>
              <w:spacing w:before="100" w:beforeAutospacing="1" w:after="100" w:afterAutospacing="1"/>
              <w:rPr>
                <w:color w:val="000000"/>
              </w:rPr>
            </w:pPr>
          </w:p>
          <w:p w:rsidR="00DA2EC4" w:rsidRDefault="00DA2EC4" w:rsidP="00436630">
            <w:pPr>
              <w:spacing w:before="100" w:beforeAutospacing="1" w:after="100" w:afterAutospacing="1"/>
              <w:rPr>
                <w:color w:val="000000"/>
              </w:rPr>
            </w:pPr>
          </w:p>
          <w:p w:rsidR="00436630" w:rsidRDefault="00436630" w:rsidP="00436630">
            <w:pPr>
              <w:spacing w:before="100" w:beforeAutospacing="1" w:after="100" w:afterAutospacing="1"/>
              <w:rPr>
                <w:color w:val="000000"/>
              </w:rPr>
            </w:pPr>
          </w:p>
          <w:p w:rsidR="00DA2EC4" w:rsidRPr="00BA43BA" w:rsidRDefault="00DA2EC4" w:rsidP="00DA2EC4">
            <w:pPr>
              <w:spacing w:before="100" w:beforeAutospacing="1"/>
              <w:rPr>
                <w:color w:val="000000"/>
              </w:rPr>
            </w:pPr>
          </w:p>
          <w:p w:rsidR="00DA2EC4" w:rsidRDefault="00DA2EC4" w:rsidP="00436630">
            <w:pPr>
              <w:rPr>
                <w:b/>
                <w:color w:val="000000"/>
              </w:rPr>
            </w:pPr>
            <w:bookmarkStart w:id="15" w:name="62"/>
            <w:bookmarkEnd w:id="15"/>
            <w:r w:rsidRPr="00031D1A">
              <w:rPr>
                <w:b/>
                <w:color w:val="000000"/>
              </w:rPr>
              <w:t>2. Небанківська фінансова група повинна протягом 15 робочих днів після створення такої групи подати до Комісії документи відповідно до пункту 3 цього розділу.</w:t>
            </w:r>
          </w:p>
          <w:p w:rsidR="00436630" w:rsidRDefault="00436630" w:rsidP="00436630">
            <w:pPr>
              <w:rPr>
                <w:b/>
                <w:color w:val="000000"/>
              </w:rPr>
            </w:pPr>
          </w:p>
          <w:p w:rsidR="00DA2EC4" w:rsidRPr="00BA43BA" w:rsidRDefault="00DA2EC4" w:rsidP="00436630">
            <w:pPr>
              <w:spacing w:after="100" w:afterAutospacing="1"/>
              <w:rPr>
                <w:color w:val="000000"/>
              </w:rPr>
            </w:pPr>
            <w:bookmarkStart w:id="16" w:name="63"/>
            <w:bookmarkEnd w:id="16"/>
            <w:r w:rsidRPr="00031D1A">
              <w:rPr>
                <w:b/>
                <w:color w:val="000000"/>
              </w:rPr>
              <w:t>3. Небанківська фінансова група подає на погодження до Комісії такі документи щодо відповідальної особи - учасника такої фінансової групи:</w:t>
            </w:r>
          </w:p>
          <w:p w:rsidR="00DA2EC4" w:rsidRPr="00BA43BA" w:rsidRDefault="00DA2EC4" w:rsidP="00DA2EC4">
            <w:pPr>
              <w:spacing w:before="100" w:beforeAutospacing="1" w:after="100" w:afterAutospacing="1"/>
              <w:rPr>
                <w:color w:val="000000"/>
              </w:rPr>
            </w:pPr>
            <w:bookmarkStart w:id="17" w:name="64"/>
            <w:bookmarkEnd w:id="17"/>
            <w:r w:rsidRPr="008108E9">
              <w:rPr>
                <w:b/>
                <w:color w:val="000000"/>
              </w:rPr>
              <w:t>заяву</w:t>
            </w:r>
            <w:r w:rsidRPr="00BA43BA">
              <w:rPr>
                <w:color w:val="000000"/>
              </w:rPr>
              <w:t xml:space="preserve"> про погодження відповідальної особи небанківської фінансової групи </w:t>
            </w:r>
            <w:r w:rsidRPr="00BA43BA">
              <w:rPr>
                <w:b/>
                <w:color w:val="000000"/>
              </w:rPr>
              <w:t>у довільній формі із зазначенням повних найменувань, кодів за ЄДРПОУ, місцезнаходжень юридичних осіб, які входять до складу групи, їх уповноважених осіб</w:t>
            </w:r>
            <w:r w:rsidRPr="00BA43BA">
              <w:rPr>
                <w:color w:val="000000"/>
              </w:rPr>
              <w:t>;</w:t>
            </w:r>
          </w:p>
          <w:p w:rsidR="00DA2EC4" w:rsidRPr="001E3246" w:rsidRDefault="00DA2EC4" w:rsidP="00DA2EC4">
            <w:pPr>
              <w:spacing w:before="100" w:beforeAutospacing="1" w:after="100" w:afterAutospacing="1"/>
              <w:rPr>
                <w:b/>
                <w:color w:val="000000"/>
              </w:rPr>
            </w:pPr>
            <w:bookmarkStart w:id="18" w:name="65"/>
            <w:bookmarkEnd w:id="18"/>
            <w:r w:rsidRPr="001E3246">
              <w:rPr>
                <w:b/>
                <w:color w:val="000000"/>
              </w:rPr>
              <w:t>довідку про призначення відповідальної особи небанківської фінансової групи (додаток);</w:t>
            </w:r>
          </w:p>
          <w:p w:rsidR="00DA2EC4" w:rsidRPr="001E3246" w:rsidRDefault="00DA2EC4" w:rsidP="00DA2EC4">
            <w:pPr>
              <w:spacing w:before="100" w:beforeAutospacing="1" w:after="100" w:afterAutospacing="1"/>
              <w:rPr>
                <w:b/>
                <w:color w:val="000000"/>
              </w:rPr>
            </w:pPr>
            <w:bookmarkStart w:id="19" w:name="66"/>
            <w:bookmarkEnd w:id="19"/>
            <w:r w:rsidRPr="001E3246">
              <w:rPr>
                <w:b/>
                <w:color w:val="000000"/>
              </w:rPr>
              <w:lastRenderedPageBreak/>
              <w:t>копію статуту відповідальної особи, завірену підписом керівника товариства, визначеного відповідальною особою;</w:t>
            </w:r>
          </w:p>
          <w:p w:rsidR="00DA2EC4" w:rsidRPr="00BA43BA" w:rsidRDefault="00DA2EC4" w:rsidP="00DA2EC4">
            <w:pPr>
              <w:spacing w:before="100" w:beforeAutospacing="1" w:after="100" w:afterAutospacing="1"/>
              <w:rPr>
                <w:b/>
                <w:color w:val="000000"/>
              </w:rPr>
            </w:pPr>
            <w:bookmarkStart w:id="20" w:name="158"/>
            <w:bookmarkStart w:id="21" w:name="67"/>
            <w:bookmarkEnd w:id="20"/>
            <w:bookmarkEnd w:id="21"/>
            <w:r w:rsidRPr="00BA43BA">
              <w:rPr>
                <w:b/>
                <w:color w:val="000000"/>
              </w:rPr>
              <w:t>довідку в довільній формі про засновників відповідальної особи відповідно до статуту (у випадку створення відповідальної особи фізичною особою зазначаються прізвище, ім'я, по батькові, для юридичних осіб зазначаються найменування та код за ЄДРПОУ);</w:t>
            </w:r>
          </w:p>
          <w:p w:rsidR="00DA2EC4" w:rsidRPr="001E3246" w:rsidRDefault="00DA2EC4" w:rsidP="00DA2EC4">
            <w:pPr>
              <w:spacing w:before="100" w:beforeAutospacing="1" w:after="100" w:afterAutospacing="1"/>
              <w:rPr>
                <w:b/>
                <w:color w:val="000000"/>
              </w:rPr>
            </w:pPr>
            <w:bookmarkStart w:id="22" w:name="68"/>
            <w:bookmarkEnd w:id="22"/>
            <w:r w:rsidRPr="001E3246">
              <w:rPr>
                <w:b/>
                <w:color w:val="000000"/>
              </w:rPr>
              <w:t>довідку в довільній формі про посадових осіб відповідальної особи (зазначаються прізвище, ім'я, по батькові, найменування посади);</w:t>
            </w:r>
          </w:p>
          <w:p w:rsidR="00DA2EC4" w:rsidRPr="00BA43BA" w:rsidRDefault="00DA2EC4" w:rsidP="00DA2EC4">
            <w:pPr>
              <w:spacing w:before="100" w:beforeAutospacing="1" w:after="100" w:afterAutospacing="1"/>
              <w:rPr>
                <w:color w:val="000000"/>
              </w:rPr>
            </w:pPr>
            <w:bookmarkStart w:id="23" w:name="69"/>
            <w:bookmarkEnd w:id="23"/>
            <w:r w:rsidRPr="00BA43BA">
              <w:rPr>
                <w:color w:val="000000"/>
              </w:rPr>
              <w:t xml:space="preserve">довідку у довільній формі щодо наявності чи відсутності факту перебування відповідальної особи у процесі припинення або </w:t>
            </w:r>
            <w:r w:rsidRPr="00BA43BA">
              <w:rPr>
                <w:b/>
                <w:color w:val="000000"/>
              </w:rPr>
              <w:t>банкрутства, факту тимчасового призначення Комісією керівників такої відповідальної особи</w:t>
            </w:r>
            <w:r w:rsidRPr="00BA43BA">
              <w:rPr>
                <w:color w:val="000000"/>
              </w:rPr>
              <w:t>;</w:t>
            </w:r>
          </w:p>
          <w:p w:rsidR="00DA2EC4" w:rsidRPr="00BA43BA" w:rsidRDefault="00DA2EC4" w:rsidP="00DA2EC4">
            <w:pPr>
              <w:spacing w:before="100" w:beforeAutospacing="1" w:after="100" w:afterAutospacing="1"/>
              <w:rPr>
                <w:b/>
                <w:color w:val="000000"/>
              </w:rPr>
            </w:pPr>
            <w:bookmarkStart w:id="24" w:name="70"/>
            <w:bookmarkEnd w:id="24"/>
            <w:r w:rsidRPr="00BA43BA">
              <w:rPr>
                <w:b/>
                <w:color w:val="000000"/>
              </w:rPr>
              <w:t>довідку в довільній формі про фінансові установи, що входять до складу небанківської фінансової групи, що визначила уповноважену особу. Довідка повинна містити інформацію щодо повних найменувань, кодів за ЄДРПОУ, видів діяльності за КВЕД, місцезнаходжень установ, телефонів, факсів, електронних адрес, веб-сайтів у мережі Інтернет (у разі наявності), реквізитів ліцензій (у разі наявності) на провадження професійної діяльності на ринку цінних паперів або з надання фінансових послуг;</w:t>
            </w:r>
          </w:p>
          <w:p w:rsidR="00DA2EC4" w:rsidRPr="00BA43BA" w:rsidRDefault="00DA2EC4" w:rsidP="00DA2EC4">
            <w:pPr>
              <w:spacing w:before="100" w:beforeAutospacing="1" w:after="100" w:afterAutospacing="1"/>
              <w:rPr>
                <w:b/>
                <w:color w:val="000000"/>
              </w:rPr>
            </w:pPr>
            <w:bookmarkStart w:id="25" w:name="71"/>
            <w:bookmarkEnd w:id="25"/>
            <w:r w:rsidRPr="00BA43BA">
              <w:rPr>
                <w:b/>
                <w:color w:val="000000"/>
              </w:rPr>
              <w:t>довідку в довільній формі про вартість активів за останній звітний квартал кожного учасника небанківської фінансової групи, підписану керівником та головним бухгалтером (за наявності) учасника такої фінансової групи.</w:t>
            </w:r>
          </w:p>
          <w:p w:rsidR="00DA2EC4" w:rsidRPr="005E345B" w:rsidRDefault="00DA2EC4" w:rsidP="00DA2EC4">
            <w:pPr>
              <w:spacing w:before="100" w:beforeAutospacing="1" w:after="100" w:afterAutospacing="1"/>
              <w:rPr>
                <w:b/>
                <w:color w:val="000000"/>
              </w:rPr>
            </w:pPr>
            <w:bookmarkStart w:id="26" w:name="159"/>
            <w:bookmarkEnd w:id="26"/>
            <w:r w:rsidRPr="00676E43">
              <w:rPr>
                <w:b/>
                <w:color w:val="000000"/>
              </w:rPr>
              <w:t>4</w:t>
            </w:r>
            <w:r w:rsidRPr="00BA43BA">
              <w:rPr>
                <w:color w:val="000000"/>
              </w:rPr>
              <w:t xml:space="preserve">. </w:t>
            </w:r>
            <w:r w:rsidRPr="005E345B">
              <w:rPr>
                <w:b/>
                <w:color w:val="000000"/>
              </w:rPr>
              <w:t>Комісія повертає заяву та документи без розгляду заявнику у разі, якщо:</w:t>
            </w:r>
          </w:p>
          <w:p w:rsidR="00DA2EC4" w:rsidRPr="005E345B" w:rsidRDefault="00DA2EC4" w:rsidP="00DA2EC4">
            <w:pPr>
              <w:spacing w:before="100" w:beforeAutospacing="1" w:after="100" w:afterAutospacing="1"/>
              <w:rPr>
                <w:b/>
                <w:color w:val="000000"/>
              </w:rPr>
            </w:pPr>
            <w:bookmarkStart w:id="27" w:name="160"/>
            <w:bookmarkEnd w:id="27"/>
            <w:r w:rsidRPr="005E345B">
              <w:rPr>
                <w:b/>
                <w:color w:val="000000"/>
              </w:rPr>
              <w:t xml:space="preserve">відсутній будь-який із документів, зазначених у пункті 3 цього </w:t>
            </w:r>
            <w:r w:rsidRPr="005E345B">
              <w:rPr>
                <w:b/>
                <w:color w:val="000000"/>
              </w:rPr>
              <w:lastRenderedPageBreak/>
              <w:t>розділу;</w:t>
            </w:r>
          </w:p>
          <w:p w:rsidR="00DA2EC4" w:rsidRPr="005E345B" w:rsidRDefault="00DA2EC4" w:rsidP="00DA2EC4">
            <w:pPr>
              <w:spacing w:before="100" w:beforeAutospacing="1" w:after="100" w:afterAutospacing="1"/>
              <w:rPr>
                <w:b/>
                <w:color w:val="000000"/>
              </w:rPr>
            </w:pPr>
            <w:bookmarkStart w:id="28" w:name="161"/>
            <w:bookmarkEnd w:id="28"/>
            <w:r w:rsidRPr="005E345B">
              <w:rPr>
                <w:b/>
                <w:color w:val="000000"/>
              </w:rPr>
              <w:t>заява та/або документи, що додаються до заяви, підписані особами, які не мають на це повноважень;</w:t>
            </w:r>
          </w:p>
          <w:p w:rsidR="00DA2EC4" w:rsidRPr="00BA43BA" w:rsidRDefault="00DA2EC4" w:rsidP="00DA2EC4">
            <w:pPr>
              <w:spacing w:before="100" w:beforeAutospacing="1" w:after="100" w:afterAutospacing="1"/>
              <w:rPr>
                <w:color w:val="000000"/>
              </w:rPr>
            </w:pPr>
            <w:bookmarkStart w:id="29" w:name="162"/>
            <w:bookmarkEnd w:id="29"/>
            <w:r w:rsidRPr="005E345B">
              <w:rPr>
                <w:b/>
                <w:color w:val="000000"/>
              </w:rPr>
              <w:t>документи, що додаються до заяви, оформлено з порушенням вимог, установлених цим Положенням.</w:t>
            </w:r>
          </w:p>
          <w:p w:rsidR="00DA2EC4" w:rsidRPr="005E345B" w:rsidRDefault="00DA2EC4" w:rsidP="00DA2EC4">
            <w:pPr>
              <w:spacing w:before="100" w:beforeAutospacing="1" w:after="100" w:afterAutospacing="1"/>
              <w:rPr>
                <w:b/>
                <w:color w:val="000000"/>
              </w:rPr>
            </w:pPr>
            <w:bookmarkStart w:id="30" w:name="165"/>
            <w:bookmarkStart w:id="31" w:name="163"/>
            <w:bookmarkEnd w:id="30"/>
            <w:bookmarkEnd w:id="31"/>
            <w:r w:rsidRPr="00676E43">
              <w:rPr>
                <w:b/>
                <w:color w:val="000000"/>
              </w:rPr>
              <w:t>5</w:t>
            </w:r>
            <w:r w:rsidRPr="00BA43BA">
              <w:rPr>
                <w:color w:val="000000"/>
              </w:rPr>
              <w:t xml:space="preserve">. </w:t>
            </w:r>
            <w:r w:rsidRPr="005E345B">
              <w:rPr>
                <w:b/>
                <w:color w:val="000000"/>
              </w:rPr>
              <w:t>Про залишення заяви та документів щодо відповідальної особи без розгляду заявник повідомляється у письмовій формі (за підписом члена Комісії, який згідно з розподілом обов'язків відповідає за цей напрям роботи) із зазначенням вичерпного переліку підстав для залишення заяви та документів без розгляду протягом 10 робочих днів з дати надходження цих документів.</w:t>
            </w:r>
          </w:p>
          <w:p w:rsidR="00DA2EC4" w:rsidRPr="005E345B" w:rsidRDefault="00DA2EC4" w:rsidP="00DA2EC4">
            <w:pPr>
              <w:spacing w:before="100" w:beforeAutospacing="1" w:after="100" w:afterAutospacing="1"/>
              <w:rPr>
                <w:b/>
                <w:color w:val="000000"/>
              </w:rPr>
            </w:pPr>
            <w:bookmarkStart w:id="32" w:name="164"/>
            <w:bookmarkEnd w:id="32"/>
            <w:r w:rsidRPr="005E345B">
              <w:rPr>
                <w:b/>
                <w:color w:val="000000"/>
              </w:rPr>
              <w:t>Після усунення причин, що були підставою для повернення заяви та документів без розгляду, небанківська фінансова група повинна повторно подати заяву та документи на погодження відповідальної особи.</w:t>
            </w:r>
          </w:p>
          <w:p w:rsidR="00DA2EC4" w:rsidRPr="00BA43BA" w:rsidRDefault="00DA2EC4" w:rsidP="00DA2EC4">
            <w:pPr>
              <w:spacing w:before="100" w:beforeAutospacing="1" w:after="100" w:afterAutospacing="1"/>
              <w:rPr>
                <w:color w:val="000000"/>
              </w:rPr>
            </w:pPr>
            <w:bookmarkStart w:id="33" w:name="166"/>
            <w:bookmarkStart w:id="34" w:name="72"/>
            <w:bookmarkEnd w:id="33"/>
            <w:bookmarkEnd w:id="34"/>
            <w:r w:rsidRPr="00676E43">
              <w:rPr>
                <w:b/>
                <w:color w:val="000000"/>
              </w:rPr>
              <w:t>6</w:t>
            </w:r>
            <w:r w:rsidRPr="00BA43BA">
              <w:rPr>
                <w:color w:val="000000"/>
              </w:rPr>
              <w:t xml:space="preserve">. </w:t>
            </w:r>
            <w:r w:rsidRPr="005E345B">
              <w:rPr>
                <w:b/>
                <w:color w:val="000000"/>
              </w:rPr>
              <w:t>Під час розгляду документів, наданих небанківською фінансовою групою, Комісія може зробити запит щодо пояснення їх окремих положень або щодо надіслання протягом 3 робочих днів уточнених документів.</w:t>
            </w:r>
          </w:p>
          <w:p w:rsidR="00DA2EC4" w:rsidRPr="00BA43BA" w:rsidRDefault="00DA2EC4" w:rsidP="00DA2EC4">
            <w:pPr>
              <w:spacing w:before="100" w:beforeAutospacing="1" w:after="100" w:afterAutospacing="1"/>
              <w:rPr>
                <w:color w:val="000000"/>
              </w:rPr>
            </w:pPr>
            <w:bookmarkStart w:id="35" w:name="167"/>
            <w:bookmarkStart w:id="36" w:name="73"/>
            <w:bookmarkEnd w:id="35"/>
            <w:bookmarkEnd w:id="36"/>
            <w:r w:rsidRPr="00676E43">
              <w:rPr>
                <w:b/>
                <w:color w:val="000000"/>
              </w:rPr>
              <w:t>7</w:t>
            </w:r>
            <w:r w:rsidRPr="00BA43BA">
              <w:rPr>
                <w:color w:val="000000"/>
              </w:rPr>
              <w:t>. Комісія своїм рішенням має право:</w:t>
            </w:r>
          </w:p>
          <w:p w:rsidR="00DA2EC4" w:rsidRPr="00BA43BA" w:rsidRDefault="00DA2EC4" w:rsidP="00DA2EC4">
            <w:pPr>
              <w:spacing w:before="100" w:beforeAutospacing="1" w:after="100" w:afterAutospacing="1"/>
              <w:rPr>
                <w:color w:val="000000"/>
              </w:rPr>
            </w:pPr>
            <w:bookmarkStart w:id="37" w:name="74"/>
            <w:bookmarkEnd w:id="37"/>
            <w:r w:rsidRPr="00BA43BA">
              <w:rPr>
                <w:color w:val="000000"/>
              </w:rPr>
              <w:t>погодити запропоновану відповідальну особу;</w:t>
            </w:r>
          </w:p>
          <w:p w:rsidR="00DA2EC4" w:rsidRDefault="00DA2EC4" w:rsidP="00B87A51">
            <w:pPr>
              <w:spacing w:before="100" w:beforeAutospacing="1" w:after="100" w:afterAutospacing="1"/>
              <w:rPr>
                <w:color w:val="000000"/>
              </w:rPr>
            </w:pPr>
            <w:bookmarkStart w:id="38" w:name="75"/>
            <w:bookmarkEnd w:id="38"/>
            <w:r w:rsidRPr="00BA43BA">
              <w:rPr>
                <w:color w:val="000000"/>
              </w:rPr>
              <w:t>відмовити в погодженні такої відповідальної особи.</w:t>
            </w:r>
          </w:p>
          <w:p w:rsidR="00DA2EC4" w:rsidRPr="00BA43BA" w:rsidRDefault="00DA2EC4" w:rsidP="00DA2EC4">
            <w:pPr>
              <w:spacing w:before="100" w:beforeAutospacing="1" w:after="100" w:afterAutospacing="1"/>
              <w:rPr>
                <w:color w:val="000000"/>
              </w:rPr>
            </w:pPr>
            <w:bookmarkStart w:id="39" w:name="76"/>
            <w:bookmarkEnd w:id="39"/>
            <w:r w:rsidRPr="00676E43">
              <w:rPr>
                <w:b/>
                <w:color w:val="000000"/>
              </w:rPr>
              <w:t>8</w:t>
            </w:r>
            <w:r w:rsidRPr="00BA43BA">
              <w:rPr>
                <w:color w:val="000000"/>
              </w:rPr>
              <w:t>. Комісія має право відмовити в погодженні відповідальної особи небанківської фінансової групи у разі:</w:t>
            </w:r>
          </w:p>
          <w:p w:rsidR="00DA2EC4" w:rsidRPr="00BA43BA" w:rsidRDefault="00DA2EC4" w:rsidP="00DA2EC4">
            <w:pPr>
              <w:spacing w:before="100" w:beforeAutospacing="1" w:after="100" w:afterAutospacing="1"/>
              <w:rPr>
                <w:color w:val="000000"/>
              </w:rPr>
            </w:pPr>
            <w:bookmarkStart w:id="40" w:name="77"/>
            <w:bookmarkEnd w:id="40"/>
            <w:r w:rsidRPr="00676E43">
              <w:rPr>
                <w:b/>
                <w:color w:val="000000"/>
              </w:rPr>
              <w:t>8.1</w:t>
            </w:r>
            <w:r w:rsidRPr="00BA43BA">
              <w:rPr>
                <w:color w:val="000000"/>
              </w:rPr>
              <w:t>. Подання недостовірної інформації.</w:t>
            </w:r>
          </w:p>
          <w:p w:rsidR="00DA2EC4" w:rsidRPr="00BA43BA" w:rsidRDefault="00DA2EC4" w:rsidP="00DA2EC4">
            <w:pPr>
              <w:spacing w:before="100" w:beforeAutospacing="1" w:after="100" w:afterAutospacing="1"/>
              <w:rPr>
                <w:color w:val="000000"/>
              </w:rPr>
            </w:pPr>
            <w:bookmarkStart w:id="41" w:name="78"/>
            <w:bookmarkStart w:id="42" w:name="79"/>
            <w:bookmarkEnd w:id="41"/>
            <w:bookmarkEnd w:id="42"/>
            <w:r w:rsidRPr="008108E9">
              <w:rPr>
                <w:b/>
                <w:color w:val="000000"/>
              </w:rPr>
              <w:lastRenderedPageBreak/>
              <w:t>8.2</w:t>
            </w:r>
            <w:r w:rsidRPr="008108E9">
              <w:rPr>
                <w:color w:val="000000"/>
              </w:rPr>
              <w:t xml:space="preserve">. </w:t>
            </w:r>
            <w:r w:rsidRPr="007B5247">
              <w:rPr>
                <w:b/>
                <w:color w:val="000000"/>
              </w:rPr>
              <w:t>Неподання, подання не в повному обсязі інформації відповідно до пункту 3 цього розділу.</w:t>
            </w:r>
          </w:p>
          <w:p w:rsidR="00DA2EC4" w:rsidRPr="00BA43BA" w:rsidRDefault="00DA2EC4" w:rsidP="00DA2EC4">
            <w:pPr>
              <w:spacing w:before="100" w:beforeAutospacing="1" w:after="100" w:afterAutospacing="1"/>
              <w:rPr>
                <w:color w:val="000000"/>
              </w:rPr>
            </w:pPr>
            <w:bookmarkStart w:id="43" w:name="80"/>
            <w:bookmarkEnd w:id="43"/>
            <w:r w:rsidRPr="00676E43">
              <w:rPr>
                <w:b/>
                <w:color w:val="000000"/>
              </w:rPr>
              <w:t>8.3</w:t>
            </w:r>
            <w:r w:rsidRPr="00BA43BA">
              <w:rPr>
                <w:color w:val="000000"/>
              </w:rPr>
              <w:t xml:space="preserve">. Перебування відповідальної особи у процесі припинення або </w:t>
            </w:r>
            <w:r w:rsidRPr="00BA43BA">
              <w:rPr>
                <w:b/>
                <w:color w:val="000000"/>
              </w:rPr>
              <w:t>банкрутства, наявність факту тимчасового призначення Комісією керівників такої відповідальної особи</w:t>
            </w:r>
            <w:r w:rsidRPr="00BA43BA">
              <w:rPr>
                <w:color w:val="000000"/>
              </w:rPr>
              <w:t>.</w:t>
            </w:r>
          </w:p>
          <w:p w:rsidR="00DA2EC4" w:rsidRPr="00BA43BA" w:rsidRDefault="00DA2EC4" w:rsidP="00DA2EC4">
            <w:pPr>
              <w:spacing w:before="100" w:beforeAutospacing="1" w:after="100" w:afterAutospacing="1"/>
              <w:rPr>
                <w:color w:val="000000"/>
              </w:rPr>
            </w:pPr>
            <w:bookmarkStart w:id="44" w:name="81"/>
            <w:bookmarkEnd w:id="44"/>
            <w:r w:rsidRPr="00676E43">
              <w:rPr>
                <w:b/>
                <w:color w:val="000000"/>
              </w:rPr>
              <w:t>8.4.</w:t>
            </w:r>
            <w:r w:rsidRPr="00BA43BA">
              <w:rPr>
                <w:color w:val="000000"/>
              </w:rPr>
              <w:t xml:space="preserve"> </w:t>
            </w:r>
            <w:r w:rsidRPr="00BA43BA">
              <w:rPr>
                <w:b/>
                <w:color w:val="000000"/>
              </w:rPr>
              <w:t>Невідповідності вимогам ділової репутації фінансової установи, кандидатура якої була надана для призначення відповідальною особою.</w:t>
            </w:r>
          </w:p>
          <w:p w:rsidR="00B87A51" w:rsidRDefault="00B87A51" w:rsidP="00DA2EC4">
            <w:pPr>
              <w:rPr>
                <w:color w:val="000000"/>
              </w:rPr>
            </w:pPr>
            <w:bookmarkStart w:id="45" w:name="82"/>
            <w:bookmarkEnd w:id="45"/>
          </w:p>
          <w:p w:rsidR="00DA2EC4" w:rsidRPr="00BA43BA" w:rsidRDefault="00DA2EC4" w:rsidP="00DA2EC4">
            <w:pPr>
              <w:spacing w:after="100" w:afterAutospacing="1"/>
              <w:rPr>
                <w:b/>
                <w:color w:val="000000"/>
              </w:rPr>
            </w:pPr>
            <w:r w:rsidRPr="00BA43BA">
              <w:rPr>
                <w:b/>
                <w:color w:val="000000"/>
              </w:rPr>
              <w:t xml:space="preserve">9. Своє </w:t>
            </w:r>
            <w:r w:rsidRPr="00FA196F">
              <w:rPr>
                <w:color w:val="000000"/>
              </w:rPr>
              <w:t xml:space="preserve">рішення щодо відповідальної особи </w:t>
            </w:r>
            <w:r w:rsidRPr="00B46D1A">
              <w:rPr>
                <w:b/>
                <w:color w:val="000000"/>
              </w:rPr>
              <w:t>Комісія</w:t>
            </w:r>
            <w:r w:rsidRPr="00FA196F">
              <w:rPr>
                <w:color w:val="000000"/>
              </w:rPr>
              <w:t xml:space="preserve"> оприлюднює шляхом розміщення на офіційному веб-сайті Комісії</w:t>
            </w:r>
            <w:r w:rsidRPr="00BA43BA">
              <w:rPr>
                <w:b/>
                <w:color w:val="000000"/>
              </w:rPr>
              <w:t xml:space="preserve"> та опубліковує в офіційному друкованому виданні Комісії, повідомляє уповноважену особу та особу, яка здійснює переважну діяльність у небанківській фінансовій групі, протягом 5 робочих днів після дати прийняття такого рішення.</w:t>
            </w:r>
          </w:p>
          <w:p w:rsidR="00DA2EC4" w:rsidRDefault="00DA2EC4" w:rsidP="004C3ECD">
            <w:pPr>
              <w:spacing w:before="100" w:beforeAutospacing="1" w:after="100" w:afterAutospacing="1"/>
              <w:rPr>
                <w:b/>
                <w:color w:val="000000"/>
              </w:rPr>
            </w:pPr>
            <w:bookmarkStart w:id="46" w:name="169"/>
            <w:bookmarkStart w:id="47" w:name="170"/>
            <w:bookmarkEnd w:id="46"/>
            <w:bookmarkEnd w:id="47"/>
            <w:r w:rsidRPr="00BA43BA">
              <w:rPr>
                <w:b/>
                <w:color w:val="000000"/>
              </w:rPr>
              <w:t>Рішення Комісії щодо відповідальної особи може бути оскаржено в установленому законодавством порядку.</w:t>
            </w:r>
          </w:p>
          <w:p w:rsidR="00DA2EC4" w:rsidRPr="00BA43BA" w:rsidRDefault="00DA2EC4" w:rsidP="004C3ECD">
            <w:pPr>
              <w:spacing w:after="100" w:afterAutospacing="1"/>
              <w:rPr>
                <w:color w:val="000000"/>
              </w:rPr>
            </w:pPr>
            <w:bookmarkStart w:id="48" w:name="171"/>
            <w:bookmarkStart w:id="49" w:name="84"/>
            <w:bookmarkEnd w:id="48"/>
            <w:bookmarkEnd w:id="49"/>
            <w:r w:rsidRPr="00676E43">
              <w:rPr>
                <w:b/>
                <w:color w:val="000000"/>
              </w:rPr>
              <w:t>10</w:t>
            </w:r>
            <w:r w:rsidRPr="00DF37A5">
              <w:rPr>
                <w:b/>
                <w:color w:val="000000"/>
              </w:rPr>
              <w:t>. Комісія протягом 30 календарних днів з дня отримання відповідних документів щодо відповідальної особи розглядає їх та приймає рішення відповідно до пункту 7 цього розділу.</w:t>
            </w:r>
          </w:p>
          <w:p w:rsidR="00DA2EC4" w:rsidRPr="00BA43BA" w:rsidRDefault="00DA2EC4" w:rsidP="00DA2EC4">
            <w:pPr>
              <w:spacing w:before="100" w:beforeAutospacing="1" w:after="100" w:afterAutospacing="1"/>
              <w:rPr>
                <w:color w:val="000000"/>
              </w:rPr>
            </w:pPr>
            <w:bookmarkStart w:id="50" w:name="172"/>
            <w:bookmarkStart w:id="51" w:name="85"/>
            <w:bookmarkEnd w:id="50"/>
            <w:bookmarkEnd w:id="51"/>
            <w:r w:rsidRPr="00676E43">
              <w:rPr>
                <w:b/>
                <w:color w:val="000000"/>
              </w:rPr>
              <w:t>11</w:t>
            </w:r>
            <w:r w:rsidRPr="00BA43BA">
              <w:rPr>
                <w:color w:val="000000"/>
              </w:rPr>
              <w:t xml:space="preserve">. У разі якщо Комісія </w:t>
            </w:r>
            <w:r w:rsidRPr="00BA43BA">
              <w:rPr>
                <w:b/>
                <w:color w:val="000000"/>
              </w:rPr>
              <w:t>не погоджує</w:t>
            </w:r>
            <w:r w:rsidRPr="00BA43BA">
              <w:rPr>
                <w:color w:val="000000"/>
              </w:rPr>
              <w:t xml:space="preserve"> запропонован</w:t>
            </w:r>
            <w:r w:rsidRPr="00BA43BA">
              <w:rPr>
                <w:b/>
                <w:color w:val="000000"/>
              </w:rPr>
              <w:t>у</w:t>
            </w:r>
            <w:r w:rsidRPr="00BA43BA">
              <w:rPr>
                <w:color w:val="000000"/>
              </w:rPr>
              <w:t xml:space="preserve"> кандидатур</w:t>
            </w:r>
            <w:r w:rsidRPr="00BA43BA">
              <w:rPr>
                <w:b/>
                <w:color w:val="000000"/>
              </w:rPr>
              <w:t>у</w:t>
            </w:r>
            <w:r w:rsidRPr="00BA43BA">
              <w:rPr>
                <w:color w:val="000000"/>
              </w:rPr>
              <w:t xml:space="preserve"> відповідальної особи, небанківська фінансова група протягом 30 </w:t>
            </w:r>
            <w:r w:rsidRPr="00BA43BA">
              <w:rPr>
                <w:b/>
                <w:color w:val="000000"/>
              </w:rPr>
              <w:t>робочих</w:t>
            </w:r>
            <w:r w:rsidRPr="00BA43BA">
              <w:rPr>
                <w:color w:val="000000"/>
              </w:rPr>
              <w:t xml:space="preserve"> днів з дня прийняття такого рішення повинна надати на </w:t>
            </w:r>
            <w:r w:rsidRPr="00BA43BA">
              <w:rPr>
                <w:b/>
                <w:color w:val="000000"/>
              </w:rPr>
              <w:t>повторний</w:t>
            </w:r>
            <w:r w:rsidRPr="00BA43BA">
              <w:rPr>
                <w:color w:val="000000"/>
              </w:rPr>
              <w:t xml:space="preserve"> розгляд Комісії документ</w:t>
            </w:r>
            <w:r w:rsidRPr="001C6437">
              <w:rPr>
                <w:b/>
                <w:color w:val="000000"/>
              </w:rPr>
              <w:t>и</w:t>
            </w:r>
            <w:r w:rsidRPr="00BA43BA">
              <w:rPr>
                <w:color w:val="000000"/>
              </w:rPr>
              <w:t xml:space="preserve"> </w:t>
            </w:r>
            <w:r w:rsidRPr="001C6437">
              <w:rPr>
                <w:color w:val="000000"/>
              </w:rPr>
              <w:t>щодо</w:t>
            </w:r>
            <w:r w:rsidRPr="001C6437">
              <w:rPr>
                <w:b/>
                <w:color w:val="000000"/>
              </w:rPr>
              <w:t xml:space="preserve"> іншої фінансової установи, яка визначається учасниками такої групи відповідальною особою</w:t>
            </w:r>
            <w:r w:rsidRPr="00BA43BA">
              <w:rPr>
                <w:color w:val="000000"/>
              </w:rPr>
              <w:t>.</w:t>
            </w:r>
          </w:p>
          <w:p w:rsidR="00DA2EC4" w:rsidRPr="00BA43BA" w:rsidRDefault="00DA2EC4" w:rsidP="00DA2EC4">
            <w:pPr>
              <w:spacing w:before="100" w:beforeAutospacing="1" w:after="100" w:afterAutospacing="1"/>
              <w:rPr>
                <w:b/>
                <w:color w:val="000000"/>
              </w:rPr>
            </w:pPr>
            <w:bookmarkStart w:id="52" w:name="86"/>
            <w:bookmarkEnd w:id="52"/>
            <w:r w:rsidRPr="00BA43BA">
              <w:rPr>
                <w:b/>
                <w:color w:val="000000"/>
              </w:rPr>
              <w:t xml:space="preserve">12. Протягом 30 робочих днів з дати здійснення господарської операції, настання події, яка вважається особою, що здійснює переважну діяльність у небанківській фінансовій групі, підставою для виключення призначеної відповідальною особою </w:t>
            </w:r>
            <w:r w:rsidRPr="00BA43BA">
              <w:rPr>
                <w:b/>
                <w:color w:val="000000"/>
              </w:rPr>
              <w:lastRenderedPageBreak/>
              <w:t>юридичної особи зі складу групи, така особа відкликає погодження Комісією відповідальної особи шляхом письмового звернення у довільній формі до Комісії.</w:t>
            </w:r>
          </w:p>
          <w:p w:rsidR="00DA2EC4" w:rsidRPr="00BA43BA" w:rsidRDefault="00DA2EC4" w:rsidP="00DA2EC4">
            <w:pPr>
              <w:spacing w:before="100" w:beforeAutospacing="1" w:after="100" w:afterAutospacing="1"/>
              <w:rPr>
                <w:b/>
                <w:color w:val="000000"/>
              </w:rPr>
            </w:pPr>
            <w:bookmarkStart w:id="53" w:name="87"/>
            <w:bookmarkEnd w:id="53"/>
            <w:r w:rsidRPr="00BA43BA">
              <w:rPr>
                <w:b/>
                <w:color w:val="000000"/>
              </w:rPr>
              <w:t>Подання до Комісії документів щодо кандидатур для призначення Комісією відповідальною особою у зв'язку з настанням подій, вказаних в абзаці першому цього пункту, особою, яка здійснює переважну діяльність у небанківській фінансовій групі, здійснюється протягом 30 робочих днів з дати настання подій, вказаних в абзаці першому цього пункту.</w:t>
            </w:r>
          </w:p>
          <w:p w:rsidR="00DA2EC4" w:rsidRPr="00BA43BA" w:rsidRDefault="00DA2EC4" w:rsidP="00DA2EC4">
            <w:pPr>
              <w:spacing w:before="100" w:beforeAutospacing="1" w:after="100" w:afterAutospacing="1"/>
              <w:rPr>
                <w:b/>
                <w:color w:val="000000"/>
              </w:rPr>
            </w:pPr>
            <w:bookmarkStart w:id="54" w:name="88"/>
            <w:bookmarkEnd w:id="54"/>
            <w:r w:rsidRPr="00BA43BA">
              <w:rPr>
                <w:b/>
                <w:color w:val="000000"/>
              </w:rPr>
              <w:t>13. У разі наявності фактів невиконання або неналежного виконання відповідальною особою її функцій Комісія має право:</w:t>
            </w:r>
          </w:p>
          <w:p w:rsidR="00DA2EC4" w:rsidRPr="00BA43BA" w:rsidRDefault="00DA2EC4" w:rsidP="00DA2EC4">
            <w:pPr>
              <w:spacing w:before="100" w:beforeAutospacing="1" w:after="100" w:afterAutospacing="1"/>
              <w:rPr>
                <w:b/>
                <w:color w:val="000000"/>
              </w:rPr>
            </w:pPr>
            <w:bookmarkStart w:id="55" w:name="89"/>
            <w:bookmarkEnd w:id="55"/>
            <w:r w:rsidRPr="00BA43BA">
              <w:rPr>
                <w:b/>
                <w:color w:val="000000"/>
              </w:rPr>
              <w:t>самостійно визначити уповноважену особу відповідно до Закону України "Про фінансові послуги та державне регулювання ринків фінансових послуг";</w:t>
            </w:r>
          </w:p>
          <w:p w:rsidR="00DA2EC4" w:rsidRPr="00BA43BA" w:rsidRDefault="00DA2EC4" w:rsidP="00DA2EC4">
            <w:pPr>
              <w:spacing w:before="100" w:beforeAutospacing="1" w:after="100" w:afterAutospacing="1"/>
              <w:rPr>
                <w:b/>
                <w:color w:val="000000"/>
              </w:rPr>
            </w:pPr>
            <w:bookmarkStart w:id="56" w:name="90"/>
            <w:bookmarkEnd w:id="56"/>
            <w:r w:rsidRPr="00BA43BA">
              <w:rPr>
                <w:b/>
                <w:color w:val="000000"/>
              </w:rPr>
              <w:t>зобов'язати фінансову групу додатково надати документи щодо іншої юридичної особи як відповідальної.</w:t>
            </w:r>
          </w:p>
          <w:p w:rsidR="00DA2EC4" w:rsidRPr="00BA43BA" w:rsidRDefault="00DA2EC4" w:rsidP="00DA2EC4">
            <w:pPr>
              <w:spacing w:before="100" w:beforeAutospacing="1" w:after="100" w:afterAutospacing="1"/>
              <w:rPr>
                <w:b/>
                <w:color w:val="000000"/>
              </w:rPr>
            </w:pPr>
            <w:bookmarkStart w:id="57" w:name="173"/>
            <w:bookmarkEnd w:id="57"/>
            <w:r w:rsidRPr="00BA43BA">
              <w:rPr>
                <w:b/>
                <w:color w:val="000000"/>
              </w:rPr>
              <w:t>14. У разі припинення існування небанківської фінансової групи відповідальна особа такої небанківської фінансової групи повинна надати до Комісії заяву у довільній формі про визнання таким, що втратило чинність, рішення Комісії про погодження відповідальної особи небанківської фінансової групи із зазначенням інформації про фінансові установи, що входили до складу такої небанківської фінансової групи, та підстав вважати небанківську фінансову групу такою, що припинила існування.</w:t>
            </w:r>
          </w:p>
          <w:p w:rsidR="00DA2EC4" w:rsidRPr="00BA43BA" w:rsidRDefault="00DA2EC4" w:rsidP="00DA2EC4">
            <w:pPr>
              <w:spacing w:before="100" w:beforeAutospacing="1" w:after="100" w:afterAutospacing="1"/>
              <w:rPr>
                <w:b/>
                <w:color w:val="000000"/>
              </w:rPr>
            </w:pPr>
            <w:bookmarkStart w:id="58" w:name="177"/>
            <w:bookmarkStart w:id="59" w:name="174"/>
            <w:bookmarkEnd w:id="58"/>
            <w:bookmarkEnd w:id="59"/>
            <w:r w:rsidRPr="00BA43BA">
              <w:rPr>
                <w:b/>
                <w:color w:val="000000"/>
              </w:rPr>
              <w:t>15. Комісія протягом 30 календарних днів з дня отримання відповідних документів приймає рішення про визнання таким, що втратило чинність, рішення Комісії про погодження відповідальної особи небанківської фінансової групи.</w:t>
            </w:r>
          </w:p>
          <w:p w:rsidR="00DA2EC4" w:rsidRPr="00BA43BA" w:rsidRDefault="00DA2EC4" w:rsidP="00DA2EC4">
            <w:pPr>
              <w:spacing w:before="100" w:beforeAutospacing="1" w:after="100" w:afterAutospacing="1"/>
              <w:rPr>
                <w:b/>
                <w:color w:val="000000"/>
              </w:rPr>
            </w:pPr>
            <w:bookmarkStart w:id="60" w:name="175"/>
            <w:bookmarkEnd w:id="60"/>
            <w:r w:rsidRPr="00BA43BA">
              <w:rPr>
                <w:b/>
                <w:color w:val="000000"/>
              </w:rPr>
              <w:t xml:space="preserve">Під час розгляду документів, наданих відповідальною особою небанківської фінансової групи, Комісія може зробити запит </w:t>
            </w:r>
            <w:r w:rsidRPr="00BA43BA">
              <w:rPr>
                <w:b/>
                <w:color w:val="000000"/>
              </w:rPr>
              <w:lastRenderedPageBreak/>
              <w:t>щодо уточнення наданої інформації.</w:t>
            </w:r>
          </w:p>
          <w:p w:rsidR="00DA2EC4" w:rsidRPr="00E131F7" w:rsidRDefault="00DA2EC4" w:rsidP="00DA2EC4">
            <w:pPr>
              <w:ind w:firstLine="249"/>
              <w:jc w:val="both"/>
              <w:rPr>
                <w:b/>
              </w:rPr>
            </w:pPr>
            <w:bookmarkStart w:id="61" w:name="178"/>
            <w:bookmarkStart w:id="62" w:name="176"/>
            <w:bookmarkEnd w:id="61"/>
            <w:bookmarkEnd w:id="62"/>
            <w:r w:rsidRPr="00BA43BA">
              <w:rPr>
                <w:b/>
                <w:color w:val="000000"/>
              </w:rPr>
              <w:t>16. Копія рішення про визнання таким, що втратило чинність, рішення Комісії про погодження відповідальної особи небанківської фінансової групи надсилається заявнику разом із супровідним листом за підписом члена Комісії, який згідно з розподілом обов'язків відповідає за цей напрям роботи, протягом 5 робочих днів після дати прийняття такого рішення.</w:t>
            </w:r>
          </w:p>
        </w:tc>
        <w:tc>
          <w:tcPr>
            <w:tcW w:w="7299" w:type="dxa"/>
            <w:shd w:val="clear" w:color="auto" w:fill="auto"/>
          </w:tcPr>
          <w:p w:rsidR="00DA2EC4" w:rsidRPr="00BA43BA" w:rsidRDefault="00DA2EC4" w:rsidP="00DA2EC4">
            <w:pPr>
              <w:spacing w:before="100" w:beforeAutospacing="1" w:after="100" w:afterAutospacing="1"/>
              <w:rPr>
                <w:color w:val="000000"/>
              </w:rPr>
            </w:pPr>
            <w:r>
              <w:rPr>
                <w:color w:val="000000"/>
              </w:rPr>
              <w:lastRenderedPageBreak/>
              <w:t xml:space="preserve">           </w:t>
            </w:r>
            <w:r w:rsidRPr="00BA43BA">
              <w:rPr>
                <w:color w:val="000000"/>
              </w:rPr>
              <w:t xml:space="preserve">1. У разі </w:t>
            </w:r>
            <w:r w:rsidRPr="005B59E2">
              <w:rPr>
                <w:b/>
                <w:color w:val="000000"/>
              </w:rPr>
              <w:t>визнання</w:t>
            </w:r>
            <w:r>
              <w:rPr>
                <w:color w:val="000000"/>
              </w:rPr>
              <w:t xml:space="preserve"> Комісією</w:t>
            </w:r>
            <w:r w:rsidRPr="00BA43BA">
              <w:rPr>
                <w:color w:val="000000"/>
              </w:rPr>
              <w:t xml:space="preserve"> небанківської фінансової групи фінансова група повинна визначити серед фінансових установ, які входять до її складу, відповідальну особу небанківської фінансової групи та погодити її з Комісією.</w:t>
            </w:r>
          </w:p>
          <w:p w:rsidR="00DA2EC4" w:rsidRDefault="00DA2EC4" w:rsidP="00DA2EC4">
            <w:pPr>
              <w:ind w:firstLine="311"/>
              <w:jc w:val="both"/>
              <w:rPr>
                <w:b/>
              </w:rPr>
            </w:pPr>
            <w:r>
              <w:rPr>
                <w:b/>
              </w:rPr>
              <w:t xml:space="preserve">     </w:t>
            </w:r>
            <w:r w:rsidRPr="005B59E2">
              <w:rPr>
                <w:b/>
              </w:rPr>
              <w:t>2. Особа, що визначається відповідальною, не повинна перебувати у процесі припинення або ліквідації, мати</w:t>
            </w:r>
            <w:r w:rsidR="009F4690">
              <w:rPr>
                <w:b/>
              </w:rPr>
              <w:t xml:space="preserve"> </w:t>
            </w:r>
            <w:r w:rsidR="009F4690" w:rsidRPr="008108E9">
              <w:rPr>
                <w:b/>
              </w:rPr>
              <w:t>невиконаних у встановлений строк розпоряджень про усунення правопорушень на ринку цінних паперів протягом двох останніх років, або несплачених санкцій,</w:t>
            </w:r>
            <w:r w:rsidRPr="008108E9">
              <w:rPr>
                <w:b/>
              </w:rPr>
              <w:t xml:space="preserve"> накладених за правопорушення на ринк</w:t>
            </w:r>
            <w:r w:rsidR="009F4690" w:rsidRPr="008108E9">
              <w:rPr>
                <w:b/>
              </w:rPr>
              <w:t>ах</w:t>
            </w:r>
            <w:r w:rsidRPr="008108E9">
              <w:rPr>
                <w:b/>
              </w:rPr>
              <w:t xml:space="preserve"> </w:t>
            </w:r>
            <w:r w:rsidR="009F4690" w:rsidRPr="008108E9">
              <w:rPr>
                <w:b/>
              </w:rPr>
              <w:t>фінансових послуг</w:t>
            </w:r>
            <w:r w:rsidRPr="005B59E2">
              <w:rPr>
                <w:b/>
              </w:rPr>
              <w:t>.</w:t>
            </w:r>
          </w:p>
          <w:p w:rsidR="00DA2EC4" w:rsidRDefault="00DA2EC4" w:rsidP="00DA2EC4">
            <w:pPr>
              <w:ind w:firstLine="311"/>
              <w:jc w:val="both"/>
              <w:rPr>
                <w:b/>
              </w:rPr>
            </w:pPr>
          </w:p>
          <w:p w:rsidR="00DA2EC4" w:rsidRPr="005B59E2" w:rsidRDefault="00DA2EC4" w:rsidP="00DA2EC4">
            <w:pPr>
              <w:tabs>
                <w:tab w:val="left" w:pos="-3780"/>
              </w:tabs>
              <w:ind w:firstLine="567"/>
              <w:jc w:val="both"/>
              <w:rPr>
                <w:b/>
              </w:rPr>
            </w:pPr>
            <w:r w:rsidRPr="005B59E2">
              <w:rPr>
                <w:b/>
              </w:rPr>
              <w:t>3. Відповідальна особа повинна бути спроможною</w:t>
            </w:r>
            <w:r w:rsidR="009F4690">
              <w:rPr>
                <w:b/>
              </w:rPr>
              <w:t xml:space="preserve"> </w:t>
            </w:r>
            <w:r w:rsidR="009F4690" w:rsidRPr="008108E9">
              <w:rPr>
                <w:b/>
              </w:rPr>
              <w:t>виконувати наступні функції</w:t>
            </w:r>
            <w:r w:rsidRPr="005B59E2">
              <w:rPr>
                <w:b/>
              </w:rPr>
              <w:t>:</w:t>
            </w:r>
          </w:p>
          <w:p w:rsidR="00DA2EC4" w:rsidRPr="005B59E2" w:rsidRDefault="00DA2EC4" w:rsidP="00DA2EC4">
            <w:pPr>
              <w:tabs>
                <w:tab w:val="left" w:pos="-3780"/>
              </w:tabs>
              <w:ind w:firstLine="567"/>
              <w:jc w:val="both"/>
              <w:rPr>
                <w:b/>
              </w:rPr>
            </w:pPr>
          </w:p>
          <w:p w:rsidR="00DA2EC4" w:rsidRPr="005B59E2" w:rsidRDefault="009F4690" w:rsidP="00DA2EC4">
            <w:pPr>
              <w:tabs>
                <w:tab w:val="left" w:pos="-3780"/>
              </w:tabs>
              <w:ind w:firstLine="567"/>
              <w:jc w:val="both"/>
              <w:rPr>
                <w:b/>
              </w:rPr>
            </w:pPr>
            <w:r w:rsidRPr="008108E9">
              <w:rPr>
                <w:b/>
              </w:rPr>
              <w:t>забезпечувати</w:t>
            </w:r>
            <w:r w:rsidRPr="005B59E2">
              <w:rPr>
                <w:b/>
              </w:rPr>
              <w:t xml:space="preserve"> </w:t>
            </w:r>
            <w:r w:rsidR="00DA2EC4" w:rsidRPr="005B59E2">
              <w:rPr>
                <w:b/>
              </w:rPr>
              <w:t>ефективну систему управління в небанківській фінансовій групі, що передбачає таку організацію системи відносин між відповідальною особою, контролером, учасниками небанківської фінансової групи, яка сприятиме ефективному управлінню діяльністю небанківської фінансової групи, визначенню стратегії та цілей небанківської фінансової групи, обмеженню ризиків небанківської фінансової групи;</w:t>
            </w:r>
          </w:p>
          <w:p w:rsidR="00DA2EC4" w:rsidRPr="005B59E2" w:rsidRDefault="00DA2EC4" w:rsidP="00DA2EC4">
            <w:pPr>
              <w:tabs>
                <w:tab w:val="left" w:pos="-3780"/>
              </w:tabs>
              <w:ind w:firstLine="567"/>
              <w:jc w:val="both"/>
              <w:rPr>
                <w:b/>
              </w:rPr>
            </w:pPr>
          </w:p>
          <w:p w:rsidR="00DA2EC4" w:rsidRPr="005B59E2" w:rsidRDefault="00552DA3" w:rsidP="00DA2EC4">
            <w:pPr>
              <w:tabs>
                <w:tab w:val="left" w:pos="-3780"/>
              </w:tabs>
              <w:ind w:firstLine="567"/>
              <w:jc w:val="both"/>
              <w:rPr>
                <w:b/>
              </w:rPr>
            </w:pPr>
            <w:r w:rsidRPr="008108E9">
              <w:rPr>
                <w:b/>
              </w:rPr>
              <w:t>забезпечувати</w:t>
            </w:r>
            <w:r w:rsidRPr="005B59E2">
              <w:rPr>
                <w:b/>
              </w:rPr>
              <w:t xml:space="preserve"> </w:t>
            </w:r>
            <w:r w:rsidR="00DA2EC4" w:rsidRPr="005B59E2">
              <w:rPr>
                <w:b/>
              </w:rPr>
              <w:t>ефективну систему управління ризиками в небанківській фінансовій групі, що передбачає забезпечення надійного процесу виявлення ризиків, їх оцінки, контролю та моніторингу у небанківській фінансовій групі, чіткий розподіл функцій, обов’язків та повноважень з управління ризиками в небанківській фінансовій групі;</w:t>
            </w:r>
          </w:p>
          <w:p w:rsidR="00DA2EC4" w:rsidRPr="005B59E2" w:rsidRDefault="00DA2EC4" w:rsidP="00DA2EC4">
            <w:pPr>
              <w:tabs>
                <w:tab w:val="left" w:pos="-3780"/>
              </w:tabs>
              <w:ind w:firstLine="567"/>
              <w:jc w:val="both"/>
              <w:rPr>
                <w:b/>
              </w:rPr>
            </w:pPr>
          </w:p>
          <w:p w:rsidR="00DA2EC4" w:rsidRPr="005B59E2" w:rsidRDefault="00552DA3" w:rsidP="00DA2EC4">
            <w:pPr>
              <w:tabs>
                <w:tab w:val="left" w:pos="-3780"/>
              </w:tabs>
              <w:ind w:firstLine="567"/>
              <w:jc w:val="both"/>
              <w:rPr>
                <w:b/>
              </w:rPr>
            </w:pPr>
            <w:r w:rsidRPr="008108E9">
              <w:rPr>
                <w:b/>
              </w:rPr>
              <w:t>забезпечувати</w:t>
            </w:r>
            <w:r w:rsidRPr="005B59E2">
              <w:rPr>
                <w:b/>
              </w:rPr>
              <w:t xml:space="preserve"> </w:t>
            </w:r>
            <w:r w:rsidR="00DA2EC4" w:rsidRPr="005B59E2">
              <w:rPr>
                <w:b/>
              </w:rPr>
              <w:t>ефективну систему внутрішнього контролю в небанківській фінансовій групі, яка має забезпечити дотримання учасниками небанківської фінансової групи вимог законодавства;</w:t>
            </w:r>
          </w:p>
          <w:p w:rsidR="00DA2EC4" w:rsidRPr="005B59E2" w:rsidRDefault="00DA2EC4" w:rsidP="00DA2EC4">
            <w:pPr>
              <w:tabs>
                <w:tab w:val="left" w:pos="-3780"/>
              </w:tabs>
              <w:ind w:firstLine="567"/>
              <w:jc w:val="both"/>
              <w:rPr>
                <w:b/>
              </w:rPr>
            </w:pPr>
          </w:p>
          <w:p w:rsidR="00DA2EC4" w:rsidRPr="005B59E2" w:rsidRDefault="00552DA3" w:rsidP="00DA2EC4">
            <w:pPr>
              <w:tabs>
                <w:tab w:val="left" w:pos="-3780"/>
              </w:tabs>
              <w:ind w:firstLine="567"/>
              <w:jc w:val="both"/>
              <w:rPr>
                <w:b/>
              </w:rPr>
            </w:pPr>
            <w:r w:rsidRPr="008108E9">
              <w:rPr>
                <w:b/>
              </w:rPr>
              <w:t>забезпечувати</w:t>
            </w:r>
            <w:r w:rsidRPr="005B59E2">
              <w:rPr>
                <w:b/>
              </w:rPr>
              <w:t xml:space="preserve"> </w:t>
            </w:r>
            <w:r w:rsidR="00DA2EC4" w:rsidRPr="005B59E2">
              <w:rPr>
                <w:b/>
              </w:rPr>
              <w:t>наявність облікових процедур, які визначають принципи та методи складання та подання учасниками небанківської групи відповідальній особі звітів та інформації, необхідних для підготовки консолідованих звітів та виконання у повному обсязі вимог щодо нагляду на консолідованій основі;</w:t>
            </w:r>
          </w:p>
          <w:p w:rsidR="00DA2EC4" w:rsidRPr="005B59E2" w:rsidRDefault="00DA2EC4" w:rsidP="00DA2EC4">
            <w:pPr>
              <w:tabs>
                <w:tab w:val="left" w:pos="-3780"/>
              </w:tabs>
              <w:ind w:firstLine="567"/>
              <w:jc w:val="both"/>
              <w:rPr>
                <w:b/>
              </w:rPr>
            </w:pPr>
          </w:p>
          <w:p w:rsidR="00DA2EC4" w:rsidRPr="005B59E2" w:rsidRDefault="00552DA3" w:rsidP="00DA2EC4">
            <w:pPr>
              <w:tabs>
                <w:tab w:val="left" w:pos="-3780"/>
              </w:tabs>
              <w:ind w:firstLine="567"/>
              <w:jc w:val="both"/>
              <w:rPr>
                <w:b/>
              </w:rPr>
            </w:pPr>
            <w:r w:rsidRPr="008108E9">
              <w:rPr>
                <w:b/>
              </w:rPr>
              <w:t>забезпечувати</w:t>
            </w:r>
            <w:r w:rsidRPr="005B59E2">
              <w:rPr>
                <w:b/>
              </w:rPr>
              <w:t xml:space="preserve"> </w:t>
            </w:r>
            <w:r w:rsidR="00DA2EC4" w:rsidRPr="005B59E2">
              <w:rPr>
                <w:b/>
              </w:rPr>
              <w:t>наявність інформаційних систем, які забезпечують обробку та передачу даних, аналіз, збереження та захист інформації;</w:t>
            </w:r>
          </w:p>
          <w:p w:rsidR="00DA2EC4" w:rsidRPr="005B59E2" w:rsidRDefault="00DA2EC4" w:rsidP="00DA2EC4">
            <w:pPr>
              <w:tabs>
                <w:tab w:val="left" w:pos="-3780"/>
              </w:tabs>
              <w:ind w:firstLine="567"/>
              <w:jc w:val="both"/>
              <w:rPr>
                <w:b/>
              </w:rPr>
            </w:pPr>
          </w:p>
          <w:p w:rsidR="00DA2EC4" w:rsidRPr="005B59E2" w:rsidRDefault="00552DA3" w:rsidP="00DA2EC4">
            <w:pPr>
              <w:tabs>
                <w:tab w:val="left" w:pos="-3780"/>
              </w:tabs>
              <w:ind w:firstLine="567"/>
              <w:jc w:val="both"/>
              <w:rPr>
                <w:b/>
              </w:rPr>
            </w:pPr>
            <w:r w:rsidRPr="008108E9">
              <w:rPr>
                <w:b/>
              </w:rPr>
              <w:t>забезпечувати</w:t>
            </w:r>
            <w:r w:rsidRPr="005B59E2">
              <w:rPr>
                <w:b/>
              </w:rPr>
              <w:t xml:space="preserve"> </w:t>
            </w:r>
            <w:r w:rsidR="00DA2EC4" w:rsidRPr="005B59E2">
              <w:rPr>
                <w:b/>
              </w:rPr>
              <w:t>складання та подання звітності та інформації відповідно до вимог нормативно-правових актів Комісії;</w:t>
            </w:r>
          </w:p>
          <w:p w:rsidR="00DA2EC4" w:rsidRPr="005B59E2" w:rsidRDefault="00DA2EC4" w:rsidP="00DA2EC4">
            <w:pPr>
              <w:tabs>
                <w:tab w:val="left" w:pos="-3780"/>
              </w:tabs>
              <w:ind w:firstLine="567"/>
              <w:jc w:val="both"/>
              <w:rPr>
                <w:b/>
              </w:rPr>
            </w:pPr>
          </w:p>
          <w:p w:rsidR="00DA2EC4" w:rsidRPr="005B59E2" w:rsidRDefault="00552DA3" w:rsidP="00DA2EC4">
            <w:pPr>
              <w:tabs>
                <w:tab w:val="left" w:pos="-3780"/>
              </w:tabs>
              <w:ind w:firstLine="567"/>
              <w:jc w:val="both"/>
              <w:rPr>
                <w:b/>
              </w:rPr>
            </w:pPr>
            <w:r w:rsidRPr="008108E9">
              <w:rPr>
                <w:b/>
              </w:rPr>
              <w:t>забезпечувати</w:t>
            </w:r>
            <w:r w:rsidRPr="005B59E2">
              <w:rPr>
                <w:b/>
              </w:rPr>
              <w:t xml:space="preserve"> </w:t>
            </w:r>
            <w:r w:rsidR="00DA2EC4" w:rsidRPr="005B59E2">
              <w:rPr>
                <w:b/>
              </w:rPr>
              <w:t>дотримання небанківською фінансовою групою інших вимог нормативно-правових актів Комісії.</w:t>
            </w:r>
          </w:p>
          <w:p w:rsidR="00DA2EC4" w:rsidRPr="005B59E2" w:rsidRDefault="00DA2EC4" w:rsidP="00DA2EC4">
            <w:pPr>
              <w:tabs>
                <w:tab w:val="left" w:pos="-3780"/>
              </w:tabs>
              <w:ind w:firstLine="567"/>
              <w:jc w:val="both"/>
              <w:rPr>
                <w:b/>
              </w:rPr>
            </w:pPr>
          </w:p>
          <w:p w:rsidR="00DA2EC4" w:rsidRDefault="00DA2EC4" w:rsidP="00DA2EC4">
            <w:pPr>
              <w:ind w:firstLine="311"/>
              <w:jc w:val="both"/>
              <w:rPr>
                <w:b/>
              </w:rPr>
            </w:pPr>
            <w:r>
              <w:rPr>
                <w:b/>
              </w:rPr>
              <w:t xml:space="preserve">     </w:t>
            </w:r>
            <w:r w:rsidRPr="005B59E2">
              <w:rPr>
                <w:b/>
              </w:rPr>
              <w:t xml:space="preserve">4. До погодження Комісією відповідальної особи відповідальною особою є </w:t>
            </w:r>
            <w:r w:rsidR="00552DA3" w:rsidRPr="008108E9">
              <w:rPr>
                <w:b/>
              </w:rPr>
              <w:t xml:space="preserve">учасник небанківської фінансової групи – </w:t>
            </w:r>
            <w:r w:rsidRPr="008108E9">
              <w:rPr>
                <w:b/>
              </w:rPr>
              <w:t>фінансова установа</w:t>
            </w:r>
            <w:r w:rsidRPr="005B59E2">
              <w:rPr>
                <w:b/>
              </w:rPr>
              <w:t>, нагляд за якою здійснює Комісія, з найбільшим значенням активів за останній звітний квартал.</w:t>
            </w:r>
          </w:p>
          <w:p w:rsidR="007A458C" w:rsidRDefault="007A458C" w:rsidP="00DA2EC4">
            <w:pPr>
              <w:ind w:firstLine="311"/>
              <w:jc w:val="both"/>
              <w:rPr>
                <w:b/>
              </w:rPr>
            </w:pPr>
          </w:p>
          <w:p w:rsidR="00DA2EC4" w:rsidRPr="005B59E2" w:rsidRDefault="00DA2EC4" w:rsidP="00DA2EC4">
            <w:pPr>
              <w:tabs>
                <w:tab w:val="left" w:pos="-3780"/>
              </w:tabs>
              <w:ind w:firstLine="567"/>
              <w:jc w:val="both"/>
              <w:rPr>
                <w:b/>
              </w:rPr>
            </w:pPr>
            <w:r w:rsidRPr="005B59E2">
              <w:rPr>
                <w:b/>
              </w:rPr>
              <w:t>5. Для погодження відповідальної особи небанківська фінансова група протягом 15 календарних днів з дня прийняття Комісією рішення про визнання небанківської фінансової групи подає до Комісії такі документи:</w:t>
            </w:r>
          </w:p>
          <w:p w:rsidR="00DA2EC4" w:rsidRPr="005B59E2" w:rsidRDefault="00DA2EC4" w:rsidP="00DA2EC4">
            <w:pPr>
              <w:tabs>
                <w:tab w:val="left" w:pos="-3780"/>
              </w:tabs>
              <w:ind w:firstLine="567"/>
              <w:jc w:val="both"/>
            </w:pPr>
          </w:p>
          <w:p w:rsidR="00DA2EC4" w:rsidRPr="005B59E2" w:rsidRDefault="00901F35" w:rsidP="00DA2EC4">
            <w:pPr>
              <w:tabs>
                <w:tab w:val="left" w:pos="-3780"/>
              </w:tabs>
              <w:ind w:firstLine="567"/>
              <w:jc w:val="both"/>
            </w:pPr>
            <w:r w:rsidRPr="008108E9">
              <w:rPr>
                <w:b/>
              </w:rPr>
              <w:t>клопотання</w:t>
            </w:r>
            <w:r w:rsidR="00DA2EC4" w:rsidRPr="005B59E2">
              <w:t xml:space="preserve"> про погодження відповідальної особи небанківської фінансової групи </w:t>
            </w:r>
            <w:r w:rsidR="00DA2EC4" w:rsidRPr="00554F2C">
              <w:rPr>
                <w:b/>
              </w:rPr>
              <w:t xml:space="preserve">згідно з додатком </w:t>
            </w:r>
            <w:r w:rsidR="00F60857">
              <w:rPr>
                <w:b/>
              </w:rPr>
              <w:t>6</w:t>
            </w:r>
            <w:r w:rsidR="00DA2EC4" w:rsidRPr="00554F2C">
              <w:rPr>
                <w:b/>
              </w:rPr>
              <w:t xml:space="preserve"> до цього Положення</w:t>
            </w:r>
            <w:r w:rsidR="00DA2EC4" w:rsidRPr="005B59E2">
              <w:t>;</w:t>
            </w:r>
          </w:p>
          <w:p w:rsidR="00DA2EC4" w:rsidRPr="005B59E2" w:rsidRDefault="00DA2EC4" w:rsidP="00DA2EC4">
            <w:pPr>
              <w:tabs>
                <w:tab w:val="left" w:pos="-3780"/>
              </w:tabs>
              <w:ind w:firstLine="567"/>
              <w:jc w:val="both"/>
            </w:pPr>
          </w:p>
          <w:p w:rsidR="00DA2EC4" w:rsidRPr="00554F2C" w:rsidRDefault="00DA2EC4" w:rsidP="00DA2EC4">
            <w:pPr>
              <w:tabs>
                <w:tab w:val="left" w:pos="-3780"/>
              </w:tabs>
              <w:ind w:firstLine="567"/>
              <w:jc w:val="both"/>
              <w:rPr>
                <w:b/>
              </w:rPr>
            </w:pPr>
            <w:r w:rsidRPr="00554F2C">
              <w:rPr>
                <w:b/>
              </w:rPr>
              <w:t>інформаці</w:t>
            </w:r>
            <w:r>
              <w:rPr>
                <w:b/>
              </w:rPr>
              <w:t>ю</w:t>
            </w:r>
            <w:r w:rsidRPr="00554F2C">
              <w:rPr>
                <w:b/>
              </w:rPr>
              <w:t xml:space="preserve"> про відповідальну особу за формою згідно з додатком </w:t>
            </w:r>
            <w:r>
              <w:rPr>
                <w:b/>
              </w:rPr>
              <w:t>7</w:t>
            </w:r>
            <w:r w:rsidRPr="00554F2C">
              <w:rPr>
                <w:b/>
              </w:rPr>
              <w:t xml:space="preserve"> до цього Положення</w:t>
            </w:r>
            <w:r>
              <w:rPr>
                <w:b/>
              </w:rPr>
              <w:t>;</w:t>
            </w:r>
          </w:p>
          <w:p w:rsidR="00DA2EC4" w:rsidRPr="005B59E2" w:rsidRDefault="00DA2EC4" w:rsidP="00DA2EC4">
            <w:pPr>
              <w:tabs>
                <w:tab w:val="left" w:pos="-3780"/>
              </w:tabs>
              <w:ind w:firstLine="567"/>
              <w:jc w:val="both"/>
            </w:pPr>
          </w:p>
          <w:p w:rsidR="00DA2EC4" w:rsidRPr="005B59E2" w:rsidRDefault="00DA2EC4" w:rsidP="00DA2EC4">
            <w:pPr>
              <w:tabs>
                <w:tab w:val="left" w:pos="-3780"/>
              </w:tabs>
              <w:ind w:firstLine="567"/>
              <w:jc w:val="both"/>
            </w:pPr>
            <w:r w:rsidRPr="005B59E2">
              <w:t xml:space="preserve">довідку у довільній формі щодо наявності чи відсутності факту </w:t>
            </w:r>
            <w:r w:rsidRPr="005B59E2">
              <w:lastRenderedPageBreak/>
              <w:t xml:space="preserve">перебування відповідальної особи у процесі припинення або </w:t>
            </w:r>
            <w:r w:rsidRPr="00554F2C">
              <w:rPr>
                <w:b/>
              </w:rPr>
              <w:t>ліквідації</w:t>
            </w:r>
            <w:r w:rsidRPr="005B59E2">
              <w:t>;</w:t>
            </w:r>
            <w:r w:rsidRPr="005B59E2">
              <w:br/>
            </w:r>
          </w:p>
          <w:p w:rsidR="00DA2EC4" w:rsidRDefault="00DA2EC4" w:rsidP="00DA2EC4">
            <w:pPr>
              <w:tabs>
                <w:tab w:val="left" w:pos="-3780"/>
              </w:tabs>
              <w:ind w:firstLine="567"/>
              <w:jc w:val="both"/>
            </w:pPr>
            <w:r w:rsidRPr="00554F2C">
              <w:rPr>
                <w:b/>
              </w:rPr>
              <w:t xml:space="preserve">довідку у довільній формі щодо наявності чи відсутності </w:t>
            </w:r>
            <w:r w:rsidR="009F2E44" w:rsidRPr="008108E9">
              <w:rPr>
                <w:b/>
              </w:rPr>
              <w:t>невиконаних у встановлений строк розпоряджень про усунення правопорушень на ринку цінних паперів протягом двох останніх років, або несплачених санкцій, накладених за правопорушення на ринках фінансових послуг</w:t>
            </w:r>
            <w:r w:rsidRPr="005B59E2">
              <w:t>.</w:t>
            </w:r>
          </w:p>
          <w:p w:rsidR="00486E17" w:rsidRDefault="00486E17" w:rsidP="00DA2EC4">
            <w:pPr>
              <w:tabs>
                <w:tab w:val="left" w:pos="-3780"/>
              </w:tabs>
              <w:ind w:firstLine="567"/>
              <w:jc w:val="both"/>
            </w:pPr>
          </w:p>
          <w:p w:rsidR="00486E17" w:rsidRPr="008108E9" w:rsidRDefault="00486E17" w:rsidP="00486E17">
            <w:pPr>
              <w:tabs>
                <w:tab w:val="left" w:pos="-3780"/>
              </w:tabs>
              <w:ind w:firstLine="567"/>
              <w:jc w:val="both"/>
              <w:rPr>
                <w:b/>
              </w:rPr>
            </w:pPr>
            <w:r w:rsidRPr="008108E9">
              <w:rPr>
                <w:b/>
              </w:rPr>
              <w:t>6.</w:t>
            </w:r>
            <w:r w:rsidRPr="008108E9">
              <w:t xml:space="preserve"> </w:t>
            </w:r>
            <w:r w:rsidRPr="008108E9">
              <w:rPr>
                <w:b/>
              </w:rPr>
              <w:t>Документи, що подаються до Комісії відповідно до цього Положення, повинні бути викладені українською мовою та оформлені відповідно до вимог цього Положення.</w:t>
            </w:r>
          </w:p>
          <w:p w:rsidR="00486E17" w:rsidRPr="008108E9" w:rsidRDefault="00486E17" w:rsidP="00486E17">
            <w:pPr>
              <w:tabs>
                <w:tab w:val="left" w:pos="-3780"/>
              </w:tabs>
              <w:ind w:firstLine="567"/>
              <w:jc w:val="both"/>
              <w:rPr>
                <w:b/>
              </w:rPr>
            </w:pPr>
            <w:r w:rsidRPr="008108E9">
              <w:rPr>
                <w:b/>
              </w:rPr>
              <w:t>У документах, що мають більше одного аркуша, усі аркуші повинні бути пронумеровані, прошиті та засвідчені в установленому порядку.</w:t>
            </w:r>
          </w:p>
          <w:p w:rsidR="00486E17" w:rsidRPr="008108E9" w:rsidRDefault="00486E17" w:rsidP="00486E17">
            <w:pPr>
              <w:tabs>
                <w:tab w:val="left" w:pos="-3780"/>
              </w:tabs>
              <w:ind w:firstLine="567"/>
              <w:jc w:val="both"/>
              <w:rPr>
                <w:sz w:val="28"/>
                <w:szCs w:val="28"/>
              </w:rPr>
            </w:pPr>
            <w:r w:rsidRPr="008108E9">
              <w:rPr>
                <w:b/>
              </w:rPr>
              <w:t>У разі підписання документів уповноваженою особою контролера або відповідальної особи небанківської фінансової групи до Комісії надається відповідним чином завірена копія документу, що підтверджує його повноваження.</w:t>
            </w:r>
          </w:p>
          <w:p w:rsidR="00DA2EC4" w:rsidRPr="008108E9" w:rsidRDefault="00DA2EC4" w:rsidP="00DA2EC4">
            <w:pPr>
              <w:ind w:firstLine="311"/>
              <w:jc w:val="both"/>
              <w:rPr>
                <w:b/>
              </w:rPr>
            </w:pPr>
          </w:p>
          <w:p w:rsidR="00A45A76" w:rsidRPr="008108E9" w:rsidRDefault="00486E17" w:rsidP="00A45A76">
            <w:pPr>
              <w:tabs>
                <w:tab w:val="left" w:pos="-3780"/>
              </w:tabs>
              <w:ind w:firstLine="567"/>
              <w:jc w:val="both"/>
              <w:rPr>
                <w:b/>
              </w:rPr>
            </w:pPr>
            <w:r w:rsidRPr="008108E9">
              <w:rPr>
                <w:b/>
                <w:color w:val="000000"/>
              </w:rPr>
              <w:t>7</w:t>
            </w:r>
            <w:r w:rsidR="00DA2EC4" w:rsidRPr="008108E9">
              <w:rPr>
                <w:color w:val="000000"/>
              </w:rPr>
              <w:t xml:space="preserve">. </w:t>
            </w:r>
            <w:r w:rsidR="00A45A76" w:rsidRPr="008108E9">
              <w:rPr>
                <w:b/>
              </w:rPr>
              <w:t>У разі подання неповного пакета документів або їх невідповідності вимогам цього Положення Комісія вимагає від небанківської фінансової групи подання ненаданих та/або виправлених документів у строк, визначений Комісією.</w:t>
            </w:r>
          </w:p>
          <w:p w:rsidR="00DA2EC4" w:rsidRPr="008108E9" w:rsidRDefault="00A45A76" w:rsidP="00A45A76">
            <w:pPr>
              <w:tabs>
                <w:tab w:val="left" w:pos="-3780"/>
              </w:tabs>
              <w:ind w:firstLine="567"/>
              <w:jc w:val="both"/>
              <w:rPr>
                <w:b/>
              </w:rPr>
            </w:pPr>
            <w:r w:rsidRPr="008108E9">
              <w:rPr>
                <w:b/>
              </w:rPr>
              <w:t>Небанківська фінансова група має право відкликати поданий пакет документів для його оновлення з наступним його поданням до Комісії у встановлений Комісією строк.</w:t>
            </w:r>
          </w:p>
          <w:p w:rsidR="00A45A76" w:rsidRPr="008108E9" w:rsidRDefault="00A45A76" w:rsidP="00A45A76">
            <w:pPr>
              <w:tabs>
                <w:tab w:val="left" w:pos="-3780"/>
              </w:tabs>
              <w:ind w:firstLine="567"/>
              <w:jc w:val="both"/>
              <w:rPr>
                <w:b/>
              </w:rPr>
            </w:pPr>
          </w:p>
          <w:p w:rsidR="00DA2EC4" w:rsidRPr="008108E9" w:rsidRDefault="00486E17" w:rsidP="00A45A76">
            <w:pPr>
              <w:tabs>
                <w:tab w:val="left" w:pos="-3780"/>
              </w:tabs>
              <w:ind w:firstLine="567"/>
              <w:jc w:val="both"/>
              <w:rPr>
                <w:b/>
              </w:rPr>
            </w:pPr>
            <w:r w:rsidRPr="008108E9">
              <w:rPr>
                <w:b/>
              </w:rPr>
              <w:t>8</w:t>
            </w:r>
            <w:r w:rsidR="00DA2EC4" w:rsidRPr="008108E9">
              <w:rPr>
                <w:b/>
              </w:rPr>
              <w:t xml:space="preserve">. </w:t>
            </w:r>
            <w:r w:rsidR="00A45A76" w:rsidRPr="008108E9">
              <w:rPr>
                <w:b/>
              </w:rPr>
              <w:t>Комісія має право вимагати від небанківської фінансової групи подання документів, необхідних для уточнення інформації, поданої на погодження відповідальної особи.</w:t>
            </w:r>
          </w:p>
          <w:p w:rsidR="00B024E2" w:rsidRPr="008108E9" w:rsidRDefault="00B024E2" w:rsidP="00A45A76">
            <w:pPr>
              <w:tabs>
                <w:tab w:val="left" w:pos="-3780"/>
              </w:tabs>
              <w:ind w:firstLine="567"/>
              <w:jc w:val="both"/>
              <w:rPr>
                <w:b/>
              </w:rPr>
            </w:pPr>
          </w:p>
          <w:p w:rsidR="00A45A76" w:rsidRDefault="00486E17" w:rsidP="00A45A76">
            <w:pPr>
              <w:tabs>
                <w:tab w:val="left" w:pos="-3780"/>
              </w:tabs>
              <w:ind w:firstLine="567"/>
              <w:jc w:val="both"/>
              <w:rPr>
                <w:color w:val="000000"/>
              </w:rPr>
            </w:pPr>
            <w:r w:rsidRPr="008108E9">
              <w:rPr>
                <w:b/>
              </w:rPr>
              <w:t>9</w:t>
            </w:r>
            <w:r w:rsidR="00DA2EC4" w:rsidRPr="008108E9">
              <w:rPr>
                <w:b/>
              </w:rPr>
              <w:t>.</w:t>
            </w:r>
            <w:r w:rsidR="00A45A76" w:rsidRPr="008108E9">
              <w:rPr>
                <w:b/>
              </w:rPr>
              <w:t xml:space="preserve"> </w:t>
            </w:r>
            <w:r w:rsidR="00B024E2" w:rsidRPr="008108E9">
              <w:rPr>
                <w:b/>
              </w:rPr>
              <w:t>Н</w:t>
            </w:r>
            <w:r w:rsidR="00A45A76" w:rsidRPr="008108E9">
              <w:rPr>
                <w:b/>
              </w:rPr>
              <w:t>ебанківськ</w:t>
            </w:r>
            <w:r w:rsidR="00B024E2" w:rsidRPr="008108E9">
              <w:rPr>
                <w:b/>
              </w:rPr>
              <w:t>а</w:t>
            </w:r>
            <w:r w:rsidR="00A45A76" w:rsidRPr="008108E9">
              <w:rPr>
                <w:b/>
              </w:rPr>
              <w:t xml:space="preserve"> фінансов</w:t>
            </w:r>
            <w:r w:rsidR="00B024E2" w:rsidRPr="008108E9">
              <w:rPr>
                <w:b/>
              </w:rPr>
              <w:t>а</w:t>
            </w:r>
            <w:r w:rsidR="00A45A76" w:rsidRPr="008108E9">
              <w:rPr>
                <w:b/>
              </w:rPr>
              <w:t xml:space="preserve"> груп</w:t>
            </w:r>
            <w:r w:rsidR="00B024E2" w:rsidRPr="008108E9">
              <w:rPr>
                <w:b/>
              </w:rPr>
              <w:t>а</w:t>
            </w:r>
            <w:r w:rsidR="00A45A76" w:rsidRPr="008108E9">
              <w:rPr>
                <w:b/>
              </w:rPr>
              <w:t xml:space="preserve"> зобов’язан</w:t>
            </w:r>
            <w:r w:rsidR="00B024E2" w:rsidRPr="008108E9">
              <w:rPr>
                <w:b/>
              </w:rPr>
              <w:t>а</w:t>
            </w:r>
            <w:r w:rsidR="00A45A76" w:rsidRPr="008108E9">
              <w:rPr>
                <w:b/>
              </w:rPr>
              <w:t xml:space="preserve"> надати документи, які вимагаються Комісією відповідно до пунктів </w:t>
            </w:r>
            <w:r w:rsidRPr="008108E9">
              <w:rPr>
                <w:b/>
              </w:rPr>
              <w:t>7</w:t>
            </w:r>
            <w:r w:rsidR="00A45A76" w:rsidRPr="008108E9">
              <w:rPr>
                <w:b/>
              </w:rPr>
              <w:t xml:space="preserve"> та </w:t>
            </w:r>
            <w:r w:rsidRPr="008108E9">
              <w:rPr>
                <w:b/>
              </w:rPr>
              <w:t>8</w:t>
            </w:r>
            <w:r w:rsidR="00A45A76" w:rsidRPr="008108E9">
              <w:rPr>
                <w:b/>
              </w:rPr>
              <w:t xml:space="preserve"> цього розділу, у строк, визначений Комісією у вимозі.</w:t>
            </w:r>
          </w:p>
          <w:p w:rsidR="00DA2EC4" w:rsidRPr="00BA43BA" w:rsidRDefault="00DA2EC4" w:rsidP="00DA2EC4">
            <w:pPr>
              <w:spacing w:before="100" w:beforeAutospacing="1" w:after="100" w:afterAutospacing="1"/>
              <w:rPr>
                <w:color w:val="000000"/>
              </w:rPr>
            </w:pPr>
            <w:r w:rsidRPr="00BA43BA">
              <w:rPr>
                <w:color w:val="000000"/>
              </w:rPr>
              <w:lastRenderedPageBreak/>
              <w:t xml:space="preserve"> </w:t>
            </w:r>
            <w:r w:rsidR="00486E17">
              <w:rPr>
                <w:b/>
                <w:color w:val="000000"/>
              </w:rPr>
              <w:t>10</w:t>
            </w:r>
            <w:r w:rsidRPr="00BA43BA">
              <w:rPr>
                <w:color w:val="000000"/>
              </w:rPr>
              <w:t>. Комісія своїм рішенням має право:</w:t>
            </w:r>
          </w:p>
          <w:p w:rsidR="00DA2EC4" w:rsidRPr="00BA43BA" w:rsidRDefault="00DA2EC4" w:rsidP="00DA2EC4">
            <w:pPr>
              <w:spacing w:before="100" w:beforeAutospacing="1" w:after="100" w:afterAutospacing="1"/>
              <w:rPr>
                <w:color w:val="000000"/>
              </w:rPr>
            </w:pPr>
            <w:r w:rsidRPr="00BA43BA">
              <w:rPr>
                <w:color w:val="000000"/>
              </w:rPr>
              <w:t>погодити запропоновану відповідальну особу;</w:t>
            </w:r>
          </w:p>
          <w:p w:rsidR="00DA2EC4" w:rsidRDefault="00DA2EC4" w:rsidP="00DA2EC4">
            <w:pPr>
              <w:spacing w:before="100" w:beforeAutospacing="1" w:after="100" w:afterAutospacing="1"/>
              <w:rPr>
                <w:color w:val="000000"/>
              </w:rPr>
            </w:pPr>
            <w:r w:rsidRPr="00BA43BA">
              <w:rPr>
                <w:color w:val="000000"/>
              </w:rPr>
              <w:t>відмовити в погодженні такої відповідальної особи.</w:t>
            </w:r>
          </w:p>
          <w:p w:rsidR="00A1754F" w:rsidRPr="008108E9" w:rsidRDefault="00DA7941" w:rsidP="00DA7941">
            <w:pPr>
              <w:jc w:val="both"/>
              <w:rPr>
                <w:b/>
                <w:color w:val="000000"/>
              </w:rPr>
            </w:pPr>
            <w:r w:rsidRPr="008108E9">
              <w:rPr>
                <w:b/>
                <w:color w:val="000000"/>
              </w:rPr>
              <w:t>1</w:t>
            </w:r>
            <w:r w:rsidR="00486E17" w:rsidRPr="008108E9">
              <w:rPr>
                <w:b/>
                <w:color w:val="000000"/>
              </w:rPr>
              <w:t>1</w:t>
            </w:r>
            <w:r w:rsidRPr="008108E9">
              <w:rPr>
                <w:b/>
                <w:color w:val="000000"/>
              </w:rPr>
              <w:t xml:space="preserve">. Комісія </w:t>
            </w:r>
            <w:r w:rsidR="00A1754F" w:rsidRPr="008108E9">
              <w:rPr>
                <w:b/>
                <w:color w:val="000000"/>
              </w:rPr>
              <w:t xml:space="preserve">приймає рішення відповідно до пункту </w:t>
            </w:r>
            <w:r w:rsidR="00486E17" w:rsidRPr="008108E9">
              <w:rPr>
                <w:b/>
                <w:color w:val="000000"/>
              </w:rPr>
              <w:t>10</w:t>
            </w:r>
            <w:r w:rsidR="00A1754F" w:rsidRPr="008108E9">
              <w:rPr>
                <w:b/>
                <w:color w:val="000000"/>
              </w:rPr>
              <w:t xml:space="preserve"> цього розділу </w:t>
            </w:r>
            <w:r w:rsidRPr="008108E9">
              <w:rPr>
                <w:b/>
                <w:color w:val="000000"/>
              </w:rPr>
              <w:t xml:space="preserve">протягом 30 календарних днів з дня отримання </w:t>
            </w:r>
            <w:r w:rsidR="00A1754F" w:rsidRPr="008108E9">
              <w:rPr>
                <w:b/>
                <w:color w:val="000000"/>
              </w:rPr>
              <w:t>повного пакета</w:t>
            </w:r>
            <w:r w:rsidRPr="008108E9">
              <w:rPr>
                <w:b/>
                <w:color w:val="000000"/>
              </w:rPr>
              <w:t xml:space="preserve"> документів</w:t>
            </w:r>
            <w:r w:rsidR="00A1754F" w:rsidRPr="008108E9">
              <w:rPr>
                <w:b/>
                <w:color w:val="000000"/>
              </w:rPr>
              <w:t>, визначених пунктом 5 цього розділу.</w:t>
            </w:r>
          </w:p>
          <w:p w:rsidR="00A1754F" w:rsidRPr="008108E9" w:rsidRDefault="00A1754F" w:rsidP="00DA7941">
            <w:pPr>
              <w:jc w:val="both"/>
              <w:rPr>
                <w:color w:val="000000"/>
              </w:rPr>
            </w:pPr>
          </w:p>
          <w:p w:rsidR="00DA7941" w:rsidRDefault="00A1754F" w:rsidP="00DA7941">
            <w:pPr>
              <w:jc w:val="both"/>
              <w:rPr>
                <w:color w:val="000000"/>
              </w:rPr>
            </w:pPr>
            <w:r w:rsidRPr="008108E9">
              <w:rPr>
                <w:b/>
                <w:color w:val="000000"/>
              </w:rPr>
              <w:t>1</w:t>
            </w:r>
            <w:r w:rsidR="00486E17" w:rsidRPr="008108E9">
              <w:rPr>
                <w:b/>
                <w:color w:val="000000"/>
              </w:rPr>
              <w:t>2</w:t>
            </w:r>
            <w:r w:rsidRPr="008108E9">
              <w:rPr>
                <w:b/>
                <w:color w:val="000000"/>
              </w:rPr>
              <w:t>. У разі подання</w:t>
            </w:r>
            <w:r w:rsidRPr="008108E9">
              <w:rPr>
                <w:color w:val="000000"/>
              </w:rPr>
              <w:t xml:space="preserve"> </w:t>
            </w:r>
            <w:r w:rsidRPr="008108E9">
              <w:rPr>
                <w:b/>
              </w:rPr>
              <w:t>уточнюючих, неподаних або виправлених документів, що відповідають вимогам цього Положення, Комісія приймає рішення про погодження або відмову у погодженні відповідальної особи небанківської фінансової групи протягом 30 календарних днів з дня отримання таких документів.</w:t>
            </w:r>
          </w:p>
          <w:p w:rsidR="00DA2EC4" w:rsidRPr="00BA43BA" w:rsidRDefault="00DA2EC4" w:rsidP="008D25F4">
            <w:pPr>
              <w:spacing w:before="100" w:beforeAutospacing="1" w:after="100" w:afterAutospacing="1"/>
              <w:jc w:val="both"/>
              <w:rPr>
                <w:color w:val="000000"/>
              </w:rPr>
            </w:pPr>
            <w:r w:rsidRPr="008108E9">
              <w:rPr>
                <w:b/>
                <w:color w:val="000000"/>
              </w:rPr>
              <w:t>1</w:t>
            </w:r>
            <w:r w:rsidR="00486E17" w:rsidRPr="008108E9">
              <w:rPr>
                <w:b/>
                <w:color w:val="000000"/>
              </w:rPr>
              <w:t>3</w:t>
            </w:r>
            <w:r w:rsidRPr="008108E9">
              <w:rPr>
                <w:color w:val="000000"/>
              </w:rPr>
              <w:t>.</w:t>
            </w:r>
            <w:r w:rsidRPr="00BA43BA">
              <w:rPr>
                <w:color w:val="000000"/>
              </w:rPr>
              <w:t xml:space="preserve"> Комісія має право відмовити в погодженні відповідальної особи небанківської фінансової групи у разі:</w:t>
            </w:r>
          </w:p>
          <w:p w:rsidR="00DA2EC4" w:rsidRPr="00BA43BA" w:rsidRDefault="00DA2EC4" w:rsidP="00DA2EC4">
            <w:pPr>
              <w:spacing w:before="100" w:beforeAutospacing="1" w:after="100" w:afterAutospacing="1"/>
              <w:rPr>
                <w:color w:val="000000"/>
              </w:rPr>
            </w:pPr>
            <w:r w:rsidRPr="008108E9">
              <w:rPr>
                <w:b/>
                <w:color w:val="000000"/>
              </w:rPr>
              <w:t>1</w:t>
            </w:r>
            <w:r w:rsidR="00486E17" w:rsidRPr="008108E9">
              <w:rPr>
                <w:b/>
                <w:color w:val="000000"/>
              </w:rPr>
              <w:t>3</w:t>
            </w:r>
            <w:r w:rsidRPr="008108E9">
              <w:rPr>
                <w:b/>
                <w:color w:val="000000"/>
              </w:rPr>
              <w:t>.1</w:t>
            </w:r>
            <w:r w:rsidRPr="00BA43BA">
              <w:rPr>
                <w:color w:val="000000"/>
              </w:rPr>
              <w:t>. Подання недостовірної інформації.</w:t>
            </w:r>
          </w:p>
          <w:p w:rsidR="00DA2EC4" w:rsidRPr="00BA43BA" w:rsidRDefault="00DA2EC4" w:rsidP="008D25F4">
            <w:pPr>
              <w:spacing w:before="100" w:beforeAutospacing="1" w:after="100" w:afterAutospacing="1"/>
              <w:jc w:val="both"/>
              <w:rPr>
                <w:color w:val="000000"/>
              </w:rPr>
            </w:pPr>
            <w:r w:rsidRPr="008108E9">
              <w:rPr>
                <w:b/>
                <w:color w:val="000000"/>
              </w:rPr>
              <w:t>1</w:t>
            </w:r>
            <w:r w:rsidR="00486E17" w:rsidRPr="008108E9">
              <w:rPr>
                <w:b/>
                <w:color w:val="000000"/>
              </w:rPr>
              <w:t>3</w:t>
            </w:r>
            <w:r w:rsidRPr="008108E9">
              <w:rPr>
                <w:b/>
                <w:color w:val="000000"/>
              </w:rPr>
              <w:t>.</w:t>
            </w:r>
            <w:r w:rsidR="00DA7941" w:rsidRPr="008108E9">
              <w:rPr>
                <w:b/>
                <w:color w:val="000000"/>
              </w:rPr>
              <w:t>2</w:t>
            </w:r>
            <w:r w:rsidRPr="008108E9">
              <w:rPr>
                <w:color w:val="000000"/>
              </w:rPr>
              <w:t>.</w:t>
            </w:r>
            <w:r w:rsidRPr="00BA43BA">
              <w:rPr>
                <w:color w:val="000000"/>
              </w:rPr>
              <w:t xml:space="preserve"> Перебування відповідальної особи у процесі припинення або </w:t>
            </w:r>
            <w:r w:rsidRPr="00C14351">
              <w:rPr>
                <w:b/>
                <w:color w:val="000000"/>
              </w:rPr>
              <w:t>ліквідації</w:t>
            </w:r>
            <w:r w:rsidRPr="00BA43BA">
              <w:rPr>
                <w:color w:val="000000"/>
              </w:rPr>
              <w:t>.</w:t>
            </w:r>
          </w:p>
          <w:p w:rsidR="00DA2EC4" w:rsidRDefault="00DA2EC4" w:rsidP="00DA2EC4">
            <w:pPr>
              <w:jc w:val="both"/>
              <w:rPr>
                <w:color w:val="000000"/>
              </w:rPr>
            </w:pPr>
            <w:r w:rsidRPr="008108E9">
              <w:rPr>
                <w:b/>
                <w:color w:val="000000"/>
              </w:rPr>
              <w:t>1</w:t>
            </w:r>
            <w:r w:rsidR="00486E17" w:rsidRPr="008108E9">
              <w:rPr>
                <w:b/>
                <w:color w:val="000000"/>
              </w:rPr>
              <w:t>3</w:t>
            </w:r>
            <w:r w:rsidRPr="008108E9">
              <w:rPr>
                <w:b/>
                <w:color w:val="000000"/>
              </w:rPr>
              <w:t>.</w:t>
            </w:r>
            <w:r w:rsidR="00DA7941" w:rsidRPr="008108E9">
              <w:rPr>
                <w:b/>
                <w:color w:val="000000"/>
              </w:rPr>
              <w:t>3</w:t>
            </w:r>
            <w:r w:rsidRPr="008108E9">
              <w:rPr>
                <w:b/>
                <w:color w:val="000000"/>
              </w:rPr>
              <w:t>.</w:t>
            </w:r>
            <w:r w:rsidRPr="00BA43BA">
              <w:rPr>
                <w:color w:val="000000"/>
              </w:rPr>
              <w:t xml:space="preserve"> </w:t>
            </w:r>
            <w:r w:rsidRPr="00C14351">
              <w:rPr>
                <w:b/>
                <w:color w:val="000000"/>
              </w:rPr>
              <w:t>Наявності</w:t>
            </w:r>
            <w:r>
              <w:rPr>
                <w:color w:val="000000"/>
              </w:rPr>
              <w:t xml:space="preserve"> </w:t>
            </w:r>
            <w:r w:rsidR="00DA7941" w:rsidRPr="008108E9">
              <w:rPr>
                <w:b/>
              </w:rPr>
              <w:t>невиконаних у встановлений строк розпоряджень про усунення правопорушень на ринку цінних паперів протягом двох останніх років, або несплачених санкцій, накладених за правопорушення на ринках фінансових послуг</w:t>
            </w:r>
            <w:r w:rsidRPr="008108E9">
              <w:rPr>
                <w:color w:val="000000"/>
              </w:rPr>
              <w:t>.</w:t>
            </w:r>
          </w:p>
          <w:p w:rsidR="00DA2EC4" w:rsidRDefault="00DA2EC4" w:rsidP="00DA2EC4">
            <w:pPr>
              <w:jc w:val="both"/>
              <w:rPr>
                <w:color w:val="000000"/>
              </w:rPr>
            </w:pPr>
          </w:p>
          <w:p w:rsidR="00DA2EC4" w:rsidRPr="00A421F6" w:rsidRDefault="00DA2EC4" w:rsidP="00DA2EC4">
            <w:pPr>
              <w:jc w:val="both"/>
              <w:rPr>
                <w:b/>
              </w:rPr>
            </w:pPr>
            <w:r w:rsidRPr="008108E9">
              <w:rPr>
                <w:b/>
                <w:color w:val="000000"/>
              </w:rPr>
              <w:t>1</w:t>
            </w:r>
            <w:r w:rsidR="00486E17" w:rsidRPr="008108E9">
              <w:rPr>
                <w:b/>
                <w:color w:val="000000"/>
              </w:rPr>
              <w:t>3</w:t>
            </w:r>
            <w:r w:rsidRPr="008108E9">
              <w:rPr>
                <w:b/>
                <w:color w:val="000000"/>
              </w:rPr>
              <w:t>.</w:t>
            </w:r>
            <w:r w:rsidR="00DA7941" w:rsidRPr="008108E9">
              <w:rPr>
                <w:b/>
                <w:color w:val="000000"/>
              </w:rPr>
              <w:t>4</w:t>
            </w:r>
            <w:r w:rsidRPr="008108E9">
              <w:rPr>
                <w:b/>
                <w:color w:val="000000"/>
              </w:rPr>
              <w:t>.</w:t>
            </w:r>
            <w:r w:rsidRPr="00A421F6">
              <w:rPr>
                <w:b/>
                <w:color w:val="000000"/>
              </w:rPr>
              <w:t xml:space="preserve"> Якщо за </w:t>
            </w:r>
            <w:r w:rsidRPr="00A421F6">
              <w:rPr>
                <w:b/>
              </w:rPr>
              <w:t>висновком Комісії відповідальна особа, визначена небанківською фінансовою групою, не спроможна забезпечити виконання функцій відповідальної особи, визначених законодавством.</w:t>
            </w:r>
          </w:p>
          <w:p w:rsidR="00DA2EC4" w:rsidRDefault="00DA2EC4" w:rsidP="00DA2EC4">
            <w:pPr>
              <w:jc w:val="both"/>
            </w:pPr>
          </w:p>
          <w:p w:rsidR="00DA2EC4" w:rsidRDefault="00DA2EC4" w:rsidP="00DA2EC4">
            <w:pPr>
              <w:tabs>
                <w:tab w:val="left" w:pos="-3780"/>
              </w:tabs>
              <w:jc w:val="both"/>
              <w:rPr>
                <w:color w:val="000000"/>
              </w:rPr>
            </w:pPr>
            <w:r w:rsidRPr="008108E9">
              <w:rPr>
                <w:b/>
              </w:rPr>
              <w:t>1</w:t>
            </w:r>
            <w:r w:rsidR="00486E17" w:rsidRPr="008108E9">
              <w:rPr>
                <w:b/>
              </w:rPr>
              <w:t>4</w:t>
            </w:r>
            <w:r w:rsidRPr="008108E9">
              <w:rPr>
                <w:b/>
              </w:rPr>
              <w:t>.</w:t>
            </w:r>
            <w:r w:rsidRPr="00A421F6">
              <w:rPr>
                <w:b/>
              </w:rPr>
              <w:t xml:space="preserve"> </w:t>
            </w:r>
            <w:r w:rsidRPr="00FA196F">
              <w:rPr>
                <w:color w:val="000000"/>
              </w:rPr>
              <w:t>Рішення щодо</w:t>
            </w:r>
            <w:r>
              <w:rPr>
                <w:color w:val="000000"/>
              </w:rPr>
              <w:t xml:space="preserve"> </w:t>
            </w:r>
            <w:r w:rsidRPr="00FA196F">
              <w:rPr>
                <w:b/>
                <w:color w:val="000000"/>
              </w:rPr>
              <w:t>погодження</w:t>
            </w:r>
            <w:r w:rsidRPr="00FA196F">
              <w:rPr>
                <w:color w:val="000000"/>
              </w:rPr>
              <w:t xml:space="preserve"> відповідальної особи </w:t>
            </w:r>
            <w:r w:rsidRPr="00FA196F">
              <w:rPr>
                <w:color w:val="000000"/>
              </w:rPr>
              <w:lastRenderedPageBreak/>
              <w:t>оприлюднює</w:t>
            </w:r>
            <w:r w:rsidRPr="00B46D1A">
              <w:rPr>
                <w:b/>
                <w:color w:val="000000"/>
              </w:rPr>
              <w:t>ться</w:t>
            </w:r>
            <w:r w:rsidRPr="00FA196F">
              <w:rPr>
                <w:color w:val="000000"/>
              </w:rPr>
              <w:t xml:space="preserve"> шляхом розміщення на офіційному веб-сайті Комісії</w:t>
            </w:r>
            <w:r>
              <w:rPr>
                <w:color w:val="000000"/>
              </w:rPr>
              <w:t>.</w:t>
            </w:r>
          </w:p>
          <w:p w:rsidR="00DA2EC4" w:rsidRDefault="00DA2EC4" w:rsidP="00DA2EC4">
            <w:pPr>
              <w:tabs>
                <w:tab w:val="left" w:pos="-3780"/>
              </w:tabs>
              <w:jc w:val="both"/>
              <w:rPr>
                <w:color w:val="000000"/>
              </w:rPr>
            </w:pPr>
          </w:p>
          <w:p w:rsidR="00DA2EC4" w:rsidRPr="00A421F6" w:rsidRDefault="00DA2EC4" w:rsidP="00DA2EC4">
            <w:pPr>
              <w:tabs>
                <w:tab w:val="left" w:pos="-3780"/>
              </w:tabs>
              <w:jc w:val="both"/>
              <w:rPr>
                <w:b/>
              </w:rPr>
            </w:pPr>
            <w:r w:rsidRPr="008108E9">
              <w:rPr>
                <w:b/>
                <w:color w:val="000000"/>
              </w:rPr>
              <w:t>1</w:t>
            </w:r>
            <w:r w:rsidR="00486E17" w:rsidRPr="008108E9">
              <w:rPr>
                <w:b/>
                <w:color w:val="000000"/>
              </w:rPr>
              <w:t>5</w:t>
            </w:r>
            <w:r w:rsidRPr="008108E9">
              <w:rPr>
                <w:b/>
                <w:color w:val="000000"/>
              </w:rPr>
              <w:t>.</w:t>
            </w:r>
            <w:r w:rsidRPr="00FA196F">
              <w:rPr>
                <w:b/>
                <w:color w:val="000000"/>
              </w:rPr>
              <w:t xml:space="preserve"> Комісія</w:t>
            </w:r>
            <w:r w:rsidRPr="00A421F6">
              <w:rPr>
                <w:b/>
              </w:rPr>
              <w:t xml:space="preserve"> протягом 5 робочих днів після дати прийняття відповідного рішення про погодження відповідальної особи або відмову у погодженні відповідальної особи повідомляє відповідальну особу про прийняте рішення</w:t>
            </w:r>
            <w:r w:rsidR="004C3ECD">
              <w:rPr>
                <w:b/>
              </w:rPr>
              <w:t xml:space="preserve"> </w:t>
            </w:r>
            <w:r w:rsidR="004C3ECD" w:rsidRPr="008108E9">
              <w:rPr>
                <w:b/>
              </w:rPr>
              <w:t>шляхом направлення повідомлення у паперовому та електронному вигляді</w:t>
            </w:r>
            <w:r w:rsidRPr="008108E9">
              <w:rPr>
                <w:b/>
              </w:rPr>
              <w:t>.</w:t>
            </w:r>
          </w:p>
          <w:p w:rsidR="00DA2EC4" w:rsidRPr="00C03135" w:rsidRDefault="00DA2EC4" w:rsidP="00DA2EC4">
            <w:pPr>
              <w:tabs>
                <w:tab w:val="left" w:pos="-3780"/>
              </w:tabs>
              <w:ind w:firstLine="567"/>
              <w:jc w:val="both"/>
            </w:pPr>
          </w:p>
          <w:p w:rsidR="00DA2EC4" w:rsidRDefault="00DA2EC4" w:rsidP="00DA2EC4">
            <w:pPr>
              <w:jc w:val="both"/>
              <w:rPr>
                <w:b/>
              </w:rPr>
            </w:pPr>
            <w:r w:rsidRPr="008108E9">
              <w:rPr>
                <w:b/>
              </w:rPr>
              <w:t>1</w:t>
            </w:r>
            <w:r w:rsidR="00486E17" w:rsidRPr="008108E9">
              <w:rPr>
                <w:b/>
              </w:rPr>
              <w:t>6</w:t>
            </w:r>
            <w:r w:rsidRPr="008108E9">
              <w:rPr>
                <w:b/>
              </w:rPr>
              <w:t>.</w:t>
            </w:r>
            <w:r w:rsidRPr="00A421F6">
              <w:rPr>
                <w:b/>
              </w:rPr>
              <w:t xml:space="preserve"> Відповідальна особа повідомляє контролера та всіх учасників небанківської фінансової групи про прийняте Комісією рішення про погодження/відмову у погодженні відповідальної особи.</w:t>
            </w:r>
          </w:p>
          <w:p w:rsidR="00DA2EC4" w:rsidRDefault="00DA2EC4" w:rsidP="00DA2EC4">
            <w:pPr>
              <w:jc w:val="both"/>
              <w:rPr>
                <w:b/>
              </w:rPr>
            </w:pPr>
          </w:p>
          <w:p w:rsidR="00DA2EC4" w:rsidRDefault="008D25F4" w:rsidP="00DA2EC4">
            <w:pPr>
              <w:jc w:val="both"/>
              <w:rPr>
                <w:color w:val="000000"/>
              </w:rPr>
            </w:pPr>
            <w:r w:rsidRPr="008108E9">
              <w:rPr>
                <w:b/>
                <w:color w:val="000000"/>
              </w:rPr>
              <w:t>1</w:t>
            </w:r>
            <w:r w:rsidR="00486E17" w:rsidRPr="008108E9">
              <w:rPr>
                <w:b/>
                <w:color w:val="000000"/>
              </w:rPr>
              <w:t>7</w:t>
            </w:r>
            <w:r w:rsidR="00DA2EC4" w:rsidRPr="008108E9">
              <w:rPr>
                <w:color w:val="000000"/>
              </w:rPr>
              <w:t>.</w:t>
            </w:r>
            <w:r w:rsidR="00DA2EC4" w:rsidRPr="00BA43BA">
              <w:rPr>
                <w:color w:val="000000"/>
              </w:rPr>
              <w:t xml:space="preserve"> У разі якщо Комісія </w:t>
            </w:r>
            <w:r w:rsidR="00DA2EC4" w:rsidRPr="00BD45C7">
              <w:rPr>
                <w:b/>
                <w:color w:val="000000"/>
              </w:rPr>
              <w:t>приймає рішення про</w:t>
            </w:r>
            <w:r w:rsidR="00DA2EC4">
              <w:rPr>
                <w:color w:val="000000"/>
              </w:rPr>
              <w:t xml:space="preserve"> </w:t>
            </w:r>
            <w:r w:rsidR="00DA2EC4" w:rsidRPr="00A421F6">
              <w:rPr>
                <w:b/>
              </w:rPr>
              <w:t xml:space="preserve">відмову у погодженні </w:t>
            </w:r>
            <w:r w:rsidR="00DA2EC4" w:rsidRPr="00BA43BA">
              <w:rPr>
                <w:color w:val="000000"/>
              </w:rPr>
              <w:t>запропонован</w:t>
            </w:r>
            <w:r w:rsidR="00DA2EC4" w:rsidRPr="00BD45C7">
              <w:rPr>
                <w:b/>
                <w:color w:val="000000"/>
              </w:rPr>
              <w:t>ої</w:t>
            </w:r>
            <w:r w:rsidR="00DA2EC4" w:rsidRPr="00BA43BA">
              <w:rPr>
                <w:color w:val="000000"/>
              </w:rPr>
              <w:t xml:space="preserve"> кандидатур</w:t>
            </w:r>
            <w:r w:rsidR="00DA2EC4" w:rsidRPr="00BD45C7">
              <w:rPr>
                <w:b/>
                <w:color w:val="000000"/>
              </w:rPr>
              <w:t>и</w:t>
            </w:r>
            <w:r w:rsidR="00DA2EC4" w:rsidRPr="00BA43BA">
              <w:rPr>
                <w:color w:val="000000"/>
              </w:rPr>
              <w:t xml:space="preserve"> відповідальної особи, небанківська фінансова група протягом 30 </w:t>
            </w:r>
            <w:r w:rsidR="00DA2EC4" w:rsidRPr="00BD45C7">
              <w:rPr>
                <w:b/>
                <w:color w:val="000000"/>
              </w:rPr>
              <w:t>календарних</w:t>
            </w:r>
            <w:r w:rsidR="00DA2EC4" w:rsidRPr="00BA43BA">
              <w:rPr>
                <w:color w:val="000000"/>
              </w:rPr>
              <w:t xml:space="preserve"> днів з дня прийняття такого рішення повинна надати на розгляд Комісії </w:t>
            </w:r>
            <w:r w:rsidR="00DA7941" w:rsidRPr="008108E9">
              <w:rPr>
                <w:b/>
                <w:color w:val="000000"/>
              </w:rPr>
              <w:t>новий пакет</w:t>
            </w:r>
            <w:r w:rsidR="00DA7941" w:rsidRPr="008108E9">
              <w:rPr>
                <w:color w:val="000000"/>
              </w:rPr>
              <w:t xml:space="preserve"> </w:t>
            </w:r>
            <w:r w:rsidR="00DA2EC4" w:rsidRPr="008108E9">
              <w:rPr>
                <w:color w:val="000000"/>
              </w:rPr>
              <w:t>документ</w:t>
            </w:r>
            <w:r w:rsidR="00DA7941" w:rsidRPr="008108E9">
              <w:rPr>
                <w:b/>
                <w:color w:val="000000"/>
              </w:rPr>
              <w:t>ів</w:t>
            </w:r>
            <w:r w:rsidR="00DA2EC4" w:rsidRPr="008108E9">
              <w:rPr>
                <w:color w:val="000000"/>
              </w:rPr>
              <w:t xml:space="preserve"> щодо </w:t>
            </w:r>
            <w:r w:rsidR="00DA7941" w:rsidRPr="008108E9">
              <w:rPr>
                <w:b/>
                <w:color w:val="000000"/>
              </w:rPr>
              <w:t xml:space="preserve">погодження </w:t>
            </w:r>
            <w:r w:rsidR="00DA2EC4" w:rsidRPr="008108E9">
              <w:rPr>
                <w:b/>
                <w:color w:val="000000"/>
              </w:rPr>
              <w:t>відповідально</w:t>
            </w:r>
            <w:r w:rsidR="00DA7941" w:rsidRPr="008108E9">
              <w:rPr>
                <w:b/>
                <w:color w:val="000000"/>
              </w:rPr>
              <w:t>ї</w:t>
            </w:r>
            <w:r w:rsidR="00DA2EC4" w:rsidRPr="008108E9">
              <w:rPr>
                <w:b/>
                <w:color w:val="000000"/>
              </w:rPr>
              <w:t xml:space="preserve"> особ</w:t>
            </w:r>
            <w:r w:rsidR="00DA7941" w:rsidRPr="008108E9">
              <w:rPr>
                <w:b/>
                <w:color w:val="000000"/>
              </w:rPr>
              <w:t>и небанківської фінансової групи</w:t>
            </w:r>
            <w:r w:rsidR="00DA2EC4" w:rsidRPr="008108E9">
              <w:rPr>
                <w:color w:val="000000"/>
              </w:rPr>
              <w:t>.</w:t>
            </w:r>
          </w:p>
          <w:p w:rsidR="00DA2EC4" w:rsidRDefault="00DA2EC4" w:rsidP="00DA2EC4">
            <w:pPr>
              <w:jc w:val="both"/>
              <w:rPr>
                <w:color w:val="000000"/>
              </w:rPr>
            </w:pPr>
          </w:p>
          <w:p w:rsidR="00DA2EC4" w:rsidRDefault="00DA2EC4" w:rsidP="00DA2EC4">
            <w:pPr>
              <w:jc w:val="both"/>
              <w:rPr>
                <w:b/>
              </w:rPr>
            </w:pPr>
            <w:r w:rsidRPr="008108E9">
              <w:rPr>
                <w:b/>
              </w:rPr>
              <w:t>1</w:t>
            </w:r>
            <w:r w:rsidR="00486E17" w:rsidRPr="008108E9">
              <w:rPr>
                <w:b/>
              </w:rPr>
              <w:t>8</w:t>
            </w:r>
            <w:r w:rsidRPr="00BD45C7">
              <w:rPr>
                <w:b/>
              </w:rPr>
              <w:t xml:space="preserve">. Відповідальна особа повідомляє Комісію про зміни в інформації про відповідальну особу, що подані до Комісії, протягом 30 календарних днів з дати настання таких змін. У такому випадку відповідальна особа подає до Комісії лист у довільній формі з повідомленням про зміни в інформації про відповідальну особу та оновлену інформацію про відповідальну особу за формою згідно з додатком </w:t>
            </w:r>
            <w:r>
              <w:rPr>
                <w:b/>
              </w:rPr>
              <w:t>7</w:t>
            </w:r>
            <w:r w:rsidRPr="00BD45C7">
              <w:rPr>
                <w:b/>
              </w:rPr>
              <w:t xml:space="preserve"> до цього Положення.</w:t>
            </w:r>
          </w:p>
          <w:p w:rsidR="00DA2EC4" w:rsidRDefault="00DA2EC4" w:rsidP="00DA2EC4">
            <w:pPr>
              <w:jc w:val="both"/>
              <w:rPr>
                <w:b/>
              </w:rPr>
            </w:pPr>
          </w:p>
          <w:p w:rsidR="00DA2EC4" w:rsidRPr="00F75036" w:rsidRDefault="00DA2EC4" w:rsidP="00DA2EC4">
            <w:pPr>
              <w:tabs>
                <w:tab w:val="left" w:pos="-3780"/>
              </w:tabs>
              <w:jc w:val="both"/>
              <w:rPr>
                <w:b/>
              </w:rPr>
            </w:pPr>
            <w:r w:rsidRPr="008108E9">
              <w:rPr>
                <w:b/>
              </w:rPr>
              <w:t>1</w:t>
            </w:r>
            <w:r w:rsidR="00486E17" w:rsidRPr="008108E9">
              <w:rPr>
                <w:b/>
              </w:rPr>
              <w:t>9</w:t>
            </w:r>
            <w:r w:rsidRPr="00F75036">
              <w:rPr>
                <w:b/>
              </w:rPr>
              <w:t>. Небанківська фінансова група має право визначити іншу відповідальну особу з числа її учасників.</w:t>
            </w:r>
          </w:p>
          <w:p w:rsidR="00DA2EC4" w:rsidRPr="00F75036" w:rsidRDefault="00DA2EC4" w:rsidP="00DA2EC4">
            <w:pPr>
              <w:tabs>
                <w:tab w:val="left" w:pos="-3780"/>
              </w:tabs>
              <w:ind w:firstLine="567"/>
              <w:jc w:val="both"/>
              <w:rPr>
                <w:b/>
              </w:rPr>
            </w:pPr>
          </w:p>
          <w:p w:rsidR="00DA2EC4" w:rsidRPr="00F75036" w:rsidRDefault="00486E17" w:rsidP="00DA2EC4">
            <w:pPr>
              <w:tabs>
                <w:tab w:val="left" w:pos="-3780"/>
              </w:tabs>
              <w:jc w:val="both"/>
              <w:rPr>
                <w:b/>
              </w:rPr>
            </w:pPr>
            <w:r w:rsidRPr="008108E9">
              <w:rPr>
                <w:b/>
              </w:rPr>
              <w:t>20</w:t>
            </w:r>
            <w:r w:rsidR="00DA2EC4" w:rsidRPr="00F75036">
              <w:rPr>
                <w:b/>
              </w:rPr>
              <w:t>. Небанківська фінансова група зобов’язана визначити іншу відповідальну особу, якщо відповідальна особа неспроможна забезпечувати належне виконання вимог законодавства, включаючи вимоги пункту 3 цього розділу.</w:t>
            </w:r>
          </w:p>
          <w:p w:rsidR="00DA2EC4" w:rsidRPr="00F75036" w:rsidRDefault="00DA2EC4" w:rsidP="00DA2EC4">
            <w:pPr>
              <w:tabs>
                <w:tab w:val="left" w:pos="-3780"/>
              </w:tabs>
              <w:ind w:firstLine="567"/>
              <w:jc w:val="both"/>
              <w:rPr>
                <w:b/>
              </w:rPr>
            </w:pPr>
          </w:p>
          <w:p w:rsidR="00DA2EC4" w:rsidRDefault="008D25F4" w:rsidP="00DA2EC4">
            <w:pPr>
              <w:tabs>
                <w:tab w:val="left" w:pos="-3780"/>
              </w:tabs>
              <w:jc w:val="both"/>
              <w:rPr>
                <w:b/>
              </w:rPr>
            </w:pPr>
            <w:r w:rsidRPr="008108E9">
              <w:rPr>
                <w:b/>
              </w:rPr>
              <w:t>2</w:t>
            </w:r>
            <w:r w:rsidR="00486E17" w:rsidRPr="008108E9">
              <w:rPr>
                <w:b/>
              </w:rPr>
              <w:t>1</w:t>
            </w:r>
            <w:r w:rsidR="00DA2EC4" w:rsidRPr="00F75036">
              <w:rPr>
                <w:b/>
              </w:rPr>
              <w:t>. Небанківська фінансова група зобов’язана визначити іншу відповідальну особу за вимогою Комісії, якщо відповідальна особа не усунула виявлені порушення небанківською фінансовою групою вимог законодавства у визначений Комісією</w:t>
            </w:r>
            <w:r w:rsidR="00DA7941">
              <w:rPr>
                <w:b/>
              </w:rPr>
              <w:t xml:space="preserve"> </w:t>
            </w:r>
            <w:r w:rsidR="00DA7941" w:rsidRPr="008108E9">
              <w:rPr>
                <w:b/>
              </w:rPr>
              <w:t>у вимозі</w:t>
            </w:r>
            <w:r w:rsidR="00DA2EC4" w:rsidRPr="00F75036">
              <w:rPr>
                <w:b/>
              </w:rPr>
              <w:t xml:space="preserve"> строк та не є спроможною забезпечити належне виконання функцій відповідальної особи.</w:t>
            </w:r>
          </w:p>
          <w:p w:rsidR="00DA2EC4" w:rsidRDefault="00DA2EC4" w:rsidP="00DA2EC4">
            <w:pPr>
              <w:tabs>
                <w:tab w:val="left" w:pos="-3780"/>
              </w:tabs>
              <w:jc w:val="both"/>
              <w:rPr>
                <w:b/>
              </w:rPr>
            </w:pPr>
          </w:p>
          <w:p w:rsidR="00DA2EC4" w:rsidRDefault="00DA2EC4" w:rsidP="00DA2EC4">
            <w:pPr>
              <w:jc w:val="both"/>
              <w:rPr>
                <w:b/>
              </w:rPr>
            </w:pPr>
            <w:r w:rsidRPr="008108E9">
              <w:rPr>
                <w:b/>
              </w:rPr>
              <w:t>2</w:t>
            </w:r>
            <w:r w:rsidR="00486E17" w:rsidRPr="008108E9">
              <w:rPr>
                <w:b/>
              </w:rPr>
              <w:t>2</w:t>
            </w:r>
            <w:r>
              <w:rPr>
                <w:b/>
              </w:rPr>
              <w:t xml:space="preserve">. </w:t>
            </w:r>
            <w:r w:rsidRPr="00F75036">
              <w:rPr>
                <w:b/>
              </w:rPr>
              <w:t xml:space="preserve">Якщо погоджена Комісією відповідальна особа не є більше учасником такої групи, то до погодження Комісією нової відповідальної особи відповідальною особою є </w:t>
            </w:r>
            <w:r w:rsidRPr="008108E9">
              <w:rPr>
                <w:b/>
              </w:rPr>
              <w:t>фінансова установа – учасник небанківської фінансової групи з найбільшим значенням активів за останній звітний квартал</w:t>
            </w:r>
            <w:r w:rsidRPr="00F75036">
              <w:rPr>
                <w:b/>
              </w:rPr>
              <w:t>.</w:t>
            </w:r>
          </w:p>
          <w:p w:rsidR="00DA2EC4" w:rsidRPr="00F75036" w:rsidRDefault="00DA2EC4" w:rsidP="00DA2EC4">
            <w:pPr>
              <w:tabs>
                <w:tab w:val="left" w:pos="-3780"/>
              </w:tabs>
              <w:ind w:firstLine="567"/>
              <w:jc w:val="both"/>
              <w:rPr>
                <w:b/>
              </w:rPr>
            </w:pPr>
          </w:p>
          <w:p w:rsidR="00DA2EC4" w:rsidRPr="00BD45C7" w:rsidRDefault="008D25F4" w:rsidP="00486E17">
            <w:pPr>
              <w:jc w:val="both"/>
              <w:rPr>
                <w:b/>
              </w:rPr>
            </w:pPr>
            <w:r w:rsidRPr="008108E9">
              <w:rPr>
                <w:b/>
              </w:rPr>
              <w:t>2</w:t>
            </w:r>
            <w:r w:rsidR="00486E17" w:rsidRPr="008108E9">
              <w:rPr>
                <w:b/>
              </w:rPr>
              <w:t>3</w:t>
            </w:r>
            <w:r w:rsidR="00DA2EC4" w:rsidRPr="00F75036">
              <w:rPr>
                <w:b/>
              </w:rPr>
              <w:t>. Погодження іншої відповідальної особи здійснюється Комісією у порядку, визначеному цим розділом.</w:t>
            </w:r>
          </w:p>
        </w:tc>
      </w:tr>
      <w:tr w:rsidR="00DA2EC4" w:rsidRPr="009D1890" w:rsidTr="0081304B">
        <w:trPr>
          <w:jc w:val="center"/>
        </w:trPr>
        <w:tc>
          <w:tcPr>
            <w:tcW w:w="1440" w:type="dxa"/>
            <w:shd w:val="clear" w:color="auto" w:fill="auto"/>
          </w:tcPr>
          <w:p w:rsidR="00DA2EC4" w:rsidRPr="00E131F7" w:rsidRDefault="00DA2EC4" w:rsidP="00DA2EC4">
            <w:pPr>
              <w:jc w:val="center"/>
              <w:rPr>
                <w:b/>
                <w:sz w:val="20"/>
                <w:szCs w:val="20"/>
              </w:rPr>
            </w:pPr>
            <w:r>
              <w:rPr>
                <w:b/>
                <w:sz w:val="20"/>
                <w:szCs w:val="20"/>
              </w:rPr>
              <w:lastRenderedPageBreak/>
              <w:t xml:space="preserve">Доповнити новим розділом </w:t>
            </w:r>
            <w:r>
              <w:rPr>
                <w:b/>
                <w:sz w:val="20"/>
                <w:szCs w:val="20"/>
                <w:lang w:val="en-US"/>
              </w:rPr>
              <w:t>V</w:t>
            </w:r>
          </w:p>
        </w:tc>
        <w:tc>
          <w:tcPr>
            <w:tcW w:w="14617" w:type="dxa"/>
            <w:gridSpan w:val="2"/>
            <w:shd w:val="clear" w:color="auto" w:fill="auto"/>
          </w:tcPr>
          <w:p w:rsidR="00DA2EC4" w:rsidRDefault="00DA2EC4" w:rsidP="00DA2EC4">
            <w:pPr>
              <w:jc w:val="center"/>
              <w:rPr>
                <w:color w:val="000000"/>
              </w:rPr>
            </w:pPr>
            <w:r w:rsidRPr="00B67F2A">
              <w:rPr>
                <w:b/>
                <w:bCs/>
                <w:color w:val="000000"/>
                <w:sz w:val="27"/>
                <w:szCs w:val="27"/>
              </w:rPr>
              <w:t>V. Припинення визнання Комісією небанківської фінансової групи</w:t>
            </w:r>
          </w:p>
        </w:tc>
      </w:tr>
      <w:tr w:rsidR="00DA2EC4" w:rsidRPr="009D1890" w:rsidTr="00E131F7">
        <w:trPr>
          <w:jc w:val="center"/>
        </w:trPr>
        <w:tc>
          <w:tcPr>
            <w:tcW w:w="1440" w:type="dxa"/>
            <w:shd w:val="clear" w:color="auto" w:fill="auto"/>
          </w:tcPr>
          <w:p w:rsidR="00DA2EC4" w:rsidRPr="00E131F7" w:rsidRDefault="00DA2EC4" w:rsidP="00DA2EC4">
            <w:pPr>
              <w:jc w:val="center"/>
              <w:rPr>
                <w:b/>
                <w:sz w:val="20"/>
                <w:szCs w:val="20"/>
              </w:rPr>
            </w:pPr>
          </w:p>
        </w:tc>
        <w:tc>
          <w:tcPr>
            <w:tcW w:w="7318" w:type="dxa"/>
            <w:shd w:val="clear" w:color="auto" w:fill="auto"/>
          </w:tcPr>
          <w:p w:rsidR="00DA2EC4" w:rsidRPr="00BA43BA" w:rsidRDefault="00DA2EC4" w:rsidP="00DA2EC4">
            <w:pPr>
              <w:spacing w:before="100" w:beforeAutospacing="1" w:after="100" w:afterAutospacing="1"/>
              <w:rPr>
                <w:color w:val="000000"/>
              </w:rPr>
            </w:pPr>
          </w:p>
        </w:tc>
        <w:tc>
          <w:tcPr>
            <w:tcW w:w="7299" w:type="dxa"/>
            <w:shd w:val="clear" w:color="auto" w:fill="auto"/>
          </w:tcPr>
          <w:p w:rsidR="00DA2EC4" w:rsidRPr="00F8395B" w:rsidRDefault="00DA2EC4" w:rsidP="00DA2EC4">
            <w:pPr>
              <w:tabs>
                <w:tab w:val="left" w:pos="-3780"/>
              </w:tabs>
              <w:ind w:firstLine="567"/>
              <w:jc w:val="both"/>
              <w:rPr>
                <w:b/>
              </w:rPr>
            </w:pPr>
            <w:r w:rsidRPr="00F8395B">
              <w:rPr>
                <w:b/>
              </w:rPr>
              <w:t xml:space="preserve">1. Комісія приймає рішення про припинення визнання небанківської фінансової групи, якщо така група не відповідає </w:t>
            </w:r>
            <w:r>
              <w:rPr>
                <w:b/>
              </w:rPr>
              <w:t>вимозі</w:t>
            </w:r>
            <w:r w:rsidRPr="004A1E30">
              <w:rPr>
                <w:b/>
              </w:rPr>
              <w:t>, визначен</w:t>
            </w:r>
            <w:r>
              <w:rPr>
                <w:b/>
              </w:rPr>
              <w:t>ій</w:t>
            </w:r>
            <w:r w:rsidRPr="004A1E30">
              <w:rPr>
                <w:b/>
              </w:rPr>
              <w:t xml:space="preserve"> </w:t>
            </w:r>
            <w:r w:rsidRPr="00F8395B">
              <w:rPr>
                <w:b/>
              </w:rPr>
              <w:t>у пункті 1 розділу ІІІ цього Положення.</w:t>
            </w:r>
          </w:p>
          <w:p w:rsidR="00DA2EC4" w:rsidRPr="00F8395B" w:rsidRDefault="00DA2EC4" w:rsidP="00DA2EC4">
            <w:pPr>
              <w:tabs>
                <w:tab w:val="left" w:pos="-3780"/>
              </w:tabs>
              <w:ind w:firstLine="567"/>
              <w:jc w:val="both"/>
              <w:rPr>
                <w:b/>
              </w:rPr>
            </w:pPr>
          </w:p>
          <w:p w:rsidR="004B267E" w:rsidRDefault="00DA2EC4" w:rsidP="00DA2EC4">
            <w:pPr>
              <w:tabs>
                <w:tab w:val="left" w:pos="-3780"/>
              </w:tabs>
              <w:ind w:firstLine="567"/>
              <w:jc w:val="both"/>
              <w:rPr>
                <w:b/>
              </w:rPr>
            </w:pPr>
            <w:r w:rsidRPr="00F8395B">
              <w:rPr>
                <w:b/>
              </w:rPr>
              <w:t>2. Розрахунок переважної діяльності небанківської фінансової групи відповідно до ознак</w:t>
            </w:r>
            <w:r>
              <w:rPr>
                <w:b/>
              </w:rPr>
              <w:t>и</w:t>
            </w:r>
            <w:r w:rsidRPr="00F8395B">
              <w:rPr>
                <w:b/>
              </w:rPr>
              <w:t>, визначен</w:t>
            </w:r>
            <w:r>
              <w:rPr>
                <w:b/>
              </w:rPr>
              <w:t>ої</w:t>
            </w:r>
            <w:r w:rsidRPr="00F8395B">
              <w:rPr>
                <w:b/>
              </w:rPr>
              <w:t xml:space="preserve"> у пункті 1 розділу ІІІ цього Положення, здійснюється відповідальною особою </w:t>
            </w:r>
            <w:r w:rsidR="004B267E" w:rsidRPr="008108E9">
              <w:rPr>
                <w:b/>
              </w:rPr>
              <w:t>станом на останній день кожного кварталу</w:t>
            </w:r>
            <w:r w:rsidRPr="00F8395B">
              <w:rPr>
                <w:b/>
              </w:rPr>
              <w:t>.</w:t>
            </w:r>
            <w:r w:rsidR="004B267E">
              <w:rPr>
                <w:b/>
              </w:rPr>
              <w:t xml:space="preserve"> </w:t>
            </w:r>
          </w:p>
          <w:p w:rsidR="004B267E" w:rsidRDefault="004B267E" w:rsidP="00DA2EC4">
            <w:pPr>
              <w:tabs>
                <w:tab w:val="left" w:pos="-3780"/>
              </w:tabs>
              <w:ind w:firstLine="567"/>
              <w:jc w:val="both"/>
              <w:rPr>
                <w:b/>
              </w:rPr>
            </w:pPr>
          </w:p>
          <w:p w:rsidR="00DA2EC4" w:rsidRPr="00F8395B" w:rsidRDefault="004B267E" w:rsidP="00DA2EC4">
            <w:pPr>
              <w:tabs>
                <w:tab w:val="left" w:pos="-3780"/>
              </w:tabs>
              <w:ind w:firstLine="567"/>
              <w:jc w:val="both"/>
              <w:rPr>
                <w:b/>
              </w:rPr>
            </w:pPr>
            <w:r w:rsidRPr="008108E9">
              <w:rPr>
                <w:b/>
                <w:color w:val="000000"/>
              </w:rPr>
              <w:t xml:space="preserve">Результат розрахунку </w:t>
            </w:r>
            <w:r w:rsidRPr="008108E9">
              <w:rPr>
                <w:b/>
              </w:rPr>
              <w:t>переважної діяльності небанківської фінансової групи</w:t>
            </w:r>
            <w:r w:rsidRPr="008108E9">
              <w:rPr>
                <w:b/>
                <w:color w:val="000000"/>
              </w:rPr>
              <w:t xml:space="preserve"> та дані, на підставі яких здійснювався її розрахунок, подаються до Комісії у складі консолідованої звітності у строки, визначені пунктом 4 розділу І цього Положення за формою згідно з додатком </w:t>
            </w:r>
            <w:r w:rsidR="00F60857" w:rsidRPr="008108E9">
              <w:rPr>
                <w:b/>
                <w:color w:val="000000"/>
              </w:rPr>
              <w:t>5</w:t>
            </w:r>
            <w:r w:rsidRPr="008108E9">
              <w:rPr>
                <w:b/>
                <w:color w:val="000000"/>
              </w:rPr>
              <w:t xml:space="preserve"> </w:t>
            </w:r>
            <w:r w:rsidRPr="008108E9">
              <w:rPr>
                <w:b/>
              </w:rPr>
              <w:t>до цього Положення.</w:t>
            </w:r>
          </w:p>
          <w:p w:rsidR="00DA2EC4" w:rsidRPr="00F8395B" w:rsidRDefault="00DA2EC4" w:rsidP="00DA2EC4">
            <w:pPr>
              <w:tabs>
                <w:tab w:val="left" w:pos="-3780"/>
              </w:tabs>
              <w:ind w:firstLine="567"/>
              <w:jc w:val="both"/>
              <w:rPr>
                <w:b/>
              </w:rPr>
            </w:pPr>
          </w:p>
          <w:p w:rsidR="00DA2EC4" w:rsidRPr="00F8395B" w:rsidRDefault="00DA2EC4" w:rsidP="00DA2EC4">
            <w:pPr>
              <w:tabs>
                <w:tab w:val="left" w:pos="-3780"/>
              </w:tabs>
              <w:ind w:firstLine="567"/>
              <w:jc w:val="both"/>
              <w:rPr>
                <w:b/>
              </w:rPr>
            </w:pPr>
            <w:r w:rsidRPr="00F8395B">
              <w:rPr>
                <w:b/>
              </w:rPr>
              <w:t>3. Відповідальна особа зобов’язана повідомити Комісію про припинення існування небанківської фінансової групи та надати інформацію і копії документів, засвідчених підписом керівника відповідальної особи, що підтверджують припинення існування такої групи.</w:t>
            </w:r>
          </w:p>
          <w:p w:rsidR="00DA2EC4" w:rsidRPr="00F8395B" w:rsidRDefault="00DA2EC4" w:rsidP="00DA2EC4">
            <w:pPr>
              <w:tabs>
                <w:tab w:val="left" w:pos="-3780"/>
              </w:tabs>
              <w:ind w:firstLine="567"/>
              <w:jc w:val="both"/>
              <w:rPr>
                <w:b/>
              </w:rPr>
            </w:pPr>
          </w:p>
          <w:p w:rsidR="00DA2EC4" w:rsidRPr="00F8395B" w:rsidRDefault="00DA2EC4" w:rsidP="00DA2EC4">
            <w:pPr>
              <w:tabs>
                <w:tab w:val="left" w:pos="-3780"/>
              </w:tabs>
              <w:ind w:firstLine="567"/>
              <w:jc w:val="both"/>
              <w:rPr>
                <w:b/>
              </w:rPr>
            </w:pPr>
            <w:r w:rsidRPr="00F8395B">
              <w:rPr>
                <w:b/>
              </w:rPr>
              <w:t>4. Комісія має право вимагати від відповідальної особи подання  документів, необхідних для уточнення та підтвердження інформації щодо припинення існування небанківської фінансової групи.</w:t>
            </w:r>
          </w:p>
          <w:p w:rsidR="00DA2EC4" w:rsidRPr="00F8395B" w:rsidRDefault="00DA2EC4" w:rsidP="00DA2EC4">
            <w:pPr>
              <w:tabs>
                <w:tab w:val="left" w:pos="-3780"/>
              </w:tabs>
              <w:ind w:firstLine="567"/>
              <w:jc w:val="both"/>
              <w:rPr>
                <w:b/>
              </w:rPr>
            </w:pPr>
          </w:p>
          <w:p w:rsidR="00DA2EC4" w:rsidRDefault="00DA2EC4" w:rsidP="00DA2EC4">
            <w:pPr>
              <w:tabs>
                <w:tab w:val="left" w:pos="-3780"/>
              </w:tabs>
              <w:ind w:firstLine="567"/>
              <w:jc w:val="both"/>
              <w:rPr>
                <w:b/>
              </w:rPr>
            </w:pPr>
            <w:r w:rsidRPr="00F8395B">
              <w:rPr>
                <w:b/>
              </w:rPr>
              <w:t xml:space="preserve">5. Підставою для припинення визнання Комісією </w:t>
            </w:r>
            <w:r w:rsidRPr="00F8395B">
              <w:rPr>
                <w:b/>
              </w:rPr>
              <w:lastRenderedPageBreak/>
              <w:t>небанківської фінансової групи є інформація, отримана Комісією:</w:t>
            </w:r>
          </w:p>
          <w:p w:rsidR="00DA2EC4" w:rsidRPr="00F8395B" w:rsidRDefault="00DA2EC4" w:rsidP="00DA2EC4">
            <w:pPr>
              <w:tabs>
                <w:tab w:val="left" w:pos="-3780"/>
              </w:tabs>
              <w:ind w:firstLine="567"/>
              <w:jc w:val="both"/>
              <w:rPr>
                <w:b/>
              </w:rPr>
            </w:pPr>
          </w:p>
          <w:p w:rsidR="00DA2EC4" w:rsidRDefault="00DA2EC4" w:rsidP="00DA2EC4">
            <w:pPr>
              <w:tabs>
                <w:tab w:val="left" w:pos="-3780"/>
              </w:tabs>
              <w:ind w:firstLine="567"/>
              <w:jc w:val="both"/>
              <w:rPr>
                <w:b/>
              </w:rPr>
            </w:pPr>
            <w:r w:rsidRPr="00F8395B">
              <w:rPr>
                <w:b/>
              </w:rPr>
              <w:t>від відповідальної особи;</w:t>
            </w:r>
          </w:p>
          <w:p w:rsidR="00DA2EC4" w:rsidRPr="00F8395B" w:rsidRDefault="00DA2EC4" w:rsidP="00DA2EC4">
            <w:pPr>
              <w:tabs>
                <w:tab w:val="left" w:pos="-3780"/>
              </w:tabs>
              <w:ind w:firstLine="567"/>
              <w:jc w:val="both"/>
              <w:rPr>
                <w:b/>
              </w:rPr>
            </w:pPr>
          </w:p>
          <w:p w:rsidR="00DA2EC4" w:rsidRPr="00F8395B" w:rsidRDefault="00DA2EC4" w:rsidP="00DA2EC4">
            <w:pPr>
              <w:tabs>
                <w:tab w:val="left" w:pos="-3780"/>
              </w:tabs>
              <w:ind w:firstLine="567"/>
              <w:jc w:val="both"/>
              <w:rPr>
                <w:b/>
              </w:rPr>
            </w:pPr>
            <w:r w:rsidRPr="00F8395B">
              <w:rPr>
                <w:b/>
              </w:rPr>
              <w:t>у процесі здійснення нагляду на фондовому ринку, від інших державних органів, що здійснюють державне регулювання ринків фінансових послуг.</w:t>
            </w:r>
          </w:p>
          <w:p w:rsidR="00DA2EC4" w:rsidRPr="00F8395B" w:rsidRDefault="00DA2EC4" w:rsidP="00DA2EC4">
            <w:pPr>
              <w:tabs>
                <w:tab w:val="left" w:pos="-3780"/>
              </w:tabs>
              <w:ind w:firstLine="567"/>
              <w:jc w:val="both"/>
              <w:rPr>
                <w:b/>
              </w:rPr>
            </w:pPr>
          </w:p>
          <w:p w:rsidR="00DA2EC4" w:rsidRDefault="00DA2EC4" w:rsidP="00DA2EC4">
            <w:pPr>
              <w:tabs>
                <w:tab w:val="left" w:pos="-3780"/>
              </w:tabs>
              <w:ind w:firstLine="567"/>
              <w:jc w:val="both"/>
              <w:rPr>
                <w:b/>
              </w:rPr>
            </w:pPr>
            <w:r w:rsidRPr="00F8395B">
              <w:rPr>
                <w:b/>
              </w:rPr>
              <w:t>6. За результатами розгляду інформації щодо припинення існування небанківської фінансової групи Комісія приймає рішення:</w:t>
            </w:r>
          </w:p>
          <w:p w:rsidR="00DA2EC4" w:rsidRPr="00F8395B" w:rsidRDefault="00DA2EC4" w:rsidP="00DA2EC4">
            <w:pPr>
              <w:tabs>
                <w:tab w:val="left" w:pos="-3780"/>
              </w:tabs>
              <w:ind w:firstLine="567"/>
              <w:jc w:val="both"/>
              <w:rPr>
                <w:b/>
              </w:rPr>
            </w:pPr>
          </w:p>
          <w:p w:rsidR="00DA2EC4" w:rsidRDefault="00DA2EC4" w:rsidP="00DA2EC4">
            <w:pPr>
              <w:tabs>
                <w:tab w:val="left" w:pos="-3780"/>
              </w:tabs>
              <w:ind w:firstLine="567"/>
              <w:jc w:val="both"/>
              <w:rPr>
                <w:b/>
              </w:rPr>
            </w:pPr>
            <w:r w:rsidRPr="00F8395B">
              <w:rPr>
                <w:b/>
              </w:rPr>
              <w:t>про припинення визнання небанківської фінансової групи;</w:t>
            </w:r>
          </w:p>
          <w:p w:rsidR="00DA2EC4" w:rsidRPr="00F8395B" w:rsidRDefault="00DA2EC4" w:rsidP="00DA2EC4">
            <w:pPr>
              <w:tabs>
                <w:tab w:val="left" w:pos="-3780"/>
              </w:tabs>
              <w:ind w:firstLine="567"/>
              <w:jc w:val="both"/>
              <w:rPr>
                <w:b/>
              </w:rPr>
            </w:pPr>
          </w:p>
          <w:p w:rsidR="00DA2EC4" w:rsidRPr="00F8395B" w:rsidRDefault="00DA2EC4" w:rsidP="00DA2EC4">
            <w:pPr>
              <w:tabs>
                <w:tab w:val="left" w:pos="-3780"/>
              </w:tabs>
              <w:ind w:firstLine="567"/>
              <w:jc w:val="both"/>
              <w:rPr>
                <w:b/>
              </w:rPr>
            </w:pPr>
            <w:r w:rsidRPr="00F8395B">
              <w:rPr>
                <w:b/>
              </w:rPr>
              <w:t>про відмову у припиненні визнання небанківської фінансової групи.</w:t>
            </w:r>
          </w:p>
          <w:p w:rsidR="00DA2EC4" w:rsidRPr="00F8395B" w:rsidRDefault="00DA2EC4" w:rsidP="00DA2EC4">
            <w:pPr>
              <w:tabs>
                <w:tab w:val="left" w:pos="-3780"/>
              </w:tabs>
              <w:ind w:firstLine="567"/>
              <w:jc w:val="both"/>
              <w:rPr>
                <w:b/>
              </w:rPr>
            </w:pPr>
          </w:p>
          <w:p w:rsidR="00DA2EC4" w:rsidRPr="00F8395B" w:rsidRDefault="00DA2EC4" w:rsidP="00DA2EC4">
            <w:pPr>
              <w:tabs>
                <w:tab w:val="left" w:pos="-3780"/>
              </w:tabs>
              <w:ind w:firstLine="567"/>
              <w:jc w:val="both"/>
              <w:rPr>
                <w:b/>
              </w:rPr>
            </w:pPr>
            <w:r w:rsidRPr="00F8395B">
              <w:rPr>
                <w:b/>
              </w:rPr>
              <w:t>7. Комісія приймає рішення про відмову у припиненні визнання небанківської фінансової групи у разі подання відповідальною особою до Комісії документів, за результатами аналізу яких неможливо підтвердити припинення існування такої небанківської фінансової групи.</w:t>
            </w:r>
          </w:p>
          <w:p w:rsidR="00DA2EC4" w:rsidRPr="00F8395B" w:rsidRDefault="00DA2EC4" w:rsidP="00DA2EC4">
            <w:pPr>
              <w:tabs>
                <w:tab w:val="left" w:pos="-3780"/>
              </w:tabs>
              <w:ind w:firstLine="567"/>
              <w:jc w:val="both"/>
              <w:rPr>
                <w:b/>
              </w:rPr>
            </w:pPr>
          </w:p>
          <w:p w:rsidR="00DA2EC4" w:rsidRPr="00F8395B" w:rsidRDefault="00DA2EC4" w:rsidP="00DA2EC4">
            <w:pPr>
              <w:tabs>
                <w:tab w:val="left" w:pos="-3780"/>
              </w:tabs>
              <w:ind w:firstLine="567"/>
              <w:jc w:val="both"/>
              <w:rPr>
                <w:b/>
              </w:rPr>
            </w:pPr>
            <w:r w:rsidRPr="00F8395B">
              <w:rPr>
                <w:b/>
              </w:rPr>
              <w:t>8. Комісія приймає рішення про припинення/відмову у припиненні визнання небанківської фінансової групи протягом 30 календарних днів з дня отримання всіх документів, необхідних для підтвердження інформації щодо припинення існування небанківської фінансової групи, передбачених цим розділом.</w:t>
            </w:r>
          </w:p>
          <w:p w:rsidR="00DA2EC4" w:rsidRPr="00F8395B" w:rsidRDefault="00DA2EC4" w:rsidP="00DA2EC4">
            <w:pPr>
              <w:tabs>
                <w:tab w:val="left" w:pos="-3780"/>
              </w:tabs>
              <w:ind w:firstLine="567"/>
              <w:jc w:val="both"/>
              <w:rPr>
                <w:b/>
              </w:rPr>
            </w:pPr>
          </w:p>
          <w:p w:rsidR="00DA2EC4" w:rsidRPr="00F8395B" w:rsidRDefault="00DA2EC4" w:rsidP="00DA2EC4">
            <w:pPr>
              <w:tabs>
                <w:tab w:val="left" w:pos="-3780"/>
              </w:tabs>
              <w:ind w:firstLine="567"/>
              <w:jc w:val="both"/>
              <w:rPr>
                <w:b/>
              </w:rPr>
            </w:pPr>
            <w:r w:rsidRPr="00F8395B">
              <w:rPr>
                <w:b/>
              </w:rPr>
              <w:t xml:space="preserve">9. Комісія протягом 5 робочих днів після дати прийняття відповідного рішення про припинення визнання або відмову у припиненні визнання небанківської фінансової групи повідомляє відповідальну особу/особу, яка виконувала функції відповідальної особи, про прийняте </w:t>
            </w:r>
            <w:r w:rsidRPr="008108E9">
              <w:rPr>
                <w:b/>
              </w:rPr>
              <w:t>рішення</w:t>
            </w:r>
            <w:r w:rsidR="004C3ECD" w:rsidRPr="008108E9">
              <w:rPr>
                <w:b/>
              </w:rPr>
              <w:t xml:space="preserve"> </w:t>
            </w:r>
            <w:r w:rsidR="004B267E" w:rsidRPr="008108E9">
              <w:rPr>
                <w:b/>
              </w:rPr>
              <w:t xml:space="preserve">шляхом направлення повідомлення у паперовому та електронному </w:t>
            </w:r>
            <w:r w:rsidR="004B267E" w:rsidRPr="008108E9">
              <w:rPr>
                <w:b/>
              </w:rPr>
              <w:lastRenderedPageBreak/>
              <w:t>вигляді</w:t>
            </w:r>
            <w:r w:rsidRPr="00F8395B">
              <w:rPr>
                <w:b/>
              </w:rPr>
              <w:t>.</w:t>
            </w:r>
          </w:p>
          <w:p w:rsidR="00DA2EC4" w:rsidRPr="00F8395B" w:rsidRDefault="00DA2EC4" w:rsidP="00DA2EC4">
            <w:pPr>
              <w:tabs>
                <w:tab w:val="left" w:pos="-3780"/>
              </w:tabs>
              <w:ind w:firstLine="567"/>
              <w:jc w:val="both"/>
              <w:rPr>
                <w:b/>
              </w:rPr>
            </w:pPr>
          </w:p>
          <w:p w:rsidR="00DA2EC4" w:rsidRPr="00F8395B" w:rsidRDefault="00DA2EC4" w:rsidP="00DA2EC4">
            <w:pPr>
              <w:tabs>
                <w:tab w:val="left" w:pos="-3780"/>
              </w:tabs>
              <w:ind w:firstLine="567"/>
              <w:jc w:val="both"/>
              <w:rPr>
                <w:b/>
              </w:rPr>
            </w:pPr>
            <w:r w:rsidRPr="00F8395B">
              <w:rPr>
                <w:b/>
              </w:rPr>
              <w:t>10. Якщо небанківська фінансова група припинила своє існування під час розгляду Комісією питання щодо визнання небанківської фінансової групи, відповідальна особа має подати до Комісії документи, визначені пунктом 3 цього розділу, а також відкликати документи для погодження відповідальної особи, подані до Комісії.</w:t>
            </w:r>
          </w:p>
          <w:p w:rsidR="00DA2EC4" w:rsidRPr="00F8395B" w:rsidRDefault="00DA2EC4" w:rsidP="00DA2EC4">
            <w:pPr>
              <w:tabs>
                <w:tab w:val="left" w:pos="-3780"/>
              </w:tabs>
              <w:ind w:firstLine="567"/>
              <w:jc w:val="both"/>
              <w:rPr>
                <w:b/>
              </w:rPr>
            </w:pPr>
          </w:p>
          <w:p w:rsidR="00DA2EC4" w:rsidRDefault="00DA2EC4" w:rsidP="00DA2EC4">
            <w:pPr>
              <w:tabs>
                <w:tab w:val="left" w:pos="-3780"/>
              </w:tabs>
              <w:ind w:firstLine="567"/>
              <w:jc w:val="both"/>
              <w:rPr>
                <w:b/>
              </w:rPr>
            </w:pPr>
            <w:r w:rsidRPr="00F8395B">
              <w:rPr>
                <w:b/>
              </w:rPr>
              <w:t xml:space="preserve">11. Припинення визнання Комісією небанківської фінансової групи не перешкоджає </w:t>
            </w:r>
            <w:r w:rsidRPr="008108E9">
              <w:rPr>
                <w:b/>
              </w:rPr>
              <w:t>виявленню такої групи</w:t>
            </w:r>
            <w:r w:rsidRPr="00F8395B">
              <w:rPr>
                <w:b/>
              </w:rPr>
              <w:t xml:space="preserve"> у подальшому, за наявності підстав для такого визнання.</w:t>
            </w:r>
          </w:p>
          <w:p w:rsidR="00DA2EC4" w:rsidRDefault="00DA2EC4" w:rsidP="00DA2EC4">
            <w:pPr>
              <w:tabs>
                <w:tab w:val="left" w:pos="-3780"/>
              </w:tabs>
              <w:ind w:firstLine="567"/>
              <w:jc w:val="both"/>
              <w:rPr>
                <w:b/>
              </w:rPr>
            </w:pPr>
          </w:p>
          <w:p w:rsidR="00DA2EC4" w:rsidRDefault="00DA2EC4" w:rsidP="00DA2EC4">
            <w:pPr>
              <w:tabs>
                <w:tab w:val="left" w:pos="-3780"/>
              </w:tabs>
              <w:ind w:firstLine="567"/>
              <w:jc w:val="both"/>
              <w:rPr>
                <w:color w:val="000000"/>
              </w:rPr>
            </w:pPr>
            <w:r>
              <w:rPr>
                <w:b/>
              </w:rPr>
              <w:t xml:space="preserve">12. </w:t>
            </w:r>
            <w:r w:rsidRPr="00B46D1A">
              <w:rPr>
                <w:b/>
                <w:color w:val="000000"/>
              </w:rPr>
              <w:t xml:space="preserve">Рішення </w:t>
            </w:r>
            <w:r w:rsidRPr="004A1E30">
              <w:rPr>
                <w:b/>
              </w:rPr>
              <w:t xml:space="preserve">про </w:t>
            </w:r>
            <w:r>
              <w:rPr>
                <w:b/>
              </w:rPr>
              <w:t xml:space="preserve">припинення </w:t>
            </w:r>
            <w:r w:rsidRPr="004A1E30">
              <w:rPr>
                <w:b/>
              </w:rPr>
              <w:t>визнання небанківської фінансової групи</w:t>
            </w:r>
            <w:r w:rsidRPr="00B46D1A">
              <w:rPr>
                <w:b/>
                <w:color w:val="000000"/>
              </w:rPr>
              <w:t xml:space="preserve"> оприлюднює</w:t>
            </w:r>
            <w:r>
              <w:rPr>
                <w:b/>
                <w:color w:val="000000"/>
              </w:rPr>
              <w:t>ться</w:t>
            </w:r>
            <w:r w:rsidRPr="00B46D1A">
              <w:rPr>
                <w:b/>
                <w:color w:val="000000"/>
              </w:rPr>
              <w:t xml:space="preserve"> шляхом розміщення на офіційному веб-сайті Комісії.</w:t>
            </w:r>
          </w:p>
        </w:tc>
      </w:tr>
      <w:tr w:rsidR="00DA2EC4" w:rsidRPr="009D1890" w:rsidTr="00E131F7">
        <w:trPr>
          <w:jc w:val="center"/>
        </w:trPr>
        <w:tc>
          <w:tcPr>
            <w:tcW w:w="1440" w:type="dxa"/>
            <w:shd w:val="clear" w:color="auto" w:fill="auto"/>
          </w:tcPr>
          <w:p w:rsidR="00DA2EC4" w:rsidRPr="001D1329" w:rsidRDefault="00DA2EC4" w:rsidP="00DA2EC4">
            <w:pPr>
              <w:jc w:val="center"/>
              <w:rPr>
                <w:b/>
                <w:sz w:val="20"/>
                <w:szCs w:val="20"/>
              </w:rPr>
            </w:pPr>
            <w:r>
              <w:rPr>
                <w:b/>
                <w:sz w:val="20"/>
                <w:szCs w:val="20"/>
              </w:rPr>
              <w:lastRenderedPageBreak/>
              <w:t xml:space="preserve">Розділ ІІІ вважати розділом </w:t>
            </w:r>
            <w:r>
              <w:rPr>
                <w:b/>
                <w:sz w:val="20"/>
                <w:szCs w:val="20"/>
                <w:lang w:val="en-US"/>
              </w:rPr>
              <w:t>V</w:t>
            </w:r>
            <w:r>
              <w:rPr>
                <w:b/>
                <w:sz w:val="20"/>
                <w:szCs w:val="20"/>
              </w:rPr>
              <w:t>І</w:t>
            </w:r>
          </w:p>
        </w:tc>
        <w:tc>
          <w:tcPr>
            <w:tcW w:w="7318" w:type="dxa"/>
            <w:shd w:val="clear" w:color="auto" w:fill="auto"/>
          </w:tcPr>
          <w:p w:rsidR="00DA2EC4" w:rsidRPr="00BA43BA" w:rsidRDefault="00DA2EC4" w:rsidP="00DA2EC4">
            <w:pPr>
              <w:spacing w:before="100" w:beforeAutospacing="1" w:after="100" w:afterAutospacing="1"/>
              <w:jc w:val="center"/>
              <w:rPr>
                <w:color w:val="000000"/>
              </w:rPr>
            </w:pPr>
            <w:r w:rsidRPr="00BA43BA">
              <w:rPr>
                <w:b/>
                <w:bCs/>
                <w:color w:val="000000"/>
                <w:sz w:val="27"/>
                <w:szCs w:val="27"/>
              </w:rPr>
              <w:t xml:space="preserve">III. Порядок здійснення відповідальною особою небанківської фінансової групи </w:t>
            </w:r>
            <w:r w:rsidRPr="008108E9">
              <w:rPr>
                <w:b/>
                <w:bCs/>
                <w:color w:val="000000"/>
                <w:sz w:val="27"/>
                <w:szCs w:val="27"/>
              </w:rPr>
              <w:t>консолідованого</w:t>
            </w:r>
            <w:r w:rsidRPr="00BA43BA">
              <w:rPr>
                <w:b/>
                <w:bCs/>
                <w:color w:val="000000"/>
                <w:sz w:val="27"/>
                <w:szCs w:val="27"/>
              </w:rPr>
              <w:t xml:space="preserve"> нагляду</w:t>
            </w:r>
          </w:p>
        </w:tc>
        <w:tc>
          <w:tcPr>
            <w:tcW w:w="7299" w:type="dxa"/>
            <w:shd w:val="clear" w:color="auto" w:fill="auto"/>
          </w:tcPr>
          <w:p w:rsidR="00DA2EC4" w:rsidRPr="00F8395B" w:rsidRDefault="00DA2EC4" w:rsidP="004B267E">
            <w:pPr>
              <w:tabs>
                <w:tab w:val="left" w:pos="-3780"/>
              </w:tabs>
              <w:ind w:firstLine="567"/>
              <w:jc w:val="center"/>
              <w:rPr>
                <w:b/>
              </w:rPr>
            </w:pPr>
            <w:r w:rsidRPr="001D1329">
              <w:rPr>
                <w:b/>
                <w:bCs/>
                <w:color w:val="000000"/>
                <w:sz w:val="27"/>
                <w:szCs w:val="27"/>
              </w:rPr>
              <w:t>VІ</w:t>
            </w:r>
            <w:r w:rsidRPr="00BA43BA">
              <w:rPr>
                <w:b/>
                <w:bCs/>
                <w:color w:val="000000"/>
                <w:sz w:val="27"/>
                <w:szCs w:val="27"/>
              </w:rPr>
              <w:t xml:space="preserve">. Порядок здійснення відповідальною особою </w:t>
            </w:r>
            <w:r w:rsidRPr="008108E9">
              <w:rPr>
                <w:b/>
                <w:bCs/>
                <w:color w:val="000000"/>
                <w:sz w:val="27"/>
                <w:szCs w:val="27"/>
              </w:rPr>
              <w:t>нагляду</w:t>
            </w:r>
            <w:r w:rsidR="004B267E" w:rsidRPr="008108E9">
              <w:rPr>
                <w:b/>
                <w:bCs/>
                <w:color w:val="000000"/>
                <w:sz w:val="27"/>
                <w:szCs w:val="27"/>
              </w:rPr>
              <w:t xml:space="preserve"> за діяльністю небанківської фінансової групи</w:t>
            </w:r>
          </w:p>
        </w:tc>
      </w:tr>
      <w:tr w:rsidR="00DA2EC4" w:rsidRPr="009D1890" w:rsidTr="00E131F7">
        <w:trPr>
          <w:jc w:val="center"/>
        </w:trPr>
        <w:tc>
          <w:tcPr>
            <w:tcW w:w="1440" w:type="dxa"/>
            <w:shd w:val="clear" w:color="auto" w:fill="auto"/>
          </w:tcPr>
          <w:p w:rsidR="00DA2EC4" w:rsidRDefault="00DA2EC4" w:rsidP="00DA2EC4">
            <w:pPr>
              <w:jc w:val="center"/>
              <w:rPr>
                <w:b/>
                <w:sz w:val="20"/>
                <w:szCs w:val="20"/>
              </w:rPr>
            </w:pPr>
          </w:p>
        </w:tc>
        <w:tc>
          <w:tcPr>
            <w:tcW w:w="7318" w:type="dxa"/>
            <w:shd w:val="clear" w:color="auto" w:fill="auto"/>
          </w:tcPr>
          <w:p w:rsidR="00DA2EC4" w:rsidRPr="00010326" w:rsidRDefault="00DA2EC4" w:rsidP="00DA2EC4">
            <w:pPr>
              <w:spacing w:before="100" w:beforeAutospacing="1" w:after="100" w:afterAutospacing="1"/>
              <w:rPr>
                <w:color w:val="000000"/>
              </w:rPr>
            </w:pPr>
            <w:r w:rsidRPr="00010326">
              <w:rPr>
                <w:color w:val="000000"/>
              </w:rPr>
              <w:t>4. Відповідальна особа небанківської фінансової групи для формування та подання консолідованої звітності небанківської фінансової групи, зокрема, здійснює:</w:t>
            </w:r>
          </w:p>
          <w:p w:rsidR="00DA2EC4" w:rsidRPr="00010326" w:rsidRDefault="00DA2EC4" w:rsidP="00DA2EC4">
            <w:pPr>
              <w:spacing w:before="100" w:beforeAutospacing="1" w:after="100" w:afterAutospacing="1"/>
              <w:rPr>
                <w:color w:val="000000"/>
              </w:rPr>
            </w:pPr>
            <w:bookmarkStart w:id="63" w:name="111"/>
            <w:bookmarkEnd w:id="63"/>
            <w:r w:rsidRPr="00010326">
              <w:rPr>
                <w:color w:val="000000"/>
              </w:rPr>
              <w:t xml:space="preserve">4.1. Порівняльний аналіз </w:t>
            </w:r>
            <w:r w:rsidRPr="00D97EA3">
              <w:rPr>
                <w:b/>
                <w:color w:val="000000"/>
              </w:rPr>
              <w:t>загальної суми</w:t>
            </w:r>
            <w:r w:rsidRPr="00010326">
              <w:rPr>
                <w:color w:val="000000"/>
              </w:rPr>
              <w:t xml:space="preserve"> капіталу небанківської фінансової групи із </w:t>
            </w:r>
            <w:r w:rsidRPr="00D97EA3">
              <w:rPr>
                <w:b/>
                <w:color w:val="000000"/>
              </w:rPr>
              <w:t>сумою</w:t>
            </w:r>
            <w:r w:rsidRPr="00010326">
              <w:rPr>
                <w:color w:val="000000"/>
              </w:rPr>
              <w:t xml:space="preserve"> розмір</w:t>
            </w:r>
            <w:r w:rsidRPr="00D97EA3">
              <w:rPr>
                <w:b/>
                <w:color w:val="000000"/>
              </w:rPr>
              <w:t>ів</w:t>
            </w:r>
            <w:r w:rsidRPr="00010326">
              <w:rPr>
                <w:color w:val="000000"/>
              </w:rPr>
              <w:t xml:space="preserve"> </w:t>
            </w:r>
            <w:r w:rsidRPr="00D97EA3">
              <w:rPr>
                <w:b/>
                <w:color w:val="000000"/>
              </w:rPr>
              <w:t>обов'язкових мінімальних</w:t>
            </w:r>
            <w:r w:rsidRPr="00010326">
              <w:rPr>
                <w:color w:val="000000"/>
              </w:rPr>
              <w:t xml:space="preserve"> капіталів </w:t>
            </w:r>
            <w:r w:rsidRPr="003E7305">
              <w:rPr>
                <w:b/>
                <w:color w:val="000000"/>
              </w:rPr>
              <w:t xml:space="preserve">кожного із учасників такої </w:t>
            </w:r>
            <w:r w:rsidRPr="00010326">
              <w:rPr>
                <w:color w:val="000000"/>
              </w:rPr>
              <w:t xml:space="preserve">групи </w:t>
            </w:r>
            <w:r w:rsidRPr="003E7305">
              <w:rPr>
                <w:b/>
                <w:color w:val="000000"/>
              </w:rPr>
              <w:t>на підставі наявної інформації, поданої відповідальній особі небанківської фінансової групи</w:t>
            </w:r>
            <w:r w:rsidRPr="00010326">
              <w:rPr>
                <w:color w:val="000000"/>
              </w:rPr>
              <w:t>.</w:t>
            </w:r>
          </w:p>
          <w:p w:rsidR="00DA2EC4" w:rsidRPr="00010326" w:rsidRDefault="00DA2EC4" w:rsidP="00DA2EC4">
            <w:pPr>
              <w:spacing w:before="100" w:beforeAutospacing="1" w:after="100" w:afterAutospacing="1"/>
              <w:rPr>
                <w:color w:val="000000"/>
              </w:rPr>
            </w:pPr>
            <w:bookmarkStart w:id="64" w:name="112"/>
            <w:bookmarkEnd w:id="64"/>
            <w:r w:rsidRPr="00B74F27">
              <w:rPr>
                <w:b/>
                <w:color w:val="000000"/>
              </w:rPr>
              <w:t>Аналіз</w:t>
            </w:r>
            <w:r w:rsidRPr="00010326">
              <w:rPr>
                <w:color w:val="000000"/>
              </w:rPr>
              <w:t xml:space="preserve"> </w:t>
            </w:r>
            <w:r w:rsidRPr="000979EB">
              <w:rPr>
                <w:b/>
                <w:color w:val="000000"/>
              </w:rPr>
              <w:t>здійснюється</w:t>
            </w:r>
            <w:r w:rsidRPr="00010326">
              <w:rPr>
                <w:color w:val="000000"/>
              </w:rPr>
              <w:t xml:space="preserve"> </w:t>
            </w:r>
            <w:r w:rsidRPr="00614D6E">
              <w:rPr>
                <w:b/>
                <w:color w:val="000000"/>
              </w:rPr>
              <w:t>на підставі</w:t>
            </w:r>
            <w:r w:rsidRPr="00010326">
              <w:rPr>
                <w:color w:val="000000"/>
              </w:rPr>
              <w:t xml:space="preserve"> </w:t>
            </w:r>
            <w:r w:rsidRPr="009E7D91">
              <w:rPr>
                <w:b/>
                <w:color w:val="000000"/>
              </w:rPr>
              <w:t>групування</w:t>
            </w:r>
            <w:r w:rsidRPr="00010326">
              <w:rPr>
                <w:color w:val="000000"/>
              </w:rPr>
              <w:t xml:space="preserve"> </w:t>
            </w:r>
            <w:r w:rsidRPr="00614D6E">
              <w:rPr>
                <w:b/>
                <w:color w:val="000000"/>
              </w:rPr>
              <w:t>сум</w:t>
            </w:r>
            <w:r w:rsidRPr="00010326">
              <w:rPr>
                <w:color w:val="000000"/>
              </w:rPr>
              <w:t xml:space="preserve"> </w:t>
            </w:r>
            <w:r w:rsidRPr="000979EB">
              <w:rPr>
                <w:b/>
                <w:color w:val="000000"/>
              </w:rPr>
              <w:t>капітал</w:t>
            </w:r>
            <w:r w:rsidRPr="00614D6E">
              <w:rPr>
                <w:b/>
                <w:color w:val="000000"/>
              </w:rPr>
              <w:t>ів</w:t>
            </w:r>
            <w:r w:rsidRPr="00010326">
              <w:rPr>
                <w:color w:val="000000"/>
              </w:rPr>
              <w:t xml:space="preserve"> </w:t>
            </w:r>
            <w:r w:rsidRPr="00614D6E">
              <w:rPr>
                <w:b/>
                <w:color w:val="000000"/>
              </w:rPr>
              <w:t>фінансових установ, які входять до складу</w:t>
            </w:r>
            <w:r w:rsidRPr="00010326">
              <w:rPr>
                <w:color w:val="000000"/>
              </w:rPr>
              <w:t xml:space="preserve"> </w:t>
            </w:r>
            <w:r w:rsidRPr="000979EB">
              <w:rPr>
                <w:b/>
                <w:color w:val="000000"/>
              </w:rPr>
              <w:t>групи</w:t>
            </w:r>
            <w:r w:rsidRPr="00010326">
              <w:rPr>
                <w:color w:val="000000"/>
              </w:rPr>
              <w:t xml:space="preserve">, </w:t>
            </w:r>
            <w:r w:rsidRPr="009E7D91">
              <w:rPr>
                <w:b/>
                <w:color w:val="000000"/>
              </w:rPr>
              <w:t>за секторами економіки, видами професійної діяльності</w:t>
            </w:r>
            <w:r w:rsidRPr="00010326">
              <w:rPr>
                <w:color w:val="000000"/>
              </w:rPr>
              <w:t>.</w:t>
            </w:r>
          </w:p>
          <w:p w:rsidR="00DA2EC4" w:rsidRPr="00420E9B" w:rsidRDefault="00DA2EC4" w:rsidP="00DA2EC4">
            <w:pPr>
              <w:spacing w:before="100" w:beforeAutospacing="1" w:after="100" w:afterAutospacing="1"/>
              <w:rPr>
                <w:b/>
                <w:color w:val="000000"/>
              </w:rPr>
            </w:pPr>
            <w:bookmarkStart w:id="65" w:name="113"/>
            <w:bookmarkEnd w:id="65"/>
            <w:r w:rsidRPr="00420E9B">
              <w:rPr>
                <w:b/>
                <w:color w:val="000000"/>
              </w:rPr>
              <w:t>Консолідований баланс фінансової групи також має включати статті позабалансової звітності кожного із учасників такої групи.</w:t>
            </w:r>
          </w:p>
          <w:p w:rsidR="00DA2EC4" w:rsidRPr="00420E9B" w:rsidRDefault="00DA2EC4" w:rsidP="00DA2EC4">
            <w:pPr>
              <w:spacing w:before="100" w:beforeAutospacing="1" w:after="100" w:afterAutospacing="1"/>
              <w:rPr>
                <w:b/>
                <w:color w:val="000000"/>
              </w:rPr>
            </w:pPr>
            <w:bookmarkStart w:id="66" w:name="114"/>
            <w:bookmarkEnd w:id="66"/>
            <w:r w:rsidRPr="00420E9B">
              <w:rPr>
                <w:b/>
                <w:color w:val="000000"/>
              </w:rPr>
              <w:lastRenderedPageBreak/>
              <w:t>Різниця обсягів капіталів небанківської фінансової групи із сумами обов'язкових мінімальних капіталів її учасників є підставою для подальшого виявлення причин, підстав виникнення таких розбіжностей та можливих наслідків, в тому числі й ризиків діяльності цієї групи та окремих її членів.</w:t>
            </w:r>
          </w:p>
          <w:p w:rsidR="00DA2EC4" w:rsidRPr="00BA43BA" w:rsidRDefault="00DA2EC4" w:rsidP="00DA2EC4">
            <w:pPr>
              <w:spacing w:before="100" w:beforeAutospacing="1" w:after="100" w:afterAutospacing="1"/>
              <w:jc w:val="center"/>
              <w:rPr>
                <w:b/>
                <w:bCs/>
                <w:color w:val="000000"/>
                <w:sz w:val="27"/>
                <w:szCs w:val="27"/>
              </w:rPr>
            </w:pPr>
          </w:p>
        </w:tc>
        <w:tc>
          <w:tcPr>
            <w:tcW w:w="7299" w:type="dxa"/>
            <w:shd w:val="clear" w:color="auto" w:fill="auto"/>
          </w:tcPr>
          <w:p w:rsidR="00DA2EC4" w:rsidRPr="00BB0928" w:rsidRDefault="00DA2EC4" w:rsidP="00DA2EC4">
            <w:pPr>
              <w:spacing w:before="100" w:beforeAutospacing="1" w:after="100" w:afterAutospacing="1"/>
              <w:rPr>
                <w:color w:val="000000"/>
              </w:rPr>
            </w:pPr>
            <w:r w:rsidRPr="00BB0928">
              <w:rPr>
                <w:color w:val="000000"/>
              </w:rPr>
              <w:lastRenderedPageBreak/>
              <w:t>4. Відповідальна особа небанківської фінансової групи для формування та подання консолідованої звітності небанківської фінансової групи, зокрема, здійснює:</w:t>
            </w:r>
          </w:p>
          <w:p w:rsidR="00DA2EC4" w:rsidRPr="00BB0928" w:rsidRDefault="00DA2EC4" w:rsidP="00DA2EC4">
            <w:pPr>
              <w:spacing w:before="100" w:beforeAutospacing="1" w:after="100" w:afterAutospacing="1"/>
              <w:rPr>
                <w:color w:val="000000"/>
              </w:rPr>
            </w:pPr>
            <w:r w:rsidRPr="00BB0928">
              <w:rPr>
                <w:color w:val="000000"/>
              </w:rPr>
              <w:t xml:space="preserve">4.1. Порівняльний аналіз </w:t>
            </w:r>
            <w:r w:rsidRPr="00BB0928">
              <w:rPr>
                <w:b/>
                <w:color w:val="000000"/>
              </w:rPr>
              <w:t>величини</w:t>
            </w:r>
            <w:r w:rsidRPr="00BB0928">
              <w:rPr>
                <w:color w:val="000000"/>
              </w:rPr>
              <w:t xml:space="preserve"> </w:t>
            </w:r>
            <w:r w:rsidRPr="00BB0928">
              <w:rPr>
                <w:b/>
                <w:color w:val="000000"/>
              </w:rPr>
              <w:t>регулятивного</w:t>
            </w:r>
            <w:r w:rsidRPr="00BB0928">
              <w:rPr>
                <w:color w:val="000000"/>
              </w:rPr>
              <w:t xml:space="preserve"> капіталу небанківської фінансової групи із </w:t>
            </w:r>
            <w:r w:rsidRPr="00BB0928">
              <w:rPr>
                <w:b/>
                <w:color w:val="000000"/>
              </w:rPr>
              <w:t xml:space="preserve">нормативом </w:t>
            </w:r>
            <w:r w:rsidRPr="00BB0928">
              <w:rPr>
                <w:color w:val="000000"/>
              </w:rPr>
              <w:t>розмір</w:t>
            </w:r>
            <w:r w:rsidRPr="00BB0928">
              <w:rPr>
                <w:b/>
                <w:color w:val="000000"/>
              </w:rPr>
              <w:t>у</w:t>
            </w:r>
            <w:r w:rsidRPr="00BB0928">
              <w:rPr>
                <w:color w:val="000000"/>
              </w:rPr>
              <w:t xml:space="preserve"> </w:t>
            </w:r>
            <w:r w:rsidRPr="00BB0928">
              <w:rPr>
                <w:b/>
                <w:color w:val="000000"/>
              </w:rPr>
              <w:t>регулятивного</w:t>
            </w:r>
            <w:r w:rsidRPr="00BB0928">
              <w:rPr>
                <w:color w:val="000000"/>
              </w:rPr>
              <w:t xml:space="preserve"> капітал</w:t>
            </w:r>
            <w:r w:rsidRPr="00BB0928">
              <w:rPr>
                <w:b/>
                <w:color w:val="000000"/>
              </w:rPr>
              <w:t>у</w:t>
            </w:r>
            <w:r w:rsidRPr="00BB0928">
              <w:rPr>
                <w:color w:val="000000"/>
              </w:rPr>
              <w:t xml:space="preserve"> </w:t>
            </w:r>
            <w:r w:rsidRPr="00BB0928">
              <w:rPr>
                <w:b/>
                <w:color w:val="000000"/>
              </w:rPr>
              <w:t>небанківської фінансової</w:t>
            </w:r>
            <w:r w:rsidRPr="00BB0928">
              <w:rPr>
                <w:color w:val="000000"/>
              </w:rPr>
              <w:t xml:space="preserve"> групи </w:t>
            </w:r>
            <w:r w:rsidRPr="00BB0928">
              <w:rPr>
                <w:b/>
                <w:color w:val="000000"/>
              </w:rPr>
              <w:t>та визначення його достатності.</w:t>
            </w:r>
          </w:p>
          <w:p w:rsidR="004B267E" w:rsidRDefault="00DA2EC4" w:rsidP="00DA2EC4">
            <w:pPr>
              <w:ind w:firstLine="240"/>
              <w:rPr>
                <w:b/>
                <w:color w:val="000000"/>
              </w:rPr>
            </w:pPr>
            <w:r w:rsidRPr="00BB0928">
              <w:rPr>
                <w:b/>
                <w:color w:val="000000"/>
              </w:rPr>
              <w:t xml:space="preserve">Розрахунок величини регулятивного капіталу небанківської фінансової групи та нормативу розміру регулятивного капіталу небанківської фінансової групи здійснюється відповідальною особою на підставі річної консолідованої фінансової звітності небанківської фінансової групи, іншої звітності та інформації, що необхідні для здійснення таких розрахунків, станом на </w:t>
            </w:r>
            <w:r w:rsidR="00D760A3" w:rsidRPr="008108E9">
              <w:rPr>
                <w:b/>
                <w:color w:val="000000"/>
              </w:rPr>
              <w:t>останній день кожного кварталу</w:t>
            </w:r>
            <w:r w:rsidRPr="00BB0928">
              <w:rPr>
                <w:b/>
                <w:color w:val="000000"/>
              </w:rPr>
              <w:t xml:space="preserve">. </w:t>
            </w:r>
          </w:p>
          <w:p w:rsidR="004B267E" w:rsidRDefault="004B267E" w:rsidP="00DA2EC4">
            <w:pPr>
              <w:ind w:firstLine="240"/>
              <w:rPr>
                <w:b/>
                <w:color w:val="000000"/>
              </w:rPr>
            </w:pPr>
          </w:p>
          <w:p w:rsidR="00DA2EC4" w:rsidRPr="00BB0928" w:rsidRDefault="00DA2EC4" w:rsidP="00DA2EC4">
            <w:pPr>
              <w:ind w:firstLine="240"/>
              <w:rPr>
                <w:b/>
                <w:color w:val="000000"/>
              </w:rPr>
            </w:pPr>
            <w:r w:rsidRPr="00BB0928">
              <w:rPr>
                <w:b/>
                <w:color w:val="000000"/>
              </w:rPr>
              <w:t xml:space="preserve">Результат розрахунку регулятивного капіталу небанківської фінансової групи та дані, на підставі яких здійснювався його </w:t>
            </w:r>
            <w:r w:rsidRPr="00BB0928">
              <w:rPr>
                <w:b/>
                <w:color w:val="000000"/>
              </w:rPr>
              <w:lastRenderedPageBreak/>
              <w:t xml:space="preserve">розрахунок, а також розраховане значення нормативу розміру регулятивного капіталу небанківської фінансової групи подаються до Комісії </w:t>
            </w:r>
            <w:r w:rsidR="009F4690" w:rsidRPr="00BB0928">
              <w:rPr>
                <w:b/>
                <w:color w:val="000000"/>
              </w:rPr>
              <w:t>у строки, визначені пунктом 4 розділу І цього Положення</w:t>
            </w:r>
            <w:r w:rsidRPr="00BB0928">
              <w:rPr>
                <w:b/>
                <w:color w:val="000000"/>
              </w:rPr>
              <w:t xml:space="preserve"> за формою згідно з додатком 8 </w:t>
            </w:r>
            <w:r w:rsidRPr="00BB0928">
              <w:rPr>
                <w:b/>
              </w:rPr>
              <w:t xml:space="preserve">до цього </w:t>
            </w:r>
            <w:r w:rsidRPr="008108E9">
              <w:rPr>
                <w:b/>
              </w:rPr>
              <w:t>Положення</w:t>
            </w:r>
            <w:bookmarkStart w:id="67" w:name="43"/>
            <w:bookmarkEnd w:id="67"/>
            <w:r w:rsidR="009F4690" w:rsidRPr="008108E9">
              <w:rPr>
                <w:b/>
              </w:rPr>
              <w:t>.</w:t>
            </w:r>
          </w:p>
          <w:p w:rsidR="00DA2EC4" w:rsidRPr="00BB0928" w:rsidRDefault="00DA2EC4" w:rsidP="00DA2EC4">
            <w:pPr>
              <w:spacing w:before="100" w:beforeAutospacing="1" w:after="100" w:afterAutospacing="1"/>
              <w:rPr>
                <w:color w:val="000000"/>
              </w:rPr>
            </w:pPr>
            <w:r w:rsidRPr="00BB0928">
              <w:rPr>
                <w:b/>
                <w:color w:val="000000"/>
              </w:rPr>
              <w:t>Визначення достатності регулятивного капіталу небанківської фінансової групи</w:t>
            </w:r>
            <w:r w:rsidRPr="00BB0928">
              <w:rPr>
                <w:color w:val="000000"/>
              </w:rPr>
              <w:t xml:space="preserve"> </w:t>
            </w:r>
            <w:r w:rsidRPr="00BB0928">
              <w:rPr>
                <w:b/>
                <w:color w:val="000000"/>
              </w:rPr>
              <w:t>здійснюється відповідальною особою шляхом співставлення величини</w:t>
            </w:r>
            <w:r w:rsidRPr="00BB0928">
              <w:rPr>
                <w:color w:val="000000"/>
              </w:rPr>
              <w:t xml:space="preserve"> </w:t>
            </w:r>
            <w:r w:rsidRPr="00BB0928">
              <w:rPr>
                <w:b/>
                <w:color w:val="000000"/>
              </w:rPr>
              <w:t>регулятивного капіталу</w:t>
            </w:r>
            <w:r w:rsidRPr="00BB0928">
              <w:rPr>
                <w:color w:val="000000"/>
              </w:rPr>
              <w:t xml:space="preserve"> </w:t>
            </w:r>
            <w:r w:rsidRPr="00BB0928">
              <w:rPr>
                <w:b/>
                <w:color w:val="000000"/>
              </w:rPr>
              <w:t>небанківської фінансової</w:t>
            </w:r>
            <w:r w:rsidRPr="00BB0928">
              <w:rPr>
                <w:color w:val="000000"/>
              </w:rPr>
              <w:t xml:space="preserve"> </w:t>
            </w:r>
            <w:r w:rsidRPr="00BB0928">
              <w:rPr>
                <w:b/>
                <w:color w:val="000000"/>
              </w:rPr>
              <w:t>групи</w:t>
            </w:r>
            <w:r w:rsidRPr="00BB0928">
              <w:rPr>
                <w:color w:val="000000"/>
              </w:rPr>
              <w:t xml:space="preserve">  </w:t>
            </w:r>
            <w:r w:rsidRPr="00BB0928">
              <w:rPr>
                <w:b/>
                <w:color w:val="000000"/>
              </w:rPr>
              <w:t>із розрахованим для даної групи значенням нормативу розміру регулятивного капіталу небанківської фінансової групи</w:t>
            </w:r>
            <w:r w:rsidRPr="00BB0928">
              <w:rPr>
                <w:color w:val="000000"/>
              </w:rPr>
              <w:t>.</w:t>
            </w:r>
          </w:p>
          <w:p w:rsidR="00DA2EC4" w:rsidRPr="00BB0928" w:rsidRDefault="00DA2EC4" w:rsidP="00DA2EC4">
            <w:pPr>
              <w:spacing w:before="100" w:beforeAutospacing="1" w:after="100" w:afterAutospacing="1"/>
              <w:rPr>
                <w:b/>
                <w:color w:val="000000"/>
              </w:rPr>
            </w:pPr>
            <w:r w:rsidRPr="00BB0928">
              <w:rPr>
                <w:b/>
                <w:color w:val="000000"/>
              </w:rPr>
              <w:t>Регулятивний капітал небанківської фінансової групи не може бути меншим значення нормативу розміру регулятивного капіталу небанківської фінансової групи.</w:t>
            </w:r>
          </w:p>
          <w:p w:rsidR="00DA2EC4" w:rsidRDefault="00DA2EC4" w:rsidP="009F4690">
            <w:pPr>
              <w:spacing w:before="100" w:beforeAutospacing="1" w:after="100" w:afterAutospacing="1"/>
              <w:rPr>
                <w:b/>
                <w:color w:val="000000"/>
              </w:rPr>
            </w:pPr>
            <w:r w:rsidRPr="00BB0928">
              <w:rPr>
                <w:b/>
                <w:color w:val="000000"/>
              </w:rPr>
              <w:t>Якщо регулятивний капітал небанківської фінансової групи є меншим значення нормативу розміру регулятивного капіталу небанківської фінансової групи, відповідальна особа зобов’язана повідомити про це</w:t>
            </w:r>
            <w:r w:rsidR="00935ED6">
              <w:rPr>
                <w:b/>
                <w:color w:val="000000"/>
              </w:rPr>
              <w:t xml:space="preserve"> Комісію</w:t>
            </w:r>
            <w:r w:rsidRPr="00BB0928">
              <w:rPr>
                <w:b/>
                <w:color w:val="000000"/>
              </w:rPr>
              <w:t xml:space="preserve"> </w:t>
            </w:r>
            <w:r w:rsidR="00935ED6" w:rsidRPr="008108E9">
              <w:rPr>
                <w:b/>
                <w:color w:val="000000"/>
              </w:rPr>
              <w:t>до 15 числа другого місяця після закінчення звітного кварталу</w:t>
            </w:r>
            <w:r w:rsidRPr="00BB0928">
              <w:rPr>
                <w:b/>
                <w:color w:val="000000"/>
              </w:rPr>
              <w:t xml:space="preserve">. В такому разі контролер та відповідальна особа небанківської фінансової групи зобов’язані забезпечити приведення розміру регулятивного капіталу небанківської фінансової групи у відповідність до нормативного значення протягом </w:t>
            </w:r>
            <w:r w:rsidR="000E55BA" w:rsidRPr="008108E9">
              <w:rPr>
                <w:b/>
                <w:color w:val="000000"/>
              </w:rPr>
              <w:t>3</w:t>
            </w:r>
            <w:r w:rsidRPr="00BB0928">
              <w:rPr>
                <w:b/>
                <w:color w:val="000000"/>
              </w:rPr>
              <w:t xml:space="preserve"> місяців з дня виникнення такої невідповідності. Відповідальна особа протягом 10 робочих днів з дати приведення значення регулятивного капіталу небанківської фінансової групи у відповідність до нормативного значення має подати до Комісії відповідне повідомлення про це у довільній формі разом із підтверджуючими документами. </w:t>
            </w:r>
          </w:p>
          <w:p w:rsidR="009F4690" w:rsidRPr="00BB0928" w:rsidRDefault="009F4690" w:rsidP="009F4690">
            <w:pPr>
              <w:spacing w:before="100" w:beforeAutospacing="1" w:after="100" w:afterAutospacing="1"/>
              <w:rPr>
                <w:b/>
                <w:bCs/>
                <w:color w:val="000000"/>
                <w:sz w:val="27"/>
                <w:szCs w:val="27"/>
              </w:rPr>
            </w:pPr>
          </w:p>
        </w:tc>
      </w:tr>
      <w:tr w:rsidR="00DA2EC4" w:rsidRPr="009D1890" w:rsidTr="00E131F7">
        <w:trPr>
          <w:jc w:val="center"/>
        </w:trPr>
        <w:tc>
          <w:tcPr>
            <w:tcW w:w="1440" w:type="dxa"/>
            <w:shd w:val="clear" w:color="auto" w:fill="auto"/>
          </w:tcPr>
          <w:p w:rsidR="00DA2EC4" w:rsidRPr="00E131F7" w:rsidRDefault="00DA2EC4" w:rsidP="00DA2EC4">
            <w:pPr>
              <w:jc w:val="center"/>
              <w:rPr>
                <w:b/>
                <w:sz w:val="20"/>
                <w:szCs w:val="20"/>
              </w:rPr>
            </w:pPr>
            <w:r>
              <w:rPr>
                <w:b/>
                <w:sz w:val="20"/>
                <w:szCs w:val="20"/>
              </w:rPr>
              <w:lastRenderedPageBreak/>
              <w:t>Розділ І</w:t>
            </w:r>
            <w:r>
              <w:rPr>
                <w:b/>
                <w:sz w:val="20"/>
                <w:szCs w:val="20"/>
                <w:lang w:val="en-US"/>
              </w:rPr>
              <w:t>V</w:t>
            </w:r>
            <w:r>
              <w:rPr>
                <w:b/>
                <w:sz w:val="20"/>
                <w:szCs w:val="20"/>
              </w:rPr>
              <w:t xml:space="preserve"> вважати розділом </w:t>
            </w:r>
            <w:r>
              <w:rPr>
                <w:b/>
                <w:sz w:val="20"/>
                <w:szCs w:val="20"/>
                <w:lang w:val="en-US"/>
              </w:rPr>
              <w:t>V</w:t>
            </w:r>
            <w:r>
              <w:rPr>
                <w:b/>
                <w:sz w:val="20"/>
                <w:szCs w:val="20"/>
              </w:rPr>
              <w:t>ІІ</w:t>
            </w:r>
          </w:p>
        </w:tc>
        <w:tc>
          <w:tcPr>
            <w:tcW w:w="7318" w:type="dxa"/>
            <w:shd w:val="clear" w:color="auto" w:fill="auto"/>
          </w:tcPr>
          <w:p w:rsidR="00DA2EC4" w:rsidRPr="00BA43BA" w:rsidRDefault="00DA2EC4" w:rsidP="00DA2EC4">
            <w:pPr>
              <w:spacing w:before="100" w:beforeAutospacing="1" w:after="100" w:afterAutospacing="1"/>
              <w:jc w:val="center"/>
              <w:rPr>
                <w:color w:val="000000"/>
              </w:rPr>
            </w:pPr>
            <w:r w:rsidRPr="00BA43BA">
              <w:rPr>
                <w:b/>
                <w:bCs/>
                <w:color w:val="000000"/>
                <w:sz w:val="27"/>
                <w:szCs w:val="27"/>
              </w:rPr>
              <w:t>IV. Ризики діяльності фінансової групи, які підлягають нагляду, та обмеження діяльності учасників небанківської фінансової групи</w:t>
            </w:r>
          </w:p>
        </w:tc>
        <w:tc>
          <w:tcPr>
            <w:tcW w:w="7299" w:type="dxa"/>
            <w:shd w:val="clear" w:color="auto" w:fill="auto"/>
          </w:tcPr>
          <w:p w:rsidR="00DA2EC4" w:rsidRPr="00F8395B" w:rsidRDefault="00DA2EC4" w:rsidP="00DA2EC4">
            <w:pPr>
              <w:tabs>
                <w:tab w:val="left" w:pos="-3780"/>
              </w:tabs>
              <w:ind w:firstLine="567"/>
              <w:jc w:val="center"/>
              <w:rPr>
                <w:b/>
              </w:rPr>
            </w:pPr>
            <w:r w:rsidRPr="001D1329">
              <w:rPr>
                <w:b/>
                <w:bCs/>
                <w:color w:val="000000"/>
                <w:sz w:val="27"/>
                <w:szCs w:val="27"/>
              </w:rPr>
              <w:t>VІІ</w:t>
            </w:r>
            <w:r w:rsidRPr="00BA43BA">
              <w:rPr>
                <w:b/>
                <w:bCs/>
                <w:color w:val="000000"/>
                <w:sz w:val="27"/>
                <w:szCs w:val="27"/>
              </w:rPr>
              <w:t>. Ризики діяльності фінансової групи, які підлягають нагляду, та обмеження діяльності учасників небанківської фінансової групи</w:t>
            </w:r>
          </w:p>
        </w:tc>
      </w:tr>
      <w:tr w:rsidR="00DA2EC4" w:rsidRPr="009D1890" w:rsidTr="00A40729">
        <w:trPr>
          <w:jc w:val="center"/>
        </w:trPr>
        <w:tc>
          <w:tcPr>
            <w:tcW w:w="1440" w:type="dxa"/>
            <w:shd w:val="clear" w:color="auto" w:fill="auto"/>
          </w:tcPr>
          <w:p w:rsidR="00DA2EC4" w:rsidRPr="00327977" w:rsidRDefault="00DA2EC4" w:rsidP="00DA2EC4">
            <w:pPr>
              <w:jc w:val="center"/>
              <w:rPr>
                <w:b/>
                <w:sz w:val="20"/>
                <w:szCs w:val="20"/>
              </w:rPr>
            </w:pPr>
            <w:r>
              <w:rPr>
                <w:b/>
                <w:sz w:val="20"/>
                <w:szCs w:val="20"/>
              </w:rPr>
              <w:lastRenderedPageBreak/>
              <w:t xml:space="preserve">Доповнити новим розділом </w:t>
            </w:r>
            <w:r>
              <w:rPr>
                <w:b/>
                <w:sz w:val="20"/>
                <w:szCs w:val="20"/>
                <w:lang w:val="en-US"/>
              </w:rPr>
              <w:t>V</w:t>
            </w:r>
            <w:r>
              <w:rPr>
                <w:b/>
                <w:sz w:val="20"/>
                <w:szCs w:val="20"/>
              </w:rPr>
              <w:t>ІІІ</w:t>
            </w:r>
          </w:p>
        </w:tc>
        <w:tc>
          <w:tcPr>
            <w:tcW w:w="14617" w:type="dxa"/>
            <w:gridSpan w:val="2"/>
            <w:shd w:val="clear" w:color="auto" w:fill="auto"/>
          </w:tcPr>
          <w:p w:rsidR="00DA2EC4" w:rsidRPr="001D1329" w:rsidRDefault="00DA2EC4" w:rsidP="00DA2EC4">
            <w:pPr>
              <w:spacing w:before="100" w:beforeAutospacing="1" w:after="100" w:afterAutospacing="1"/>
              <w:jc w:val="center"/>
              <w:rPr>
                <w:b/>
                <w:bCs/>
                <w:color w:val="000000"/>
                <w:sz w:val="27"/>
                <w:szCs w:val="27"/>
              </w:rPr>
            </w:pPr>
            <w:r w:rsidRPr="00327977">
              <w:rPr>
                <w:b/>
                <w:bCs/>
                <w:color w:val="000000"/>
                <w:sz w:val="27"/>
                <w:szCs w:val="27"/>
              </w:rPr>
              <w:t>VI</w:t>
            </w:r>
            <w:r>
              <w:rPr>
                <w:b/>
                <w:bCs/>
                <w:color w:val="000000"/>
                <w:sz w:val="27"/>
                <w:szCs w:val="27"/>
              </w:rPr>
              <w:t>ІІ</w:t>
            </w:r>
            <w:r w:rsidRPr="00327977">
              <w:rPr>
                <w:b/>
                <w:bCs/>
                <w:color w:val="000000"/>
                <w:sz w:val="27"/>
                <w:szCs w:val="27"/>
              </w:rPr>
              <w:t>. Розкриття інформації про небанківську фінансову групу</w:t>
            </w:r>
          </w:p>
        </w:tc>
      </w:tr>
      <w:tr w:rsidR="00DA2EC4" w:rsidRPr="009D1890" w:rsidTr="00E131F7">
        <w:trPr>
          <w:jc w:val="center"/>
        </w:trPr>
        <w:tc>
          <w:tcPr>
            <w:tcW w:w="1440" w:type="dxa"/>
            <w:shd w:val="clear" w:color="auto" w:fill="auto"/>
          </w:tcPr>
          <w:p w:rsidR="00DA2EC4" w:rsidRDefault="00DA2EC4" w:rsidP="00DA2EC4">
            <w:pPr>
              <w:jc w:val="center"/>
              <w:rPr>
                <w:b/>
                <w:sz w:val="20"/>
                <w:szCs w:val="20"/>
              </w:rPr>
            </w:pPr>
          </w:p>
        </w:tc>
        <w:tc>
          <w:tcPr>
            <w:tcW w:w="7318" w:type="dxa"/>
            <w:shd w:val="clear" w:color="auto" w:fill="auto"/>
          </w:tcPr>
          <w:p w:rsidR="00DA2EC4" w:rsidRPr="00BA43BA" w:rsidRDefault="00DA2EC4" w:rsidP="00DA2EC4">
            <w:pPr>
              <w:spacing w:before="100" w:beforeAutospacing="1" w:after="100" w:afterAutospacing="1"/>
              <w:jc w:val="center"/>
              <w:rPr>
                <w:b/>
                <w:bCs/>
                <w:color w:val="000000"/>
                <w:sz w:val="27"/>
                <w:szCs w:val="27"/>
              </w:rPr>
            </w:pPr>
          </w:p>
        </w:tc>
        <w:tc>
          <w:tcPr>
            <w:tcW w:w="7299" w:type="dxa"/>
            <w:shd w:val="clear" w:color="auto" w:fill="auto"/>
          </w:tcPr>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1. </w:t>
            </w:r>
            <w:r>
              <w:rPr>
                <w:rFonts w:eastAsia="Calibri"/>
                <w:b/>
                <w:lang w:eastAsia="en-US"/>
              </w:rPr>
              <w:t>Відповідальна особа небанківської фінансової групи</w:t>
            </w:r>
            <w:r w:rsidRPr="00327977">
              <w:rPr>
                <w:rFonts w:eastAsia="Calibri"/>
                <w:b/>
                <w:lang w:eastAsia="en-US"/>
              </w:rPr>
              <w:t xml:space="preserve"> зобов’язан</w:t>
            </w:r>
            <w:r>
              <w:rPr>
                <w:rFonts w:eastAsia="Calibri"/>
                <w:b/>
                <w:lang w:eastAsia="en-US"/>
              </w:rPr>
              <w:t>а</w:t>
            </w:r>
            <w:r w:rsidRPr="00327977">
              <w:rPr>
                <w:rFonts w:eastAsia="Calibri"/>
                <w:b/>
                <w:lang w:eastAsia="en-US"/>
              </w:rPr>
              <w:t xml:space="preserve"> складати та розкривати </w:t>
            </w:r>
            <w:r>
              <w:rPr>
                <w:rFonts w:eastAsia="Calibri"/>
                <w:b/>
                <w:lang w:eastAsia="en-US"/>
              </w:rPr>
              <w:t>інформацію про небанківську фінансову групу (далі – Інформація)</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Pr>
                <w:rFonts w:eastAsia="Calibri"/>
                <w:b/>
                <w:lang w:eastAsia="en-US"/>
              </w:rPr>
              <w:t>2</w:t>
            </w:r>
            <w:r w:rsidRPr="00327977">
              <w:rPr>
                <w:rFonts w:eastAsia="Calibri"/>
                <w:b/>
                <w:lang w:eastAsia="en-US"/>
              </w:rPr>
              <w:t xml:space="preserve">. </w:t>
            </w:r>
            <w:r>
              <w:rPr>
                <w:rFonts w:eastAsia="Calibri"/>
                <w:b/>
                <w:lang w:eastAsia="en-US"/>
              </w:rPr>
              <w:t>Відповідальна особа</w:t>
            </w:r>
            <w:r w:rsidRPr="00327977">
              <w:rPr>
                <w:rFonts w:eastAsia="Calibri"/>
                <w:b/>
                <w:lang w:eastAsia="en-US"/>
              </w:rPr>
              <w:t xml:space="preserve"> самостійно визначає формат відображення </w:t>
            </w:r>
            <w:r>
              <w:rPr>
                <w:rFonts w:eastAsia="Calibri"/>
                <w:b/>
                <w:lang w:eastAsia="en-US"/>
              </w:rPr>
              <w:t>І</w:t>
            </w:r>
            <w:r w:rsidRPr="00327977">
              <w:rPr>
                <w:rFonts w:eastAsia="Calibri"/>
                <w:b/>
                <w:lang w:eastAsia="en-US"/>
              </w:rPr>
              <w:t>нформації.</w:t>
            </w:r>
          </w:p>
          <w:p w:rsidR="00DA2EC4" w:rsidRPr="00327977" w:rsidRDefault="00DA2EC4" w:rsidP="00DA2EC4">
            <w:pPr>
              <w:ind w:firstLine="709"/>
              <w:jc w:val="both"/>
              <w:rPr>
                <w:rFonts w:eastAsia="Calibri"/>
                <w:b/>
                <w:lang w:eastAsia="en-US"/>
              </w:rPr>
            </w:pPr>
            <w:r>
              <w:rPr>
                <w:rFonts w:eastAsia="Calibri"/>
                <w:b/>
                <w:lang w:eastAsia="en-US"/>
              </w:rPr>
              <w:t>3</w:t>
            </w:r>
            <w:r w:rsidRPr="00327977">
              <w:rPr>
                <w:rFonts w:eastAsia="Calibri"/>
                <w:b/>
                <w:lang w:eastAsia="en-US"/>
              </w:rPr>
              <w:t>. </w:t>
            </w:r>
            <w:r>
              <w:rPr>
                <w:rFonts w:eastAsia="Calibri"/>
                <w:b/>
                <w:lang w:eastAsia="en-US"/>
              </w:rPr>
              <w:t>Інформація оновлюється</w:t>
            </w:r>
            <w:r w:rsidRPr="00327977">
              <w:rPr>
                <w:rFonts w:eastAsia="Calibri"/>
                <w:b/>
                <w:lang w:eastAsia="en-US"/>
              </w:rPr>
              <w:t xml:space="preserve"> за підсумками кожного кварталу. </w:t>
            </w:r>
          </w:p>
          <w:p w:rsidR="00DA2EC4" w:rsidRPr="00327977" w:rsidRDefault="00DA2EC4" w:rsidP="00DA2EC4">
            <w:pPr>
              <w:spacing w:after="200"/>
              <w:ind w:firstLine="709"/>
              <w:jc w:val="both"/>
              <w:rPr>
                <w:rFonts w:eastAsia="Calibri"/>
                <w:b/>
                <w:lang w:eastAsia="en-US"/>
              </w:rPr>
            </w:pPr>
            <w:r>
              <w:rPr>
                <w:rFonts w:eastAsia="Calibri"/>
                <w:b/>
                <w:lang w:eastAsia="en-US"/>
              </w:rPr>
              <w:t>Відповідальна особа</w:t>
            </w:r>
            <w:r w:rsidRPr="00327977">
              <w:rPr>
                <w:rFonts w:eastAsia="Calibri"/>
                <w:b/>
                <w:lang w:eastAsia="en-US"/>
              </w:rPr>
              <w:t xml:space="preserve"> розкриває </w:t>
            </w:r>
            <w:hyperlink r:id="rId8" w:tgtFrame="_blank" w:history="1">
              <w:r>
                <w:rPr>
                  <w:rFonts w:eastAsia="Calibri"/>
                  <w:b/>
                  <w:lang w:eastAsia="en-US"/>
                </w:rPr>
                <w:t>Інформацію</w:t>
              </w:r>
              <w:r w:rsidRPr="00327977">
                <w:rPr>
                  <w:rFonts w:eastAsia="Calibri"/>
                  <w:b/>
                  <w:lang w:eastAsia="en-US"/>
                </w:rPr>
                <w:t>  у термін не пізніше 30 числа місяця, наступного за звітним кварталом.</w:t>
              </w:r>
            </w:hyperlink>
          </w:p>
          <w:p w:rsidR="00DA2EC4" w:rsidRPr="00327977" w:rsidRDefault="00DA2EC4" w:rsidP="00DA2EC4">
            <w:pPr>
              <w:spacing w:after="200"/>
              <w:ind w:firstLine="709"/>
              <w:jc w:val="both"/>
              <w:rPr>
                <w:rFonts w:eastAsia="Calibri"/>
                <w:b/>
                <w:lang w:eastAsia="en-US"/>
              </w:rPr>
            </w:pPr>
            <w:r>
              <w:rPr>
                <w:rFonts w:eastAsia="Calibri"/>
                <w:b/>
                <w:lang w:eastAsia="en-US"/>
              </w:rPr>
              <w:t>4</w:t>
            </w:r>
            <w:r w:rsidRPr="00327977">
              <w:rPr>
                <w:rFonts w:eastAsia="Calibri"/>
                <w:b/>
                <w:lang w:eastAsia="en-US"/>
              </w:rPr>
              <w:t xml:space="preserve">. </w:t>
            </w:r>
            <w:r>
              <w:rPr>
                <w:rFonts w:eastAsia="Calibri"/>
                <w:b/>
                <w:lang w:eastAsia="en-US"/>
              </w:rPr>
              <w:t>Інформація</w:t>
            </w:r>
            <w:r w:rsidRPr="00327977">
              <w:rPr>
                <w:rFonts w:eastAsia="Calibri"/>
                <w:b/>
                <w:lang w:eastAsia="en-US"/>
              </w:rPr>
              <w:t xml:space="preserve"> розкривається шляхом розміщення </w:t>
            </w:r>
            <w:r>
              <w:rPr>
                <w:rFonts w:eastAsia="Calibri"/>
                <w:b/>
                <w:lang w:eastAsia="en-US"/>
              </w:rPr>
              <w:t>її</w:t>
            </w:r>
            <w:r w:rsidRPr="00277DDB">
              <w:rPr>
                <w:rFonts w:eastAsia="Calibri"/>
                <w:sz w:val="28"/>
                <w:szCs w:val="28"/>
                <w:lang w:eastAsia="en-US"/>
              </w:rPr>
              <w:t xml:space="preserve"> </w:t>
            </w:r>
            <w:r w:rsidRPr="000D736F">
              <w:rPr>
                <w:rFonts w:eastAsia="Calibri"/>
                <w:b/>
                <w:lang w:eastAsia="en-US"/>
              </w:rPr>
              <w:t>на власному веб-сайті</w:t>
            </w:r>
            <w:r>
              <w:rPr>
                <w:rFonts w:eastAsia="Calibri"/>
                <w:b/>
                <w:lang w:eastAsia="en-US"/>
              </w:rPr>
              <w:t xml:space="preserve"> відповідальної особи та</w:t>
            </w:r>
            <w:r w:rsidRPr="000D736F">
              <w:rPr>
                <w:rFonts w:eastAsia="Calibri"/>
                <w:b/>
                <w:lang w:eastAsia="en-US"/>
              </w:rPr>
              <w:t xml:space="preserve"> </w:t>
            </w:r>
            <w:r w:rsidRPr="00327977">
              <w:rPr>
                <w:rFonts w:eastAsia="Calibri"/>
                <w:b/>
                <w:lang w:eastAsia="en-US"/>
              </w:rPr>
              <w:t>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(далі - загальнодоступна інформаційна база даних Комісії).</w:t>
            </w:r>
          </w:p>
          <w:p w:rsidR="00DA2EC4" w:rsidRPr="00327977" w:rsidRDefault="00DA2EC4" w:rsidP="00DA2EC4">
            <w:pPr>
              <w:spacing w:after="200"/>
              <w:ind w:firstLine="709"/>
              <w:jc w:val="both"/>
              <w:rPr>
                <w:rFonts w:eastAsia="Calibri"/>
                <w:b/>
                <w:lang w:eastAsia="en-US"/>
              </w:rPr>
            </w:pPr>
            <w:r>
              <w:rPr>
                <w:rFonts w:eastAsia="Calibri"/>
                <w:b/>
                <w:lang w:eastAsia="en-US"/>
              </w:rPr>
              <w:t>5</w:t>
            </w:r>
            <w:r w:rsidRPr="00327977">
              <w:rPr>
                <w:rFonts w:eastAsia="Calibri"/>
                <w:b/>
                <w:lang w:eastAsia="en-US"/>
              </w:rPr>
              <w:t xml:space="preserve">. </w:t>
            </w:r>
            <w:r>
              <w:rPr>
                <w:rFonts w:eastAsia="Calibri"/>
                <w:b/>
                <w:lang w:eastAsia="en-US"/>
              </w:rPr>
              <w:t>Інформація</w:t>
            </w:r>
            <w:r w:rsidRPr="00327977">
              <w:rPr>
                <w:rFonts w:eastAsia="Calibri"/>
                <w:b/>
                <w:lang w:eastAsia="en-US"/>
              </w:rPr>
              <w:t xml:space="preserve"> розкривається державною мовою. </w:t>
            </w:r>
          </w:p>
          <w:p w:rsidR="00DA2EC4" w:rsidRPr="00327977" w:rsidRDefault="00DA2EC4" w:rsidP="00DA2EC4">
            <w:pPr>
              <w:spacing w:after="200"/>
              <w:ind w:firstLine="709"/>
              <w:jc w:val="both"/>
              <w:rPr>
                <w:rFonts w:eastAsia="Calibri"/>
                <w:b/>
                <w:lang w:eastAsia="en-US"/>
              </w:rPr>
            </w:pPr>
            <w:r>
              <w:rPr>
                <w:rFonts w:eastAsia="Calibri"/>
                <w:b/>
                <w:lang w:eastAsia="en-US"/>
              </w:rPr>
              <w:t>6</w:t>
            </w:r>
            <w:r w:rsidRPr="00327977">
              <w:rPr>
                <w:rFonts w:eastAsia="Calibri"/>
                <w:b/>
                <w:lang w:eastAsia="en-US"/>
              </w:rPr>
              <w:t xml:space="preserve">. </w:t>
            </w:r>
            <w:r>
              <w:rPr>
                <w:rFonts w:eastAsia="Calibri"/>
                <w:b/>
                <w:lang w:eastAsia="en-US"/>
              </w:rPr>
              <w:t>Інформація</w:t>
            </w:r>
            <w:r w:rsidRPr="00327977">
              <w:rPr>
                <w:rFonts w:eastAsia="Calibri"/>
                <w:b/>
                <w:lang w:eastAsia="en-US"/>
              </w:rPr>
              <w:t xml:space="preserve"> для розміщення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має надаватися у формі електронного документа із застосуванням кваліфікованого електронного підпису уповноваженої особи </w:t>
            </w:r>
            <w:r>
              <w:rPr>
                <w:rFonts w:eastAsia="Calibri"/>
                <w:b/>
                <w:lang w:eastAsia="en-US"/>
              </w:rPr>
              <w:t>відповідальної особи</w:t>
            </w:r>
            <w:r w:rsidRPr="00327977">
              <w:rPr>
                <w:rFonts w:eastAsia="Calibri"/>
                <w:b/>
                <w:lang w:eastAsia="en-US"/>
              </w:rPr>
              <w:t xml:space="preserve"> або кваліфікованої електронної печатки </w:t>
            </w:r>
            <w:r>
              <w:rPr>
                <w:rFonts w:eastAsia="Calibri"/>
                <w:b/>
                <w:lang w:eastAsia="en-US"/>
              </w:rPr>
              <w:t>відповідальної особи небанківської фінансової групи</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За результатами надання та оприлюднення </w:t>
            </w:r>
            <w:r>
              <w:rPr>
                <w:rFonts w:eastAsia="Calibri"/>
                <w:b/>
                <w:lang w:eastAsia="en-US"/>
              </w:rPr>
              <w:t>Інформації</w:t>
            </w:r>
            <w:r w:rsidRPr="00327977">
              <w:rPr>
                <w:rFonts w:eastAsia="Calibri"/>
                <w:b/>
                <w:lang w:eastAsia="en-US"/>
              </w:rPr>
              <w:t xml:space="preserve"> </w:t>
            </w:r>
            <w:r>
              <w:rPr>
                <w:rFonts w:eastAsia="Calibri"/>
                <w:b/>
                <w:lang w:eastAsia="en-US"/>
              </w:rPr>
              <w:t>відповідальна особа</w:t>
            </w:r>
            <w:r w:rsidRPr="00327977">
              <w:rPr>
                <w:rFonts w:eastAsia="Calibri"/>
                <w:b/>
                <w:lang w:eastAsia="en-US"/>
              </w:rPr>
              <w:t xml:space="preserve"> отримує довідку про оприлюднення інформації у формі електронного документа, засвідченого кваліфікованою електронною печаткою особи, яка провадить </w:t>
            </w:r>
            <w:r w:rsidRPr="00327977">
              <w:rPr>
                <w:rFonts w:eastAsia="Calibri"/>
                <w:b/>
                <w:lang w:eastAsia="en-US"/>
              </w:rPr>
              <w:lastRenderedPageBreak/>
              <w:t>діяльність з оприлюднення регульованої інформації від імені учасників фондового ринку,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з такими реквізитами:</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ідентифікаційний код юридичної особи – особи, яка провадить діяльність з оприлюднення регульованої інформації від імені учасників фондового ринку;</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створений особою, яка провадить діяльність з оприлюднення регульованої інформації від імені учасників фондового ринку, унікальний реєстраційний номер (ідентифікатор) отримано</w:t>
            </w:r>
            <w:r>
              <w:rPr>
                <w:rFonts w:eastAsia="Calibri"/>
                <w:b/>
                <w:lang w:eastAsia="en-US"/>
              </w:rPr>
              <w:t>ї</w:t>
            </w:r>
            <w:r w:rsidRPr="00327977">
              <w:rPr>
                <w:rFonts w:eastAsia="Calibri"/>
                <w:b/>
                <w:lang w:eastAsia="en-US"/>
              </w:rPr>
              <w:t xml:space="preserve"> від </w:t>
            </w:r>
            <w:r>
              <w:rPr>
                <w:rFonts w:eastAsia="Calibri"/>
                <w:b/>
                <w:lang w:eastAsia="en-US"/>
              </w:rPr>
              <w:t>відповідальної особи</w:t>
            </w:r>
            <w:r w:rsidRPr="00327977">
              <w:rPr>
                <w:rFonts w:eastAsia="Calibri"/>
                <w:b/>
                <w:lang w:eastAsia="en-US"/>
              </w:rPr>
              <w:t xml:space="preserve"> </w:t>
            </w:r>
            <w:r>
              <w:rPr>
                <w:rFonts w:eastAsia="Calibri"/>
                <w:b/>
                <w:lang w:eastAsia="en-US"/>
              </w:rPr>
              <w:t>Інформації</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ідентифікаційний код юридичної особи </w:t>
            </w:r>
            <w:r>
              <w:rPr>
                <w:rFonts w:eastAsia="Calibri"/>
                <w:b/>
                <w:lang w:eastAsia="en-US"/>
              </w:rPr>
              <w:t>відповідальної особи</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надана </w:t>
            </w:r>
            <w:r>
              <w:rPr>
                <w:rFonts w:eastAsia="Calibri"/>
                <w:b/>
                <w:lang w:eastAsia="en-US"/>
              </w:rPr>
              <w:t>відповідальною особою</w:t>
            </w:r>
            <w:r w:rsidRPr="00327977">
              <w:rPr>
                <w:rFonts w:eastAsia="Calibri"/>
                <w:b/>
                <w:lang w:eastAsia="en-US"/>
              </w:rPr>
              <w:t xml:space="preserve"> у складі </w:t>
            </w:r>
            <w:r>
              <w:rPr>
                <w:rFonts w:eastAsia="Calibri"/>
                <w:b/>
                <w:lang w:eastAsia="en-US"/>
              </w:rPr>
              <w:t>Інформації</w:t>
            </w:r>
            <w:r w:rsidRPr="00327977">
              <w:rPr>
                <w:rFonts w:eastAsia="Calibri"/>
                <w:b/>
                <w:lang w:eastAsia="en-US"/>
              </w:rPr>
              <w:t xml:space="preserve"> дата реєстрації </w:t>
            </w:r>
            <w:r>
              <w:rPr>
                <w:rFonts w:eastAsia="Calibri"/>
                <w:b/>
                <w:lang w:eastAsia="en-US"/>
              </w:rPr>
              <w:t>нею</w:t>
            </w:r>
            <w:r w:rsidRPr="00327977">
              <w:rPr>
                <w:rFonts w:eastAsia="Calibri"/>
                <w:b/>
                <w:lang w:eastAsia="en-US"/>
              </w:rPr>
              <w:t xml:space="preserve"> електронного документа, що містить </w:t>
            </w:r>
            <w:r>
              <w:rPr>
                <w:rFonts w:eastAsia="Calibri"/>
                <w:b/>
                <w:lang w:eastAsia="en-US"/>
              </w:rPr>
              <w:t>Інформацію</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наданий </w:t>
            </w:r>
            <w:r>
              <w:rPr>
                <w:rFonts w:eastAsia="Calibri"/>
                <w:b/>
                <w:lang w:eastAsia="en-US"/>
              </w:rPr>
              <w:t>відповідальною особою</w:t>
            </w:r>
            <w:r w:rsidRPr="00327977">
              <w:rPr>
                <w:rFonts w:eastAsia="Calibri"/>
                <w:b/>
                <w:lang w:eastAsia="en-US"/>
              </w:rPr>
              <w:t xml:space="preserve"> у складі </w:t>
            </w:r>
            <w:r>
              <w:rPr>
                <w:rFonts w:eastAsia="Calibri"/>
                <w:b/>
                <w:lang w:eastAsia="en-US"/>
              </w:rPr>
              <w:t>Інформації</w:t>
            </w:r>
            <w:r w:rsidRPr="00327977">
              <w:rPr>
                <w:rFonts w:eastAsia="Calibri"/>
                <w:b/>
                <w:lang w:eastAsia="en-US"/>
              </w:rPr>
              <w:t xml:space="preserve"> вихідний реєстраційний номер електронного документа, що містить </w:t>
            </w:r>
            <w:r>
              <w:rPr>
                <w:rFonts w:eastAsia="Calibri"/>
                <w:b/>
                <w:lang w:eastAsia="en-US"/>
              </w:rPr>
              <w:t>Інформацію</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дата та час (з точністю до секунд) отримання особою, яка провадить діяльність з оприлюднення регульованої інформації від імені учасників фондового ринку, </w:t>
            </w:r>
            <w:r>
              <w:rPr>
                <w:rFonts w:eastAsia="Calibri"/>
                <w:b/>
                <w:lang w:eastAsia="en-US"/>
              </w:rPr>
              <w:t>Інформації</w:t>
            </w:r>
            <w:r w:rsidRPr="00327977">
              <w:rPr>
                <w:rFonts w:eastAsia="Calibri"/>
                <w:b/>
                <w:lang w:eastAsia="en-US"/>
              </w:rPr>
              <w:t xml:space="preserve"> від </w:t>
            </w:r>
            <w:r>
              <w:rPr>
                <w:rFonts w:eastAsia="Calibri"/>
                <w:b/>
                <w:lang w:eastAsia="en-US"/>
              </w:rPr>
              <w:t>відповідальної особи</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дата та час (з точністю до секунд) оприлюднення особою, яка провадить діяльність з оприлюднення регульованої інформації від імені учасників фондового ринку, отримано</w:t>
            </w:r>
            <w:r>
              <w:rPr>
                <w:rFonts w:eastAsia="Calibri"/>
                <w:b/>
                <w:lang w:eastAsia="en-US"/>
              </w:rPr>
              <w:t>ї</w:t>
            </w:r>
            <w:r w:rsidRPr="00327977">
              <w:rPr>
                <w:rFonts w:eastAsia="Calibri"/>
                <w:b/>
                <w:lang w:eastAsia="en-US"/>
              </w:rPr>
              <w:t xml:space="preserve"> від </w:t>
            </w:r>
            <w:r>
              <w:rPr>
                <w:rFonts w:eastAsia="Calibri"/>
                <w:b/>
                <w:lang w:eastAsia="en-US"/>
              </w:rPr>
              <w:t>відповідальної особи</w:t>
            </w:r>
            <w:r w:rsidRPr="00327977">
              <w:rPr>
                <w:rFonts w:eastAsia="Calibri"/>
                <w:b/>
                <w:lang w:eastAsia="en-US"/>
              </w:rPr>
              <w:t xml:space="preserve"> </w:t>
            </w:r>
            <w:r>
              <w:rPr>
                <w:rFonts w:eastAsia="Calibri"/>
                <w:b/>
                <w:lang w:eastAsia="en-US"/>
              </w:rPr>
              <w:t>Інформації.</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У разі встановлення особою, яка провадить діяльність з оприлюднення регульованої інформації від імені учасників фондового ринку, невідповідності </w:t>
            </w:r>
            <w:r>
              <w:rPr>
                <w:rFonts w:eastAsia="Calibri"/>
                <w:b/>
                <w:lang w:eastAsia="en-US"/>
              </w:rPr>
              <w:t>Інформації</w:t>
            </w:r>
            <w:r w:rsidRPr="00327977">
              <w:rPr>
                <w:rFonts w:eastAsia="Calibri"/>
                <w:b/>
                <w:lang w:eastAsia="en-US"/>
              </w:rPr>
              <w:t xml:space="preserve"> ц</w:t>
            </w:r>
            <w:r>
              <w:rPr>
                <w:rFonts w:eastAsia="Calibri"/>
                <w:b/>
                <w:lang w:eastAsia="en-US"/>
              </w:rPr>
              <w:t>ьому</w:t>
            </w:r>
            <w:r w:rsidRPr="00327977">
              <w:rPr>
                <w:rFonts w:eastAsia="Calibri"/>
                <w:b/>
                <w:lang w:eastAsia="en-US"/>
              </w:rPr>
              <w:t xml:space="preserve"> </w:t>
            </w:r>
            <w:r>
              <w:rPr>
                <w:rFonts w:eastAsia="Calibri"/>
                <w:b/>
                <w:lang w:eastAsia="en-US"/>
              </w:rPr>
              <w:t>Положенню</w:t>
            </w:r>
            <w:r w:rsidRPr="00327977">
              <w:rPr>
                <w:rFonts w:eastAsia="Calibri"/>
                <w:b/>
                <w:lang w:eastAsia="en-US"/>
              </w:rPr>
              <w:t xml:space="preserve"> </w:t>
            </w:r>
            <w:r w:rsidRPr="00327977">
              <w:rPr>
                <w:rFonts w:eastAsia="Calibri"/>
                <w:b/>
                <w:lang w:eastAsia="en-US"/>
              </w:rPr>
              <w:lastRenderedPageBreak/>
              <w:t>або у разі встановлення особою, яка провадить діяльність з оприлюднення регульованої інформації від імені учасників фондового ринку, інших причин, що унеможливлюють оприлюднення отримано</w:t>
            </w:r>
            <w:r>
              <w:rPr>
                <w:rFonts w:eastAsia="Calibri"/>
                <w:b/>
                <w:lang w:eastAsia="en-US"/>
              </w:rPr>
              <w:t>ї</w:t>
            </w:r>
            <w:r w:rsidRPr="00327977">
              <w:rPr>
                <w:rFonts w:eastAsia="Calibri"/>
                <w:b/>
                <w:lang w:eastAsia="en-US"/>
              </w:rPr>
              <w:t xml:space="preserve"> </w:t>
            </w:r>
            <w:r>
              <w:rPr>
                <w:rFonts w:eastAsia="Calibri"/>
                <w:b/>
                <w:lang w:eastAsia="en-US"/>
              </w:rPr>
              <w:t>Інформації</w:t>
            </w:r>
            <w:r w:rsidRPr="00327977">
              <w:rPr>
                <w:rFonts w:eastAsia="Calibri"/>
                <w:b/>
                <w:lang w:eastAsia="en-US"/>
              </w:rPr>
              <w:t xml:space="preserve">, </w:t>
            </w:r>
            <w:r>
              <w:rPr>
                <w:rFonts w:eastAsia="Calibri"/>
                <w:b/>
                <w:lang w:eastAsia="en-US"/>
              </w:rPr>
              <w:t>відповідальна особа</w:t>
            </w:r>
            <w:r w:rsidRPr="00327977">
              <w:rPr>
                <w:rFonts w:eastAsia="Calibri"/>
                <w:b/>
                <w:lang w:eastAsia="en-US"/>
              </w:rPr>
              <w:t xml:space="preserve"> отримує довідку про неможливість оприлюднення </w:t>
            </w:r>
            <w:r>
              <w:rPr>
                <w:rFonts w:eastAsia="Calibri"/>
                <w:b/>
                <w:lang w:eastAsia="en-US"/>
              </w:rPr>
              <w:t>Інформації</w:t>
            </w:r>
            <w:r w:rsidRPr="00327977">
              <w:rPr>
                <w:rFonts w:eastAsia="Calibri"/>
                <w:b/>
                <w:lang w:eastAsia="en-US"/>
              </w:rPr>
              <w:t xml:space="preserve"> у формі електронного документа, засвідчен</w:t>
            </w:r>
            <w:r>
              <w:rPr>
                <w:rFonts w:eastAsia="Calibri"/>
                <w:b/>
                <w:lang w:eastAsia="en-US"/>
              </w:rPr>
              <w:t>у</w:t>
            </w:r>
            <w:r w:rsidRPr="00327977">
              <w:rPr>
                <w:rFonts w:eastAsia="Calibri"/>
                <w:b/>
                <w:lang w:eastAsia="en-US"/>
              </w:rPr>
              <w:t xml:space="preserve"> кваліфікованою електронною печаткою особи, яка провадить діяльність з оприлюднення регульованої інформації від імені учасників фондового ринку,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з такими реквізитами:</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ідентифікаційний код юридичної особи – особи, яка провадить діяльність з оприлюднення регульованої інформації від імені учасників фондового ринку;</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створений особою, яка провадить діяльність з оприлюднення регульованої інформації від імені учасників фондового ринку, унікальний реєстраційний номер (ідентифікатор) отриманої від </w:t>
            </w:r>
            <w:r>
              <w:rPr>
                <w:rFonts w:eastAsia="Calibri"/>
                <w:b/>
                <w:lang w:eastAsia="en-US"/>
              </w:rPr>
              <w:t>відповідальної особи</w:t>
            </w:r>
            <w:r w:rsidRPr="00327977">
              <w:rPr>
                <w:rFonts w:eastAsia="Calibri"/>
                <w:b/>
                <w:lang w:eastAsia="en-US"/>
              </w:rPr>
              <w:t xml:space="preserve"> </w:t>
            </w:r>
            <w:r>
              <w:rPr>
                <w:rFonts w:eastAsia="Calibri"/>
                <w:b/>
                <w:lang w:eastAsia="en-US"/>
              </w:rPr>
              <w:t>Інформації</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ідентифікаційний код юридичної особи </w:t>
            </w:r>
            <w:r>
              <w:rPr>
                <w:rFonts w:eastAsia="Calibri"/>
                <w:b/>
                <w:lang w:eastAsia="en-US"/>
              </w:rPr>
              <w:t>відповідальної особи</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надана </w:t>
            </w:r>
            <w:r>
              <w:rPr>
                <w:rFonts w:eastAsia="Calibri"/>
                <w:b/>
                <w:lang w:eastAsia="en-US"/>
              </w:rPr>
              <w:t>відповідальною особою</w:t>
            </w:r>
            <w:r w:rsidRPr="00327977">
              <w:rPr>
                <w:rFonts w:eastAsia="Calibri"/>
                <w:b/>
                <w:lang w:eastAsia="en-US"/>
              </w:rPr>
              <w:t xml:space="preserve"> у складі </w:t>
            </w:r>
            <w:r>
              <w:rPr>
                <w:rFonts w:eastAsia="Calibri"/>
                <w:b/>
                <w:lang w:eastAsia="en-US"/>
              </w:rPr>
              <w:t>Інформації</w:t>
            </w:r>
            <w:r w:rsidRPr="00327977">
              <w:rPr>
                <w:rFonts w:eastAsia="Calibri"/>
                <w:b/>
                <w:lang w:eastAsia="en-US"/>
              </w:rPr>
              <w:t xml:space="preserve"> дата реєстрації н</w:t>
            </w:r>
            <w:r>
              <w:rPr>
                <w:rFonts w:eastAsia="Calibri"/>
                <w:b/>
                <w:lang w:eastAsia="en-US"/>
              </w:rPr>
              <w:t>ею</w:t>
            </w:r>
            <w:r w:rsidRPr="00327977">
              <w:rPr>
                <w:rFonts w:eastAsia="Calibri"/>
                <w:b/>
                <w:lang w:eastAsia="en-US"/>
              </w:rPr>
              <w:t xml:space="preserve"> електронного документа, що містить </w:t>
            </w:r>
            <w:r>
              <w:rPr>
                <w:rFonts w:eastAsia="Calibri"/>
                <w:b/>
                <w:lang w:eastAsia="en-US"/>
              </w:rPr>
              <w:t>Інформацію</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наданий </w:t>
            </w:r>
            <w:r>
              <w:rPr>
                <w:rFonts w:eastAsia="Calibri"/>
                <w:b/>
                <w:lang w:eastAsia="en-US"/>
              </w:rPr>
              <w:t>відповідальною особою</w:t>
            </w:r>
            <w:r w:rsidRPr="00327977">
              <w:rPr>
                <w:rFonts w:eastAsia="Calibri"/>
                <w:b/>
                <w:lang w:eastAsia="en-US"/>
              </w:rPr>
              <w:t xml:space="preserve"> у складі </w:t>
            </w:r>
            <w:r>
              <w:rPr>
                <w:rFonts w:eastAsia="Calibri"/>
                <w:b/>
                <w:lang w:eastAsia="en-US"/>
              </w:rPr>
              <w:t>Інформації</w:t>
            </w:r>
            <w:r w:rsidRPr="00327977">
              <w:rPr>
                <w:rFonts w:eastAsia="Calibri"/>
                <w:b/>
                <w:lang w:eastAsia="en-US"/>
              </w:rPr>
              <w:t xml:space="preserve"> вихідний реєстраційний номер електронного документа, що містить </w:t>
            </w:r>
            <w:r>
              <w:rPr>
                <w:rFonts w:eastAsia="Calibri"/>
                <w:b/>
                <w:lang w:eastAsia="en-US"/>
              </w:rPr>
              <w:t>Інформацію</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дата та час (з точністю до секунд) отримання особою, яка провадить діяльність з оприлюднення регульованої інформації від імені учасників фондового ринку, </w:t>
            </w:r>
            <w:r>
              <w:rPr>
                <w:rFonts w:eastAsia="Calibri"/>
                <w:b/>
                <w:lang w:eastAsia="en-US"/>
              </w:rPr>
              <w:t>Інформації</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відомості про встановлену особою, яка провадить діяльність з оприлюднення регульованої інформації від імені </w:t>
            </w:r>
            <w:r w:rsidRPr="00327977">
              <w:rPr>
                <w:rFonts w:eastAsia="Calibri"/>
                <w:b/>
                <w:lang w:eastAsia="en-US"/>
              </w:rPr>
              <w:lastRenderedPageBreak/>
              <w:t xml:space="preserve">учасників фондового ринку, невідповідність </w:t>
            </w:r>
            <w:r>
              <w:rPr>
                <w:rFonts w:eastAsia="Calibri"/>
                <w:b/>
                <w:lang w:eastAsia="en-US"/>
              </w:rPr>
              <w:t>Інформації</w:t>
            </w:r>
            <w:r w:rsidRPr="00327977">
              <w:rPr>
                <w:rFonts w:eastAsia="Calibri"/>
                <w:b/>
                <w:lang w:eastAsia="en-US"/>
              </w:rPr>
              <w:t xml:space="preserve"> ц</w:t>
            </w:r>
            <w:r>
              <w:rPr>
                <w:rFonts w:eastAsia="Calibri"/>
                <w:b/>
                <w:lang w:eastAsia="en-US"/>
              </w:rPr>
              <w:t>ьому</w:t>
            </w:r>
            <w:r w:rsidRPr="00327977">
              <w:rPr>
                <w:rFonts w:eastAsia="Calibri"/>
                <w:b/>
                <w:lang w:eastAsia="en-US"/>
              </w:rPr>
              <w:t xml:space="preserve"> </w:t>
            </w:r>
            <w:r>
              <w:rPr>
                <w:rFonts w:eastAsia="Calibri"/>
                <w:b/>
                <w:lang w:eastAsia="en-US"/>
              </w:rPr>
              <w:t>Положенню</w:t>
            </w:r>
            <w:r w:rsidRPr="00327977">
              <w:rPr>
                <w:rFonts w:eastAsia="Calibri"/>
                <w:b/>
                <w:lang w:eastAsia="en-US"/>
              </w:rPr>
              <w:t xml:space="preserve"> або про інші встановлені особою, яка провадить діяльність з оприлюднення регульованої інформації від імені учасників фондового ринку, причини, що унеможливлюють оприлюдн</w:t>
            </w:r>
            <w:r>
              <w:rPr>
                <w:rFonts w:eastAsia="Calibri"/>
                <w:b/>
                <w:lang w:eastAsia="en-US"/>
              </w:rPr>
              <w:t>ення</w:t>
            </w:r>
            <w:r w:rsidRPr="00327977">
              <w:rPr>
                <w:rFonts w:eastAsia="Calibri"/>
                <w:b/>
                <w:lang w:eastAsia="en-US"/>
              </w:rPr>
              <w:t xml:space="preserve"> отриман</w:t>
            </w:r>
            <w:r>
              <w:rPr>
                <w:rFonts w:eastAsia="Calibri"/>
                <w:b/>
                <w:lang w:eastAsia="en-US"/>
              </w:rPr>
              <w:t>ої</w:t>
            </w:r>
            <w:r w:rsidRPr="00327977">
              <w:rPr>
                <w:rFonts w:eastAsia="Calibri"/>
                <w:b/>
                <w:lang w:eastAsia="en-US"/>
              </w:rPr>
              <w:t xml:space="preserve"> </w:t>
            </w:r>
            <w:r>
              <w:rPr>
                <w:rFonts w:eastAsia="Calibri"/>
                <w:b/>
                <w:lang w:eastAsia="en-US"/>
              </w:rPr>
              <w:t>Інформації</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Отриман</w:t>
            </w:r>
            <w:r>
              <w:rPr>
                <w:rFonts w:eastAsia="Calibri"/>
                <w:b/>
                <w:lang w:eastAsia="en-US"/>
              </w:rPr>
              <w:t>а</w:t>
            </w:r>
            <w:r w:rsidRPr="00327977">
              <w:rPr>
                <w:rFonts w:eastAsia="Calibri"/>
                <w:b/>
                <w:lang w:eastAsia="en-US"/>
              </w:rPr>
              <w:t xml:space="preserve"> від </w:t>
            </w:r>
            <w:r>
              <w:rPr>
                <w:rFonts w:eastAsia="Calibri"/>
                <w:b/>
                <w:lang w:eastAsia="en-US"/>
              </w:rPr>
              <w:t>відповідальної особи</w:t>
            </w:r>
            <w:r w:rsidRPr="00327977">
              <w:rPr>
                <w:rFonts w:eastAsia="Calibri"/>
                <w:b/>
                <w:lang w:eastAsia="en-US"/>
              </w:rPr>
              <w:t xml:space="preserve"> </w:t>
            </w:r>
            <w:r>
              <w:rPr>
                <w:rFonts w:eastAsia="Calibri"/>
                <w:b/>
                <w:lang w:eastAsia="en-US"/>
              </w:rPr>
              <w:t xml:space="preserve">Інформація </w:t>
            </w:r>
            <w:r w:rsidRPr="00327977">
              <w:rPr>
                <w:rFonts w:eastAsia="Calibri"/>
                <w:b/>
                <w:lang w:eastAsia="en-US"/>
              </w:rPr>
              <w:t>підлягає оприлюдненн</w:t>
            </w:r>
            <w:r>
              <w:rPr>
                <w:rFonts w:eastAsia="Calibri"/>
                <w:b/>
                <w:lang w:eastAsia="en-US"/>
              </w:rPr>
              <w:t>ю</w:t>
            </w:r>
            <w:r w:rsidRPr="00327977">
              <w:rPr>
                <w:rFonts w:eastAsia="Calibri"/>
                <w:b/>
                <w:lang w:eastAsia="en-US"/>
              </w:rPr>
              <w:t xml:space="preserve"> у таких форм</w:t>
            </w:r>
            <w:r>
              <w:rPr>
                <w:rFonts w:eastAsia="Calibri"/>
                <w:b/>
                <w:lang w:eastAsia="en-US"/>
              </w:rPr>
              <w:t>ах</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у формі отриманого від </w:t>
            </w:r>
            <w:r>
              <w:rPr>
                <w:rFonts w:eastAsia="Calibri"/>
                <w:b/>
                <w:lang w:eastAsia="en-US"/>
              </w:rPr>
              <w:t>відповідальної особи</w:t>
            </w:r>
            <w:r w:rsidRPr="00327977">
              <w:rPr>
                <w:rFonts w:eastAsia="Calibri"/>
                <w:b/>
                <w:lang w:eastAsia="en-US"/>
              </w:rPr>
              <w:t xml:space="preserve"> оригінального електронного документа, що містить </w:t>
            </w:r>
            <w:r>
              <w:rPr>
                <w:rFonts w:eastAsia="Calibri"/>
                <w:b/>
                <w:lang w:eastAsia="en-US"/>
              </w:rPr>
              <w:t>Інформацію</w:t>
            </w:r>
            <w:r w:rsidRPr="00327977">
              <w:rPr>
                <w:rFonts w:eastAsia="Calibri"/>
                <w:b/>
                <w:lang w:eastAsia="en-US"/>
              </w:rPr>
              <w:t xml:space="preserve">, придатного для необмеженого завантаження та копіювання (включаючи накладені на електронний документ, що містить </w:t>
            </w:r>
            <w:r>
              <w:rPr>
                <w:rFonts w:eastAsia="Calibri"/>
                <w:b/>
                <w:lang w:eastAsia="en-US"/>
              </w:rPr>
              <w:t>Інформацію</w:t>
            </w:r>
            <w:r w:rsidRPr="00327977">
              <w:rPr>
                <w:rFonts w:eastAsia="Calibri"/>
                <w:b/>
                <w:lang w:eastAsia="en-US"/>
              </w:rPr>
              <w:t>, кваліфіковані електронні підписи або кваліфіковані електронні печатки);</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у візуальній формі, що дає змогу сприймати зміст </w:t>
            </w:r>
            <w:r>
              <w:rPr>
                <w:rFonts w:eastAsia="Calibri"/>
                <w:b/>
                <w:lang w:eastAsia="en-US"/>
              </w:rPr>
              <w:t>Інформації</w:t>
            </w:r>
            <w:r w:rsidRPr="00327977">
              <w:rPr>
                <w:rFonts w:eastAsia="Calibri"/>
                <w:b/>
                <w:lang w:eastAsia="en-US"/>
              </w:rPr>
              <w:t xml:space="preserve"> людиною, у складі інформаційного наповнення веб-сайту;</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у візуальній формі, що дає змогу сприймати зміст </w:t>
            </w:r>
            <w:r>
              <w:rPr>
                <w:rFonts w:eastAsia="Calibri"/>
                <w:b/>
                <w:lang w:eastAsia="en-US"/>
              </w:rPr>
              <w:t>Інформації</w:t>
            </w:r>
            <w:r w:rsidRPr="00327977">
              <w:rPr>
                <w:rFonts w:eastAsia="Calibri"/>
                <w:b/>
                <w:lang w:eastAsia="en-US"/>
              </w:rPr>
              <w:t xml:space="preserve"> людиною і відтворювати </w:t>
            </w:r>
            <w:r>
              <w:rPr>
                <w:rFonts w:eastAsia="Calibri"/>
                <w:b/>
                <w:lang w:eastAsia="en-US"/>
              </w:rPr>
              <w:t>Інформацію</w:t>
            </w:r>
            <w:r w:rsidRPr="00327977">
              <w:rPr>
                <w:rFonts w:eastAsia="Calibri"/>
                <w:b/>
                <w:lang w:eastAsia="en-US"/>
              </w:rPr>
              <w:t xml:space="preserve"> на папері, для необмеженого завантаження та копіювання.</w:t>
            </w:r>
          </w:p>
          <w:p w:rsidR="00DA2EC4" w:rsidRPr="00327977" w:rsidRDefault="00DA2EC4" w:rsidP="00DA2EC4">
            <w:pPr>
              <w:spacing w:after="200"/>
              <w:ind w:firstLine="709"/>
              <w:jc w:val="both"/>
              <w:rPr>
                <w:rFonts w:eastAsia="Calibri"/>
                <w:b/>
                <w:lang w:eastAsia="en-US"/>
              </w:rPr>
            </w:pPr>
            <w:r>
              <w:rPr>
                <w:rFonts w:eastAsia="Calibri"/>
                <w:b/>
                <w:lang w:eastAsia="en-US"/>
              </w:rPr>
              <w:t>Інформація</w:t>
            </w:r>
            <w:r w:rsidRPr="00327977">
              <w:rPr>
                <w:rFonts w:eastAsia="Calibri"/>
                <w:b/>
                <w:lang w:eastAsia="en-US"/>
              </w:rPr>
              <w:t xml:space="preserve"> підлягає одночасному оприлюдненню у всіх зазначених формах. До оприлюднення </w:t>
            </w:r>
            <w:r>
              <w:rPr>
                <w:rFonts w:eastAsia="Calibri"/>
                <w:b/>
                <w:lang w:eastAsia="en-US"/>
              </w:rPr>
              <w:t>Інформації</w:t>
            </w:r>
            <w:r w:rsidRPr="00327977">
              <w:rPr>
                <w:rFonts w:eastAsia="Calibri"/>
                <w:b/>
                <w:lang w:eastAsia="en-US"/>
              </w:rPr>
              <w:t xml:space="preserve"> у зазначених формах </w:t>
            </w:r>
            <w:r>
              <w:rPr>
                <w:rFonts w:eastAsia="Calibri"/>
                <w:b/>
                <w:lang w:eastAsia="en-US"/>
              </w:rPr>
              <w:t xml:space="preserve">її </w:t>
            </w:r>
            <w:r w:rsidRPr="00327977">
              <w:rPr>
                <w:rFonts w:eastAsia="Calibri"/>
                <w:b/>
                <w:lang w:eastAsia="en-US"/>
              </w:rPr>
              <w:t>оприлюднення або поширення особою, яка провадить діяльність з оприлюднення регульованої інформації від імені учасників фондового ринку, в інших формах не допускається.</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Разом з оприлюдненням </w:t>
            </w:r>
            <w:r>
              <w:rPr>
                <w:rFonts w:eastAsia="Calibri"/>
                <w:b/>
                <w:lang w:eastAsia="en-US"/>
              </w:rPr>
              <w:t>Інформації</w:t>
            </w:r>
            <w:r w:rsidRPr="00327977">
              <w:rPr>
                <w:rFonts w:eastAsia="Calibri"/>
                <w:b/>
                <w:lang w:eastAsia="en-US"/>
              </w:rPr>
              <w:t xml:space="preserve"> особа, яка провадить діяльність з оприлюднення регульованої інформації від імені учасників фондового ринку, оприлюднює та надає для необмеженого завантаження довідку про оприлюднення </w:t>
            </w:r>
            <w:r>
              <w:rPr>
                <w:rFonts w:eastAsia="Calibri"/>
                <w:b/>
                <w:lang w:eastAsia="en-US"/>
              </w:rPr>
              <w:t>Інформації</w:t>
            </w:r>
            <w:r w:rsidRPr="00327977">
              <w:rPr>
                <w:rFonts w:eastAsia="Calibri"/>
                <w:b/>
                <w:lang w:eastAsia="en-US"/>
              </w:rPr>
              <w:t xml:space="preserve"> разом із накладеною на неї кваліфікованою електронною печаткою.</w:t>
            </w:r>
          </w:p>
          <w:p w:rsidR="00DA2EC4" w:rsidRPr="00327977" w:rsidRDefault="00DA2EC4" w:rsidP="00DA2EC4">
            <w:pPr>
              <w:spacing w:after="200"/>
              <w:ind w:firstLine="709"/>
              <w:jc w:val="both"/>
              <w:rPr>
                <w:rFonts w:eastAsia="Calibri"/>
                <w:b/>
                <w:lang w:eastAsia="en-US"/>
              </w:rPr>
            </w:pPr>
            <w:r>
              <w:rPr>
                <w:rFonts w:eastAsia="Calibri"/>
                <w:b/>
                <w:lang w:eastAsia="en-US"/>
              </w:rPr>
              <w:t>7</w:t>
            </w:r>
            <w:r w:rsidRPr="00327977">
              <w:rPr>
                <w:rFonts w:eastAsia="Calibri"/>
                <w:b/>
                <w:lang w:eastAsia="en-US"/>
              </w:rPr>
              <w:t xml:space="preserve">. </w:t>
            </w:r>
            <w:r>
              <w:rPr>
                <w:rFonts w:eastAsia="Calibri"/>
                <w:b/>
                <w:lang w:eastAsia="en-US"/>
              </w:rPr>
              <w:t>Відповідальна особа</w:t>
            </w:r>
            <w:r w:rsidRPr="00327977">
              <w:rPr>
                <w:rFonts w:eastAsia="Calibri"/>
                <w:b/>
                <w:lang w:eastAsia="en-US"/>
              </w:rPr>
              <w:t xml:space="preserve"> зобов’язан</w:t>
            </w:r>
            <w:r>
              <w:rPr>
                <w:rFonts w:eastAsia="Calibri"/>
                <w:b/>
                <w:lang w:eastAsia="en-US"/>
              </w:rPr>
              <w:t>а</w:t>
            </w:r>
            <w:r w:rsidRPr="00327977">
              <w:rPr>
                <w:rFonts w:eastAsia="Calibri"/>
                <w:b/>
                <w:lang w:eastAsia="en-US"/>
              </w:rPr>
              <w:t xml:space="preserve"> мати власний веб-</w:t>
            </w:r>
            <w:r w:rsidRPr="00327977">
              <w:rPr>
                <w:rFonts w:eastAsia="Calibri"/>
                <w:b/>
                <w:lang w:eastAsia="en-US"/>
              </w:rPr>
              <w:lastRenderedPageBreak/>
              <w:t xml:space="preserve">сайт. </w:t>
            </w:r>
          </w:p>
          <w:p w:rsidR="00DA2EC4" w:rsidRPr="00327977" w:rsidRDefault="00DA2EC4" w:rsidP="00DA2EC4">
            <w:pPr>
              <w:spacing w:after="200"/>
              <w:ind w:firstLine="709"/>
              <w:jc w:val="both"/>
              <w:rPr>
                <w:rFonts w:eastAsia="Calibri"/>
                <w:b/>
                <w:lang w:eastAsia="en-US"/>
              </w:rPr>
            </w:pPr>
            <w:r>
              <w:rPr>
                <w:rFonts w:eastAsia="Calibri"/>
                <w:b/>
                <w:lang w:eastAsia="en-US"/>
              </w:rPr>
              <w:t>Відповідальна особа</w:t>
            </w:r>
            <w:r w:rsidRPr="00327977">
              <w:rPr>
                <w:rFonts w:eastAsia="Calibri"/>
                <w:b/>
                <w:lang w:eastAsia="en-US"/>
              </w:rPr>
              <w:t xml:space="preserve"> під час оприлюднення </w:t>
            </w:r>
            <w:r>
              <w:rPr>
                <w:rFonts w:eastAsia="Calibri"/>
                <w:b/>
                <w:lang w:eastAsia="en-US"/>
              </w:rPr>
              <w:t>Інформації</w:t>
            </w:r>
            <w:r w:rsidRPr="00327977">
              <w:rPr>
                <w:rFonts w:eastAsia="Calibri"/>
                <w:b/>
                <w:lang w:eastAsia="en-US"/>
              </w:rPr>
              <w:t xml:space="preserve"> на власному веб-сайті забезпечує вільний доступ до такої інформації, а також повідомляє за вимогою заінтересованих осіб адреси сторінок у мережі Інтернет, на яких здійснюється оприлюднення </w:t>
            </w:r>
            <w:r>
              <w:rPr>
                <w:rFonts w:eastAsia="Calibri"/>
                <w:b/>
                <w:lang w:eastAsia="en-US"/>
              </w:rPr>
              <w:t>Інформації</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Pr>
                <w:rFonts w:eastAsia="Calibri"/>
                <w:b/>
                <w:lang w:eastAsia="en-US"/>
              </w:rPr>
              <w:t>Інформація</w:t>
            </w:r>
            <w:r w:rsidRPr="00327977">
              <w:rPr>
                <w:rFonts w:eastAsia="Calibri"/>
                <w:b/>
                <w:lang w:eastAsia="en-US"/>
              </w:rPr>
              <w:t xml:space="preserve"> підлягає оприлюдненню </w:t>
            </w:r>
            <w:r>
              <w:rPr>
                <w:rFonts w:eastAsia="Calibri"/>
                <w:b/>
                <w:lang w:eastAsia="en-US"/>
              </w:rPr>
              <w:t>відповідальною особою</w:t>
            </w:r>
            <w:r w:rsidRPr="00327977">
              <w:rPr>
                <w:rFonts w:eastAsia="Calibri"/>
                <w:b/>
                <w:lang w:eastAsia="en-US"/>
              </w:rPr>
              <w:t xml:space="preserve"> на власному веб-сайті у формі електронного документа, придатного для сприймання змісту </w:t>
            </w:r>
            <w:r>
              <w:rPr>
                <w:rFonts w:eastAsia="Calibri"/>
                <w:b/>
                <w:lang w:eastAsia="en-US"/>
              </w:rPr>
              <w:t>Інформації</w:t>
            </w:r>
            <w:r w:rsidRPr="00327977">
              <w:rPr>
                <w:rFonts w:eastAsia="Calibri"/>
                <w:b/>
                <w:lang w:eastAsia="en-US"/>
              </w:rPr>
              <w:t xml:space="preserve"> людиною, відтворення </w:t>
            </w:r>
            <w:r>
              <w:rPr>
                <w:rFonts w:eastAsia="Calibri"/>
                <w:b/>
                <w:lang w:eastAsia="en-US"/>
              </w:rPr>
              <w:t>Інформації</w:t>
            </w:r>
            <w:r w:rsidRPr="00327977">
              <w:rPr>
                <w:rFonts w:eastAsia="Calibri"/>
                <w:b/>
                <w:lang w:eastAsia="en-US"/>
              </w:rPr>
              <w:t xml:space="preserve"> на папері, необмеженого завантаження та копіювання, із накладенням кваліфікованого електронного підпису уповноваженої особи </w:t>
            </w:r>
            <w:r>
              <w:rPr>
                <w:rFonts w:eastAsia="Calibri"/>
                <w:b/>
                <w:lang w:eastAsia="en-US"/>
              </w:rPr>
              <w:t>відповідальної особи</w:t>
            </w:r>
            <w:r w:rsidRPr="00327977">
              <w:rPr>
                <w:rFonts w:eastAsia="Calibri"/>
                <w:b/>
                <w:lang w:eastAsia="en-US"/>
              </w:rPr>
              <w:t xml:space="preserve"> або кваліфікованої електронної печатки </w:t>
            </w:r>
            <w:r>
              <w:rPr>
                <w:rFonts w:eastAsia="Calibri"/>
                <w:b/>
                <w:lang w:eastAsia="en-US"/>
              </w:rPr>
              <w:t>відповідальної особи</w:t>
            </w:r>
            <w:r w:rsidRPr="00327977">
              <w:rPr>
                <w:rFonts w:eastAsia="Calibri"/>
                <w:b/>
                <w:lang w:eastAsia="en-US"/>
              </w:rPr>
              <w:t xml:space="preserve">. До оприлюднення </w:t>
            </w:r>
            <w:r>
              <w:rPr>
                <w:rFonts w:eastAsia="Calibri"/>
                <w:b/>
                <w:lang w:eastAsia="en-US"/>
              </w:rPr>
              <w:t>Інформації</w:t>
            </w:r>
            <w:r w:rsidRPr="00327977">
              <w:rPr>
                <w:rFonts w:eastAsia="Calibri"/>
                <w:b/>
                <w:lang w:eastAsia="en-US"/>
              </w:rPr>
              <w:t xml:space="preserve"> </w:t>
            </w:r>
            <w:r>
              <w:rPr>
                <w:rFonts w:eastAsia="Calibri"/>
                <w:b/>
                <w:lang w:eastAsia="en-US"/>
              </w:rPr>
              <w:t>відповідальною особою</w:t>
            </w:r>
            <w:r w:rsidRPr="00327977">
              <w:rPr>
                <w:rFonts w:eastAsia="Calibri"/>
                <w:b/>
                <w:lang w:eastAsia="en-US"/>
              </w:rPr>
              <w:t xml:space="preserve"> на власному веб-сайті у зазначеній формі </w:t>
            </w:r>
            <w:r>
              <w:rPr>
                <w:rFonts w:eastAsia="Calibri"/>
                <w:b/>
                <w:lang w:eastAsia="en-US"/>
              </w:rPr>
              <w:t>її</w:t>
            </w:r>
            <w:r w:rsidRPr="00327977">
              <w:rPr>
                <w:rFonts w:eastAsia="Calibri"/>
                <w:b/>
                <w:lang w:eastAsia="en-US"/>
              </w:rPr>
              <w:t xml:space="preserve"> оприлюднення в інших формах не допускається.</w:t>
            </w:r>
          </w:p>
          <w:p w:rsidR="00DA2EC4" w:rsidRPr="00327977" w:rsidRDefault="00DA2EC4" w:rsidP="00DA2EC4">
            <w:pPr>
              <w:spacing w:after="200"/>
              <w:ind w:firstLine="709"/>
              <w:jc w:val="both"/>
              <w:rPr>
                <w:rFonts w:eastAsia="Calibri"/>
                <w:b/>
                <w:lang w:eastAsia="en-US"/>
              </w:rPr>
            </w:pPr>
            <w:r>
              <w:rPr>
                <w:rFonts w:eastAsia="Calibri"/>
                <w:b/>
                <w:lang w:eastAsia="en-US"/>
              </w:rPr>
              <w:t>Відповідальна особа</w:t>
            </w:r>
            <w:r w:rsidRPr="00327977">
              <w:rPr>
                <w:rFonts w:eastAsia="Calibri"/>
                <w:b/>
                <w:lang w:eastAsia="en-US"/>
              </w:rPr>
              <w:t xml:space="preserve"> не може обмежувати доступ або встановлювати плату за доступ до </w:t>
            </w:r>
            <w:r>
              <w:rPr>
                <w:rFonts w:eastAsia="Calibri"/>
                <w:b/>
                <w:lang w:eastAsia="en-US"/>
              </w:rPr>
              <w:t>Інформації</w:t>
            </w:r>
            <w:r w:rsidRPr="00327977">
              <w:rPr>
                <w:rFonts w:eastAsia="Calibri"/>
                <w:b/>
                <w:lang w:eastAsia="en-US"/>
              </w:rPr>
              <w:t xml:space="preserve">, що підлягає обов’язковому розкриттю на веб-сайті.   </w:t>
            </w:r>
          </w:p>
          <w:p w:rsidR="00DA2EC4" w:rsidRPr="00327977" w:rsidRDefault="00DA2EC4" w:rsidP="00DA2EC4">
            <w:pPr>
              <w:spacing w:after="200"/>
              <w:ind w:firstLine="709"/>
              <w:jc w:val="both"/>
              <w:rPr>
                <w:rFonts w:eastAsia="Calibri"/>
                <w:b/>
                <w:lang w:eastAsia="en-US"/>
              </w:rPr>
            </w:pPr>
            <w:r>
              <w:rPr>
                <w:rFonts w:eastAsia="Calibri"/>
                <w:b/>
                <w:lang w:eastAsia="en-US"/>
              </w:rPr>
              <w:t>8</w:t>
            </w:r>
            <w:r w:rsidRPr="00327977">
              <w:rPr>
                <w:rFonts w:eastAsia="Calibri"/>
                <w:b/>
                <w:lang w:eastAsia="en-US"/>
              </w:rPr>
              <w:t xml:space="preserve">. Розкриття </w:t>
            </w:r>
            <w:r>
              <w:rPr>
                <w:rFonts w:eastAsia="Calibri"/>
                <w:b/>
                <w:lang w:eastAsia="en-US"/>
              </w:rPr>
              <w:t>Інформації відповідальною особою</w:t>
            </w:r>
            <w:r w:rsidRPr="00327977">
              <w:rPr>
                <w:rFonts w:eastAsia="Calibri"/>
                <w:b/>
                <w:lang w:eastAsia="en-US"/>
              </w:rPr>
              <w:t xml:space="preserve"> здійснюється за такими етапами та послідовністю: </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1) склад</w:t>
            </w:r>
            <w:r>
              <w:rPr>
                <w:rFonts w:eastAsia="Calibri"/>
                <w:b/>
                <w:lang w:eastAsia="en-US"/>
              </w:rPr>
              <w:t>а</w:t>
            </w:r>
            <w:r w:rsidRPr="00327977">
              <w:rPr>
                <w:rFonts w:eastAsia="Calibri"/>
                <w:b/>
                <w:lang w:eastAsia="en-US"/>
              </w:rPr>
              <w:t xml:space="preserve">ння </w:t>
            </w:r>
            <w:r>
              <w:rPr>
                <w:rFonts w:eastAsia="Calibri"/>
                <w:b/>
                <w:lang w:eastAsia="en-US"/>
              </w:rPr>
              <w:t>Інформації відповідальною особою</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2) розміщення </w:t>
            </w:r>
            <w:r>
              <w:rPr>
                <w:rFonts w:eastAsia="Calibri"/>
                <w:b/>
                <w:lang w:eastAsia="en-US"/>
              </w:rPr>
              <w:t>Інформації відповідальною особою</w:t>
            </w:r>
            <w:r w:rsidRPr="00327977">
              <w:rPr>
                <w:rFonts w:eastAsia="Calibri"/>
                <w:b/>
                <w:lang w:eastAsia="en-US"/>
              </w:rPr>
              <w:t xml:space="preserve"> на власному веб-сайті;</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3) надання </w:t>
            </w:r>
            <w:r>
              <w:rPr>
                <w:rFonts w:eastAsia="Calibri"/>
                <w:b/>
                <w:lang w:eastAsia="en-US"/>
              </w:rPr>
              <w:t>відповідальною особою Інформації</w:t>
            </w:r>
            <w:r w:rsidRPr="00327977">
              <w:rPr>
                <w:rFonts w:eastAsia="Calibri"/>
                <w:b/>
                <w:lang w:eastAsia="en-US"/>
              </w:rPr>
              <w:t xml:space="preserve"> особі, яка провадить діяльність з оприлюднення регульованої інформації від імені учасників фондового ринку;</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4) у разі відповідності </w:t>
            </w:r>
            <w:r>
              <w:rPr>
                <w:rFonts w:eastAsia="Calibri"/>
                <w:b/>
                <w:lang w:eastAsia="en-US"/>
              </w:rPr>
              <w:t>Інформації</w:t>
            </w:r>
            <w:r w:rsidRPr="00327977">
              <w:rPr>
                <w:rFonts w:eastAsia="Calibri"/>
                <w:b/>
                <w:lang w:eastAsia="en-US"/>
              </w:rPr>
              <w:t xml:space="preserve"> ц</w:t>
            </w:r>
            <w:r>
              <w:rPr>
                <w:rFonts w:eastAsia="Calibri"/>
                <w:b/>
                <w:lang w:eastAsia="en-US"/>
              </w:rPr>
              <w:t>ьому</w:t>
            </w:r>
            <w:r w:rsidRPr="00327977">
              <w:rPr>
                <w:rFonts w:eastAsia="Calibri"/>
                <w:b/>
                <w:lang w:eastAsia="en-US"/>
              </w:rPr>
              <w:t xml:space="preserve"> </w:t>
            </w:r>
            <w:r>
              <w:rPr>
                <w:rFonts w:eastAsia="Calibri"/>
                <w:b/>
                <w:lang w:eastAsia="en-US"/>
              </w:rPr>
              <w:t>Положенню</w:t>
            </w:r>
            <w:r w:rsidRPr="00327977">
              <w:rPr>
                <w:rFonts w:eastAsia="Calibri"/>
                <w:b/>
                <w:lang w:eastAsia="en-US"/>
              </w:rPr>
              <w:t xml:space="preserve">, здійснення оприлюднення </w:t>
            </w:r>
            <w:r>
              <w:rPr>
                <w:rFonts w:eastAsia="Calibri"/>
                <w:b/>
                <w:lang w:eastAsia="en-US"/>
              </w:rPr>
              <w:t>Інформації</w:t>
            </w:r>
            <w:r w:rsidRPr="00327977">
              <w:rPr>
                <w:rFonts w:eastAsia="Calibri"/>
                <w:b/>
                <w:lang w:eastAsia="en-US"/>
              </w:rPr>
              <w:t xml:space="preserve"> особою, яка провадить діяльність з оприлюднення регульованої інформації від імені учасників фондового ринку, із наданням </w:t>
            </w:r>
            <w:r>
              <w:rPr>
                <w:rFonts w:eastAsia="Calibri"/>
                <w:b/>
                <w:lang w:eastAsia="en-US"/>
              </w:rPr>
              <w:t>відповідальній особі</w:t>
            </w:r>
            <w:r w:rsidRPr="00327977">
              <w:rPr>
                <w:rFonts w:eastAsia="Calibri"/>
                <w:b/>
                <w:lang w:eastAsia="en-US"/>
              </w:rPr>
              <w:t xml:space="preserve"> </w:t>
            </w:r>
            <w:r w:rsidRPr="00327977">
              <w:rPr>
                <w:rFonts w:eastAsia="Calibri"/>
                <w:b/>
                <w:lang w:eastAsia="en-US"/>
              </w:rPr>
              <w:lastRenderedPageBreak/>
              <w:t xml:space="preserve">довідки про оприлюднення </w:t>
            </w:r>
            <w:r>
              <w:rPr>
                <w:rFonts w:eastAsia="Calibri"/>
                <w:b/>
                <w:lang w:eastAsia="en-US"/>
              </w:rPr>
              <w:t>Інформації</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5) у разі невідповідності </w:t>
            </w:r>
            <w:r>
              <w:rPr>
                <w:rFonts w:eastAsia="Calibri"/>
                <w:b/>
                <w:lang w:eastAsia="en-US"/>
              </w:rPr>
              <w:t>Інформації</w:t>
            </w:r>
            <w:r w:rsidRPr="00327977">
              <w:rPr>
                <w:rFonts w:eastAsia="Calibri"/>
                <w:b/>
                <w:lang w:eastAsia="en-US"/>
              </w:rPr>
              <w:t xml:space="preserve"> ц</w:t>
            </w:r>
            <w:r>
              <w:rPr>
                <w:rFonts w:eastAsia="Calibri"/>
                <w:b/>
                <w:lang w:eastAsia="en-US"/>
              </w:rPr>
              <w:t>ьому Положенню</w:t>
            </w:r>
            <w:r w:rsidRPr="00327977">
              <w:rPr>
                <w:rFonts w:eastAsia="Calibri"/>
                <w:b/>
                <w:lang w:eastAsia="en-US"/>
              </w:rPr>
              <w:t xml:space="preserve"> або у разі неможливості оприлюднення </w:t>
            </w:r>
            <w:r>
              <w:rPr>
                <w:rFonts w:eastAsia="Calibri"/>
                <w:b/>
                <w:lang w:eastAsia="en-US"/>
              </w:rPr>
              <w:t>Інформації</w:t>
            </w:r>
            <w:r w:rsidRPr="00327977">
              <w:rPr>
                <w:rFonts w:eastAsia="Calibri"/>
                <w:b/>
                <w:lang w:eastAsia="en-US"/>
              </w:rPr>
              <w:t xml:space="preserve"> з інших причин</w:t>
            </w:r>
            <w:r>
              <w:rPr>
                <w:rFonts w:eastAsia="Calibri"/>
                <w:b/>
                <w:lang w:eastAsia="en-US"/>
              </w:rPr>
              <w:t>,</w:t>
            </w:r>
            <w:r w:rsidRPr="00327977">
              <w:rPr>
                <w:rFonts w:eastAsia="Calibri"/>
                <w:b/>
                <w:lang w:eastAsia="en-US"/>
              </w:rPr>
              <w:t xml:space="preserve"> надання </w:t>
            </w:r>
            <w:r>
              <w:rPr>
                <w:rFonts w:eastAsia="Calibri"/>
                <w:b/>
                <w:lang w:eastAsia="en-US"/>
              </w:rPr>
              <w:t>відповідальній особі</w:t>
            </w:r>
            <w:r w:rsidRPr="00327977">
              <w:rPr>
                <w:rFonts w:eastAsia="Calibri"/>
                <w:b/>
                <w:lang w:eastAsia="en-US"/>
              </w:rPr>
              <w:t xml:space="preserve"> особою, яка провадить діяльність з оприлюднення регульованої інформації від імені учасників фондового ринку, довідки про неможливість оприлюднення </w:t>
            </w:r>
            <w:r>
              <w:rPr>
                <w:rFonts w:eastAsia="Calibri"/>
                <w:b/>
                <w:lang w:eastAsia="en-US"/>
              </w:rPr>
              <w:t>Інформації.</w:t>
            </w:r>
          </w:p>
          <w:p w:rsidR="00DA2EC4" w:rsidRPr="00327977" w:rsidRDefault="00DA2EC4" w:rsidP="00DA2EC4">
            <w:pPr>
              <w:spacing w:after="200"/>
              <w:ind w:firstLine="709"/>
              <w:jc w:val="both"/>
              <w:rPr>
                <w:rFonts w:eastAsia="Calibri"/>
                <w:b/>
                <w:lang w:eastAsia="en-US"/>
              </w:rPr>
            </w:pPr>
            <w:r>
              <w:rPr>
                <w:rFonts w:eastAsia="Calibri"/>
                <w:b/>
                <w:lang w:eastAsia="en-US"/>
              </w:rPr>
              <w:t>9</w:t>
            </w:r>
            <w:r w:rsidRPr="00327977">
              <w:rPr>
                <w:rFonts w:eastAsia="Calibri"/>
                <w:b/>
                <w:lang w:eastAsia="en-US"/>
              </w:rPr>
              <w:t xml:space="preserve">. У разі якщо </w:t>
            </w:r>
            <w:r>
              <w:rPr>
                <w:rFonts w:eastAsia="Calibri"/>
                <w:b/>
                <w:lang w:eastAsia="en-US"/>
              </w:rPr>
              <w:t>відповідальна особа</w:t>
            </w:r>
            <w:r w:rsidRPr="00327977">
              <w:rPr>
                <w:rFonts w:eastAsia="Calibri"/>
                <w:b/>
                <w:lang w:eastAsia="en-US"/>
              </w:rPr>
              <w:t xml:space="preserve"> несвоєчасно розкриває </w:t>
            </w:r>
            <w:r>
              <w:rPr>
                <w:rFonts w:eastAsia="Calibri"/>
                <w:b/>
                <w:lang w:eastAsia="en-US"/>
              </w:rPr>
              <w:t>Інформацію</w:t>
            </w:r>
            <w:r w:rsidRPr="00327977">
              <w:rPr>
                <w:rFonts w:eastAsia="Calibri"/>
                <w:b/>
                <w:lang w:eastAsia="en-US"/>
              </w:rPr>
              <w:t xml:space="preserve">, </w:t>
            </w:r>
            <w:r>
              <w:rPr>
                <w:rFonts w:eastAsia="Calibri"/>
                <w:b/>
                <w:lang w:eastAsia="en-US"/>
              </w:rPr>
              <w:t>вона</w:t>
            </w:r>
            <w:r w:rsidRPr="00327977">
              <w:rPr>
                <w:rFonts w:eastAsia="Calibri"/>
                <w:b/>
                <w:lang w:eastAsia="en-US"/>
              </w:rPr>
              <w:t xml:space="preserve"> повин</w:t>
            </w:r>
            <w:r>
              <w:rPr>
                <w:rFonts w:eastAsia="Calibri"/>
                <w:b/>
                <w:lang w:eastAsia="en-US"/>
              </w:rPr>
              <w:t>на</w:t>
            </w:r>
            <w:r w:rsidRPr="00327977">
              <w:rPr>
                <w:rFonts w:eastAsia="Calibri"/>
                <w:b/>
                <w:lang w:eastAsia="en-US"/>
              </w:rPr>
              <w:t xml:space="preserve"> письмово повідомити Комісію листом з обґрунтуванням причин, що призвели до несвоєчасного розкриття </w:t>
            </w:r>
            <w:r>
              <w:rPr>
                <w:rFonts w:eastAsia="Calibri"/>
                <w:b/>
                <w:lang w:eastAsia="en-US"/>
              </w:rPr>
              <w:t>Інформації</w:t>
            </w:r>
            <w:r w:rsidRPr="00327977">
              <w:rPr>
                <w:rFonts w:eastAsia="Calibri"/>
                <w:b/>
                <w:lang w:eastAsia="en-US"/>
              </w:rPr>
              <w:t>,  складеним у довільній формі та засвідченим підписом керівника професійного учасника.</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Про несвоєчасне розкриття </w:t>
            </w:r>
            <w:r>
              <w:rPr>
                <w:rFonts w:eastAsia="Calibri"/>
                <w:b/>
                <w:lang w:eastAsia="en-US"/>
              </w:rPr>
              <w:t>Інформації відповідальна особа</w:t>
            </w:r>
            <w:r w:rsidRPr="00327977">
              <w:rPr>
                <w:rFonts w:eastAsia="Calibri"/>
                <w:b/>
                <w:lang w:eastAsia="en-US"/>
              </w:rPr>
              <w:t xml:space="preserve"> повідомляє </w:t>
            </w:r>
            <w:r>
              <w:rPr>
                <w:rFonts w:eastAsia="Calibri"/>
                <w:b/>
                <w:lang w:eastAsia="en-US"/>
              </w:rPr>
              <w:t xml:space="preserve">заінтересованих осіб шляхом оприлюднення Інформації </w:t>
            </w:r>
            <w:r w:rsidRPr="00327977">
              <w:rPr>
                <w:rFonts w:eastAsia="Calibri"/>
                <w:b/>
                <w:lang w:eastAsia="en-US"/>
              </w:rPr>
              <w:t xml:space="preserve">та відповідного повідомлення на власному веб-сайті протягом двох днів, але не пізніше 10:00 третього дня після дня виявлення </w:t>
            </w:r>
            <w:r>
              <w:rPr>
                <w:rFonts w:eastAsia="Calibri"/>
                <w:b/>
                <w:lang w:eastAsia="en-US"/>
              </w:rPr>
              <w:t>відповідальною особою</w:t>
            </w:r>
            <w:r w:rsidRPr="00327977">
              <w:rPr>
                <w:rFonts w:eastAsia="Calibri"/>
                <w:b/>
                <w:lang w:eastAsia="en-US"/>
              </w:rPr>
              <w:t xml:space="preserve"> факту несвоєчасного розкриття.</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1</w:t>
            </w:r>
            <w:r>
              <w:rPr>
                <w:rFonts w:eastAsia="Calibri"/>
                <w:b/>
                <w:lang w:eastAsia="en-US"/>
              </w:rPr>
              <w:t>0</w:t>
            </w:r>
            <w:r w:rsidRPr="00327977">
              <w:rPr>
                <w:rFonts w:eastAsia="Calibri"/>
                <w:b/>
                <w:lang w:eastAsia="en-US"/>
              </w:rPr>
              <w:t xml:space="preserve">. Якщо </w:t>
            </w:r>
            <w:r>
              <w:rPr>
                <w:rFonts w:eastAsia="Calibri"/>
                <w:b/>
                <w:lang w:eastAsia="en-US"/>
              </w:rPr>
              <w:t xml:space="preserve">відповідальною особою </w:t>
            </w:r>
            <w:r w:rsidRPr="00327977">
              <w:rPr>
                <w:rFonts w:eastAsia="Calibri"/>
                <w:b/>
                <w:lang w:eastAsia="en-US"/>
              </w:rPr>
              <w:t xml:space="preserve">розкрито недостовірну інформацію в </w:t>
            </w:r>
            <w:r>
              <w:rPr>
                <w:rFonts w:eastAsia="Calibri"/>
                <w:b/>
                <w:lang w:eastAsia="en-US"/>
              </w:rPr>
              <w:t>Інформації</w:t>
            </w:r>
            <w:r w:rsidRPr="00327977">
              <w:rPr>
                <w:rFonts w:eastAsia="Calibri"/>
                <w:b/>
                <w:lang w:eastAsia="en-US"/>
              </w:rPr>
              <w:t xml:space="preserve">, </w:t>
            </w:r>
            <w:r w:rsidRPr="008108E9">
              <w:rPr>
                <w:rFonts w:eastAsia="Calibri"/>
                <w:b/>
                <w:lang w:eastAsia="en-US"/>
              </w:rPr>
              <w:t>в</w:t>
            </w:r>
            <w:r w:rsidR="004B267E" w:rsidRPr="008108E9">
              <w:rPr>
                <w:rFonts w:eastAsia="Calibri"/>
                <w:b/>
                <w:lang w:eastAsia="en-US"/>
              </w:rPr>
              <w:t>она</w:t>
            </w:r>
            <w:r w:rsidRPr="00327977">
              <w:rPr>
                <w:rFonts w:eastAsia="Calibri"/>
                <w:b/>
                <w:lang w:eastAsia="en-US"/>
              </w:rPr>
              <w:t xml:space="preserve"> зобов'язан</w:t>
            </w:r>
            <w:r w:rsidR="004B267E" w:rsidRPr="008108E9">
              <w:rPr>
                <w:rFonts w:eastAsia="Calibri"/>
                <w:b/>
                <w:lang w:eastAsia="en-US"/>
              </w:rPr>
              <w:t>а</w:t>
            </w:r>
            <w:r w:rsidRPr="00327977">
              <w:rPr>
                <w:rFonts w:eastAsia="Calibri"/>
                <w:b/>
                <w:lang w:eastAsia="en-US"/>
              </w:rPr>
              <w:t xml:space="preserve"> вжити заходів щодо спростування такої інформації та розкрити виправлену інформацію в </w:t>
            </w:r>
            <w:r>
              <w:rPr>
                <w:rFonts w:eastAsia="Calibri"/>
                <w:b/>
                <w:lang w:eastAsia="en-US"/>
              </w:rPr>
              <w:t>Інформації</w:t>
            </w:r>
            <w:r w:rsidRPr="00327977">
              <w:rPr>
                <w:rFonts w:eastAsia="Calibri"/>
                <w:b/>
                <w:lang w:eastAsia="en-US"/>
              </w:rPr>
              <w:t xml:space="preserve"> у той (ті) самий (самі) спосіб (способи), яким (якими) було розкрито таку недостовірну інформацію.</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Спростування розкритої недостовірної інформації в </w:t>
            </w:r>
            <w:r>
              <w:rPr>
                <w:rFonts w:eastAsia="Calibri"/>
                <w:b/>
                <w:lang w:eastAsia="en-US"/>
              </w:rPr>
              <w:t>Інформації</w:t>
            </w:r>
            <w:r w:rsidRPr="00327977">
              <w:rPr>
                <w:rFonts w:eastAsia="Calibri"/>
                <w:b/>
                <w:lang w:eastAsia="en-US"/>
              </w:rPr>
              <w:t xml:space="preserve"> та розкриття виправленої інформації в </w:t>
            </w:r>
            <w:r>
              <w:rPr>
                <w:rFonts w:eastAsia="Calibri"/>
                <w:b/>
                <w:lang w:eastAsia="en-US"/>
              </w:rPr>
              <w:t>Інформації</w:t>
            </w:r>
            <w:r w:rsidRPr="00327977">
              <w:rPr>
                <w:rFonts w:eastAsia="Calibri"/>
                <w:b/>
                <w:lang w:eastAsia="en-US"/>
              </w:rPr>
              <w:t xml:space="preserve"> здійснюються якнайшвидше, але не пізніше 10:00 наступного робочого дня після дня, коли </w:t>
            </w:r>
            <w:r>
              <w:rPr>
                <w:rFonts w:eastAsia="Calibri"/>
                <w:b/>
                <w:lang w:eastAsia="en-US"/>
              </w:rPr>
              <w:t>відповідальна особа</w:t>
            </w:r>
            <w:r w:rsidRPr="00327977">
              <w:rPr>
                <w:rFonts w:eastAsia="Calibri"/>
                <w:b/>
                <w:lang w:eastAsia="en-US"/>
              </w:rPr>
              <w:t xml:space="preserve"> дізна</w:t>
            </w:r>
            <w:r>
              <w:rPr>
                <w:rFonts w:eastAsia="Calibri"/>
                <w:b/>
                <w:lang w:eastAsia="en-US"/>
              </w:rPr>
              <w:t>лась</w:t>
            </w:r>
            <w:r w:rsidRPr="00327977">
              <w:rPr>
                <w:rFonts w:eastAsia="Calibri"/>
                <w:b/>
                <w:lang w:eastAsia="en-US"/>
              </w:rPr>
              <w:t xml:space="preserve"> про розкриття недостовірної  інформації в </w:t>
            </w:r>
            <w:r>
              <w:rPr>
                <w:rFonts w:eastAsia="Calibri"/>
                <w:b/>
                <w:lang w:eastAsia="en-US"/>
              </w:rPr>
              <w:t>Інформації</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sidRPr="00327977">
              <w:rPr>
                <w:rFonts w:eastAsia="Calibri"/>
                <w:b/>
                <w:lang w:eastAsia="en-US"/>
              </w:rPr>
              <w:t xml:space="preserve">Про виявлення недостовірної інформації в </w:t>
            </w:r>
            <w:r>
              <w:rPr>
                <w:rFonts w:eastAsia="Calibri"/>
                <w:b/>
                <w:lang w:eastAsia="en-US"/>
              </w:rPr>
              <w:t>Інформації</w:t>
            </w:r>
            <w:r w:rsidRPr="00327977">
              <w:rPr>
                <w:rFonts w:eastAsia="Calibri"/>
                <w:b/>
                <w:lang w:eastAsia="en-US"/>
              </w:rPr>
              <w:t xml:space="preserve"> та розкриття виправленої інформації в </w:t>
            </w:r>
            <w:r>
              <w:rPr>
                <w:rFonts w:eastAsia="Calibri"/>
                <w:b/>
                <w:lang w:eastAsia="en-US"/>
              </w:rPr>
              <w:t>Інформації</w:t>
            </w:r>
            <w:r w:rsidRPr="00327977">
              <w:rPr>
                <w:rFonts w:eastAsia="Calibri"/>
                <w:b/>
                <w:lang w:eastAsia="en-US"/>
              </w:rPr>
              <w:t xml:space="preserve"> </w:t>
            </w:r>
            <w:r>
              <w:rPr>
                <w:rFonts w:eastAsia="Calibri"/>
                <w:b/>
                <w:lang w:eastAsia="en-US"/>
              </w:rPr>
              <w:t>відповідальна особа</w:t>
            </w:r>
            <w:r w:rsidRPr="00327977">
              <w:rPr>
                <w:rFonts w:eastAsia="Calibri"/>
                <w:b/>
                <w:lang w:eastAsia="en-US"/>
              </w:rPr>
              <w:t xml:space="preserve"> повідомляє </w:t>
            </w:r>
            <w:r>
              <w:rPr>
                <w:rFonts w:eastAsia="Calibri"/>
                <w:b/>
                <w:lang w:eastAsia="en-US"/>
              </w:rPr>
              <w:t xml:space="preserve">заінтересованих осіб </w:t>
            </w:r>
            <w:r w:rsidRPr="00327977">
              <w:rPr>
                <w:rFonts w:eastAsia="Calibri"/>
                <w:b/>
                <w:lang w:eastAsia="en-US"/>
              </w:rPr>
              <w:t xml:space="preserve">шляхом оприлюднення достовірної інформації в </w:t>
            </w:r>
            <w:r>
              <w:rPr>
                <w:rFonts w:eastAsia="Calibri"/>
                <w:b/>
                <w:lang w:eastAsia="en-US"/>
              </w:rPr>
              <w:t>Інформації</w:t>
            </w:r>
            <w:r w:rsidRPr="00327977">
              <w:rPr>
                <w:rFonts w:eastAsia="Calibri"/>
                <w:b/>
                <w:lang w:eastAsia="en-US"/>
              </w:rPr>
              <w:t xml:space="preserve"> та відповідного </w:t>
            </w:r>
            <w:r w:rsidRPr="00327977">
              <w:rPr>
                <w:rFonts w:eastAsia="Calibri"/>
                <w:b/>
                <w:lang w:eastAsia="en-US"/>
              </w:rPr>
              <w:lastRenderedPageBreak/>
              <w:t xml:space="preserve">повідомлення на власному веб-сайті не пізніше 10:00 наступного робочого дня після дня, коли </w:t>
            </w:r>
            <w:r>
              <w:rPr>
                <w:rFonts w:eastAsia="Calibri"/>
                <w:b/>
                <w:lang w:eastAsia="en-US"/>
              </w:rPr>
              <w:t>відповідальна особа</w:t>
            </w:r>
            <w:r w:rsidRPr="00327977">
              <w:rPr>
                <w:rFonts w:eastAsia="Calibri"/>
                <w:b/>
                <w:lang w:eastAsia="en-US"/>
              </w:rPr>
              <w:t xml:space="preserve"> дізна</w:t>
            </w:r>
            <w:r>
              <w:rPr>
                <w:rFonts w:eastAsia="Calibri"/>
                <w:b/>
                <w:lang w:eastAsia="en-US"/>
              </w:rPr>
              <w:t>лась</w:t>
            </w:r>
            <w:r w:rsidRPr="00327977">
              <w:rPr>
                <w:rFonts w:eastAsia="Calibri"/>
                <w:b/>
                <w:lang w:eastAsia="en-US"/>
              </w:rPr>
              <w:t xml:space="preserve"> про розкриття недостовірної  інформації в </w:t>
            </w:r>
            <w:r>
              <w:rPr>
                <w:rFonts w:eastAsia="Calibri"/>
                <w:b/>
                <w:lang w:eastAsia="en-US"/>
              </w:rPr>
              <w:t>Інформації</w:t>
            </w:r>
            <w:r w:rsidRPr="00327977">
              <w:rPr>
                <w:rFonts w:eastAsia="Calibri"/>
                <w:b/>
                <w:lang w:eastAsia="en-US"/>
              </w:rPr>
              <w:t>.</w:t>
            </w:r>
          </w:p>
          <w:p w:rsidR="00DA2EC4" w:rsidRPr="00327977" w:rsidRDefault="00DA2EC4" w:rsidP="00DA2EC4">
            <w:pPr>
              <w:spacing w:after="200"/>
              <w:ind w:firstLine="709"/>
              <w:jc w:val="both"/>
              <w:rPr>
                <w:rFonts w:eastAsia="Calibri"/>
                <w:b/>
                <w:lang w:eastAsia="en-US"/>
              </w:rPr>
            </w:pPr>
            <w:r>
              <w:rPr>
                <w:rFonts w:eastAsia="Calibri"/>
                <w:b/>
                <w:lang w:eastAsia="en-US"/>
              </w:rPr>
              <w:t>Відповідальна особа</w:t>
            </w:r>
            <w:r w:rsidRPr="00327977">
              <w:rPr>
                <w:rFonts w:eastAsia="Calibri"/>
                <w:b/>
                <w:lang w:eastAsia="en-US"/>
              </w:rPr>
              <w:t xml:space="preserve"> зобов'язан</w:t>
            </w:r>
            <w:r>
              <w:rPr>
                <w:rFonts w:eastAsia="Calibri"/>
                <w:b/>
                <w:lang w:eastAsia="en-US"/>
              </w:rPr>
              <w:t>а</w:t>
            </w:r>
            <w:r w:rsidRPr="00327977">
              <w:rPr>
                <w:rFonts w:eastAsia="Calibri"/>
                <w:b/>
                <w:lang w:eastAsia="en-US"/>
              </w:rPr>
              <w:t xml:space="preserve"> одночасно з розкриттям виправленої інформації в </w:t>
            </w:r>
            <w:r>
              <w:rPr>
                <w:rFonts w:eastAsia="Calibri"/>
                <w:b/>
                <w:lang w:eastAsia="en-US"/>
              </w:rPr>
              <w:t>Інформації</w:t>
            </w:r>
            <w:r w:rsidRPr="00327977">
              <w:rPr>
                <w:rFonts w:eastAsia="Calibri"/>
                <w:b/>
                <w:lang w:eastAsia="en-US"/>
              </w:rPr>
              <w:t xml:space="preserve"> повідомити Комісію листом про факт оприлюднення недостовірної інформації в </w:t>
            </w:r>
            <w:r>
              <w:rPr>
                <w:rFonts w:eastAsia="Calibri"/>
                <w:b/>
                <w:lang w:eastAsia="en-US"/>
              </w:rPr>
              <w:t>Інформації</w:t>
            </w:r>
            <w:r w:rsidRPr="00327977">
              <w:rPr>
                <w:rFonts w:eastAsia="Calibri"/>
                <w:b/>
                <w:lang w:eastAsia="en-US"/>
              </w:rPr>
              <w:t xml:space="preserve">, надати обґрунтовані пояснення щодо причин оприлюднення недостовірної інформації в </w:t>
            </w:r>
            <w:r>
              <w:rPr>
                <w:rFonts w:eastAsia="Calibri"/>
                <w:b/>
                <w:lang w:eastAsia="en-US"/>
              </w:rPr>
              <w:t>Інформації</w:t>
            </w:r>
            <w:r w:rsidRPr="00327977">
              <w:rPr>
                <w:rFonts w:eastAsia="Calibri"/>
                <w:b/>
                <w:lang w:eastAsia="en-US"/>
              </w:rPr>
              <w:t xml:space="preserve"> із обов’язковим зазначенням, що саме в інформації було виправлено. </w:t>
            </w:r>
          </w:p>
          <w:p w:rsidR="00DA2EC4" w:rsidRDefault="00DA2EC4" w:rsidP="00DA2EC4">
            <w:pPr>
              <w:spacing w:after="200"/>
              <w:ind w:firstLine="709"/>
              <w:jc w:val="both"/>
              <w:rPr>
                <w:rFonts w:eastAsia="Calibri"/>
                <w:b/>
                <w:lang w:eastAsia="en-US"/>
              </w:rPr>
            </w:pPr>
            <w:r w:rsidRPr="00327977">
              <w:rPr>
                <w:rFonts w:eastAsia="Calibri"/>
                <w:b/>
                <w:lang w:eastAsia="en-US"/>
              </w:rPr>
              <w:t>1</w:t>
            </w:r>
            <w:r>
              <w:rPr>
                <w:rFonts w:eastAsia="Calibri"/>
                <w:b/>
                <w:lang w:eastAsia="en-US"/>
              </w:rPr>
              <w:t>1</w:t>
            </w:r>
            <w:r w:rsidRPr="00327977">
              <w:rPr>
                <w:rFonts w:eastAsia="Calibri"/>
                <w:b/>
                <w:lang w:eastAsia="en-US"/>
              </w:rPr>
              <w:t xml:space="preserve">. </w:t>
            </w:r>
            <w:r>
              <w:rPr>
                <w:rFonts w:eastAsia="Calibri"/>
                <w:b/>
                <w:lang w:eastAsia="en-US"/>
              </w:rPr>
              <w:t>Інформація</w:t>
            </w:r>
            <w:r w:rsidRPr="00327977">
              <w:rPr>
                <w:rFonts w:eastAsia="Calibri"/>
                <w:b/>
                <w:lang w:eastAsia="en-US"/>
              </w:rPr>
              <w:t xml:space="preserve"> має містити:</w:t>
            </w:r>
          </w:p>
          <w:p w:rsidR="00DA2EC4" w:rsidRDefault="00DA2EC4" w:rsidP="00DA2EC4">
            <w:pPr>
              <w:spacing w:after="200"/>
              <w:ind w:firstLine="709"/>
              <w:jc w:val="both"/>
              <w:rPr>
                <w:rFonts w:eastAsia="Calibri"/>
                <w:b/>
                <w:lang w:eastAsia="en-US"/>
              </w:rPr>
            </w:pPr>
            <w:r>
              <w:rPr>
                <w:rFonts w:eastAsia="Calibri"/>
                <w:b/>
                <w:lang w:eastAsia="en-US"/>
              </w:rPr>
              <w:t>склад учасників небанківської фінансової групи (із зазначенням їх повних найменувань та кодів за ЄДРПОУ);</w:t>
            </w:r>
          </w:p>
          <w:p w:rsidR="00DA2EC4" w:rsidRDefault="00DA2EC4" w:rsidP="00DA2EC4">
            <w:pPr>
              <w:spacing w:after="200"/>
              <w:ind w:firstLine="709"/>
              <w:jc w:val="both"/>
              <w:rPr>
                <w:rFonts w:eastAsia="Calibri"/>
                <w:b/>
                <w:lang w:eastAsia="en-US"/>
              </w:rPr>
            </w:pPr>
            <w:r>
              <w:rPr>
                <w:rFonts w:eastAsia="Calibri"/>
                <w:b/>
                <w:lang w:eastAsia="en-US"/>
              </w:rPr>
              <w:t>інформацію щодо контролера небанківської фінансової групи (із зазначенням повного найменування та коду за ЄДРПОУ);</w:t>
            </w:r>
          </w:p>
          <w:p w:rsidR="00DA2EC4" w:rsidRDefault="00DA2EC4" w:rsidP="00DA2EC4">
            <w:pPr>
              <w:spacing w:after="200"/>
              <w:ind w:firstLine="709"/>
              <w:jc w:val="both"/>
              <w:rPr>
                <w:rFonts w:eastAsia="Calibri"/>
                <w:b/>
                <w:lang w:eastAsia="en-US"/>
              </w:rPr>
            </w:pPr>
            <w:r>
              <w:rPr>
                <w:rFonts w:eastAsia="Calibri"/>
                <w:b/>
                <w:lang w:eastAsia="en-US"/>
              </w:rPr>
              <w:t>інформацію щодо відповідальної особи небанківської фінансової групи (із зазначенням повного найменування та коду за ЄДРПОУ);</w:t>
            </w:r>
          </w:p>
          <w:p w:rsidR="00DA2EC4" w:rsidRDefault="00DA2EC4" w:rsidP="00DA2EC4">
            <w:pPr>
              <w:spacing w:after="200"/>
              <w:ind w:firstLine="709"/>
              <w:jc w:val="both"/>
              <w:rPr>
                <w:rFonts w:eastAsia="Calibri"/>
                <w:b/>
                <w:lang w:eastAsia="en-US"/>
              </w:rPr>
            </w:pPr>
            <w:r>
              <w:rPr>
                <w:rFonts w:eastAsia="Calibri"/>
                <w:b/>
                <w:lang w:eastAsia="en-US"/>
              </w:rPr>
              <w:t>дату та номер рішення Комісії про визнання небанківської фінансової групи;</w:t>
            </w:r>
          </w:p>
          <w:p w:rsidR="00DA2EC4" w:rsidRDefault="00DA2EC4" w:rsidP="00DA2EC4">
            <w:pPr>
              <w:spacing w:after="200"/>
              <w:ind w:firstLine="709"/>
              <w:jc w:val="both"/>
              <w:rPr>
                <w:rFonts w:eastAsia="Calibri"/>
                <w:b/>
                <w:lang w:eastAsia="en-US"/>
              </w:rPr>
            </w:pPr>
            <w:r>
              <w:rPr>
                <w:rFonts w:eastAsia="Calibri"/>
                <w:b/>
                <w:lang w:eastAsia="en-US"/>
              </w:rPr>
              <w:t>дату та номер рішення Комісії про погодження відповідальної особи небанківської фінансової групи;</w:t>
            </w:r>
          </w:p>
          <w:p w:rsidR="00DA2EC4" w:rsidRPr="0000238F" w:rsidRDefault="00DA2EC4" w:rsidP="00DA2EC4">
            <w:pPr>
              <w:spacing w:after="200"/>
              <w:ind w:firstLine="709"/>
              <w:jc w:val="both"/>
              <w:rPr>
                <w:rFonts w:eastAsia="Calibri"/>
                <w:b/>
                <w:lang w:eastAsia="en-US"/>
              </w:rPr>
            </w:pPr>
            <w:r>
              <w:rPr>
                <w:rFonts w:eastAsia="Calibri"/>
                <w:b/>
                <w:lang w:eastAsia="en-US"/>
              </w:rPr>
              <w:t>дату та номер рішення Комісії про</w:t>
            </w:r>
            <w:r w:rsidRPr="00F8395B">
              <w:rPr>
                <w:b/>
              </w:rPr>
              <w:t xml:space="preserve"> припинення визнання небанківської фінансової групи</w:t>
            </w:r>
            <w:r>
              <w:rPr>
                <w:b/>
              </w:rPr>
              <w:t>.</w:t>
            </w:r>
          </w:p>
        </w:tc>
      </w:tr>
    </w:tbl>
    <w:p w:rsidR="00905A9B" w:rsidRPr="009E1083" w:rsidRDefault="00905A9B" w:rsidP="00E459D8">
      <w:pPr>
        <w:tabs>
          <w:tab w:val="left" w:pos="1127"/>
        </w:tabs>
      </w:pPr>
    </w:p>
    <w:sectPr w:rsidR="00905A9B" w:rsidRPr="009E1083" w:rsidSect="00A921AE">
      <w:footerReference w:type="even" r:id="rId9"/>
      <w:footerReference w:type="default" r:id="rId10"/>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EE" w:rsidRDefault="006668EE" w:rsidP="00F03E9E">
      <w:pPr>
        <w:pStyle w:val="rvps2"/>
      </w:pPr>
      <w:r>
        <w:separator/>
      </w:r>
    </w:p>
  </w:endnote>
  <w:endnote w:type="continuationSeparator" w:id="0">
    <w:p w:rsidR="006668EE" w:rsidRDefault="006668EE" w:rsidP="00F03E9E">
      <w:pPr>
        <w:pStyle w:val="rvps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EA" w:rsidRDefault="00EC61EA" w:rsidP="00FE68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C61EA" w:rsidRDefault="00EC61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EA" w:rsidRDefault="00EC61EA" w:rsidP="00FE68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C6074">
      <w:rPr>
        <w:rStyle w:val="a6"/>
        <w:noProof/>
      </w:rPr>
      <w:t>1</w:t>
    </w:r>
    <w:r>
      <w:rPr>
        <w:rStyle w:val="a6"/>
      </w:rPr>
      <w:fldChar w:fldCharType="end"/>
    </w:r>
  </w:p>
  <w:p w:rsidR="00EC61EA" w:rsidRDefault="00EC61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EE" w:rsidRDefault="006668EE" w:rsidP="00F03E9E">
      <w:pPr>
        <w:pStyle w:val="rvps2"/>
      </w:pPr>
      <w:r>
        <w:separator/>
      </w:r>
    </w:p>
  </w:footnote>
  <w:footnote w:type="continuationSeparator" w:id="0">
    <w:p w:rsidR="006668EE" w:rsidRDefault="006668EE" w:rsidP="00F03E9E">
      <w:pPr>
        <w:pStyle w:val="rvps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600B"/>
    <w:multiLevelType w:val="hybridMultilevel"/>
    <w:tmpl w:val="E6480A1C"/>
    <w:lvl w:ilvl="0" w:tplc="9134E45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 w15:restartNumberingAfterBreak="0">
    <w:nsid w:val="1F0C3E09"/>
    <w:multiLevelType w:val="multilevel"/>
    <w:tmpl w:val="35B84B66"/>
    <w:lvl w:ilvl="0">
      <w:start w:val="1"/>
      <w:numFmt w:val="upperRoman"/>
      <w:lvlText w:val="%1."/>
      <w:lvlJc w:val="left"/>
      <w:pPr>
        <w:ind w:left="360" w:hanging="360"/>
      </w:pPr>
      <w:rPr>
        <w:rFonts w:hint="default"/>
      </w:rPr>
    </w:lvl>
    <w:lvl w:ilvl="1">
      <w:start w:val="1"/>
      <w:numFmt w:val="decimal"/>
      <w:lvlText w:val="%2."/>
      <w:lvlJc w:val="left"/>
      <w:pPr>
        <w:ind w:left="792" w:hanging="432"/>
      </w:pPr>
      <w:rPr>
        <w:rFonts w:hint="default"/>
        <w:b w:val="0"/>
        <w:sz w:val="28"/>
        <w:szCs w:val="28"/>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686D27"/>
    <w:multiLevelType w:val="hybridMultilevel"/>
    <w:tmpl w:val="C1E640AE"/>
    <w:lvl w:ilvl="0" w:tplc="6D68CF64">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3" w15:restartNumberingAfterBreak="0">
    <w:nsid w:val="2C7B2A57"/>
    <w:multiLevelType w:val="multilevel"/>
    <w:tmpl w:val="C42A2A52"/>
    <w:lvl w:ilvl="0">
      <w:start w:val="1"/>
      <w:numFmt w:val="upperRoman"/>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7BA71EB"/>
    <w:multiLevelType w:val="hybridMultilevel"/>
    <w:tmpl w:val="ADBCA260"/>
    <w:lvl w:ilvl="0" w:tplc="9134E45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5" w15:restartNumberingAfterBreak="0">
    <w:nsid w:val="48D85394"/>
    <w:multiLevelType w:val="hybridMultilevel"/>
    <w:tmpl w:val="AF0253CA"/>
    <w:lvl w:ilvl="0" w:tplc="9134E45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6" w15:restartNumberingAfterBreak="0">
    <w:nsid w:val="4B885F31"/>
    <w:multiLevelType w:val="hybridMultilevel"/>
    <w:tmpl w:val="43240E3C"/>
    <w:lvl w:ilvl="0" w:tplc="9134E45A">
      <w:start w:val="1"/>
      <w:numFmt w:val="decimal"/>
      <w:lvlText w:val="%1)"/>
      <w:lvlJc w:val="left"/>
      <w:pPr>
        <w:tabs>
          <w:tab w:val="num" w:pos="1778"/>
        </w:tabs>
        <w:ind w:left="1778" w:hanging="360"/>
      </w:pPr>
      <w:rPr>
        <w:rFonts w:hint="default"/>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7" w15:restartNumberingAfterBreak="0">
    <w:nsid w:val="4D2B3CEC"/>
    <w:multiLevelType w:val="hybridMultilevel"/>
    <w:tmpl w:val="A2E4740E"/>
    <w:lvl w:ilvl="0" w:tplc="CE7AD0C0">
      <w:start w:val="1"/>
      <w:numFmt w:val="decimal"/>
      <w:lvlText w:val="%1)"/>
      <w:lvlJc w:val="left"/>
      <w:pPr>
        <w:tabs>
          <w:tab w:val="num" w:pos="900"/>
        </w:tabs>
        <w:ind w:left="900" w:hanging="360"/>
      </w:pPr>
      <w:rPr>
        <w:rFonts w:hint="default"/>
      </w:rPr>
    </w:lvl>
    <w:lvl w:ilvl="1" w:tplc="04220011">
      <w:start w:val="1"/>
      <w:numFmt w:val="decimal"/>
      <w:lvlText w:val="%2)"/>
      <w:lvlJc w:val="left"/>
      <w:pPr>
        <w:tabs>
          <w:tab w:val="num" w:pos="1620"/>
        </w:tabs>
        <w:ind w:left="1620" w:hanging="360"/>
      </w:pPr>
      <w:rPr>
        <w:rFonts w:hint="default"/>
      </w:r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8" w15:restartNumberingAfterBreak="0">
    <w:nsid w:val="56EA1759"/>
    <w:multiLevelType w:val="hybridMultilevel"/>
    <w:tmpl w:val="D4A2D386"/>
    <w:lvl w:ilvl="0" w:tplc="9134E45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64E745F0"/>
    <w:multiLevelType w:val="hybridMultilevel"/>
    <w:tmpl w:val="B5A2A356"/>
    <w:lvl w:ilvl="0" w:tplc="CE7AD0C0">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702803C0"/>
    <w:multiLevelType w:val="hybridMultilevel"/>
    <w:tmpl w:val="8D2AFE92"/>
    <w:lvl w:ilvl="0" w:tplc="9134E45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1" w15:restartNumberingAfterBreak="0">
    <w:nsid w:val="764513F5"/>
    <w:multiLevelType w:val="multilevel"/>
    <w:tmpl w:val="80ACEF98"/>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15:restartNumberingAfterBreak="0">
    <w:nsid w:val="7B3274F6"/>
    <w:multiLevelType w:val="hybridMultilevel"/>
    <w:tmpl w:val="BE0A3AB6"/>
    <w:lvl w:ilvl="0" w:tplc="D7264A82">
      <w:numFmt w:val="bullet"/>
      <w:lvlText w:val="-"/>
      <w:lvlJc w:val="left"/>
      <w:pPr>
        <w:tabs>
          <w:tab w:val="num" w:pos="1275"/>
        </w:tabs>
        <w:ind w:left="1275" w:hanging="735"/>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3"/>
  </w:num>
  <w:num w:numId="3">
    <w:abstractNumId w:val="12"/>
  </w:num>
  <w:num w:numId="4">
    <w:abstractNumId w:val="7"/>
  </w:num>
  <w:num w:numId="5">
    <w:abstractNumId w:val="2"/>
  </w:num>
  <w:num w:numId="6">
    <w:abstractNumId w:val="0"/>
  </w:num>
  <w:num w:numId="7">
    <w:abstractNumId w:val="6"/>
  </w:num>
  <w:num w:numId="8">
    <w:abstractNumId w:val="10"/>
  </w:num>
  <w:num w:numId="9">
    <w:abstractNumId w:val="4"/>
  </w:num>
  <w:num w:numId="10">
    <w:abstractNumId w:val="5"/>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6D2"/>
    <w:rsid w:val="0000238F"/>
    <w:rsid w:val="0000296B"/>
    <w:rsid w:val="00002FB5"/>
    <w:rsid w:val="00010326"/>
    <w:rsid w:val="000112F7"/>
    <w:rsid w:val="00012E94"/>
    <w:rsid w:val="00014B25"/>
    <w:rsid w:val="00023BFC"/>
    <w:rsid w:val="00024649"/>
    <w:rsid w:val="0002475A"/>
    <w:rsid w:val="00031995"/>
    <w:rsid w:val="00031D1A"/>
    <w:rsid w:val="00031EE0"/>
    <w:rsid w:val="00033F13"/>
    <w:rsid w:val="0003481D"/>
    <w:rsid w:val="00040C55"/>
    <w:rsid w:val="000456FC"/>
    <w:rsid w:val="00046498"/>
    <w:rsid w:val="00046930"/>
    <w:rsid w:val="0005027F"/>
    <w:rsid w:val="00054F08"/>
    <w:rsid w:val="00065C8B"/>
    <w:rsid w:val="00070C66"/>
    <w:rsid w:val="0007265F"/>
    <w:rsid w:val="00073379"/>
    <w:rsid w:val="00074088"/>
    <w:rsid w:val="00076261"/>
    <w:rsid w:val="00080509"/>
    <w:rsid w:val="00094FB5"/>
    <w:rsid w:val="000979EB"/>
    <w:rsid w:val="000A5608"/>
    <w:rsid w:val="000B473B"/>
    <w:rsid w:val="000B613D"/>
    <w:rsid w:val="000B6538"/>
    <w:rsid w:val="000D3720"/>
    <w:rsid w:val="000D400A"/>
    <w:rsid w:val="000D736F"/>
    <w:rsid w:val="000E55BA"/>
    <w:rsid w:val="000E72ED"/>
    <w:rsid w:val="000F5E00"/>
    <w:rsid w:val="000F7DCA"/>
    <w:rsid w:val="001037B0"/>
    <w:rsid w:val="00106720"/>
    <w:rsid w:val="00117689"/>
    <w:rsid w:val="0012192B"/>
    <w:rsid w:val="00126186"/>
    <w:rsid w:val="00142C06"/>
    <w:rsid w:val="00144135"/>
    <w:rsid w:val="001512E2"/>
    <w:rsid w:val="0015636A"/>
    <w:rsid w:val="0015745D"/>
    <w:rsid w:val="00160975"/>
    <w:rsid w:val="00162720"/>
    <w:rsid w:val="001673DE"/>
    <w:rsid w:val="00171AF3"/>
    <w:rsid w:val="001740F4"/>
    <w:rsid w:val="00193590"/>
    <w:rsid w:val="0019487C"/>
    <w:rsid w:val="00196B2E"/>
    <w:rsid w:val="001A3F0F"/>
    <w:rsid w:val="001B06D1"/>
    <w:rsid w:val="001B29FC"/>
    <w:rsid w:val="001B4341"/>
    <w:rsid w:val="001C0A17"/>
    <w:rsid w:val="001C6437"/>
    <w:rsid w:val="001D1329"/>
    <w:rsid w:val="001D2602"/>
    <w:rsid w:val="001D2E4D"/>
    <w:rsid w:val="001D4293"/>
    <w:rsid w:val="001D519C"/>
    <w:rsid w:val="001E3246"/>
    <w:rsid w:val="001E6574"/>
    <w:rsid w:val="001F01F2"/>
    <w:rsid w:val="001F269C"/>
    <w:rsid w:val="001F27A8"/>
    <w:rsid w:val="001F69D7"/>
    <w:rsid w:val="0020191D"/>
    <w:rsid w:val="00207DB2"/>
    <w:rsid w:val="002101D1"/>
    <w:rsid w:val="002143BF"/>
    <w:rsid w:val="00216499"/>
    <w:rsid w:val="00216D37"/>
    <w:rsid w:val="0022158C"/>
    <w:rsid w:val="002218FB"/>
    <w:rsid w:val="002260DE"/>
    <w:rsid w:val="002268F7"/>
    <w:rsid w:val="0022763D"/>
    <w:rsid w:val="002343FB"/>
    <w:rsid w:val="00234F9B"/>
    <w:rsid w:val="00236E59"/>
    <w:rsid w:val="0024313F"/>
    <w:rsid w:val="002474FD"/>
    <w:rsid w:val="00257796"/>
    <w:rsid w:val="002600EE"/>
    <w:rsid w:val="002613E6"/>
    <w:rsid w:val="00262C1E"/>
    <w:rsid w:val="002757B0"/>
    <w:rsid w:val="0027795E"/>
    <w:rsid w:val="002836D6"/>
    <w:rsid w:val="0029194A"/>
    <w:rsid w:val="00291D7D"/>
    <w:rsid w:val="00295F2E"/>
    <w:rsid w:val="00297276"/>
    <w:rsid w:val="002A12EB"/>
    <w:rsid w:val="002A4299"/>
    <w:rsid w:val="002B3326"/>
    <w:rsid w:val="002B3719"/>
    <w:rsid w:val="002B5CD4"/>
    <w:rsid w:val="002C03D9"/>
    <w:rsid w:val="002C0EE2"/>
    <w:rsid w:val="002E5E3D"/>
    <w:rsid w:val="002E6B01"/>
    <w:rsid w:val="002F5A1F"/>
    <w:rsid w:val="002F6D96"/>
    <w:rsid w:val="002F735A"/>
    <w:rsid w:val="00314845"/>
    <w:rsid w:val="00314ED7"/>
    <w:rsid w:val="00315722"/>
    <w:rsid w:val="0031597F"/>
    <w:rsid w:val="003159F9"/>
    <w:rsid w:val="003168C5"/>
    <w:rsid w:val="0031751A"/>
    <w:rsid w:val="00317B5B"/>
    <w:rsid w:val="00322A03"/>
    <w:rsid w:val="00322CC0"/>
    <w:rsid w:val="00326245"/>
    <w:rsid w:val="00327977"/>
    <w:rsid w:val="00331E65"/>
    <w:rsid w:val="003337D9"/>
    <w:rsid w:val="003422BD"/>
    <w:rsid w:val="00343C0B"/>
    <w:rsid w:val="0034400D"/>
    <w:rsid w:val="00344610"/>
    <w:rsid w:val="003509A1"/>
    <w:rsid w:val="00372B09"/>
    <w:rsid w:val="0037476E"/>
    <w:rsid w:val="0037593D"/>
    <w:rsid w:val="00383299"/>
    <w:rsid w:val="003855E3"/>
    <w:rsid w:val="00385803"/>
    <w:rsid w:val="003879E3"/>
    <w:rsid w:val="0039128D"/>
    <w:rsid w:val="00393AF4"/>
    <w:rsid w:val="00396CB8"/>
    <w:rsid w:val="003979FA"/>
    <w:rsid w:val="003A2F3C"/>
    <w:rsid w:val="003B6FDB"/>
    <w:rsid w:val="003C18E6"/>
    <w:rsid w:val="003C3075"/>
    <w:rsid w:val="003D0C67"/>
    <w:rsid w:val="003D50DF"/>
    <w:rsid w:val="003D7720"/>
    <w:rsid w:val="003E7305"/>
    <w:rsid w:val="004006C5"/>
    <w:rsid w:val="00401DDA"/>
    <w:rsid w:val="0040344F"/>
    <w:rsid w:val="004038CC"/>
    <w:rsid w:val="00404A2F"/>
    <w:rsid w:val="00406C3E"/>
    <w:rsid w:val="00407954"/>
    <w:rsid w:val="00410B92"/>
    <w:rsid w:val="004117CB"/>
    <w:rsid w:val="00413F85"/>
    <w:rsid w:val="004143B8"/>
    <w:rsid w:val="0041514E"/>
    <w:rsid w:val="00415905"/>
    <w:rsid w:val="00420E9B"/>
    <w:rsid w:val="00427B3B"/>
    <w:rsid w:val="00431D77"/>
    <w:rsid w:val="004350AD"/>
    <w:rsid w:val="00436630"/>
    <w:rsid w:val="004374A7"/>
    <w:rsid w:val="00445187"/>
    <w:rsid w:val="00447FD8"/>
    <w:rsid w:val="0045221F"/>
    <w:rsid w:val="0045668F"/>
    <w:rsid w:val="00456920"/>
    <w:rsid w:val="00457F74"/>
    <w:rsid w:val="0046359B"/>
    <w:rsid w:val="00463860"/>
    <w:rsid w:val="00464FBA"/>
    <w:rsid w:val="0047608C"/>
    <w:rsid w:val="00477C0D"/>
    <w:rsid w:val="00486ACA"/>
    <w:rsid w:val="00486E17"/>
    <w:rsid w:val="00487F4A"/>
    <w:rsid w:val="00491C76"/>
    <w:rsid w:val="00495D21"/>
    <w:rsid w:val="00496A9E"/>
    <w:rsid w:val="004A0947"/>
    <w:rsid w:val="004A15D4"/>
    <w:rsid w:val="004A1E30"/>
    <w:rsid w:val="004A320F"/>
    <w:rsid w:val="004A3EA1"/>
    <w:rsid w:val="004B267E"/>
    <w:rsid w:val="004B34C7"/>
    <w:rsid w:val="004C2389"/>
    <w:rsid w:val="004C3ECD"/>
    <w:rsid w:val="004C5610"/>
    <w:rsid w:val="004D5E57"/>
    <w:rsid w:val="004D68A2"/>
    <w:rsid w:val="004E2CA4"/>
    <w:rsid w:val="004E39EA"/>
    <w:rsid w:val="004E4D3D"/>
    <w:rsid w:val="004E589A"/>
    <w:rsid w:val="004E5C82"/>
    <w:rsid w:val="004F1513"/>
    <w:rsid w:val="005051A9"/>
    <w:rsid w:val="00507688"/>
    <w:rsid w:val="00512452"/>
    <w:rsid w:val="005446B0"/>
    <w:rsid w:val="00545FB3"/>
    <w:rsid w:val="00546B7D"/>
    <w:rsid w:val="00552DA3"/>
    <w:rsid w:val="00554F2C"/>
    <w:rsid w:val="005624D0"/>
    <w:rsid w:val="00573DFB"/>
    <w:rsid w:val="00575F87"/>
    <w:rsid w:val="00576820"/>
    <w:rsid w:val="00584330"/>
    <w:rsid w:val="005846BA"/>
    <w:rsid w:val="00585C80"/>
    <w:rsid w:val="00586405"/>
    <w:rsid w:val="0058659C"/>
    <w:rsid w:val="005954C3"/>
    <w:rsid w:val="00595B91"/>
    <w:rsid w:val="00595C8B"/>
    <w:rsid w:val="00596BE7"/>
    <w:rsid w:val="005A3120"/>
    <w:rsid w:val="005B019B"/>
    <w:rsid w:val="005B59E2"/>
    <w:rsid w:val="005B66D8"/>
    <w:rsid w:val="005B6B9B"/>
    <w:rsid w:val="005C1445"/>
    <w:rsid w:val="005C6074"/>
    <w:rsid w:val="005E1920"/>
    <w:rsid w:val="005E2EC9"/>
    <w:rsid w:val="005E345B"/>
    <w:rsid w:val="005E370B"/>
    <w:rsid w:val="005E43FC"/>
    <w:rsid w:val="006111C2"/>
    <w:rsid w:val="00611DAA"/>
    <w:rsid w:val="00612F0F"/>
    <w:rsid w:val="00614D6E"/>
    <w:rsid w:val="00624648"/>
    <w:rsid w:val="00631BB2"/>
    <w:rsid w:val="00632994"/>
    <w:rsid w:val="006404BC"/>
    <w:rsid w:val="006417A6"/>
    <w:rsid w:val="006442B3"/>
    <w:rsid w:val="00645327"/>
    <w:rsid w:val="006467CD"/>
    <w:rsid w:val="006547FC"/>
    <w:rsid w:val="00657CAE"/>
    <w:rsid w:val="00662E88"/>
    <w:rsid w:val="00665552"/>
    <w:rsid w:val="006668EE"/>
    <w:rsid w:val="006720C5"/>
    <w:rsid w:val="00676E43"/>
    <w:rsid w:val="006820D2"/>
    <w:rsid w:val="00682269"/>
    <w:rsid w:val="0068343C"/>
    <w:rsid w:val="0068448A"/>
    <w:rsid w:val="006A5C2E"/>
    <w:rsid w:val="006A6490"/>
    <w:rsid w:val="006B0906"/>
    <w:rsid w:val="006B2FBF"/>
    <w:rsid w:val="006B3EE0"/>
    <w:rsid w:val="006C07BF"/>
    <w:rsid w:val="006C778F"/>
    <w:rsid w:val="006D0DB4"/>
    <w:rsid w:val="006D31B2"/>
    <w:rsid w:val="006D6440"/>
    <w:rsid w:val="006D6D4F"/>
    <w:rsid w:val="006E21D5"/>
    <w:rsid w:val="006E39EF"/>
    <w:rsid w:val="006F76D3"/>
    <w:rsid w:val="00703F35"/>
    <w:rsid w:val="00710D74"/>
    <w:rsid w:val="00710F4C"/>
    <w:rsid w:val="007116A0"/>
    <w:rsid w:val="00713957"/>
    <w:rsid w:val="00732303"/>
    <w:rsid w:val="00740401"/>
    <w:rsid w:val="0074532D"/>
    <w:rsid w:val="00746A9D"/>
    <w:rsid w:val="00747571"/>
    <w:rsid w:val="00752F13"/>
    <w:rsid w:val="00756982"/>
    <w:rsid w:val="00782F9E"/>
    <w:rsid w:val="00785326"/>
    <w:rsid w:val="00786952"/>
    <w:rsid w:val="00787DF0"/>
    <w:rsid w:val="007A1EAD"/>
    <w:rsid w:val="007A458C"/>
    <w:rsid w:val="007A678F"/>
    <w:rsid w:val="007B0856"/>
    <w:rsid w:val="007B2405"/>
    <w:rsid w:val="007B5247"/>
    <w:rsid w:val="007B5424"/>
    <w:rsid w:val="007B7832"/>
    <w:rsid w:val="007D101D"/>
    <w:rsid w:val="007D155D"/>
    <w:rsid w:val="007D75D9"/>
    <w:rsid w:val="007E48E4"/>
    <w:rsid w:val="007E4C32"/>
    <w:rsid w:val="007F37C4"/>
    <w:rsid w:val="00801BFA"/>
    <w:rsid w:val="008108E9"/>
    <w:rsid w:val="0081232C"/>
    <w:rsid w:val="0081304B"/>
    <w:rsid w:val="00816E6E"/>
    <w:rsid w:val="00820ACA"/>
    <w:rsid w:val="00820FCC"/>
    <w:rsid w:val="00826CC5"/>
    <w:rsid w:val="0083064C"/>
    <w:rsid w:val="00834474"/>
    <w:rsid w:val="00841997"/>
    <w:rsid w:val="008445C7"/>
    <w:rsid w:val="00847A8B"/>
    <w:rsid w:val="00850332"/>
    <w:rsid w:val="0085079E"/>
    <w:rsid w:val="008556DF"/>
    <w:rsid w:val="00861122"/>
    <w:rsid w:val="00875A4C"/>
    <w:rsid w:val="00876B02"/>
    <w:rsid w:val="00883F77"/>
    <w:rsid w:val="008842FE"/>
    <w:rsid w:val="00893C07"/>
    <w:rsid w:val="00896F25"/>
    <w:rsid w:val="008A1B1E"/>
    <w:rsid w:val="008B5773"/>
    <w:rsid w:val="008B6103"/>
    <w:rsid w:val="008C1187"/>
    <w:rsid w:val="008C6504"/>
    <w:rsid w:val="008C7BF8"/>
    <w:rsid w:val="008D25F4"/>
    <w:rsid w:val="008D2C12"/>
    <w:rsid w:val="008E099F"/>
    <w:rsid w:val="008E5F6F"/>
    <w:rsid w:val="008E65F6"/>
    <w:rsid w:val="008F4F61"/>
    <w:rsid w:val="00901F35"/>
    <w:rsid w:val="00905A9B"/>
    <w:rsid w:val="00905B22"/>
    <w:rsid w:val="009065FB"/>
    <w:rsid w:val="009103E3"/>
    <w:rsid w:val="0091258A"/>
    <w:rsid w:val="00916B02"/>
    <w:rsid w:val="0092085F"/>
    <w:rsid w:val="00920B87"/>
    <w:rsid w:val="00923BBC"/>
    <w:rsid w:val="00935ED6"/>
    <w:rsid w:val="00937A95"/>
    <w:rsid w:val="009411C4"/>
    <w:rsid w:val="00946C8C"/>
    <w:rsid w:val="009538A2"/>
    <w:rsid w:val="009609A1"/>
    <w:rsid w:val="00962BC7"/>
    <w:rsid w:val="009755BB"/>
    <w:rsid w:val="00987C8B"/>
    <w:rsid w:val="0099154B"/>
    <w:rsid w:val="00995F60"/>
    <w:rsid w:val="009A5F12"/>
    <w:rsid w:val="009A72A8"/>
    <w:rsid w:val="009B005A"/>
    <w:rsid w:val="009B22D7"/>
    <w:rsid w:val="009C1828"/>
    <w:rsid w:val="009D0B27"/>
    <w:rsid w:val="009D1890"/>
    <w:rsid w:val="009D25A2"/>
    <w:rsid w:val="009D5A58"/>
    <w:rsid w:val="009E1083"/>
    <w:rsid w:val="009E7D91"/>
    <w:rsid w:val="009F2E44"/>
    <w:rsid w:val="009F4265"/>
    <w:rsid w:val="009F4690"/>
    <w:rsid w:val="009F561B"/>
    <w:rsid w:val="009F5AD7"/>
    <w:rsid w:val="009F6B70"/>
    <w:rsid w:val="009F751F"/>
    <w:rsid w:val="00A173B1"/>
    <w:rsid w:val="00A1754F"/>
    <w:rsid w:val="00A26CD7"/>
    <w:rsid w:val="00A27DA3"/>
    <w:rsid w:val="00A34A07"/>
    <w:rsid w:val="00A370C9"/>
    <w:rsid w:val="00A40729"/>
    <w:rsid w:val="00A41018"/>
    <w:rsid w:val="00A421F6"/>
    <w:rsid w:val="00A45A76"/>
    <w:rsid w:val="00A52081"/>
    <w:rsid w:val="00A52A0B"/>
    <w:rsid w:val="00A60D88"/>
    <w:rsid w:val="00A621D3"/>
    <w:rsid w:val="00A63792"/>
    <w:rsid w:val="00A70246"/>
    <w:rsid w:val="00A70A18"/>
    <w:rsid w:val="00A7116E"/>
    <w:rsid w:val="00A71318"/>
    <w:rsid w:val="00A807E9"/>
    <w:rsid w:val="00A8524D"/>
    <w:rsid w:val="00A90BDC"/>
    <w:rsid w:val="00A921AE"/>
    <w:rsid w:val="00A938D3"/>
    <w:rsid w:val="00A96074"/>
    <w:rsid w:val="00A978AD"/>
    <w:rsid w:val="00AA2442"/>
    <w:rsid w:val="00AA7F67"/>
    <w:rsid w:val="00AB0B6D"/>
    <w:rsid w:val="00AB2FDE"/>
    <w:rsid w:val="00AC0AF7"/>
    <w:rsid w:val="00AC2C20"/>
    <w:rsid w:val="00AC7F09"/>
    <w:rsid w:val="00AD1A19"/>
    <w:rsid w:val="00AD5CFC"/>
    <w:rsid w:val="00AF21C3"/>
    <w:rsid w:val="00AF63ED"/>
    <w:rsid w:val="00AF647F"/>
    <w:rsid w:val="00B01943"/>
    <w:rsid w:val="00B019DC"/>
    <w:rsid w:val="00B024E2"/>
    <w:rsid w:val="00B0290B"/>
    <w:rsid w:val="00B02C84"/>
    <w:rsid w:val="00B04582"/>
    <w:rsid w:val="00B069BC"/>
    <w:rsid w:val="00B11720"/>
    <w:rsid w:val="00B13BFC"/>
    <w:rsid w:val="00B14096"/>
    <w:rsid w:val="00B16D61"/>
    <w:rsid w:val="00B242A1"/>
    <w:rsid w:val="00B35D4A"/>
    <w:rsid w:val="00B3627A"/>
    <w:rsid w:val="00B36666"/>
    <w:rsid w:val="00B403D3"/>
    <w:rsid w:val="00B46D1A"/>
    <w:rsid w:val="00B5217A"/>
    <w:rsid w:val="00B665B7"/>
    <w:rsid w:val="00B67255"/>
    <w:rsid w:val="00B67F2A"/>
    <w:rsid w:val="00B732F1"/>
    <w:rsid w:val="00B74A27"/>
    <w:rsid w:val="00B74C97"/>
    <w:rsid w:val="00B74F27"/>
    <w:rsid w:val="00B750D7"/>
    <w:rsid w:val="00B75D24"/>
    <w:rsid w:val="00B844AE"/>
    <w:rsid w:val="00B84848"/>
    <w:rsid w:val="00B86393"/>
    <w:rsid w:val="00B87A51"/>
    <w:rsid w:val="00B90754"/>
    <w:rsid w:val="00B93890"/>
    <w:rsid w:val="00B93D71"/>
    <w:rsid w:val="00B948D6"/>
    <w:rsid w:val="00B972F4"/>
    <w:rsid w:val="00BA0A12"/>
    <w:rsid w:val="00BA3ACF"/>
    <w:rsid w:val="00BA4552"/>
    <w:rsid w:val="00BA6809"/>
    <w:rsid w:val="00BA71FD"/>
    <w:rsid w:val="00BB0928"/>
    <w:rsid w:val="00BC3EE2"/>
    <w:rsid w:val="00BC6D5D"/>
    <w:rsid w:val="00BD45C7"/>
    <w:rsid w:val="00BD5681"/>
    <w:rsid w:val="00BD7D5C"/>
    <w:rsid w:val="00BE3522"/>
    <w:rsid w:val="00BE5342"/>
    <w:rsid w:val="00BE664A"/>
    <w:rsid w:val="00BE678F"/>
    <w:rsid w:val="00BF50CA"/>
    <w:rsid w:val="00C011E5"/>
    <w:rsid w:val="00C03135"/>
    <w:rsid w:val="00C128DB"/>
    <w:rsid w:val="00C14351"/>
    <w:rsid w:val="00C1477F"/>
    <w:rsid w:val="00C17AC2"/>
    <w:rsid w:val="00C2176E"/>
    <w:rsid w:val="00C31B58"/>
    <w:rsid w:val="00C3277C"/>
    <w:rsid w:val="00C35C8F"/>
    <w:rsid w:val="00C41C31"/>
    <w:rsid w:val="00C44103"/>
    <w:rsid w:val="00C453E3"/>
    <w:rsid w:val="00C476E4"/>
    <w:rsid w:val="00C50307"/>
    <w:rsid w:val="00C505B5"/>
    <w:rsid w:val="00C50D51"/>
    <w:rsid w:val="00C545C3"/>
    <w:rsid w:val="00C5692F"/>
    <w:rsid w:val="00C56C07"/>
    <w:rsid w:val="00C614C8"/>
    <w:rsid w:val="00C62D6E"/>
    <w:rsid w:val="00C65D3C"/>
    <w:rsid w:val="00C66026"/>
    <w:rsid w:val="00C67B3F"/>
    <w:rsid w:val="00C71E31"/>
    <w:rsid w:val="00C74F7A"/>
    <w:rsid w:val="00C767BB"/>
    <w:rsid w:val="00C778F1"/>
    <w:rsid w:val="00C85180"/>
    <w:rsid w:val="00C8543F"/>
    <w:rsid w:val="00C85B31"/>
    <w:rsid w:val="00C96111"/>
    <w:rsid w:val="00CA0907"/>
    <w:rsid w:val="00CA2240"/>
    <w:rsid w:val="00CA2B2D"/>
    <w:rsid w:val="00CC3C3B"/>
    <w:rsid w:val="00CD1CC9"/>
    <w:rsid w:val="00CD46B8"/>
    <w:rsid w:val="00CD6F74"/>
    <w:rsid w:val="00CE41A2"/>
    <w:rsid w:val="00CF01E7"/>
    <w:rsid w:val="00CF469E"/>
    <w:rsid w:val="00D02710"/>
    <w:rsid w:val="00D04D54"/>
    <w:rsid w:val="00D07226"/>
    <w:rsid w:val="00D10C48"/>
    <w:rsid w:val="00D117F9"/>
    <w:rsid w:val="00D1320E"/>
    <w:rsid w:val="00D15A83"/>
    <w:rsid w:val="00D27755"/>
    <w:rsid w:val="00D300FD"/>
    <w:rsid w:val="00D35DFB"/>
    <w:rsid w:val="00D404B0"/>
    <w:rsid w:val="00D40632"/>
    <w:rsid w:val="00D4689F"/>
    <w:rsid w:val="00D52527"/>
    <w:rsid w:val="00D618CB"/>
    <w:rsid w:val="00D71B53"/>
    <w:rsid w:val="00D75FD4"/>
    <w:rsid w:val="00D760A3"/>
    <w:rsid w:val="00D76EA5"/>
    <w:rsid w:val="00D843D2"/>
    <w:rsid w:val="00D91F6D"/>
    <w:rsid w:val="00D95F2E"/>
    <w:rsid w:val="00D97EA3"/>
    <w:rsid w:val="00DA2EC4"/>
    <w:rsid w:val="00DA2EFE"/>
    <w:rsid w:val="00DA35D0"/>
    <w:rsid w:val="00DA4367"/>
    <w:rsid w:val="00DA53D1"/>
    <w:rsid w:val="00DA7941"/>
    <w:rsid w:val="00DB0B7D"/>
    <w:rsid w:val="00DB2A21"/>
    <w:rsid w:val="00DB7E65"/>
    <w:rsid w:val="00DD318C"/>
    <w:rsid w:val="00DD42D1"/>
    <w:rsid w:val="00DE41E1"/>
    <w:rsid w:val="00DF37A5"/>
    <w:rsid w:val="00DF3B7B"/>
    <w:rsid w:val="00DF4798"/>
    <w:rsid w:val="00DF7803"/>
    <w:rsid w:val="00E00274"/>
    <w:rsid w:val="00E02164"/>
    <w:rsid w:val="00E056D2"/>
    <w:rsid w:val="00E1143D"/>
    <w:rsid w:val="00E11B97"/>
    <w:rsid w:val="00E131F7"/>
    <w:rsid w:val="00E13FBF"/>
    <w:rsid w:val="00E15E23"/>
    <w:rsid w:val="00E20DFB"/>
    <w:rsid w:val="00E2376C"/>
    <w:rsid w:val="00E2579B"/>
    <w:rsid w:val="00E27948"/>
    <w:rsid w:val="00E30FD0"/>
    <w:rsid w:val="00E3421B"/>
    <w:rsid w:val="00E37168"/>
    <w:rsid w:val="00E4008D"/>
    <w:rsid w:val="00E4014E"/>
    <w:rsid w:val="00E44AB0"/>
    <w:rsid w:val="00E459D8"/>
    <w:rsid w:val="00E5763B"/>
    <w:rsid w:val="00E57B56"/>
    <w:rsid w:val="00E627EE"/>
    <w:rsid w:val="00E71A5D"/>
    <w:rsid w:val="00E75D66"/>
    <w:rsid w:val="00E81DB5"/>
    <w:rsid w:val="00E82E88"/>
    <w:rsid w:val="00E8590C"/>
    <w:rsid w:val="00E85E25"/>
    <w:rsid w:val="00E86999"/>
    <w:rsid w:val="00E87FDD"/>
    <w:rsid w:val="00E91644"/>
    <w:rsid w:val="00E94521"/>
    <w:rsid w:val="00E96137"/>
    <w:rsid w:val="00E965B2"/>
    <w:rsid w:val="00EA295B"/>
    <w:rsid w:val="00EA31A5"/>
    <w:rsid w:val="00EA6606"/>
    <w:rsid w:val="00EB5568"/>
    <w:rsid w:val="00EC1A3A"/>
    <w:rsid w:val="00EC23EB"/>
    <w:rsid w:val="00EC5BDA"/>
    <w:rsid w:val="00EC61EA"/>
    <w:rsid w:val="00EC65F6"/>
    <w:rsid w:val="00ED04F4"/>
    <w:rsid w:val="00ED1ED5"/>
    <w:rsid w:val="00ED46FF"/>
    <w:rsid w:val="00ED4846"/>
    <w:rsid w:val="00ED7BE9"/>
    <w:rsid w:val="00EE13FE"/>
    <w:rsid w:val="00EE1D9F"/>
    <w:rsid w:val="00EE27D8"/>
    <w:rsid w:val="00EE5097"/>
    <w:rsid w:val="00EF15AC"/>
    <w:rsid w:val="00EF1725"/>
    <w:rsid w:val="00EF37FD"/>
    <w:rsid w:val="00EF71F4"/>
    <w:rsid w:val="00EF7D53"/>
    <w:rsid w:val="00F03E9E"/>
    <w:rsid w:val="00F04F55"/>
    <w:rsid w:val="00F0695E"/>
    <w:rsid w:val="00F077BA"/>
    <w:rsid w:val="00F120B6"/>
    <w:rsid w:val="00F171B5"/>
    <w:rsid w:val="00F24C98"/>
    <w:rsid w:val="00F31771"/>
    <w:rsid w:val="00F34141"/>
    <w:rsid w:val="00F466D7"/>
    <w:rsid w:val="00F50AB1"/>
    <w:rsid w:val="00F60857"/>
    <w:rsid w:val="00F67198"/>
    <w:rsid w:val="00F73ABD"/>
    <w:rsid w:val="00F74E39"/>
    <w:rsid w:val="00F75036"/>
    <w:rsid w:val="00F774AB"/>
    <w:rsid w:val="00F8069D"/>
    <w:rsid w:val="00F8395B"/>
    <w:rsid w:val="00F8471C"/>
    <w:rsid w:val="00F9366E"/>
    <w:rsid w:val="00F939E0"/>
    <w:rsid w:val="00FA196F"/>
    <w:rsid w:val="00FA1B2C"/>
    <w:rsid w:val="00FA374F"/>
    <w:rsid w:val="00FA52E4"/>
    <w:rsid w:val="00FA7FB6"/>
    <w:rsid w:val="00FB6430"/>
    <w:rsid w:val="00FC1360"/>
    <w:rsid w:val="00FC37A6"/>
    <w:rsid w:val="00FC470B"/>
    <w:rsid w:val="00FC628D"/>
    <w:rsid w:val="00FD137C"/>
    <w:rsid w:val="00FD73B1"/>
    <w:rsid w:val="00FD78CF"/>
    <w:rsid w:val="00FE13FC"/>
    <w:rsid w:val="00FE6851"/>
    <w:rsid w:val="00FF4F78"/>
    <w:rsid w:val="00FF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7EABB-0947-4B0D-9720-566A8F81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6D2"/>
    <w:rPr>
      <w:sz w:val="24"/>
      <w:szCs w:val="24"/>
      <w:lang w:val="uk-UA" w:eastAsia="uk-UA"/>
    </w:rPr>
  </w:style>
  <w:style w:type="paragraph" w:styleId="1">
    <w:name w:val="heading 1"/>
    <w:basedOn w:val="a"/>
    <w:next w:val="a"/>
    <w:qFormat/>
    <w:rsid w:val="00E056D2"/>
    <w:pPr>
      <w:keepNext/>
      <w:outlineLvl w:val="0"/>
    </w:pPr>
    <w:rPr>
      <w:b/>
      <w:sz w:val="26"/>
      <w:szCs w:val="20"/>
      <w:lang w:eastAsia="ru-RU"/>
    </w:rPr>
  </w:style>
  <w:style w:type="paragraph" w:styleId="2">
    <w:name w:val="heading 2"/>
    <w:basedOn w:val="a"/>
    <w:next w:val="a"/>
    <w:qFormat/>
    <w:rsid w:val="00E056D2"/>
    <w:pPr>
      <w:keepNext/>
      <w:spacing w:before="240"/>
      <w:jc w:val="center"/>
      <w:outlineLvl w:val="1"/>
    </w:pPr>
    <w:rPr>
      <w:sz w:val="26"/>
      <w:szCs w:val="20"/>
      <w:lang w:val="ru-RU" w:eastAsia="ru-RU"/>
    </w:rPr>
  </w:style>
  <w:style w:type="paragraph" w:styleId="3">
    <w:name w:val="heading 3"/>
    <w:basedOn w:val="a"/>
    <w:next w:val="a"/>
    <w:qFormat/>
    <w:rsid w:val="00E056D2"/>
    <w:pPr>
      <w:keepNext/>
      <w:spacing w:before="180"/>
      <w:jc w:val="center"/>
      <w:outlineLvl w:val="2"/>
    </w:pPr>
    <w:rPr>
      <w:b/>
      <w:sz w:val="26"/>
      <w:szCs w:val="20"/>
      <w:lang w:val="ru-RU" w:eastAsia="ru-RU"/>
    </w:rPr>
  </w:style>
  <w:style w:type="paragraph" w:styleId="5">
    <w:name w:val="heading 5"/>
    <w:basedOn w:val="a"/>
    <w:next w:val="a"/>
    <w:qFormat/>
    <w:rsid w:val="00E056D2"/>
    <w:pPr>
      <w:keepNext/>
      <w:tabs>
        <w:tab w:val="left" w:pos="1134"/>
      </w:tabs>
      <w:jc w:val="center"/>
      <w:outlineLvl w:val="4"/>
    </w:pPr>
    <w:rPr>
      <w:b/>
      <w:sz w:val="28"/>
      <w:szCs w:val="20"/>
      <w:lang w:eastAsia="ru-RU"/>
    </w:rPr>
  </w:style>
  <w:style w:type="paragraph" w:styleId="6">
    <w:name w:val="heading 6"/>
    <w:basedOn w:val="a"/>
    <w:next w:val="a"/>
    <w:qFormat/>
    <w:rsid w:val="00E056D2"/>
    <w:pPr>
      <w:keepNext/>
      <w:tabs>
        <w:tab w:val="left" w:pos="1134"/>
      </w:tabs>
      <w:outlineLvl w:val="5"/>
    </w:pPr>
    <w:rPr>
      <w:sz w:val="28"/>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05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056D2"/>
    <w:pPr>
      <w:ind w:left="1200"/>
    </w:pPr>
    <w:rPr>
      <w:rFonts w:ascii="Arial" w:hAnsi="Arial"/>
      <w:sz w:val="40"/>
      <w:lang w:val="uk-UA" w:eastAsia="ru-RU"/>
    </w:rPr>
  </w:style>
  <w:style w:type="paragraph" w:styleId="a4">
    <w:name w:val="Body Text"/>
    <w:basedOn w:val="a"/>
    <w:rsid w:val="00E056D2"/>
    <w:pPr>
      <w:tabs>
        <w:tab w:val="left" w:pos="709"/>
      </w:tabs>
      <w:jc w:val="both"/>
    </w:pPr>
    <w:rPr>
      <w:sz w:val="28"/>
      <w:szCs w:val="20"/>
      <w:lang w:eastAsia="ru-RU"/>
    </w:rPr>
  </w:style>
  <w:style w:type="paragraph" w:styleId="20">
    <w:name w:val="Body Text 2"/>
    <w:basedOn w:val="a"/>
    <w:rsid w:val="00E056D2"/>
    <w:pPr>
      <w:tabs>
        <w:tab w:val="left" w:pos="1134"/>
      </w:tabs>
    </w:pPr>
    <w:rPr>
      <w:sz w:val="28"/>
      <w:szCs w:val="20"/>
      <w:lang w:eastAsia="ru-RU"/>
    </w:rPr>
  </w:style>
  <w:style w:type="paragraph" w:styleId="a5">
    <w:name w:val="footer"/>
    <w:basedOn w:val="a"/>
    <w:rsid w:val="00E056D2"/>
    <w:pPr>
      <w:tabs>
        <w:tab w:val="center" w:pos="4677"/>
        <w:tab w:val="right" w:pos="9355"/>
      </w:tabs>
    </w:pPr>
    <w:rPr>
      <w:sz w:val="20"/>
      <w:szCs w:val="20"/>
      <w:lang w:eastAsia="ru-RU"/>
    </w:rPr>
  </w:style>
  <w:style w:type="character" w:styleId="a6">
    <w:name w:val="page number"/>
    <w:basedOn w:val="a0"/>
    <w:rsid w:val="00E056D2"/>
  </w:style>
  <w:style w:type="paragraph" w:styleId="a7">
    <w:name w:val="header"/>
    <w:basedOn w:val="a"/>
    <w:rsid w:val="00E056D2"/>
    <w:pPr>
      <w:tabs>
        <w:tab w:val="center" w:pos="4819"/>
        <w:tab w:val="right" w:pos="9639"/>
      </w:tabs>
    </w:pPr>
    <w:rPr>
      <w:sz w:val="20"/>
      <w:szCs w:val="20"/>
      <w:lang w:eastAsia="ru-RU"/>
    </w:rPr>
  </w:style>
  <w:style w:type="paragraph" w:customStyle="1" w:styleId="a8">
    <w:name w:val=" Знак"/>
    <w:basedOn w:val="a"/>
    <w:rsid w:val="00E056D2"/>
    <w:rPr>
      <w:rFonts w:ascii="Verdana" w:hAnsi="Verdana"/>
      <w:sz w:val="20"/>
      <w:szCs w:val="20"/>
      <w:lang w:val="en-US" w:eastAsia="en-US"/>
    </w:rPr>
  </w:style>
  <w:style w:type="paragraph" w:customStyle="1" w:styleId="Style9">
    <w:name w:val="Style9"/>
    <w:basedOn w:val="a"/>
    <w:rsid w:val="00E056D2"/>
    <w:pPr>
      <w:widowControl w:val="0"/>
      <w:autoSpaceDE w:val="0"/>
      <w:autoSpaceDN w:val="0"/>
      <w:adjustRightInd w:val="0"/>
      <w:spacing w:line="277" w:lineRule="exact"/>
      <w:jc w:val="both"/>
    </w:pPr>
  </w:style>
  <w:style w:type="character" w:customStyle="1" w:styleId="FontStyle15">
    <w:name w:val="Font Style15"/>
    <w:rsid w:val="00E056D2"/>
    <w:rPr>
      <w:rFonts w:ascii="Times New Roman" w:hAnsi="Times New Roman" w:cs="Times New Roman"/>
      <w:sz w:val="22"/>
      <w:szCs w:val="22"/>
    </w:rPr>
  </w:style>
  <w:style w:type="paragraph" w:customStyle="1" w:styleId="Style10">
    <w:name w:val="Style10"/>
    <w:basedOn w:val="a"/>
    <w:rsid w:val="00E056D2"/>
    <w:pPr>
      <w:widowControl w:val="0"/>
      <w:autoSpaceDE w:val="0"/>
      <w:autoSpaceDN w:val="0"/>
      <w:adjustRightInd w:val="0"/>
      <w:spacing w:line="240" w:lineRule="exact"/>
      <w:jc w:val="center"/>
    </w:pPr>
    <w:rPr>
      <w:rFonts w:ascii="Franklin Gothic Heavy" w:hAnsi="Franklin Gothic Heavy" w:cs="Franklin Gothic Heavy"/>
      <w:lang w:val="ru-RU" w:eastAsia="ru-RU"/>
    </w:rPr>
  </w:style>
  <w:style w:type="character" w:customStyle="1" w:styleId="FontStyle37">
    <w:name w:val="Font Style37"/>
    <w:rsid w:val="00E056D2"/>
    <w:rPr>
      <w:rFonts w:ascii="Arial" w:hAnsi="Arial" w:cs="Arial"/>
      <w:b/>
      <w:bCs/>
      <w:sz w:val="18"/>
      <w:szCs w:val="18"/>
    </w:rPr>
  </w:style>
  <w:style w:type="character" w:customStyle="1" w:styleId="FontStyle41">
    <w:name w:val="Font Style41"/>
    <w:rsid w:val="00E056D2"/>
    <w:rPr>
      <w:rFonts w:ascii="Arial" w:hAnsi="Arial" w:cs="Arial"/>
      <w:b/>
      <w:bCs/>
      <w:sz w:val="14"/>
      <w:szCs w:val="14"/>
    </w:rPr>
  </w:style>
  <w:style w:type="paragraph" w:styleId="a9">
    <w:name w:val="footnote text"/>
    <w:basedOn w:val="a"/>
    <w:semiHidden/>
    <w:rsid w:val="00E056D2"/>
    <w:rPr>
      <w:sz w:val="20"/>
      <w:szCs w:val="20"/>
      <w:lang w:eastAsia="ru-RU"/>
    </w:rPr>
  </w:style>
  <w:style w:type="paragraph" w:customStyle="1" w:styleId="aa">
    <w:name w:val=" Знак Знак Знак Знак"/>
    <w:basedOn w:val="a"/>
    <w:rsid w:val="00E056D2"/>
    <w:rPr>
      <w:rFonts w:ascii="Verdana" w:hAnsi="Verdana" w:cs="Verdana"/>
      <w:sz w:val="20"/>
      <w:szCs w:val="20"/>
      <w:lang w:val="en-US" w:eastAsia="en-US"/>
    </w:rPr>
  </w:style>
  <w:style w:type="paragraph" w:customStyle="1" w:styleId="ab">
    <w:name w:val=" Знак Знак"/>
    <w:basedOn w:val="a"/>
    <w:rsid w:val="00E056D2"/>
    <w:rPr>
      <w:rFonts w:ascii="Verdana" w:hAnsi="Verdana" w:cs="Verdana"/>
      <w:sz w:val="20"/>
      <w:szCs w:val="20"/>
      <w:lang w:val="en-US" w:eastAsia="en-US"/>
    </w:rPr>
  </w:style>
  <w:style w:type="paragraph" w:styleId="ac">
    <w:name w:val="Normal (Web)"/>
    <w:basedOn w:val="a"/>
    <w:rsid w:val="00E056D2"/>
    <w:pPr>
      <w:spacing w:before="100" w:beforeAutospacing="1" w:after="100" w:afterAutospacing="1"/>
    </w:pPr>
  </w:style>
  <w:style w:type="paragraph" w:customStyle="1" w:styleId="10">
    <w:name w:val=" Знак1"/>
    <w:basedOn w:val="a"/>
    <w:rsid w:val="00E056D2"/>
    <w:rPr>
      <w:rFonts w:ascii="Verdana" w:hAnsi="Verdana" w:cs="Verdana"/>
      <w:sz w:val="20"/>
      <w:szCs w:val="20"/>
      <w:lang w:val="en-US" w:eastAsia="en-US"/>
    </w:rPr>
  </w:style>
  <w:style w:type="paragraph" w:customStyle="1" w:styleId="ad">
    <w:name w:val=" Знак Знак Знак Знак Знак Знак Знак Знак Знак Знак Знак Знак"/>
    <w:basedOn w:val="a"/>
    <w:rsid w:val="00E056D2"/>
    <w:rPr>
      <w:rFonts w:ascii="Verdana" w:hAnsi="Verdana" w:cs="Verdana"/>
      <w:sz w:val="20"/>
      <w:szCs w:val="20"/>
      <w:lang w:val="en-US" w:eastAsia="en-US"/>
    </w:rPr>
  </w:style>
  <w:style w:type="character" w:customStyle="1" w:styleId="rvts0">
    <w:name w:val="rvts0"/>
    <w:basedOn w:val="a0"/>
    <w:rsid w:val="00E056D2"/>
  </w:style>
  <w:style w:type="paragraph" w:styleId="ae">
    <w:name w:val="Balloon Text"/>
    <w:basedOn w:val="a"/>
    <w:semiHidden/>
    <w:rsid w:val="00A921AE"/>
    <w:rPr>
      <w:rFonts w:ascii="Tahoma" w:hAnsi="Tahoma" w:cs="Tahoma"/>
      <w:sz w:val="16"/>
      <w:szCs w:val="16"/>
    </w:rPr>
  </w:style>
  <w:style w:type="paragraph" w:customStyle="1" w:styleId="rvps2">
    <w:name w:val="rvps2"/>
    <w:basedOn w:val="a"/>
    <w:rsid w:val="00CD46B8"/>
    <w:pPr>
      <w:spacing w:before="100" w:beforeAutospacing="1" w:after="100" w:afterAutospacing="1"/>
    </w:pPr>
  </w:style>
  <w:style w:type="character" w:customStyle="1" w:styleId="rvts15">
    <w:name w:val="rvts15"/>
    <w:basedOn w:val="a0"/>
    <w:rsid w:val="00756982"/>
  </w:style>
  <w:style w:type="paragraph" w:customStyle="1" w:styleId="rvps7">
    <w:name w:val="rvps7"/>
    <w:basedOn w:val="a"/>
    <w:rsid w:val="00756982"/>
    <w:pPr>
      <w:spacing w:before="100" w:beforeAutospacing="1" w:after="100" w:afterAutospacing="1"/>
    </w:pPr>
  </w:style>
  <w:style w:type="paragraph" w:customStyle="1" w:styleId="rvps14">
    <w:name w:val="rvps14"/>
    <w:basedOn w:val="a"/>
    <w:rsid w:val="00756982"/>
    <w:pPr>
      <w:spacing w:before="100" w:beforeAutospacing="1" w:after="100" w:afterAutospacing="1"/>
    </w:pPr>
  </w:style>
  <w:style w:type="paragraph" w:customStyle="1" w:styleId="rvps12">
    <w:name w:val="rvps12"/>
    <w:basedOn w:val="a"/>
    <w:rsid w:val="00756982"/>
    <w:pPr>
      <w:spacing w:before="100" w:beforeAutospacing="1" w:after="100" w:afterAutospacing="1"/>
    </w:pPr>
  </w:style>
  <w:style w:type="paragraph" w:styleId="HTML">
    <w:name w:val="HTML Preformatted"/>
    <w:basedOn w:val="a"/>
    <w:rsid w:val="00DD4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Hyperlink"/>
    <w:uiPriority w:val="99"/>
    <w:rsid w:val="00AA7F67"/>
    <w:rPr>
      <w:color w:val="0000FF"/>
      <w:u w:val="single"/>
    </w:rPr>
  </w:style>
  <w:style w:type="character" w:styleId="af0">
    <w:name w:val="Strong"/>
    <w:qFormat/>
    <w:rsid w:val="005B019B"/>
    <w:rPr>
      <w:b/>
      <w:bCs/>
    </w:rPr>
  </w:style>
  <w:style w:type="character" w:customStyle="1" w:styleId="HTMLTypewriter">
    <w:name w:val="HTML Typewriter"/>
    <w:rsid w:val="00C011E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2415">
      <w:bodyDiv w:val="1"/>
      <w:marLeft w:val="0"/>
      <w:marRight w:val="0"/>
      <w:marTop w:val="0"/>
      <w:marBottom w:val="0"/>
      <w:divBdr>
        <w:top w:val="none" w:sz="0" w:space="0" w:color="auto"/>
        <w:left w:val="none" w:sz="0" w:space="0" w:color="auto"/>
        <w:bottom w:val="none" w:sz="0" w:space="0" w:color="auto"/>
        <w:right w:val="none" w:sz="0" w:space="0" w:color="auto"/>
      </w:divBdr>
    </w:div>
    <w:div w:id="881743560">
      <w:bodyDiv w:val="1"/>
      <w:marLeft w:val="0"/>
      <w:marRight w:val="0"/>
      <w:marTop w:val="0"/>
      <w:marBottom w:val="0"/>
      <w:divBdr>
        <w:top w:val="none" w:sz="0" w:space="0" w:color="auto"/>
        <w:left w:val="none" w:sz="0" w:space="0" w:color="auto"/>
        <w:bottom w:val="none" w:sz="0" w:space="0" w:color="auto"/>
        <w:right w:val="none" w:sz="0" w:space="0" w:color="auto"/>
      </w:divBdr>
    </w:div>
    <w:div w:id="1626278524">
      <w:bodyDiv w:val="1"/>
      <w:marLeft w:val="0"/>
      <w:marRight w:val="0"/>
      <w:marTop w:val="0"/>
      <w:marBottom w:val="0"/>
      <w:divBdr>
        <w:top w:val="none" w:sz="0" w:space="0" w:color="auto"/>
        <w:left w:val="none" w:sz="0" w:space="0" w:color="auto"/>
        <w:bottom w:val="none" w:sz="0" w:space="0" w:color="auto"/>
        <w:right w:val="none" w:sz="0" w:space="0" w:color="auto"/>
      </w:divBdr>
      <w:divsChild>
        <w:div w:id="1262567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re32056?ed=2018_04_19&amp;an=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65C1-2820-4214-B83E-90CA7388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7229</Words>
  <Characters>41208</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Порівняльна таблиця</vt:lpstr>
      <vt:lpstr>Порівняльна таблиця</vt:lpstr>
    </vt:vector>
  </TitlesOfParts>
  <Company>SSMSC</Company>
  <LinksUpToDate>false</LinksUpToDate>
  <CharactersWithSpaces>48341</CharactersWithSpaces>
  <SharedDoc>false</SharedDoc>
  <HLinks>
    <vt:vector size="6" baseType="variant">
      <vt:variant>
        <vt:i4>720924</vt:i4>
      </vt:variant>
      <vt:variant>
        <vt:i4>0</vt:i4>
      </vt:variant>
      <vt:variant>
        <vt:i4>0</vt:i4>
      </vt:variant>
      <vt:variant>
        <vt:i4>5</vt:i4>
      </vt:variant>
      <vt:variant>
        <vt:lpwstr>https://ips.ligazakon.net/document/view/re32056?ed=2018_04_19&amp;an=90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subject/>
  <dc:creator>tkachuk</dc:creator>
  <cp:keywords/>
  <dc:description/>
  <cp:lastModifiedBy>Руслан Кисляк</cp:lastModifiedBy>
  <cp:revision>2</cp:revision>
  <cp:lastPrinted>2019-05-22T12:04:00Z</cp:lastPrinted>
  <dcterms:created xsi:type="dcterms:W3CDTF">2019-06-18T11:22:00Z</dcterms:created>
  <dcterms:modified xsi:type="dcterms:W3CDTF">2019-06-18T11:22:00Z</dcterms:modified>
</cp:coreProperties>
</file>