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D2" w:rsidRPr="004A6E79" w:rsidRDefault="00A258D2" w:rsidP="00A258D2">
      <w:pPr>
        <w:jc w:val="right"/>
        <w:rPr>
          <w:bCs/>
        </w:rPr>
      </w:pPr>
      <w:bookmarkStart w:id="0" w:name="_GoBack"/>
      <w:bookmarkEnd w:id="0"/>
      <w:r w:rsidRPr="004A6E79">
        <w:rPr>
          <w:b/>
          <w:bCs/>
        </w:rPr>
        <w:t>Додаток 2</w:t>
      </w:r>
    </w:p>
    <w:p w:rsidR="00A258D2" w:rsidRPr="004A6E79" w:rsidRDefault="00A258D2" w:rsidP="00A258D2">
      <w:pPr>
        <w:jc w:val="right"/>
        <w:rPr>
          <w:iCs/>
        </w:rPr>
      </w:pPr>
      <w:r w:rsidRPr="004A6E79">
        <w:rPr>
          <w:bCs/>
        </w:rPr>
        <w:t xml:space="preserve">до Звіту </w:t>
      </w:r>
      <w:r w:rsidRPr="004A6E79">
        <w:rPr>
          <w:iCs/>
        </w:rPr>
        <w:t xml:space="preserve">за результатами </w:t>
      </w:r>
    </w:p>
    <w:p w:rsidR="00A258D2" w:rsidRPr="004A6E79" w:rsidRDefault="00A258D2" w:rsidP="00A258D2">
      <w:pPr>
        <w:jc w:val="right"/>
        <w:rPr>
          <w:iCs/>
        </w:rPr>
      </w:pPr>
      <w:r w:rsidRPr="004A6E79">
        <w:rPr>
          <w:iCs/>
        </w:rPr>
        <w:t>оцінки корупційних ризиків</w:t>
      </w:r>
    </w:p>
    <w:p w:rsidR="00A258D2" w:rsidRPr="004A6E79" w:rsidRDefault="00A258D2" w:rsidP="00A258D2">
      <w:pPr>
        <w:jc w:val="right"/>
        <w:rPr>
          <w:iCs/>
        </w:rPr>
      </w:pPr>
      <w:r w:rsidRPr="004A6E79">
        <w:rPr>
          <w:iCs/>
        </w:rPr>
        <w:t>у діяльності НКЦПФР</w:t>
      </w:r>
    </w:p>
    <w:p w:rsidR="00354A50" w:rsidRDefault="00354A50" w:rsidP="00354A50">
      <w:pPr>
        <w:jc w:val="center"/>
        <w:rPr>
          <w:b/>
          <w:bCs/>
          <w:sz w:val="28"/>
          <w:szCs w:val="28"/>
        </w:rPr>
      </w:pPr>
      <w:r w:rsidRPr="004A6E79">
        <w:rPr>
          <w:b/>
          <w:bCs/>
          <w:sz w:val="28"/>
          <w:szCs w:val="28"/>
        </w:rPr>
        <w:t>Таблиця корупційних ризиків та заходів щодо їх усунення</w:t>
      </w:r>
    </w:p>
    <w:p w:rsidR="00354A50" w:rsidRPr="004A6E79" w:rsidRDefault="00354A50" w:rsidP="00354A50"/>
    <w:tbl>
      <w:tblPr>
        <w:tblW w:w="5165" w:type="pct"/>
        <w:tblBorders>
          <w:top w:val="nil"/>
          <w:left w:val="nil"/>
          <w:bottom w:val="nil"/>
          <w:right w:val="nil"/>
        </w:tblBorders>
        <w:tblLayout w:type="fixed"/>
        <w:tblLook w:val="0000" w:firstRow="0" w:lastRow="0" w:firstColumn="0" w:lastColumn="0" w:noHBand="0" w:noVBand="0"/>
      </w:tblPr>
      <w:tblGrid>
        <w:gridCol w:w="525"/>
        <w:gridCol w:w="2911"/>
        <w:gridCol w:w="926"/>
        <w:gridCol w:w="3401"/>
        <w:gridCol w:w="1558"/>
        <w:gridCol w:w="1278"/>
        <w:gridCol w:w="1275"/>
        <w:gridCol w:w="3828"/>
      </w:tblGrid>
      <w:tr w:rsidR="00354A50" w:rsidRPr="00F35BA7" w:rsidTr="00467146">
        <w:tblPrEx>
          <w:tblCellMar>
            <w:top w:w="0" w:type="dxa"/>
            <w:bottom w:w="0" w:type="dxa"/>
          </w:tblCellMar>
        </w:tblPrEx>
        <w:trPr>
          <w:trHeight w:val="342"/>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 п/п</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Корупційний ризик</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Пріоритетність корупційного ризику</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F35BA7" w:rsidRDefault="00354A50" w:rsidP="00B47017">
            <w:pPr>
              <w:tabs>
                <w:tab w:val="left" w:pos="290"/>
              </w:tabs>
              <w:autoSpaceDE w:val="0"/>
              <w:ind w:firstLine="213"/>
              <w:jc w:val="center"/>
              <w:rPr>
                <w:rFonts w:eastAsia="Times New Roman"/>
                <w:sz w:val="20"/>
                <w:szCs w:val="20"/>
              </w:rPr>
            </w:pPr>
            <w:r w:rsidRPr="00F35BA7">
              <w:rPr>
                <w:rFonts w:eastAsia="Times New Roman"/>
                <w:sz w:val="20"/>
                <w:szCs w:val="20"/>
              </w:rPr>
              <w:t>Заходи щодо усунення корупційного ризику</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Відповідальна особа за виконання заходу</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Строк виконання заходів щодо усунення корупційного ризику</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F35BA7" w:rsidRDefault="00354A50" w:rsidP="00B47017">
            <w:pPr>
              <w:tabs>
                <w:tab w:val="num" w:pos="720"/>
              </w:tabs>
              <w:autoSpaceDE w:val="0"/>
              <w:jc w:val="center"/>
              <w:rPr>
                <w:rFonts w:eastAsia="Times New Roman"/>
                <w:sz w:val="20"/>
                <w:szCs w:val="20"/>
              </w:rPr>
            </w:pPr>
            <w:r w:rsidRPr="00F35BA7">
              <w:rPr>
                <w:rFonts w:eastAsia="Times New Roman"/>
                <w:sz w:val="20"/>
                <w:szCs w:val="20"/>
              </w:rPr>
              <w:t>Ресурси для впровадження заходів</w:t>
            </w:r>
          </w:p>
        </w:tc>
        <w:tc>
          <w:tcPr>
            <w:tcW w:w="1219"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sz w:val="20"/>
                <w:szCs w:val="20"/>
              </w:rPr>
            </w:pPr>
            <w:r w:rsidRPr="00F35BA7">
              <w:rPr>
                <w:rFonts w:eastAsia="Times New Roman"/>
                <w:sz w:val="20"/>
                <w:szCs w:val="20"/>
              </w:rPr>
              <w:t>Очікувані результати</w:t>
            </w:r>
          </w:p>
        </w:tc>
      </w:tr>
      <w:tr w:rsidR="00354A50" w:rsidRPr="00F35BA7" w:rsidTr="00467146">
        <w:tblPrEx>
          <w:tblCellMar>
            <w:top w:w="0" w:type="dxa"/>
            <w:bottom w:w="0" w:type="dxa"/>
          </w:tblCellMar>
        </w:tblPrEx>
        <w:trPr>
          <w:trHeight w:val="114"/>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bCs/>
                <w:sz w:val="20"/>
                <w:szCs w:val="20"/>
              </w:rPr>
            </w:pPr>
            <w:r w:rsidRPr="00F35BA7">
              <w:rPr>
                <w:rFonts w:eastAsia="Times New Roman"/>
                <w:bCs/>
                <w:sz w:val="20"/>
                <w:szCs w:val="20"/>
              </w:rPr>
              <w:t>1</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center"/>
              <w:rPr>
                <w:rFonts w:eastAsia="Times New Roman"/>
                <w:bCs/>
                <w:sz w:val="20"/>
                <w:szCs w:val="20"/>
              </w:rPr>
            </w:pPr>
            <w:r w:rsidRPr="00F35BA7">
              <w:rPr>
                <w:rFonts w:eastAsia="Times New Roman"/>
                <w:bCs/>
                <w:sz w:val="20"/>
                <w:szCs w:val="20"/>
              </w:rPr>
              <w:t>2</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ind w:firstLine="240"/>
              <w:jc w:val="center"/>
              <w:rPr>
                <w:rFonts w:eastAsia="Times New Roman"/>
                <w:bCs/>
                <w:sz w:val="20"/>
                <w:szCs w:val="20"/>
              </w:rPr>
            </w:pPr>
            <w:r w:rsidRPr="00F35BA7">
              <w:rPr>
                <w:rFonts w:eastAsia="Times New Roman"/>
                <w:bCs/>
                <w:sz w:val="20"/>
                <w:szCs w:val="20"/>
              </w:rPr>
              <w:t>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tabs>
                <w:tab w:val="left" w:pos="290"/>
              </w:tabs>
              <w:autoSpaceDE w:val="0"/>
              <w:ind w:firstLine="213"/>
              <w:jc w:val="center"/>
              <w:rPr>
                <w:rFonts w:eastAsia="Times New Roman"/>
                <w:sz w:val="20"/>
                <w:szCs w:val="20"/>
              </w:rPr>
            </w:pPr>
            <w:r w:rsidRPr="00F35BA7">
              <w:rPr>
                <w:rFonts w:eastAsia="Times New Roman"/>
                <w:sz w:val="20"/>
                <w:szCs w:val="20"/>
              </w:rPr>
              <w:t>4</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autoSpaceDE w:val="0"/>
              <w:jc w:val="center"/>
              <w:rPr>
                <w:rFonts w:eastAsia="Times New Roman"/>
                <w:sz w:val="20"/>
                <w:szCs w:val="20"/>
              </w:rPr>
            </w:pPr>
            <w:r w:rsidRPr="00F35BA7">
              <w:rPr>
                <w:rFonts w:eastAsia="Times New Roman"/>
                <w:sz w:val="20"/>
                <w:szCs w:val="20"/>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tabs>
                <w:tab w:val="num" w:pos="720"/>
              </w:tabs>
              <w:autoSpaceDE w:val="0"/>
              <w:jc w:val="center"/>
              <w:rPr>
                <w:rFonts w:eastAsia="Times New Roman"/>
                <w:sz w:val="20"/>
                <w:szCs w:val="20"/>
              </w:rPr>
            </w:pPr>
            <w:r w:rsidRPr="00F35BA7">
              <w:rPr>
                <w:rFonts w:eastAsia="Times New Roman"/>
                <w:sz w:val="20"/>
                <w:szCs w:val="20"/>
              </w:rPr>
              <w:t>6</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autoSpaceDE w:val="0"/>
              <w:jc w:val="center"/>
              <w:rPr>
                <w:rFonts w:eastAsia="Times New Roman"/>
                <w:sz w:val="20"/>
                <w:szCs w:val="20"/>
              </w:rPr>
            </w:pPr>
            <w:r w:rsidRPr="00F35BA7">
              <w:rPr>
                <w:rFonts w:eastAsia="Times New Roman"/>
                <w:sz w:val="20"/>
                <w:szCs w:val="20"/>
              </w:rPr>
              <w:t>7</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autoSpaceDE w:val="0"/>
              <w:jc w:val="center"/>
              <w:rPr>
                <w:rFonts w:eastAsia="Times New Roman"/>
                <w:sz w:val="20"/>
                <w:szCs w:val="20"/>
              </w:rPr>
            </w:pPr>
            <w:r w:rsidRPr="00F35BA7">
              <w:rPr>
                <w:rFonts w:eastAsia="Times New Roman"/>
                <w:sz w:val="20"/>
                <w:szCs w:val="20"/>
              </w:rPr>
              <w:t>8</w:t>
            </w:r>
          </w:p>
        </w:tc>
      </w:tr>
      <w:tr w:rsidR="00354A50" w:rsidRPr="00F35BA7" w:rsidTr="00467146">
        <w:tblPrEx>
          <w:tblCellMar>
            <w:top w:w="0" w:type="dxa"/>
            <w:bottom w:w="0" w:type="dxa"/>
          </w:tblCellMar>
        </w:tblPrEx>
        <w:trPr>
          <w:trHeight w:val="530"/>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autoSpaceDE w:val="0"/>
              <w:autoSpaceDN w:val="0"/>
              <w:adjustRightInd w:val="0"/>
              <w:jc w:val="both"/>
              <w:rPr>
                <w:rFonts w:eastAsia="Times New Roman"/>
                <w:sz w:val="20"/>
                <w:szCs w:val="20"/>
              </w:rPr>
            </w:pPr>
            <w:r w:rsidRPr="00F35BA7">
              <w:rPr>
                <w:rFonts w:eastAsia="Times New Roman"/>
                <w:sz w:val="20"/>
                <w:szCs w:val="20"/>
                <w:lang w:val="en-US"/>
              </w:rPr>
              <w:t>1</w:t>
            </w:r>
            <w:r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both"/>
              <w:rPr>
                <w:rFonts w:eastAsia="Times New Roman"/>
                <w:sz w:val="20"/>
                <w:szCs w:val="20"/>
              </w:rPr>
            </w:pPr>
            <w:r w:rsidRPr="00F35BA7">
              <w:rPr>
                <w:rFonts w:eastAsia="Times New Roman"/>
                <w:bCs/>
                <w:sz w:val="20"/>
                <w:szCs w:val="20"/>
              </w:rPr>
              <w:t xml:space="preserve">Відсутність внутрішнього електронного документообігу </w:t>
            </w:r>
            <w:r w:rsidRPr="00F35BA7">
              <w:rPr>
                <w:rFonts w:eastAsia="Times New Roman"/>
                <w:sz w:val="20"/>
                <w:szCs w:val="20"/>
              </w:rPr>
              <w:t>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надання переваги першочерговому розгляду документів окремим заявникам та прискорення прийняття рішень.</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 xml:space="preserve">Низька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tabs>
                <w:tab w:val="left" w:pos="290"/>
              </w:tabs>
              <w:suppressAutoHyphens w:val="0"/>
              <w:jc w:val="both"/>
              <w:rPr>
                <w:rFonts w:eastAsia="Times New Roman"/>
                <w:bCs/>
                <w:sz w:val="20"/>
                <w:szCs w:val="20"/>
                <w:lang w:eastAsia="uk-UA"/>
              </w:rPr>
            </w:pPr>
            <w:r w:rsidRPr="00F35BA7">
              <w:rPr>
                <w:rFonts w:eastAsia="Times New Roman"/>
                <w:bCs/>
                <w:sz w:val="20"/>
                <w:szCs w:val="20"/>
                <w:lang w:eastAsia="uk-UA"/>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354A50" w:rsidRPr="00F35BA7" w:rsidRDefault="00354A50"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A60321" w:rsidRPr="00F35BA7" w:rsidRDefault="00A60321" w:rsidP="00B47017">
            <w:pPr>
              <w:tabs>
                <w:tab w:val="left" w:pos="290"/>
              </w:tabs>
              <w:suppressAutoHyphens w:val="0"/>
              <w:jc w:val="both"/>
              <w:rPr>
                <w:rFonts w:eastAsia="Times New Roman"/>
                <w:bCs/>
                <w:sz w:val="20"/>
                <w:szCs w:val="20"/>
                <w:lang w:eastAsia="uk-UA"/>
              </w:rPr>
            </w:pPr>
          </w:p>
          <w:p w:rsidR="00354A50" w:rsidRPr="00F35BA7" w:rsidRDefault="00354A50" w:rsidP="00B47017">
            <w:pPr>
              <w:tabs>
                <w:tab w:val="left" w:pos="290"/>
              </w:tabs>
              <w:suppressAutoHyphens w:val="0"/>
              <w:jc w:val="both"/>
              <w:rPr>
                <w:rFonts w:eastAsia="Times New Roman"/>
                <w:bCs/>
                <w:sz w:val="20"/>
                <w:szCs w:val="20"/>
                <w:lang w:eastAsia="uk-UA"/>
              </w:rPr>
            </w:pPr>
            <w:r w:rsidRPr="00F35BA7">
              <w:rPr>
                <w:rFonts w:eastAsia="Times New Roman"/>
                <w:bCs/>
                <w:sz w:val="20"/>
                <w:szCs w:val="20"/>
                <w:lang w:eastAsia="uk-UA"/>
              </w:rPr>
              <w:t>Розробка внутрішнього (локального) документу</w:t>
            </w:r>
            <w:r w:rsidR="00232B36" w:rsidRPr="00F35BA7">
              <w:rPr>
                <w:rFonts w:eastAsia="Times New Roman"/>
                <w:bCs/>
                <w:sz w:val="20"/>
                <w:szCs w:val="20"/>
                <w:lang w:eastAsia="uk-UA"/>
              </w:rPr>
              <w:t>,</w:t>
            </w:r>
            <w:r w:rsidRPr="00F35BA7">
              <w:rPr>
                <w:rFonts w:eastAsia="Times New Roman"/>
                <w:bCs/>
                <w:sz w:val="20"/>
                <w:szCs w:val="20"/>
                <w:lang w:eastAsia="uk-UA"/>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354A50" w:rsidRPr="00F35BA7" w:rsidRDefault="00354A50" w:rsidP="008464A5">
            <w:pPr>
              <w:tabs>
                <w:tab w:val="left" w:pos="290"/>
              </w:tabs>
              <w:suppressAutoHyphens w:val="0"/>
              <w:jc w:val="both"/>
              <w:rPr>
                <w:rFonts w:eastAsia="Times New Roman"/>
                <w:sz w:val="20"/>
                <w:szCs w:val="20"/>
                <w:lang w:eastAsia="uk-UA"/>
              </w:rPr>
            </w:pPr>
            <w:r w:rsidRPr="00F35BA7">
              <w:rPr>
                <w:rFonts w:eastAsia="Times New Roman"/>
                <w:sz w:val="20"/>
                <w:szCs w:val="20"/>
                <w:shd w:val="clear" w:color="auto" w:fill="FFFFFF"/>
                <w:lang w:eastAsia="uk-UA"/>
              </w:rPr>
              <w:lastRenderedPageBreak/>
              <w:t>Внесення змін до інструкції з діловодства</w:t>
            </w:r>
            <w:r w:rsidR="003F292E" w:rsidRPr="00F35BA7">
              <w:rPr>
                <w:rFonts w:eastAsia="Times New Roman"/>
                <w:sz w:val="20"/>
                <w:szCs w:val="20"/>
                <w:shd w:val="clear" w:color="auto" w:fill="FFFFFF"/>
                <w:lang w:eastAsia="uk-UA"/>
              </w:rPr>
              <w:t xml:space="preserve"> шляхом врегулювання процесу розгляду документів.</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892B42"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Камінський О.В.</w:t>
            </w: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(Департамент інформаційних технологій)</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 xml:space="preserve">Білодід С.В. </w:t>
            </w:r>
          </w:p>
          <w:p w:rsidR="00354A50" w:rsidRPr="00F35BA7" w:rsidRDefault="00611874" w:rsidP="00B47017">
            <w:pPr>
              <w:suppressAutoHyphens w:val="0"/>
              <w:jc w:val="both"/>
              <w:rPr>
                <w:rFonts w:eastAsia="Times New Roman"/>
                <w:sz w:val="20"/>
                <w:szCs w:val="20"/>
                <w:lang w:eastAsia="uk-UA"/>
              </w:rPr>
            </w:pPr>
            <w:r w:rsidRPr="00F35BA7">
              <w:rPr>
                <w:rFonts w:eastAsia="Times New Roman"/>
                <w:sz w:val="20"/>
                <w:szCs w:val="20"/>
                <w:lang w:eastAsia="uk-UA"/>
              </w:rPr>
              <w:t>(Управління</w:t>
            </w:r>
            <w:r w:rsidR="00354A50" w:rsidRPr="00F35BA7">
              <w:rPr>
                <w:rFonts w:eastAsia="Times New Roman"/>
                <w:sz w:val="20"/>
                <w:szCs w:val="20"/>
                <w:lang w:eastAsia="uk-UA"/>
              </w:rPr>
              <w:t xml:space="preserve"> «Єдине вікно») </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Зінькевич А.М</w:t>
            </w:r>
            <w:r w:rsidR="00611874" w:rsidRPr="00F35BA7">
              <w:rPr>
                <w:rFonts w:eastAsia="Times New Roman"/>
                <w:sz w:val="20"/>
                <w:szCs w:val="20"/>
                <w:lang w:eastAsia="uk-UA"/>
              </w:rPr>
              <w:t>. (У</w:t>
            </w:r>
            <w:r w:rsidRPr="00F35BA7">
              <w:rPr>
                <w:rFonts w:eastAsia="Times New Roman"/>
                <w:sz w:val="20"/>
                <w:szCs w:val="20"/>
                <w:lang w:eastAsia="uk-UA"/>
              </w:rPr>
              <w:t>правління документообігу)</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Грудень 2019 року</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Грудень 2019 року</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F292E"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Червень</w:t>
            </w:r>
            <w:r w:rsidR="00354A50" w:rsidRPr="00F35BA7">
              <w:rPr>
                <w:rFonts w:eastAsia="Times New Roman"/>
                <w:sz w:val="20"/>
                <w:szCs w:val="20"/>
                <w:lang w:eastAsia="uk-UA"/>
              </w:rPr>
              <w:t xml:space="preserve"> 2019 року </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val="ru-RU" w:eastAsia="uk-UA"/>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Бюджетне фінансування</w:t>
            </w:r>
          </w:p>
          <w:p w:rsidR="00354A50" w:rsidRPr="00F35BA7" w:rsidRDefault="00354A50" w:rsidP="00B47017">
            <w:pPr>
              <w:suppressAutoHyphens w:val="0"/>
              <w:jc w:val="both"/>
              <w:rPr>
                <w:rFonts w:eastAsia="Times New Roman"/>
                <w:sz w:val="20"/>
                <w:szCs w:val="20"/>
                <w:lang w:val="ru-RU" w:eastAsia="uk-UA"/>
              </w:rPr>
            </w:pP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Будь-яка комунікація всередині установи, горизонтальний та вертикальний обмін інформаціє</w:t>
            </w:r>
            <w:r w:rsidR="00232B36" w:rsidRPr="00F35BA7">
              <w:rPr>
                <w:rFonts w:eastAsia="Times New Roman"/>
                <w:sz w:val="20"/>
                <w:szCs w:val="20"/>
                <w:lang w:eastAsia="uk-UA"/>
              </w:rPr>
              <w:t xml:space="preserve">ю та документацією </w:t>
            </w:r>
            <w:r w:rsidRPr="00F35BA7">
              <w:rPr>
                <w:rFonts w:eastAsia="Times New Roman"/>
                <w:sz w:val="20"/>
                <w:szCs w:val="20"/>
                <w:lang w:eastAsia="uk-UA"/>
              </w:rPr>
              <w:t>через СЕД.</w:t>
            </w:r>
            <w:r w:rsidR="00232B36" w:rsidRPr="00F35BA7">
              <w:rPr>
                <w:rFonts w:eastAsia="Times New Roman"/>
                <w:sz w:val="20"/>
                <w:szCs w:val="20"/>
                <w:lang w:eastAsia="uk-UA"/>
              </w:rPr>
              <w:t xml:space="preserve"> </w:t>
            </w:r>
            <w:r w:rsidRPr="00F35BA7">
              <w:rPr>
                <w:rFonts w:eastAsia="Times New Roman"/>
                <w:sz w:val="20"/>
                <w:szCs w:val="20"/>
                <w:lang w:eastAsia="uk-UA"/>
              </w:rPr>
              <w:t xml:space="preserve">СЕД </w:t>
            </w:r>
            <w:r w:rsidR="00232B36" w:rsidRPr="00F35BA7">
              <w:rPr>
                <w:rFonts w:eastAsia="Times New Roman"/>
                <w:sz w:val="20"/>
                <w:szCs w:val="20"/>
                <w:lang w:eastAsia="uk-UA"/>
              </w:rPr>
              <w:t>зв'язаний із інформаційною системою</w:t>
            </w:r>
            <w:r w:rsidRPr="00F35BA7">
              <w:rPr>
                <w:rFonts w:eastAsia="Times New Roman"/>
                <w:sz w:val="20"/>
                <w:szCs w:val="20"/>
                <w:lang w:eastAsia="uk-UA"/>
              </w:rPr>
              <w:t xml:space="preserve"> електронного обслуговування учасників ринку цінних паперів. Уся інформація та документація </w:t>
            </w:r>
            <w:r w:rsidR="00232B36" w:rsidRPr="00F35BA7">
              <w:rPr>
                <w:rFonts w:eastAsia="Times New Roman"/>
                <w:sz w:val="20"/>
                <w:szCs w:val="20"/>
                <w:lang w:eastAsia="uk-UA"/>
              </w:rPr>
              <w:t>обробляється</w:t>
            </w:r>
            <w:r w:rsidRPr="00F35BA7">
              <w:rPr>
                <w:rFonts w:eastAsia="Times New Roman"/>
                <w:sz w:val="20"/>
                <w:szCs w:val="20"/>
                <w:lang w:eastAsia="uk-UA"/>
              </w:rPr>
              <w:t xml:space="preserve"> в СЕД через заданий маршрут.</w:t>
            </w:r>
            <w:r w:rsidR="00232B36" w:rsidRPr="00F35BA7">
              <w:rPr>
                <w:rFonts w:eastAsia="Times New Roman"/>
                <w:sz w:val="20"/>
                <w:szCs w:val="20"/>
                <w:lang w:eastAsia="uk-UA"/>
              </w:rPr>
              <w:t xml:space="preserve"> </w:t>
            </w:r>
            <w:r w:rsidRPr="00F35BA7">
              <w:rPr>
                <w:rFonts w:eastAsia="Times New Roman"/>
                <w:sz w:val="20"/>
                <w:szCs w:val="20"/>
                <w:lang w:eastAsia="uk-UA"/>
              </w:rPr>
              <w:t xml:space="preserve">Впровадження СЕД в частині налаштування модулю Електронних послуг, за допомогою якого Комісія </w:t>
            </w:r>
            <w:r w:rsidR="00232B36" w:rsidRPr="00F35BA7">
              <w:rPr>
                <w:rFonts w:eastAsia="Times New Roman"/>
                <w:sz w:val="20"/>
                <w:szCs w:val="20"/>
                <w:lang w:eastAsia="uk-UA"/>
              </w:rPr>
              <w:t>надає</w:t>
            </w:r>
            <w:r w:rsidRPr="00F35BA7">
              <w:rPr>
                <w:rFonts w:eastAsia="Times New Roman"/>
                <w:sz w:val="20"/>
                <w:szCs w:val="20"/>
                <w:lang w:eastAsia="uk-UA"/>
              </w:rPr>
              <w:t xml:space="preserve"> послуги віддалено з поточним контролем проходження документів та отримання результатів. Статуси опрацювання пакетів документів заявників </w:t>
            </w:r>
            <w:r w:rsidR="00232B36" w:rsidRPr="00F35BA7">
              <w:rPr>
                <w:rFonts w:eastAsia="Times New Roman"/>
                <w:sz w:val="20"/>
                <w:szCs w:val="20"/>
                <w:lang w:eastAsia="uk-UA"/>
              </w:rPr>
              <w:t>на кожному етапі фіксуються та автоматично відображаються</w:t>
            </w:r>
            <w:r w:rsidRPr="00F35BA7">
              <w:rPr>
                <w:rFonts w:eastAsia="Times New Roman"/>
                <w:sz w:val="20"/>
                <w:szCs w:val="20"/>
                <w:lang w:eastAsia="uk-UA"/>
              </w:rPr>
              <w:t xml:space="preserve"> в особистому кабінеті для відслідковування. </w:t>
            </w:r>
            <w:r w:rsidR="00232B36" w:rsidRPr="00F35BA7">
              <w:rPr>
                <w:rFonts w:eastAsia="Times New Roman"/>
                <w:sz w:val="20"/>
                <w:szCs w:val="20"/>
                <w:lang w:eastAsia="uk-UA"/>
              </w:rPr>
              <w:t>Зменшено час</w:t>
            </w:r>
            <w:r w:rsidRPr="00F35BA7">
              <w:rPr>
                <w:rFonts w:eastAsia="Times New Roman"/>
                <w:sz w:val="20"/>
                <w:szCs w:val="20"/>
                <w:lang w:eastAsia="uk-UA"/>
              </w:rPr>
              <w:t xml:space="preserve"> на опрацювання звернень та надання послуг.</w:t>
            </w:r>
          </w:p>
          <w:p w:rsidR="00A60321" w:rsidRPr="00F35BA7" w:rsidRDefault="00A60321" w:rsidP="00B47017">
            <w:pPr>
              <w:suppressAutoHyphens w:val="0"/>
              <w:jc w:val="both"/>
              <w:rPr>
                <w:rFonts w:eastAsia="Times New Roman"/>
                <w:sz w:val="20"/>
                <w:szCs w:val="20"/>
                <w:lang w:eastAsia="uk-UA"/>
              </w:rPr>
            </w:pPr>
          </w:p>
          <w:p w:rsidR="00A60321" w:rsidRPr="00F35BA7" w:rsidRDefault="00A60321" w:rsidP="00A60321">
            <w:pPr>
              <w:suppressAutoHyphens w:val="0"/>
              <w:jc w:val="both"/>
              <w:rPr>
                <w:rFonts w:eastAsia="Times New Roman"/>
                <w:bCs/>
                <w:sz w:val="20"/>
                <w:szCs w:val="20"/>
                <w:lang w:eastAsia="uk-UA"/>
              </w:rPr>
            </w:pPr>
            <w:r w:rsidRPr="00F35BA7">
              <w:rPr>
                <w:rFonts w:eastAsia="Times New Roman"/>
                <w:sz w:val="20"/>
                <w:szCs w:val="20"/>
                <w:lang w:eastAsia="uk-UA"/>
              </w:rPr>
              <w:t xml:space="preserve">Затверджено </w:t>
            </w:r>
            <w:r w:rsidRPr="00F35BA7">
              <w:rPr>
                <w:rFonts w:eastAsia="Times New Roman"/>
                <w:bCs/>
                <w:sz w:val="20"/>
                <w:szCs w:val="20"/>
                <w:lang w:eastAsia="uk-UA"/>
              </w:rPr>
              <w:t>внутрішній (локальний) документ</w:t>
            </w:r>
            <w:r w:rsidR="00232B36" w:rsidRPr="00F35BA7">
              <w:rPr>
                <w:rFonts w:eastAsia="Times New Roman"/>
                <w:bCs/>
                <w:sz w:val="20"/>
                <w:szCs w:val="20"/>
                <w:lang w:eastAsia="uk-UA"/>
              </w:rPr>
              <w:t>,</w:t>
            </w:r>
            <w:r w:rsidRPr="00F35BA7">
              <w:rPr>
                <w:rFonts w:eastAsia="Times New Roman"/>
                <w:bCs/>
                <w:sz w:val="20"/>
                <w:szCs w:val="20"/>
                <w:lang w:eastAsia="uk-UA"/>
              </w:rPr>
              <w:t xml:space="preserve"> який регламентує (встановлює) порядок обробки документів щодо надання адміністративних послуг (строки виконання, розгляду, відповідальних осіб тощо).</w:t>
            </w:r>
          </w:p>
          <w:p w:rsidR="00A60321" w:rsidRPr="00F35BA7" w:rsidRDefault="00A60321" w:rsidP="00A60321">
            <w:pPr>
              <w:suppressAutoHyphens w:val="0"/>
              <w:jc w:val="both"/>
              <w:rPr>
                <w:rFonts w:eastAsia="Times New Roman"/>
                <w:bCs/>
                <w:sz w:val="20"/>
                <w:szCs w:val="20"/>
                <w:lang w:eastAsia="uk-UA"/>
              </w:rPr>
            </w:pPr>
          </w:p>
          <w:p w:rsidR="00A60321" w:rsidRPr="00F35BA7" w:rsidRDefault="00596AEB" w:rsidP="00A60321">
            <w:pPr>
              <w:suppressAutoHyphens w:val="0"/>
              <w:jc w:val="both"/>
              <w:rPr>
                <w:rFonts w:eastAsia="Times New Roman"/>
                <w:sz w:val="20"/>
                <w:szCs w:val="20"/>
                <w:lang w:eastAsia="uk-UA"/>
              </w:rPr>
            </w:pPr>
            <w:r w:rsidRPr="00F35BA7">
              <w:rPr>
                <w:rFonts w:eastAsia="Times New Roman"/>
                <w:sz w:val="20"/>
                <w:szCs w:val="20"/>
                <w:shd w:val="clear" w:color="auto" w:fill="FFFFFF"/>
                <w:lang w:eastAsia="uk-UA"/>
              </w:rPr>
              <w:lastRenderedPageBreak/>
              <w:t>Внесено</w:t>
            </w:r>
            <w:r w:rsidR="00A60321" w:rsidRPr="00F35BA7">
              <w:rPr>
                <w:rFonts w:eastAsia="Times New Roman"/>
                <w:sz w:val="20"/>
                <w:szCs w:val="20"/>
                <w:shd w:val="clear" w:color="auto" w:fill="FFFFFF"/>
                <w:lang w:eastAsia="uk-UA"/>
              </w:rPr>
              <w:t xml:space="preserve"> зміни до інструкції з діловодства шляхом</w:t>
            </w:r>
            <w:r w:rsidR="00A60321" w:rsidRPr="00F35BA7">
              <w:rPr>
                <w:rFonts w:eastAsia="Times New Roman"/>
                <w:bCs/>
                <w:sz w:val="20"/>
                <w:szCs w:val="20"/>
                <w:lang w:eastAsia="uk-UA"/>
              </w:rPr>
              <w:t xml:space="preserve"> видачі наказу Голови Комісії</w:t>
            </w:r>
            <w:r w:rsidRPr="00F35BA7">
              <w:rPr>
                <w:rFonts w:eastAsia="Times New Roman"/>
                <w:bCs/>
                <w:sz w:val="20"/>
                <w:szCs w:val="20"/>
                <w:lang w:eastAsia="uk-UA"/>
              </w:rPr>
              <w:t>,</w:t>
            </w:r>
            <w:r w:rsidR="00A60321" w:rsidRPr="00F35BA7">
              <w:rPr>
                <w:rFonts w:eastAsia="Times New Roman"/>
                <w:bCs/>
                <w:sz w:val="20"/>
                <w:szCs w:val="20"/>
                <w:lang w:eastAsia="uk-UA"/>
              </w:rPr>
              <w:t xml:space="preserve"> яким врегульовано процес розгляду документів (принцип «черговості розгляду документів»)</w:t>
            </w:r>
            <w:r w:rsidR="000D3CE5" w:rsidRPr="00F35BA7">
              <w:rPr>
                <w:rFonts w:eastAsia="Times New Roman"/>
                <w:bCs/>
                <w:sz w:val="20"/>
                <w:szCs w:val="20"/>
                <w:lang w:eastAsia="uk-UA"/>
              </w:rPr>
              <w:t>.</w:t>
            </w:r>
          </w:p>
        </w:tc>
      </w:tr>
      <w:tr w:rsidR="00354A50" w:rsidRPr="00F35BA7" w:rsidTr="00467146">
        <w:tblPrEx>
          <w:tblCellMar>
            <w:top w:w="0" w:type="dxa"/>
            <w:bottom w:w="0" w:type="dxa"/>
          </w:tblCellMar>
        </w:tblPrEx>
        <w:trPr>
          <w:trHeight w:val="699"/>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20"/>
                <w:szCs w:val="20"/>
              </w:rPr>
            </w:pPr>
            <w:r w:rsidRPr="00F35BA7">
              <w:rPr>
                <w:rFonts w:eastAsia="Times New Roman"/>
                <w:sz w:val="20"/>
                <w:szCs w:val="20"/>
                <w:lang w:val="en-US"/>
              </w:rPr>
              <w:lastRenderedPageBreak/>
              <w:t>2</w:t>
            </w:r>
            <w:r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jc w:val="both"/>
              <w:rPr>
                <w:rFonts w:eastAsia="Times New Roman"/>
                <w:bCs/>
                <w:sz w:val="20"/>
                <w:szCs w:val="20"/>
              </w:rPr>
            </w:pPr>
            <w:r w:rsidRPr="00F35BA7">
              <w:rPr>
                <w:rFonts w:eastAsia="Times New Roman"/>
                <w:bCs/>
                <w:sz w:val="20"/>
                <w:szCs w:val="20"/>
              </w:rPr>
              <w:t xml:space="preserve">Обмежена інституційна спроможність самостійного отримання чи перевірки необхідної інформації по заявникам при розгляді документів може призвести до затягування строків надання адміністративних послуг в межах встановлених законом. Є </w:t>
            </w:r>
            <w:r w:rsidRPr="00F35BA7">
              <w:rPr>
                <w:rFonts w:eastAsia="Times New Roman"/>
                <w:sz w:val="20"/>
                <w:szCs w:val="20"/>
              </w:rPr>
              <w:t>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8"/>
                <w:szCs w:val="18"/>
                <w:lang w:eastAsia="uk-UA"/>
              </w:rPr>
            </w:pPr>
            <w:r w:rsidRPr="00F35BA7">
              <w:rPr>
                <w:rFonts w:eastAsia="Times New Roman"/>
                <w:sz w:val="18"/>
                <w:szCs w:val="18"/>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153BDB">
            <w:pPr>
              <w:tabs>
                <w:tab w:val="left" w:pos="290"/>
              </w:tabs>
              <w:suppressAutoHyphens w:val="0"/>
              <w:jc w:val="both"/>
              <w:rPr>
                <w:rFonts w:eastAsia="Times New Roman"/>
                <w:sz w:val="20"/>
                <w:szCs w:val="20"/>
                <w:lang w:eastAsia="uk-UA"/>
              </w:rPr>
            </w:pPr>
            <w:r w:rsidRPr="00F35BA7">
              <w:rPr>
                <w:rFonts w:eastAsia="Times New Roman"/>
                <w:sz w:val="20"/>
                <w:szCs w:val="20"/>
                <w:lang w:eastAsia="uk-UA"/>
              </w:rPr>
              <w:t>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2C7A3C" w:rsidRPr="00F35BA7" w:rsidRDefault="002C7A3C" w:rsidP="000D3CE5">
            <w:pPr>
              <w:tabs>
                <w:tab w:val="left" w:pos="290"/>
              </w:tabs>
              <w:suppressAutoHyphens w:val="0"/>
              <w:jc w:val="both"/>
              <w:rPr>
                <w:rFonts w:eastAsia="Times New Roman"/>
                <w:bCs/>
                <w:sz w:val="20"/>
                <w:szCs w:val="20"/>
                <w:lang w:eastAsia="uk-UA"/>
              </w:rPr>
            </w:pPr>
          </w:p>
          <w:p w:rsidR="00354A50" w:rsidRPr="00F35BA7" w:rsidRDefault="00354A50" w:rsidP="00153BDB">
            <w:pPr>
              <w:tabs>
                <w:tab w:val="left" w:pos="290"/>
              </w:tabs>
              <w:suppressAutoHyphens w:val="0"/>
              <w:jc w:val="both"/>
              <w:rPr>
                <w:rFonts w:eastAsia="Times New Roman"/>
                <w:bCs/>
                <w:sz w:val="20"/>
                <w:szCs w:val="20"/>
                <w:lang w:eastAsia="uk-UA"/>
              </w:rPr>
            </w:pPr>
            <w:r w:rsidRPr="00F35BA7">
              <w:rPr>
                <w:rFonts w:eastAsia="Times New Roman"/>
                <w:bCs/>
                <w:sz w:val="20"/>
                <w:szCs w:val="20"/>
                <w:lang w:eastAsia="uk-UA"/>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892B42" w:rsidRPr="00F35BA7" w:rsidRDefault="00892B42" w:rsidP="00892B42">
            <w:pPr>
              <w:suppressAutoHyphens w:val="0"/>
              <w:jc w:val="both"/>
              <w:rPr>
                <w:rFonts w:eastAsia="Times New Roman"/>
                <w:sz w:val="20"/>
                <w:szCs w:val="20"/>
                <w:lang w:eastAsia="uk-UA"/>
              </w:rPr>
            </w:pPr>
            <w:r w:rsidRPr="00F35BA7">
              <w:rPr>
                <w:rFonts w:eastAsia="Times New Roman"/>
                <w:sz w:val="20"/>
                <w:szCs w:val="20"/>
                <w:lang w:eastAsia="uk-UA"/>
              </w:rPr>
              <w:t>Камінський О.В.</w:t>
            </w:r>
          </w:p>
          <w:p w:rsidR="00354A50" w:rsidRPr="00F35BA7" w:rsidRDefault="00354A50" w:rsidP="00892B42">
            <w:pPr>
              <w:suppressAutoHyphens w:val="0"/>
              <w:jc w:val="both"/>
              <w:rPr>
                <w:rFonts w:eastAsia="Times New Roman"/>
                <w:sz w:val="20"/>
                <w:szCs w:val="20"/>
                <w:lang w:eastAsia="uk-UA"/>
              </w:rPr>
            </w:pPr>
            <w:r w:rsidRPr="00F35BA7">
              <w:rPr>
                <w:rFonts w:eastAsia="Times New Roman"/>
                <w:sz w:val="20"/>
                <w:szCs w:val="20"/>
                <w:lang w:eastAsia="uk-UA"/>
              </w:rPr>
              <w:t>(Департамент інформаційних технологій)</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2C7A3C" w:rsidRPr="00F35BA7" w:rsidRDefault="002C7A3C"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 xml:space="preserve">Білодід С.В. </w:t>
            </w: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w:t>
            </w:r>
            <w:r w:rsidR="00611874" w:rsidRPr="00F35BA7">
              <w:rPr>
                <w:rFonts w:eastAsia="Times New Roman"/>
                <w:sz w:val="20"/>
                <w:szCs w:val="20"/>
                <w:lang w:eastAsia="uk-UA"/>
              </w:rPr>
              <w:t>Управління</w:t>
            </w:r>
            <w:r w:rsidRPr="00F35BA7">
              <w:rPr>
                <w:rFonts w:eastAsia="Times New Roman"/>
                <w:sz w:val="20"/>
                <w:szCs w:val="20"/>
                <w:lang w:eastAsia="uk-UA"/>
              </w:rPr>
              <w:t xml:space="preserve"> «Єдине вікно») </w:t>
            </w:r>
          </w:p>
          <w:p w:rsidR="00354A50" w:rsidRPr="00F35BA7" w:rsidRDefault="00354A50" w:rsidP="00B47017">
            <w:pPr>
              <w:suppressAutoHyphens w:val="0"/>
              <w:jc w:val="both"/>
              <w:rPr>
                <w:rFonts w:eastAsia="Times New Roman"/>
                <w:sz w:val="20"/>
                <w:szCs w:val="20"/>
                <w:lang w:eastAsia="uk-UA"/>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Грудень 2019 року</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2C7A3C" w:rsidRPr="00F35BA7" w:rsidRDefault="002C7A3C"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Грудень 2019 року</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rPr>
            </w:pPr>
            <w:r w:rsidRPr="00F35BA7">
              <w:rPr>
                <w:rFonts w:eastAsia="Times New Roman"/>
                <w:bCs/>
                <w:sz w:val="20"/>
                <w:szCs w:val="20"/>
                <w:lang w:eastAsia="uk-UA"/>
              </w:rPr>
              <w:t>Додаткове фінансування Отримання доступу до реєстрів відповідних державних установ</w:t>
            </w:r>
            <w:r w:rsidRPr="00F35BA7">
              <w:rPr>
                <w:rFonts w:eastAsia="Times New Roman"/>
                <w:sz w:val="20"/>
                <w:szCs w:val="20"/>
                <w:lang w:eastAsia="uk-UA"/>
              </w:rPr>
              <w:t> </w:t>
            </w:r>
          </w:p>
          <w:p w:rsidR="00354A50" w:rsidRPr="00F35BA7" w:rsidRDefault="00354A50" w:rsidP="00B47017">
            <w:pPr>
              <w:suppressAutoHyphens w:val="0"/>
              <w:jc w:val="both"/>
              <w:rPr>
                <w:rFonts w:eastAsia="Times New Roman"/>
                <w:sz w:val="20"/>
                <w:szCs w:val="20"/>
                <w:lang w:eastAsia="uk-UA"/>
              </w:rPr>
            </w:pP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Підтримка функціонування системи електронної взаємодії органів виконавчої влади (СЕВ ОВВ) з метою налагодження комунікації, скорочення строків обміну інформацією з іншим державними органами та переходу на електронну форму листування з ними.</w:t>
            </w:r>
          </w:p>
          <w:p w:rsidR="002C7A3C" w:rsidRPr="00F35BA7" w:rsidRDefault="002C7A3C" w:rsidP="00B47017">
            <w:pPr>
              <w:suppressAutoHyphens w:val="0"/>
              <w:jc w:val="both"/>
              <w:rPr>
                <w:rFonts w:eastAsia="Times New Roman"/>
                <w:sz w:val="20"/>
                <w:szCs w:val="20"/>
                <w:lang w:eastAsia="uk-UA"/>
              </w:rPr>
            </w:pPr>
          </w:p>
          <w:p w:rsidR="002C7A3C" w:rsidRPr="00F35BA7" w:rsidRDefault="002C7A3C" w:rsidP="002C7A3C">
            <w:pPr>
              <w:suppressAutoHyphens w:val="0"/>
              <w:jc w:val="both"/>
              <w:rPr>
                <w:rFonts w:eastAsia="Times New Roman"/>
                <w:bCs/>
                <w:sz w:val="20"/>
                <w:szCs w:val="20"/>
                <w:lang w:eastAsia="uk-UA"/>
              </w:rPr>
            </w:pPr>
            <w:r w:rsidRPr="00F35BA7">
              <w:rPr>
                <w:rFonts w:eastAsia="Times New Roman"/>
                <w:sz w:val="20"/>
                <w:szCs w:val="20"/>
                <w:lang w:eastAsia="uk-UA"/>
              </w:rPr>
              <w:t xml:space="preserve">Затверджено </w:t>
            </w:r>
            <w:r w:rsidRPr="00F35BA7">
              <w:rPr>
                <w:rFonts w:eastAsia="Times New Roman"/>
                <w:bCs/>
                <w:sz w:val="20"/>
                <w:szCs w:val="20"/>
                <w:lang w:eastAsia="uk-UA"/>
              </w:rPr>
              <w:t>внутрішній (локальний) документ</w:t>
            </w:r>
            <w:r w:rsidR="000D3CE5" w:rsidRPr="00F35BA7">
              <w:rPr>
                <w:rFonts w:eastAsia="Times New Roman"/>
                <w:bCs/>
                <w:sz w:val="20"/>
                <w:szCs w:val="20"/>
                <w:lang w:eastAsia="uk-UA"/>
              </w:rPr>
              <w:t>,</w:t>
            </w:r>
            <w:r w:rsidRPr="00F35BA7">
              <w:rPr>
                <w:rFonts w:eastAsia="Times New Roman"/>
                <w:bCs/>
                <w:sz w:val="20"/>
                <w:szCs w:val="20"/>
                <w:lang w:eastAsia="uk-UA"/>
              </w:rPr>
              <w:t xml:space="preserve"> який регламентує (встановлює) порядок обробки документів щодо надання адміністративних послуг (строки виконання, розгляду, відповідальних осіб тощо).</w:t>
            </w:r>
          </w:p>
          <w:p w:rsidR="002C7A3C" w:rsidRPr="00F35BA7" w:rsidRDefault="002C7A3C" w:rsidP="00B47017">
            <w:pPr>
              <w:suppressAutoHyphens w:val="0"/>
              <w:jc w:val="both"/>
              <w:rPr>
                <w:rFonts w:eastAsia="Times New Roman"/>
                <w:sz w:val="20"/>
                <w:szCs w:val="20"/>
                <w:lang w:eastAsia="uk-UA"/>
              </w:rPr>
            </w:pPr>
          </w:p>
        </w:tc>
      </w:tr>
      <w:tr w:rsidR="00354A50" w:rsidRPr="00F35BA7" w:rsidTr="00467146">
        <w:tblPrEx>
          <w:tblCellMar>
            <w:top w:w="0" w:type="dxa"/>
            <w:bottom w:w="0" w:type="dxa"/>
          </w:tblCellMar>
        </w:tblPrEx>
        <w:trPr>
          <w:trHeight w:val="274"/>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20"/>
                <w:szCs w:val="20"/>
              </w:rPr>
            </w:pPr>
            <w:r w:rsidRPr="00F35BA7">
              <w:rPr>
                <w:rFonts w:eastAsia="Times New Roman"/>
                <w:sz w:val="20"/>
                <w:szCs w:val="20"/>
              </w:rPr>
              <w:t>3.</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jc w:val="both"/>
              <w:rPr>
                <w:rFonts w:eastAsia="Times New Roman"/>
                <w:bCs/>
                <w:sz w:val="20"/>
                <w:szCs w:val="20"/>
              </w:rPr>
            </w:pPr>
            <w:r w:rsidRPr="00F35BA7">
              <w:rPr>
                <w:rFonts w:eastAsia="Times New Roman"/>
                <w:sz w:val="20"/>
                <w:szCs w:val="20"/>
              </w:rPr>
              <w:t>Недостатність персоналу для розгляду документів 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20"/>
                <w:szCs w:val="20"/>
                <w:lang w:eastAsia="uk-UA"/>
              </w:rPr>
            </w:pPr>
            <w:r w:rsidRPr="00F35BA7">
              <w:rPr>
                <w:rFonts w:eastAsia="Times New Roman"/>
                <w:sz w:val="20"/>
                <w:szCs w:val="20"/>
                <w:lang w:eastAsia="uk-UA"/>
              </w:rPr>
              <w:t>Низька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F292E" w:rsidP="003F292E">
            <w:pPr>
              <w:tabs>
                <w:tab w:val="left" w:pos="290"/>
              </w:tabs>
              <w:suppressAutoHyphens w:val="0"/>
              <w:jc w:val="both"/>
              <w:rPr>
                <w:rFonts w:eastAsia="Times New Roman"/>
                <w:sz w:val="20"/>
                <w:szCs w:val="20"/>
                <w:lang w:eastAsia="uk-UA"/>
              </w:rPr>
            </w:pPr>
            <w:r w:rsidRPr="00F35BA7">
              <w:rPr>
                <w:rFonts w:eastAsia="Times New Roman"/>
                <w:sz w:val="20"/>
                <w:szCs w:val="20"/>
                <w:lang w:eastAsia="uk-UA"/>
              </w:rPr>
              <w:t>Якісний підбір</w:t>
            </w:r>
            <w:r w:rsidR="00354A50" w:rsidRPr="00F35BA7">
              <w:rPr>
                <w:rFonts w:eastAsia="Times New Roman"/>
                <w:sz w:val="20"/>
                <w:szCs w:val="20"/>
                <w:lang w:eastAsia="uk-UA"/>
              </w:rPr>
              <w:t xml:space="preserve">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09383B" w:rsidRPr="00F35BA7" w:rsidRDefault="0009383B" w:rsidP="00B47017">
            <w:pPr>
              <w:suppressAutoHyphens w:val="0"/>
              <w:jc w:val="both"/>
              <w:rPr>
                <w:rFonts w:eastAsia="Times New Roman"/>
                <w:sz w:val="20"/>
                <w:szCs w:val="20"/>
                <w:lang w:eastAsia="uk-UA"/>
              </w:rPr>
            </w:pPr>
          </w:p>
          <w:p w:rsidR="00354A50" w:rsidRPr="00F35BA7" w:rsidRDefault="003F292E" w:rsidP="00B47017">
            <w:pPr>
              <w:suppressAutoHyphens w:val="0"/>
              <w:jc w:val="both"/>
              <w:rPr>
                <w:rFonts w:eastAsia="Times New Roman"/>
                <w:sz w:val="19"/>
                <w:szCs w:val="19"/>
                <w:lang w:eastAsia="uk-UA"/>
              </w:rPr>
            </w:pPr>
            <w:r w:rsidRPr="00F35BA7">
              <w:rPr>
                <w:rFonts w:eastAsia="Times New Roman"/>
                <w:sz w:val="20"/>
                <w:szCs w:val="20"/>
                <w:lang w:eastAsia="uk-UA"/>
              </w:rPr>
              <w:t>П</w:t>
            </w:r>
            <w:r w:rsidR="00354A50" w:rsidRPr="00F35BA7">
              <w:rPr>
                <w:rFonts w:eastAsia="Times New Roman"/>
                <w:sz w:val="20"/>
                <w:szCs w:val="20"/>
                <w:lang w:eastAsia="uk-UA"/>
              </w:rPr>
              <w:t xml:space="preserve">ідвищення кваліфікації працівників за затвердженим </w:t>
            </w:r>
            <w:r w:rsidR="00354A50" w:rsidRPr="00F35BA7">
              <w:rPr>
                <w:rFonts w:eastAsia="Times New Roman"/>
                <w:sz w:val="19"/>
                <w:szCs w:val="19"/>
                <w:lang w:eastAsia="uk-UA"/>
              </w:rPr>
              <w:lastRenderedPageBreak/>
              <w:t>Планом-графіком підвищення кваліфікації державних службовців НКЦПФР на 2019 рік затвердженого Керівником апарату;</w:t>
            </w:r>
          </w:p>
          <w:p w:rsidR="0009383B" w:rsidRPr="00F35BA7" w:rsidRDefault="0009383B" w:rsidP="00B47017">
            <w:pPr>
              <w:suppressAutoHyphens w:val="0"/>
              <w:jc w:val="both"/>
              <w:rPr>
                <w:rFonts w:eastAsia="Times New Roman"/>
                <w:sz w:val="19"/>
                <w:szCs w:val="19"/>
                <w:lang w:eastAsia="uk-UA"/>
              </w:rPr>
            </w:pPr>
          </w:p>
          <w:p w:rsidR="000D3CE5" w:rsidRPr="00F35BA7" w:rsidRDefault="003F292E" w:rsidP="00AB211A">
            <w:pPr>
              <w:tabs>
                <w:tab w:val="left" w:pos="290"/>
              </w:tabs>
              <w:suppressAutoHyphens w:val="0"/>
              <w:jc w:val="both"/>
              <w:rPr>
                <w:rFonts w:eastAsia="Times New Roman"/>
                <w:sz w:val="20"/>
                <w:szCs w:val="20"/>
                <w:lang w:eastAsia="uk-UA"/>
              </w:rPr>
            </w:pPr>
            <w:r w:rsidRPr="00F35BA7">
              <w:rPr>
                <w:rFonts w:eastAsia="Times New Roman"/>
                <w:sz w:val="20"/>
                <w:szCs w:val="20"/>
                <w:lang w:eastAsia="uk-UA"/>
              </w:rPr>
              <w:t>П</w:t>
            </w:r>
            <w:r w:rsidR="00354A50" w:rsidRPr="00F35BA7">
              <w:rPr>
                <w:rFonts w:eastAsia="Times New Roman"/>
                <w:sz w:val="20"/>
                <w:szCs w:val="20"/>
                <w:lang w:eastAsia="uk-UA"/>
              </w:rPr>
              <w:t>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Тимощук Ю.В.</w:t>
            </w: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(Департамент роботи з персоналом та запобігання корупції)</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09383B" w:rsidRPr="00F35BA7" w:rsidRDefault="0009383B" w:rsidP="0009383B">
            <w:pPr>
              <w:suppressAutoHyphens w:val="0"/>
              <w:jc w:val="both"/>
              <w:rPr>
                <w:rFonts w:eastAsia="Times New Roman"/>
                <w:sz w:val="20"/>
                <w:szCs w:val="20"/>
                <w:lang w:eastAsia="uk-UA"/>
              </w:rPr>
            </w:pPr>
            <w:r w:rsidRPr="00F35BA7">
              <w:rPr>
                <w:rFonts w:eastAsia="Times New Roman"/>
                <w:sz w:val="20"/>
                <w:szCs w:val="20"/>
                <w:lang w:eastAsia="uk-UA"/>
              </w:rPr>
              <w:t>Тимощук Ю.В.</w:t>
            </w:r>
          </w:p>
          <w:p w:rsidR="0009383B" w:rsidRPr="00F35BA7" w:rsidRDefault="0009383B" w:rsidP="0009383B">
            <w:pPr>
              <w:suppressAutoHyphens w:val="0"/>
              <w:jc w:val="both"/>
              <w:rPr>
                <w:rFonts w:eastAsia="Times New Roman"/>
                <w:sz w:val="20"/>
                <w:szCs w:val="20"/>
                <w:lang w:eastAsia="uk-UA"/>
              </w:rPr>
            </w:pPr>
            <w:r w:rsidRPr="00F35BA7">
              <w:rPr>
                <w:rFonts w:eastAsia="Times New Roman"/>
                <w:sz w:val="20"/>
                <w:szCs w:val="20"/>
                <w:lang w:eastAsia="uk-UA"/>
              </w:rPr>
              <w:t xml:space="preserve">(Департамент </w:t>
            </w:r>
            <w:r w:rsidRPr="00F35BA7">
              <w:rPr>
                <w:rFonts w:eastAsia="Times New Roman"/>
                <w:sz w:val="20"/>
                <w:szCs w:val="20"/>
                <w:lang w:eastAsia="uk-UA"/>
              </w:rPr>
              <w:lastRenderedPageBreak/>
              <w:t>роботи з персоналом та запобігання корупції)</w:t>
            </w:r>
          </w:p>
          <w:p w:rsidR="0009383B" w:rsidRPr="00F35BA7" w:rsidRDefault="0009383B" w:rsidP="0009383B">
            <w:pPr>
              <w:suppressAutoHyphens w:val="0"/>
              <w:jc w:val="both"/>
              <w:rPr>
                <w:rFonts w:eastAsia="Times New Roman"/>
                <w:sz w:val="20"/>
                <w:szCs w:val="20"/>
                <w:lang w:eastAsia="uk-UA"/>
              </w:rPr>
            </w:pPr>
          </w:p>
          <w:p w:rsidR="0009383B" w:rsidRPr="00F35BA7" w:rsidRDefault="0009383B" w:rsidP="0009383B">
            <w:pPr>
              <w:suppressAutoHyphens w:val="0"/>
              <w:jc w:val="both"/>
              <w:rPr>
                <w:rFonts w:eastAsia="Times New Roman"/>
                <w:sz w:val="20"/>
                <w:szCs w:val="20"/>
                <w:lang w:eastAsia="uk-UA"/>
              </w:rPr>
            </w:pPr>
            <w:r w:rsidRPr="00F35BA7">
              <w:rPr>
                <w:rFonts w:eastAsia="Times New Roman"/>
                <w:sz w:val="20"/>
                <w:szCs w:val="20"/>
                <w:lang w:eastAsia="uk-UA"/>
              </w:rPr>
              <w:t>Тимощук Ю.В.</w:t>
            </w:r>
          </w:p>
          <w:p w:rsidR="0009383B" w:rsidRPr="00F35BA7" w:rsidRDefault="0009383B" w:rsidP="0009383B">
            <w:pPr>
              <w:suppressAutoHyphens w:val="0"/>
              <w:jc w:val="both"/>
              <w:rPr>
                <w:rFonts w:eastAsia="Times New Roman"/>
                <w:sz w:val="20"/>
                <w:szCs w:val="20"/>
                <w:lang w:eastAsia="uk-UA"/>
              </w:rPr>
            </w:pPr>
            <w:r w:rsidRPr="00F35BA7">
              <w:rPr>
                <w:rFonts w:eastAsia="Times New Roman"/>
                <w:sz w:val="20"/>
                <w:szCs w:val="20"/>
                <w:lang w:eastAsia="uk-UA"/>
              </w:rPr>
              <w:t>(Департамент роботи з персоналом та запобігання корупції)</w:t>
            </w:r>
          </w:p>
          <w:p w:rsidR="0009383B" w:rsidRPr="00F35BA7" w:rsidRDefault="0009383B" w:rsidP="0009383B">
            <w:pPr>
              <w:suppressAutoHyphens w:val="0"/>
              <w:jc w:val="both"/>
              <w:rPr>
                <w:rFonts w:eastAsia="Times New Roman"/>
                <w:sz w:val="20"/>
                <w:szCs w:val="20"/>
                <w:lang w:eastAsia="uk-UA"/>
              </w:rPr>
            </w:pPr>
          </w:p>
          <w:p w:rsidR="0009383B" w:rsidRPr="00F35BA7" w:rsidRDefault="0009383B"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Протягом року</w:t>
            </w: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2D7045" w:rsidRPr="00F35BA7" w:rsidRDefault="002D7045" w:rsidP="00B47017">
            <w:pPr>
              <w:suppressAutoHyphens w:val="0"/>
              <w:jc w:val="both"/>
              <w:rPr>
                <w:rFonts w:eastAsia="Times New Roman"/>
                <w:sz w:val="19"/>
                <w:szCs w:val="19"/>
                <w:lang w:eastAsia="uk-UA"/>
              </w:rPr>
            </w:pPr>
          </w:p>
          <w:p w:rsidR="000D3CE5" w:rsidRPr="00F35BA7" w:rsidRDefault="000D3CE5" w:rsidP="00B47017">
            <w:pPr>
              <w:suppressAutoHyphens w:val="0"/>
              <w:jc w:val="both"/>
              <w:rPr>
                <w:rFonts w:eastAsia="Times New Roman"/>
                <w:sz w:val="19"/>
                <w:szCs w:val="19"/>
                <w:lang w:eastAsia="uk-UA"/>
              </w:rPr>
            </w:pPr>
          </w:p>
          <w:p w:rsidR="002D7045" w:rsidRPr="00F35BA7" w:rsidRDefault="00354A50" w:rsidP="00B47017">
            <w:pPr>
              <w:suppressAutoHyphens w:val="0"/>
              <w:jc w:val="both"/>
              <w:rPr>
                <w:rFonts w:eastAsia="Times New Roman"/>
                <w:sz w:val="19"/>
                <w:szCs w:val="19"/>
                <w:lang w:eastAsia="uk-UA"/>
              </w:rPr>
            </w:pPr>
            <w:r w:rsidRPr="00F35BA7">
              <w:rPr>
                <w:rFonts w:eastAsia="Times New Roman"/>
                <w:sz w:val="19"/>
                <w:szCs w:val="19"/>
                <w:lang w:eastAsia="uk-UA"/>
              </w:rPr>
              <w:t xml:space="preserve">Згідно з Планом-графіком </w:t>
            </w:r>
            <w:r w:rsidRPr="00F35BA7">
              <w:rPr>
                <w:rFonts w:eastAsia="Times New Roman"/>
                <w:sz w:val="19"/>
                <w:szCs w:val="19"/>
                <w:lang w:eastAsia="uk-UA"/>
              </w:rPr>
              <w:lastRenderedPageBreak/>
              <w:t xml:space="preserve">підвищення кваліфікації державних службовців НКЦПФР на 2019 рік </w:t>
            </w:r>
          </w:p>
          <w:p w:rsidR="002D7045" w:rsidRPr="00F35BA7" w:rsidRDefault="002D7045" w:rsidP="002D7045">
            <w:pPr>
              <w:suppressAutoHyphens w:val="0"/>
              <w:jc w:val="both"/>
              <w:rPr>
                <w:rFonts w:eastAsia="Times New Roman"/>
                <w:sz w:val="20"/>
                <w:szCs w:val="20"/>
                <w:lang w:eastAsia="uk-UA"/>
              </w:rPr>
            </w:pPr>
            <w:r w:rsidRPr="00F35BA7">
              <w:rPr>
                <w:rFonts w:eastAsia="Times New Roman"/>
                <w:sz w:val="20"/>
                <w:szCs w:val="20"/>
                <w:lang w:eastAsia="uk-UA"/>
              </w:rPr>
              <w:t>Протягом року</w:t>
            </w: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trike/>
                <w:sz w:val="20"/>
                <w:szCs w:val="20"/>
                <w:lang w:eastAsia="uk-UA"/>
              </w:rPr>
            </w:pPr>
          </w:p>
          <w:p w:rsidR="00354A50" w:rsidRPr="00F35BA7" w:rsidRDefault="00354A50" w:rsidP="00B47017">
            <w:pPr>
              <w:suppressAutoHyphens w:val="0"/>
              <w:jc w:val="both"/>
              <w:rPr>
                <w:rFonts w:eastAsia="Times New Roman"/>
                <w:sz w:val="20"/>
                <w:szCs w:val="20"/>
                <w:lang w:eastAsia="uk-UA"/>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Якісна підготовка вимог до посад державних службовців.</w:t>
            </w: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Не потребує додаткового фінансування</w:t>
            </w:r>
          </w:p>
        </w:tc>
        <w:tc>
          <w:tcPr>
            <w:tcW w:w="1219" w:type="pct"/>
            <w:tcBorders>
              <w:top w:val="single" w:sz="4" w:space="0" w:color="auto"/>
              <w:left w:val="single" w:sz="4" w:space="0" w:color="auto"/>
              <w:bottom w:val="single" w:sz="4" w:space="0" w:color="auto"/>
              <w:right w:val="single" w:sz="4" w:space="0" w:color="auto"/>
            </w:tcBorders>
          </w:tcPr>
          <w:p w:rsidR="0009383B" w:rsidRPr="00F35BA7" w:rsidRDefault="000D3CE5" w:rsidP="002C7A3C">
            <w:pPr>
              <w:suppressAutoHyphens w:val="0"/>
              <w:jc w:val="both"/>
              <w:rPr>
                <w:rFonts w:eastAsia="Times New Roman"/>
                <w:sz w:val="20"/>
                <w:szCs w:val="20"/>
                <w:lang w:eastAsia="uk-UA"/>
              </w:rPr>
            </w:pPr>
            <w:r w:rsidRPr="00F35BA7">
              <w:rPr>
                <w:rFonts w:eastAsia="Times New Roman"/>
                <w:sz w:val="20"/>
                <w:szCs w:val="20"/>
                <w:lang w:eastAsia="uk-UA"/>
              </w:rPr>
              <w:t>Зменшено строки розгляду документів, збільшено якість</w:t>
            </w:r>
            <w:r w:rsidR="0009383B" w:rsidRPr="00F35BA7">
              <w:rPr>
                <w:rFonts w:eastAsia="Times New Roman"/>
                <w:sz w:val="20"/>
                <w:szCs w:val="20"/>
                <w:lang w:eastAsia="uk-UA"/>
              </w:rPr>
              <w:t xml:space="preserve"> надання адміністративних послуг</w:t>
            </w:r>
            <w:r w:rsidRPr="00F35BA7">
              <w:rPr>
                <w:rFonts w:eastAsia="Times New Roman"/>
                <w:sz w:val="20"/>
                <w:szCs w:val="20"/>
                <w:lang w:eastAsia="uk-UA"/>
              </w:rPr>
              <w:t>.</w:t>
            </w:r>
          </w:p>
          <w:p w:rsidR="0009383B" w:rsidRPr="00F35BA7" w:rsidRDefault="0009383B" w:rsidP="002C7A3C">
            <w:pPr>
              <w:suppressAutoHyphens w:val="0"/>
              <w:jc w:val="both"/>
              <w:rPr>
                <w:rFonts w:eastAsia="Times New Roman"/>
                <w:sz w:val="20"/>
                <w:szCs w:val="20"/>
                <w:lang w:eastAsia="uk-UA"/>
              </w:rPr>
            </w:pPr>
          </w:p>
          <w:p w:rsidR="002C7A3C" w:rsidRPr="00F35BA7" w:rsidRDefault="000D3CE5" w:rsidP="002C7A3C">
            <w:pPr>
              <w:suppressAutoHyphens w:val="0"/>
              <w:jc w:val="both"/>
              <w:rPr>
                <w:rFonts w:eastAsia="Times New Roman"/>
                <w:sz w:val="20"/>
                <w:szCs w:val="20"/>
                <w:lang w:eastAsia="uk-UA"/>
              </w:rPr>
            </w:pPr>
            <w:r w:rsidRPr="00F35BA7">
              <w:rPr>
                <w:rFonts w:eastAsia="Times New Roman"/>
                <w:sz w:val="20"/>
                <w:szCs w:val="20"/>
                <w:lang w:eastAsia="uk-UA"/>
              </w:rPr>
              <w:t>З</w:t>
            </w:r>
            <w:r w:rsidR="00DF1976" w:rsidRPr="00F35BA7">
              <w:rPr>
                <w:rFonts w:eastAsia="Times New Roman"/>
                <w:sz w:val="20"/>
                <w:szCs w:val="20"/>
                <w:lang w:eastAsia="uk-UA"/>
              </w:rPr>
              <w:t xml:space="preserve">дійснення </w:t>
            </w:r>
            <w:r w:rsidR="002C7A3C" w:rsidRPr="00F35BA7">
              <w:rPr>
                <w:rFonts w:eastAsia="Times New Roman"/>
                <w:sz w:val="20"/>
                <w:szCs w:val="20"/>
                <w:lang w:eastAsia="uk-UA"/>
              </w:rPr>
              <w:t>перевірки достовірності наданих претендентом на посаду відомостей про себе з оригіналами або завіреними копіями відповідних документів</w:t>
            </w:r>
            <w:r w:rsidRPr="00F35BA7">
              <w:rPr>
                <w:rFonts w:eastAsia="Times New Roman"/>
                <w:sz w:val="20"/>
                <w:szCs w:val="20"/>
                <w:lang w:eastAsia="uk-UA"/>
              </w:rPr>
              <w:t>.</w:t>
            </w:r>
          </w:p>
          <w:p w:rsidR="00DF1976" w:rsidRPr="00F35BA7" w:rsidRDefault="00DF1976"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9383B" w:rsidRPr="00F35BA7" w:rsidRDefault="0009383B" w:rsidP="002C7A3C">
            <w:pPr>
              <w:suppressAutoHyphens w:val="0"/>
              <w:jc w:val="both"/>
              <w:rPr>
                <w:rFonts w:eastAsia="Times New Roman"/>
                <w:sz w:val="20"/>
                <w:szCs w:val="20"/>
                <w:lang w:eastAsia="uk-UA"/>
              </w:rPr>
            </w:pPr>
          </w:p>
          <w:p w:rsidR="000D3CE5" w:rsidRPr="00F35BA7" w:rsidRDefault="000D3CE5" w:rsidP="002C7A3C">
            <w:pPr>
              <w:suppressAutoHyphens w:val="0"/>
              <w:jc w:val="both"/>
              <w:rPr>
                <w:rFonts w:eastAsia="Times New Roman"/>
                <w:sz w:val="20"/>
                <w:szCs w:val="20"/>
                <w:lang w:eastAsia="uk-UA"/>
              </w:rPr>
            </w:pPr>
          </w:p>
          <w:p w:rsidR="000D3CE5" w:rsidRPr="00F35BA7" w:rsidRDefault="000D3CE5" w:rsidP="002C7A3C">
            <w:pPr>
              <w:suppressAutoHyphens w:val="0"/>
              <w:jc w:val="both"/>
              <w:rPr>
                <w:rFonts w:eastAsia="Times New Roman"/>
                <w:sz w:val="20"/>
                <w:szCs w:val="20"/>
                <w:lang w:eastAsia="uk-UA"/>
              </w:rPr>
            </w:pPr>
          </w:p>
          <w:p w:rsidR="00354A50" w:rsidRPr="00F35BA7" w:rsidRDefault="000D3CE5" w:rsidP="00B47017">
            <w:pPr>
              <w:suppressAutoHyphens w:val="0"/>
              <w:jc w:val="both"/>
              <w:rPr>
                <w:rFonts w:eastAsia="Times New Roman"/>
                <w:sz w:val="20"/>
                <w:szCs w:val="20"/>
                <w:lang w:eastAsia="uk-UA"/>
              </w:rPr>
            </w:pPr>
            <w:r w:rsidRPr="00F35BA7">
              <w:rPr>
                <w:rFonts w:eastAsia="Times New Roman"/>
                <w:sz w:val="20"/>
                <w:szCs w:val="20"/>
                <w:lang w:eastAsia="uk-UA"/>
              </w:rPr>
              <w:t xml:space="preserve">Впроваджено систему підвищення кваліфікації працівників, завдяки якій </w:t>
            </w:r>
            <w:r w:rsidRPr="00F35BA7">
              <w:rPr>
                <w:rFonts w:eastAsia="Times New Roman"/>
                <w:sz w:val="20"/>
                <w:szCs w:val="20"/>
                <w:lang w:eastAsia="uk-UA"/>
              </w:rPr>
              <w:lastRenderedPageBreak/>
              <w:t>наявні кваліфікаційні</w:t>
            </w:r>
            <w:r w:rsidR="00DF1976" w:rsidRPr="00F35BA7">
              <w:rPr>
                <w:rFonts w:eastAsia="Times New Roman"/>
                <w:sz w:val="20"/>
                <w:szCs w:val="20"/>
                <w:lang w:eastAsia="uk-UA"/>
              </w:rPr>
              <w:t xml:space="preserve"> </w:t>
            </w:r>
            <w:r w:rsidRPr="00F35BA7">
              <w:rPr>
                <w:rFonts w:eastAsia="Times New Roman"/>
                <w:sz w:val="20"/>
                <w:szCs w:val="20"/>
                <w:lang w:eastAsia="uk-UA"/>
              </w:rPr>
              <w:t>та досвідчені</w:t>
            </w:r>
            <w:r w:rsidR="00693D0E" w:rsidRPr="00F35BA7">
              <w:rPr>
                <w:rFonts w:eastAsia="Times New Roman"/>
                <w:sz w:val="20"/>
                <w:szCs w:val="20"/>
                <w:lang w:eastAsia="uk-UA"/>
              </w:rPr>
              <w:t xml:space="preserve"> </w:t>
            </w:r>
            <w:r w:rsidRPr="00F35BA7">
              <w:rPr>
                <w:rFonts w:eastAsia="Times New Roman"/>
                <w:sz w:val="20"/>
                <w:szCs w:val="20"/>
                <w:lang w:eastAsia="uk-UA"/>
              </w:rPr>
              <w:t>працівники, здатні</w:t>
            </w:r>
            <w:r w:rsidR="00C52842" w:rsidRPr="00F35BA7">
              <w:rPr>
                <w:rFonts w:eastAsia="Times New Roman"/>
                <w:sz w:val="20"/>
                <w:szCs w:val="20"/>
                <w:lang w:eastAsia="uk-UA"/>
              </w:rPr>
              <w:t xml:space="preserve"> самостійно та в </w:t>
            </w:r>
            <w:r w:rsidR="00006E37" w:rsidRPr="00F35BA7">
              <w:rPr>
                <w:rFonts w:eastAsia="Times New Roman"/>
                <w:sz w:val="20"/>
                <w:szCs w:val="20"/>
                <w:lang w:eastAsia="uk-UA"/>
              </w:rPr>
              <w:t>повній мірі виконувати службові</w:t>
            </w:r>
            <w:r w:rsidR="00C52842" w:rsidRPr="00F35BA7">
              <w:rPr>
                <w:rFonts w:eastAsia="Times New Roman"/>
                <w:sz w:val="20"/>
                <w:szCs w:val="20"/>
                <w:lang w:eastAsia="uk-UA"/>
              </w:rPr>
              <w:t xml:space="preserve"> обов’язки</w:t>
            </w:r>
            <w:r w:rsidRPr="00F35BA7">
              <w:rPr>
                <w:rFonts w:eastAsia="Times New Roman"/>
                <w:sz w:val="20"/>
                <w:szCs w:val="20"/>
                <w:lang w:eastAsia="uk-UA"/>
              </w:rPr>
              <w:t>.</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7F694C" w:rsidRPr="00F35BA7" w:rsidRDefault="007F694C" w:rsidP="00B47017">
            <w:pPr>
              <w:suppressAutoHyphens w:val="0"/>
              <w:jc w:val="both"/>
              <w:rPr>
                <w:rFonts w:eastAsia="Times New Roman"/>
                <w:sz w:val="20"/>
                <w:szCs w:val="20"/>
                <w:lang w:eastAsia="uk-UA"/>
              </w:rPr>
            </w:pPr>
          </w:p>
          <w:p w:rsidR="00354A50" w:rsidRPr="00F35BA7" w:rsidRDefault="000D3CE5" w:rsidP="00B47017">
            <w:pPr>
              <w:suppressAutoHyphens w:val="0"/>
              <w:jc w:val="both"/>
              <w:rPr>
                <w:rFonts w:eastAsia="Times New Roman"/>
                <w:sz w:val="20"/>
                <w:szCs w:val="20"/>
                <w:lang w:eastAsia="uk-UA"/>
              </w:rPr>
            </w:pPr>
            <w:r w:rsidRPr="00F35BA7">
              <w:rPr>
                <w:rFonts w:eastAsia="Times New Roman"/>
                <w:sz w:val="20"/>
                <w:szCs w:val="20"/>
                <w:lang w:eastAsia="uk-UA"/>
              </w:rPr>
              <w:t>Розроблено</w:t>
            </w:r>
            <w:r w:rsidR="0009383B" w:rsidRPr="00F35BA7">
              <w:rPr>
                <w:rFonts w:eastAsia="Times New Roman"/>
                <w:sz w:val="20"/>
                <w:szCs w:val="20"/>
                <w:lang w:eastAsia="uk-UA"/>
              </w:rPr>
              <w:t xml:space="preserve"> деталізовані спеціальні вимоги до осіб</w:t>
            </w:r>
            <w:r w:rsidRPr="00F35BA7">
              <w:rPr>
                <w:rFonts w:eastAsia="Times New Roman"/>
                <w:sz w:val="20"/>
                <w:szCs w:val="20"/>
                <w:lang w:eastAsia="uk-UA"/>
              </w:rPr>
              <w:t>,</w:t>
            </w:r>
            <w:r w:rsidR="0009383B" w:rsidRPr="00F35BA7">
              <w:rPr>
                <w:rFonts w:eastAsia="Times New Roman"/>
                <w:sz w:val="20"/>
                <w:szCs w:val="20"/>
                <w:lang w:eastAsia="uk-UA"/>
              </w:rPr>
              <w:t xml:space="preserve"> які претендують на зайняття посад державної служби категорії «Б» і «В»</w:t>
            </w: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p>
        </w:tc>
      </w:tr>
      <w:tr w:rsidR="00354A50" w:rsidRPr="00F35BA7" w:rsidTr="007D304A">
        <w:tblPrEx>
          <w:tblCellMar>
            <w:top w:w="0" w:type="dxa"/>
            <w:bottom w:w="0" w:type="dxa"/>
          </w:tblCellMar>
        </w:tblPrEx>
        <w:trPr>
          <w:trHeight w:val="416"/>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lastRenderedPageBreak/>
              <w:t>4</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970F08" w:rsidP="00B47017">
            <w:pPr>
              <w:autoSpaceDE w:val="0"/>
              <w:jc w:val="both"/>
              <w:rPr>
                <w:rFonts w:eastAsia="Times New Roman"/>
                <w:sz w:val="20"/>
                <w:szCs w:val="20"/>
              </w:rPr>
            </w:pPr>
            <w:r w:rsidRPr="00F35BA7">
              <w:rPr>
                <w:rFonts w:eastAsia="Times New Roman"/>
                <w:bCs/>
                <w:sz w:val="20"/>
                <w:szCs w:val="20"/>
              </w:rPr>
              <w:t xml:space="preserve">Недостатнє технічне оснащення та матеріальне забезпечення НКЦПФР </w:t>
            </w:r>
            <w:r w:rsidRPr="00F35BA7">
              <w:rPr>
                <w:rFonts w:eastAsia="Times New Roman"/>
                <w:sz w:val="20"/>
                <w:szCs w:val="20"/>
              </w:rPr>
              <w:t>знижує ефективність процесів перевірки та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20"/>
                <w:szCs w:val="20"/>
                <w:lang w:eastAsia="uk-UA"/>
              </w:rPr>
            </w:pPr>
            <w:r w:rsidRPr="00F35BA7">
              <w:rPr>
                <w:rFonts w:eastAsia="Times New Roman"/>
                <w:sz w:val="20"/>
                <w:szCs w:val="20"/>
                <w:lang w:eastAsia="uk-UA"/>
              </w:rPr>
              <w:t>Низька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70F08" w:rsidRPr="00F35BA7" w:rsidRDefault="00970F08" w:rsidP="00970F08">
            <w:pPr>
              <w:tabs>
                <w:tab w:val="left" w:pos="290"/>
              </w:tabs>
              <w:jc w:val="both"/>
              <w:rPr>
                <w:sz w:val="20"/>
                <w:szCs w:val="20"/>
              </w:rPr>
            </w:pPr>
            <w:r w:rsidRPr="00F35BA7">
              <w:rPr>
                <w:sz w:val="20"/>
                <w:szCs w:val="20"/>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F35BA7">
              <w:rPr>
                <w:sz w:val="20"/>
                <w:szCs w:val="20"/>
                <w:lang w:val="ru-RU"/>
              </w:rPr>
              <w:t xml:space="preserve"> та</w:t>
            </w:r>
            <w:r w:rsidRPr="00F35BA7">
              <w:rPr>
                <w:sz w:val="20"/>
                <w:szCs w:val="20"/>
              </w:rPr>
              <w:t xml:space="preserve"> запровадити процеси експертного додаткового відбору учасників для проведення перевірок для уникнення суб’єктивності.</w:t>
            </w:r>
          </w:p>
          <w:p w:rsidR="00354A50" w:rsidRPr="00F35BA7" w:rsidRDefault="00970F08" w:rsidP="00153BDB">
            <w:pPr>
              <w:tabs>
                <w:tab w:val="left" w:pos="290"/>
              </w:tabs>
              <w:jc w:val="both"/>
              <w:rPr>
                <w:sz w:val="20"/>
                <w:szCs w:val="20"/>
              </w:rPr>
            </w:pPr>
            <w:r w:rsidRPr="00F35BA7">
              <w:rPr>
                <w:sz w:val="20"/>
                <w:szCs w:val="20"/>
              </w:rPr>
              <w:t>Запровадити додатковий незалежний контроль (наприклад збоку внутрішнього аудиту) за визначенням та затвердженням рівня ризику учасників ринку цінних паперів.</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t>Мисюра О.П.</w:t>
            </w:r>
          </w:p>
          <w:p w:rsidR="00354A50" w:rsidRPr="00F35BA7" w:rsidRDefault="00354A50" w:rsidP="00B47017">
            <w:pPr>
              <w:jc w:val="both"/>
              <w:rPr>
                <w:sz w:val="20"/>
                <w:szCs w:val="20"/>
              </w:rPr>
            </w:pPr>
            <w:r w:rsidRPr="00F35BA7">
              <w:rPr>
                <w:sz w:val="20"/>
                <w:szCs w:val="20"/>
              </w:rPr>
              <w:t xml:space="preserve">(Департамент проведення інспекцій професійної діяльності) </w:t>
            </w: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2D7045" w:rsidRPr="00F35BA7" w:rsidRDefault="002D7045" w:rsidP="002D7045">
            <w:pPr>
              <w:jc w:val="both"/>
              <w:rPr>
                <w:sz w:val="20"/>
                <w:szCs w:val="20"/>
              </w:rPr>
            </w:pPr>
            <w:r w:rsidRPr="00F35BA7">
              <w:rPr>
                <w:sz w:val="20"/>
                <w:szCs w:val="20"/>
              </w:rPr>
              <w:t>Мисюра О.П.</w:t>
            </w:r>
          </w:p>
          <w:p w:rsidR="00354A50" w:rsidRPr="00F35BA7" w:rsidRDefault="002D7045" w:rsidP="00B47017">
            <w:pPr>
              <w:jc w:val="both"/>
              <w:rPr>
                <w:sz w:val="20"/>
                <w:szCs w:val="20"/>
              </w:rPr>
            </w:pPr>
            <w:r w:rsidRPr="00F35BA7">
              <w:rPr>
                <w:sz w:val="20"/>
                <w:szCs w:val="20"/>
              </w:rPr>
              <w:t>(Департамент проведення інспекцій професійної діяльності)</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970F08" w:rsidP="00970F08">
            <w:pPr>
              <w:autoSpaceDE w:val="0"/>
              <w:jc w:val="both"/>
              <w:rPr>
                <w:rFonts w:eastAsia="Times New Roman"/>
                <w:sz w:val="20"/>
                <w:szCs w:val="20"/>
                <w:lang w:eastAsia="uk-UA"/>
              </w:rPr>
            </w:pPr>
            <w:r w:rsidRPr="00F35BA7">
              <w:rPr>
                <w:rFonts w:eastAsia="Times New Roman"/>
                <w:sz w:val="20"/>
                <w:szCs w:val="20"/>
                <w:lang w:val="ru-RU" w:eastAsia="uk-UA"/>
              </w:rPr>
              <w:t xml:space="preserve">Червень </w:t>
            </w:r>
            <w:r w:rsidRPr="00F35BA7">
              <w:rPr>
                <w:rFonts w:eastAsia="Times New Roman"/>
                <w:sz w:val="20"/>
                <w:szCs w:val="20"/>
                <w:lang w:eastAsia="uk-UA"/>
              </w:rPr>
              <w:t>2020 року</w:t>
            </w: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p>
          <w:p w:rsidR="002D7045" w:rsidRPr="00F35BA7" w:rsidRDefault="002D7045" w:rsidP="00970F08">
            <w:pPr>
              <w:autoSpaceDE w:val="0"/>
              <w:jc w:val="both"/>
              <w:rPr>
                <w:rFonts w:eastAsia="Times New Roman"/>
                <w:sz w:val="20"/>
                <w:szCs w:val="20"/>
                <w:lang w:eastAsia="uk-UA"/>
              </w:rPr>
            </w:pPr>
            <w:r w:rsidRPr="00F35BA7">
              <w:rPr>
                <w:rFonts w:eastAsia="Times New Roman"/>
                <w:sz w:val="20"/>
                <w:szCs w:val="20"/>
                <w:lang w:val="ru-RU" w:eastAsia="uk-UA"/>
              </w:rPr>
              <w:t xml:space="preserve">Червень </w:t>
            </w:r>
            <w:r w:rsidRPr="00F35BA7">
              <w:rPr>
                <w:rFonts w:eastAsia="Times New Roman"/>
                <w:sz w:val="20"/>
                <w:szCs w:val="20"/>
                <w:lang w:eastAsia="uk-UA"/>
              </w:rPr>
              <w:t>2020 року</w:t>
            </w:r>
          </w:p>
        </w:tc>
        <w:tc>
          <w:tcPr>
            <w:tcW w:w="406" w:type="pct"/>
            <w:tcBorders>
              <w:top w:val="single" w:sz="4" w:space="0" w:color="auto"/>
              <w:left w:val="single" w:sz="4" w:space="0" w:color="auto"/>
              <w:bottom w:val="single" w:sz="4" w:space="0" w:color="auto"/>
              <w:right w:val="single" w:sz="4" w:space="0" w:color="auto"/>
            </w:tcBorders>
          </w:tcPr>
          <w:p w:rsidR="00970F08" w:rsidRPr="00F35BA7" w:rsidRDefault="00970F08" w:rsidP="00970F08">
            <w:pPr>
              <w:suppressAutoHyphens w:val="0"/>
              <w:jc w:val="both"/>
              <w:rPr>
                <w:rFonts w:eastAsia="Times New Roman"/>
                <w:sz w:val="20"/>
                <w:szCs w:val="20"/>
                <w:lang w:eastAsia="uk-UA"/>
              </w:rPr>
            </w:pPr>
            <w:r w:rsidRPr="00F35BA7">
              <w:rPr>
                <w:rFonts w:eastAsia="Times New Roman"/>
                <w:sz w:val="20"/>
                <w:szCs w:val="20"/>
                <w:lang w:eastAsia="uk-UA"/>
              </w:rPr>
              <w:t xml:space="preserve">Власні ресурси, залучення  технічної допомоги </w:t>
            </w:r>
            <w:r w:rsidRPr="00F35BA7">
              <w:rPr>
                <w:rFonts w:eastAsia="Times New Roman"/>
                <w:sz w:val="18"/>
                <w:szCs w:val="18"/>
                <w:lang w:eastAsia="uk-UA"/>
              </w:rPr>
              <w:t xml:space="preserve">міжнародних </w:t>
            </w:r>
            <w:r w:rsidRPr="00F35BA7">
              <w:rPr>
                <w:rFonts w:eastAsia="Times New Roman"/>
                <w:sz w:val="20"/>
                <w:szCs w:val="20"/>
                <w:lang w:eastAsia="uk-UA"/>
              </w:rPr>
              <w:t>організацій</w:t>
            </w:r>
          </w:p>
          <w:p w:rsidR="00354A50" w:rsidRPr="00F35BA7" w:rsidRDefault="00354A50" w:rsidP="00970F08">
            <w:pPr>
              <w:suppressAutoHyphens w:val="0"/>
              <w:jc w:val="both"/>
              <w:rPr>
                <w:rFonts w:eastAsia="Times New Roman"/>
                <w:sz w:val="20"/>
                <w:szCs w:val="20"/>
                <w:lang w:eastAsia="uk-UA"/>
              </w:rPr>
            </w:pPr>
          </w:p>
        </w:tc>
        <w:tc>
          <w:tcPr>
            <w:tcW w:w="1219" w:type="pct"/>
            <w:tcBorders>
              <w:top w:val="single" w:sz="4" w:space="0" w:color="auto"/>
              <w:left w:val="single" w:sz="4" w:space="0" w:color="auto"/>
              <w:bottom w:val="single" w:sz="4" w:space="0" w:color="auto"/>
              <w:right w:val="single" w:sz="4" w:space="0" w:color="auto"/>
            </w:tcBorders>
          </w:tcPr>
          <w:p w:rsidR="00970F08" w:rsidRPr="00F35BA7" w:rsidRDefault="00970F08" w:rsidP="00970F08">
            <w:pPr>
              <w:tabs>
                <w:tab w:val="num" w:pos="194"/>
              </w:tabs>
              <w:autoSpaceDE w:val="0"/>
              <w:jc w:val="both"/>
              <w:rPr>
                <w:rFonts w:eastAsia="Times New Roman"/>
                <w:sz w:val="20"/>
                <w:szCs w:val="20"/>
              </w:rPr>
            </w:pPr>
            <w:r w:rsidRPr="00F35BA7">
              <w:rPr>
                <w:rFonts w:eastAsia="Times New Roman"/>
                <w:sz w:val="20"/>
                <w:szCs w:val="20"/>
              </w:rPr>
              <w:t>Виключ</w:t>
            </w:r>
            <w:r w:rsidR="000D3CE5" w:rsidRPr="00F35BA7">
              <w:rPr>
                <w:rFonts w:eastAsia="Times New Roman"/>
                <w:sz w:val="20"/>
                <w:szCs w:val="20"/>
              </w:rPr>
              <w:t>ено «людський фактор</w:t>
            </w:r>
            <w:r w:rsidRPr="00F35BA7">
              <w:rPr>
                <w:rFonts w:eastAsia="Times New Roman"/>
                <w:sz w:val="20"/>
                <w:szCs w:val="20"/>
              </w:rPr>
              <w:t xml:space="preserve">» під час вибору учасників ринку цінних паперів для </w:t>
            </w:r>
            <w:r w:rsidR="000D3CE5" w:rsidRPr="00F35BA7">
              <w:rPr>
                <w:rFonts w:eastAsia="Times New Roman"/>
                <w:sz w:val="20"/>
                <w:szCs w:val="20"/>
              </w:rPr>
              <w:t>здійснення перевірок Комісією.</w:t>
            </w:r>
          </w:p>
          <w:p w:rsidR="00354A50" w:rsidRPr="00F35BA7" w:rsidRDefault="00970F08" w:rsidP="00970F08">
            <w:pPr>
              <w:tabs>
                <w:tab w:val="num" w:pos="194"/>
              </w:tabs>
              <w:autoSpaceDE w:val="0"/>
              <w:jc w:val="both"/>
              <w:rPr>
                <w:rFonts w:eastAsia="Times New Roman"/>
                <w:sz w:val="20"/>
                <w:szCs w:val="20"/>
              </w:rPr>
            </w:pPr>
            <w:r w:rsidRPr="00F35BA7">
              <w:rPr>
                <w:rFonts w:eastAsia="Times New Roman"/>
                <w:sz w:val="20"/>
                <w:szCs w:val="20"/>
              </w:rPr>
              <w:t>Наявність достатніх власних ресурсів для належного технічного оснащення та матеріального забезпечення Комісії</w:t>
            </w:r>
            <w:r w:rsidR="000D3CE5" w:rsidRPr="00F35BA7">
              <w:rPr>
                <w:rFonts w:eastAsia="Times New Roman"/>
                <w:sz w:val="20"/>
                <w:szCs w:val="20"/>
              </w:rPr>
              <w:t>.</w:t>
            </w:r>
          </w:p>
          <w:p w:rsidR="00323D8D" w:rsidRPr="00F35BA7" w:rsidRDefault="00323D8D" w:rsidP="00970F08">
            <w:pPr>
              <w:tabs>
                <w:tab w:val="num" w:pos="194"/>
              </w:tabs>
              <w:autoSpaceDE w:val="0"/>
              <w:jc w:val="both"/>
              <w:rPr>
                <w:rFonts w:eastAsia="Times New Roman"/>
                <w:sz w:val="20"/>
                <w:szCs w:val="20"/>
              </w:rPr>
            </w:pPr>
          </w:p>
          <w:p w:rsidR="00323D8D" w:rsidRPr="00F35BA7" w:rsidRDefault="00323D8D" w:rsidP="00970F08">
            <w:pPr>
              <w:tabs>
                <w:tab w:val="num" w:pos="194"/>
              </w:tabs>
              <w:autoSpaceDE w:val="0"/>
              <w:jc w:val="both"/>
              <w:rPr>
                <w:rFonts w:eastAsia="Times New Roman"/>
                <w:sz w:val="20"/>
                <w:szCs w:val="20"/>
              </w:rPr>
            </w:pPr>
          </w:p>
          <w:p w:rsidR="00323D8D" w:rsidRPr="00F35BA7" w:rsidRDefault="00323D8D" w:rsidP="00970F08">
            <w:pPr>
              <w:tabs>
                <w:tab w:val="num" w:pos="194"/>
              </w:tabs>
              <w:autoSpaceDE w:val="0"/>
              <w:jc w:val="both"/>
              <w:rPr>
                <w:rFonts w:eastAsia="Times New Roman"/>
                <w:sz w:val="20"/>
                <w:szCs w:val="20"/>
              </w:rPr>
            </w:pPr>
          </w:p>
          <w:p w:rsidR="00323D8D" w:rsidRPr="00F35BA7" w:rsidRDefault="000D3CE5" w:rsidP="00323D8D">
            <w:pPr>
              <w:tabs>
                <w:tab w:val="num" w:pos="194"/>
              </w:tabs>
              <w:autoSpaceDE w:val="0"/>
              <w:jc w:val="both"/>
              <w:rPr>
                <w:rFonts w:eastAsia="Times New Roman"/>
                <w:sz w:val="20"/>
                <w:szCs w:val="20"/>
              </w:rPr>
            </w:pPr>
            <w:r w:rsidRPr="00F35BA7">
              <w:rPr>
                <w:rFonts w:eastAsia="Times New Roman"/>
                <w:sz w:val="20"/>
                <w:szCs w:val="20"/>
              </w:rPr>
              <w:t>Здійснено</w:t>
            </w:r>
            <w:r w:rsidR="00323D8D" w:rsidRPr="00F35BA7">
              <w:rPr>
                <w:rFonts w:eastAsia="Times New Roman"/>
                <w:sz w:val="20"/>
                <w:szCs w:val="20"/>
              </w:rPr>
              <w:t xml:space="preserve"> </w:t>
            </w:r>
            <w:r w:rsidRPr="00F35BA7">
              <w:rPr>
                <w:sz w:val="20"/>
                <w:szCs w:val="20"/>
              </w:rPr>
              <w:t>додатковий контроль</w:t>
            </w:r>
            <w:r w:rsidR="00323D8D" w:rsidRPr="00F35BA7">
              <w:rPr>
                <w:sz w:val="20"/>
                <w:szCs w:val="20"/>
              </w:rPr>
              <w:t xml:space="preserve"> за визначенням та затвердженням рівня ризику учасників ринку цінних паперів.</w:t>
            </w:r>
          </w:p>
        </w:tc>
      </w:tr>
      <w:tr w:rsidR="00354A50" w:rsidRPr="00F35BA7" w:rsidTr="00467146">
        <w:tblPrEx>
          <w:tblCellMar>
            <w:top w:w="0" w:type="dxa"/>
            <w:bottom w:w="0" w:type="dxa"/>
          </w:tblCellMar>
        </w:tblPrEx>
        <w:trPr>
          <w:trHeight w:val="1124"/>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t>5</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970F08" w:rsidP="00B47017">
            <w:pPr>
              <w:jc w:val="both"/>
              <w:rPr>
                <w:sz w:val="20"/>
                <w:szCs w:val="20"/>
              </w:rPr>
            </w:pPr>
            <w:r w:rsidRPr="00F35BA7">
              <w:rPr>
                <w:sz w:val="20"/>
                <w:szCs w:val="20"/>
              </w:rPr>
              <w:t>Недостатність ресурсів для охоплення усіх суб'єктів перевірки може призвести до</w:t>
            </w:r>
            <w:r w:rsidRPr="00F35BA7">
              <w:rPr>
                <w:sz w:val="20"/>
                <w:szCs w:val="20"/>
                <w:lang w:val="ru-RU"/>
              </w:rPr>
              <w:t xml:space="preserve"> </w:t>
            </w:r>
            <w:r w:rsidRPr="00F35BA7">
              <w:rPr>
                <w:sz w:val="20"/>
                <w:szCs w:val="20"/>
              </w:rPr>
              <w:t>ризику корупційного вчинку (вимагання,</w:t>
            </w:r>
            <w:r w:rsidRPr="00F35BA7">
              <w:rPr>
                <w:sz w:val="20"/>
                <w:szCs w:val="20"/>
                <w:lang w:val="ru-RU"/>
              </w:rPr>
              <w:t xml:space="preserve"> </w:t>
            </w:r>
            <w:r w:rsidRPr="00F35BA7">
              <w:rPr>
                <w:sz w:val="20"/>
                <w:szCs w:val="20"/>
              </w:rPr>
              <w:t>неправомірна вигода, зловживання службовим становищем) для надання</w:t>
            </w:r>
            <w:r w:rsidRPr="00F35BA7">
              <w:rPr>
                <w:sz w:val="20"/>
                <w:szCs w:val="20"/>
                <w:lang w:val="ru-RU"/>
              </w:rPr>
              <w:t xml:space="preserve"> </w:t>
            </w:r>
            <w:r w:rsidRPr="00F35BA7">
              <w:rPr>
                <w:sz w:val="20"/>
                <w:szCs w:val="20"/>
              </w:rPr>
              <w:t>переваги та неоднакового застосування</w:t>
            </w:r>
            <w:r w:rsidRPr="00F35BA7">
              <w:rPr>
                <w:sz w:val="20"/>
                <w:szCs w:val="20"/>
                <w:lang w:val="ru-RU"/>
              </w:rPr>
              <w:t xml:space="preserve"> </w:t>
            </w:r>
            <w:r w:rsidRPr="00F35BA7">
              <w:rPr>
                <w:sz w:val="20"/>
                <w:szCs w:val="20"/>
              </w:rPr>
              <w:t xml:space="preserve">процедур та вимог окремим учасникам ринку цінних </w:t>
            </w:r>
            <w:r w:rsidRPr="00F35BA7">
              <w:rPr>
                <w:sz w:val="20"/>
                <w:szCs w:val="20"/>
              </w:rPr>
              <w:lastRenderedPageBreak/>
              <w:t>паперів.</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lastRenderedPageBreak/>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153BDB">
            <w:pPr>
              <w:tabs>
                <w:tab w:val="left" w:pos="290"/>
              </w:tabs>
              <w:jc w:val="both"/>
              <w:rPr>
                <w:sz w:val="20"/>
                <w:szCs w:val="20"/>
              </w:rPr>
            </w:pPr>
            <w:r w:rsidRPr="00F35BA7">
              <w:rPr>
                <w:sz w:val="20"/>
                <w:szCs w:val="20"/>
              </w:rPr>
              <w:t xml:space="preserve">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w:t>
            </w:r>
            <w:r w:rsidRPr="00F35BA7">
              <w:rPr>
                <w:sz w:val="20"/>
                <w:szCs w:val="20"/>
              </w:rPr>
              <w:lastRenderedPageBreak/>
              <w:t>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C9287A" w:rsidRPr="00F35BA7" w:rsidRDefault="00C9287A" w:rsidP="00E948DE">
            <w:pPr>
              <w:tabs>
                <w:tab w:val="left" w:pos="290"/>
              </w:tabs>
              <w:suppressAutoHyphens w:val="0"/>
              <w:jc w:val="both"/>
              <w:rPr>
                <w:rFonts w:eastAsia="Times New Roman"/>
                <w:sz w:val="20"/>
                <w:szCs w:val="20"/>
                <w:lang w:eastAsia="uk-UA"/>
              </w:rPr>
            </w:pPr>
          </w:p>
          <w:p w:rsidR="00354A50" w:rsidRPr="00F35BA7" w:rsidRDefault="00E948DE" w:rsidP="00E948DE">
            <w:pPr>
              <w:tabs>
                <w:tab w:val="left" w:pos="290"/>
              </w:tabs>
              <w:suppressAutoHyphens w:val="0"/>
              <w:jc w:val="both"/>
              <w:rPr>
                <w:rFonts w:eastAsia="Times New Roman"/>
                <w:sz w:val="20"/>
                <w:szCs w:val="20"/>
                <w:lang w:eastAsia="uk-UA"/>
              </w:rPr>
            </w:pPr>
            <w:r w:rsidRPr="00F35BA7">
              <w:rPr>
                <w:rFonts w:eastAsia="Times New Roman"/>
                <w:sz w:val="20"/>
                <w:szCs w:val="20"/>
                <w:lang w:eastAsia="uk-UA"/>
              </w:rPr>
              <w:t>З</w:t>
            </w:r>
            <w:r w:rsidR="00354A50" w:rsidRPr="00F35BA7">
              <w:rPr>
                <w:rFonts w:eastAsia="Times New Roman"/>
                <w:sz w:val="20"/>
                <w:szCs w:val="20"/>
                <w:lang w:eastAsia="uk-UA"/>
              </w:rPr>
              <w:t>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C9287A" w:rsidRPr="00F35BA7" w:rsidRDefault="00C9287A" w:rsidP="00970F08">
            <w:pPr>
              <w:tabs>
                <w:tab w:val="left" w:pos="290"/>
              </w:tabs>
              <w:suppressAutoHyphens w:val="0"/>
              <w:jc w:val="both"/>
              <w:rPr>
                <w:rFonts w:eastAsia="Times New Roman"/>
                <w:sz w:val="20"/>
                <w:szCs w:val="20"/>
                <w:lang w:eastAsia="uk-UA"/>
              </w:rPr>
            </w:pPr>
          </w:p>
          <w:p w:rsidR="00970F08" w:rsidRPr="00F35BA7" w:rsidRDefault="00970F08" w:rsidP="00970F08">
            <w:pPr>
              <w:tabs>
                <w:tab w:val="left" w:pos="290"/>
              </w:tabs>
              <w:suppressAutoHyphens w:val="0"/>
              <w:jc w:val="both"/>
              <w:rPr>
                <w:rFonts w:eastAsia="Times New Roman"/>
                <w:sz w:val="20"/>
                <w:szCs w:val="20"/>
                <w:lang w:eastAsia="uk-UA"/>
              </w:rPr>
            </w:pPr>
            <w:r w:rsidRPr="00F35BA7">
              <w:rPr>
                <w:rFonts w:eastAsia="Times New Roman"/>
                <w:sz w:val="20"/>
                <w:szCs w:val="20"/>
                <w:lang w:eastAsia="uk-UA"/>
              </w:rPr>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DD151A" w:rsidRPr="00F35BA7" w:rsidRDefault="00DD151A" w:rsidP="00970F08">
            <w:pPr>
              <w:tabs>
                <w:tab w:val="left" w:pos="290"/>
              </w:tabs>
              <w:suppressAutoHyphens w:val="0"/>
              <w:jc w:val="both"/>
              <w:rPr>
                <w:rFonts w:eastAsia="Times New Roman"/>
                <w:sz w:val="20"/>
                <w:szCs w:val="20"/>
                <w:lang w:eastAsia="uk-UA"/>
              </w:rPr>
            </w:pPr>
          </w:p>
          <w:p w:rsidR="00354A50" w:rsidRPr="00F35BA7" w:rsidRDefault="00970F08" w:rsidP="00E948DE">
            <w:pPr>
              <w:tabs>
                <w:tab w:val="left" w:pos="290"/>
              </w:tabs>
              <w:suppressAutoHyphens w:val="0"/>
              <w:jc w:val="both"/>
              <w:rPr>
                <w:rFonts w:eastAsia="Times New Roman"/>
                <w:sz w:val="20"/>
                <w:szCs w:val="20"/>
                <w:highlight w:val="yellow"/>
                <w:lang w:eastAsia="uk-UA"/>
              </w:rPr>
            </w:pPr>
            <w:r w:rsidRPr="00F35BA7">
              <w:rPr>
                <w:rFonts w:eastAsia="Times New Roman"/>
                <w:sz w:val="20"/>
                <w:szCs w:val="20"/>
                <w:lang w:eastAsia="uk-UA"/>
              </w:rPr>
              <w:t xml:space="preserve">Розробити Порядок визначення критеріїв ризику та оцінці ризиків   </w:t>
            </w:r>
            <w:r w:rsidRPr="00F35BA7">
              <w:rPr>
                <w:sz w:val="20"/>
                <w:szCs w:val="20"/>
              </w:rPr>
              <w:t>емітентів</w:t>
            </w:r>
            <w:r w:rsidRPr="00F35BA7">
              <w:rPr>
                <w:rFonts w:eastAsia="Times New Roman"/>
                <w:sz w:val="20"/>
                <w:szCs w:val="20"/>
                <w:lang w:eastAsia="uk-UA"/>
              </w:rPr>
              <w:t xml:space="preserve"> для забезпечення відбору таких учасників для планових </w:t>
            </w:r>
            <w:r w:rsidRPr="00F35BA7">
              <w:rPr>
                <w:rFonts w:eastAsia="Times New Roman"/>
                <w:sz w:val="20"/>
                <w:szCs w:val="20"/>
                <w:lang w:eastAsia="uk-UA"/>
              </w:rPr>
              <w:lastRenderedPageBreak/>
              <w:t>(періодичних) перевірок (щодо функції</w:t>
            </w:r>
            <w:r w:rsidRPr="00F35BA7">
              <w:t xml:space="preserve"> </w:t>
            </w:r>
            <w:r w:rsidRPr="00F35BA7">
              <w:rPr>
                <w:sz w:val="20"/>
                <w:szCs w:val="20"/>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r w:rsidR="00AB211A" w:rsidRPr="00F35BA7">
              <w:rPr>
                <w:sz w:val="20"/>
                <w:szCs w:val="20"/>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lastRenderedPageBreak/>
              <w:t>Тимощук Ю.В.</w:t>
            </w: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 xml:space="preserve">(Департамент роботи з персоналом та запобігання корупції) </w:t>
            </w: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 xml:space="preserve">Немченко Ю.Д. (Департамент міжнародної співпраці та </w:t>
            </w:r>
            <w:r w:rsidRPr="00F35BA7">
              <w:rPr>
                <w:rFonts w:eastAsia="Times New Roman"/>
                <w:sz w:val="20"/>
                <w:szCs w:val="20"/>
                <w:lang w:eastAsia="uk-UA"/>
              </w:rPr>
              <w:lastRenderedPageBreak/>
              <w:t>комунікацій)</w:t>
            </w: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val="ru-RU" w:eastAsia="uk-UA"/>
              </w:rPr>
            </w:pPr>
          </w:p>
          <w:p w:rsidR="00C9287A" w:rsidRPr="00F35BA7" w:rsidRDefault="00C9287A" w:rsidP="00B47017">
            <w:pPr>
              <w:jc w:val="both"/>
              <w:rPr>
                <w:rFonts w:eastAsia="Times New Roman"/>
                <w:sz w:val="20"/>
                <w:szCs w:val="20"/>
                <w:lang w:val="ru-RU" w:eastAsia="uk-UA"/>
              </w:rPr>
            </w:pP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Тимощук Ю.В.</w:t>
            </w: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 xml:space="preserve">(Департамент роботи з персоналом та запобігання корупції) </w:t>
            </w: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B96F3B" w:rsidRPr="00F35BA7" w:rsidRDefault="00B96F3B"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Тимощук Ю.В.</w:t>
            </w: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 xml:space="preserve">(Департамент роботи з персоналом та запобігання корупції) </w:t>
            </w: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354A50" w:rsidRPr="00F35BA7" w:rsidRDefault="00354A50" w:rsidP="00B47017">
            <w:pPr>
              <w:jc w:val="both"/>
              <w:rPr>
                <w:rFonts w:eastAsia="Times New Roman"/>
                <w:sz w:val="20"/>
                <w:szCs w:val="20"/>
                <w:lang w:eastAsia="uk-UA"/>
              </w:rPr>
            </w:pPr>
          </w:p>
          <w:p w:rsidR="00DD151A" w:rsidRPr="00F35BA7" w:rsidRDefault="00DD151A" w:rsidP="00B47017">
            <w:pPr>
              <w:jc w:val="both"/>
              <w:rPr>
                <w:rFonts w:eastAsia="Times New Roman"/>
                <w:sz w:val="20"/>
                <w:szCs w:val="20"/>
                <w:lang w:eastAsia="uk-UA"/>
              </w:rPr>
            </w:pPr>
          </w:p>
          <w:p w:rsidR="00354A50" w:rsidRPr="00F35BA7" w:rsidRDefault="00354A50" w:rsidP="00B47017">
            <w:pPr>
              <w:jc w:val="both"/>
              <w:rPr>
                <w:sz w:val="20"/>
                <w:szCs w:val="20"/>
              </w:rPr>
            </w:pPr>
            <w:r w:rsidRPr="00F35BA7">
              <w:rPr>
                <w:sz w:val="20"/>
                <w:szCs w:val="20"/>
              </w:rPr>
              <w:t xml:space="preserve">Жупаненко В.М. (Департамент нагляду за </w:t>
            </w:r>
            <w:r w:rsidRPr="00F35BA7">
              <w:rPr>
                <w:sz w:val="20"/>
                <w:szCs w:val="20"/>
              </w:rPr>
              <w:lastRenderedPageBreak/>
              <w:t xml:space="preserve">станом корпоративного управління та корпоративними фінансами) </w:t>
            </w:r>
          </w:p>
          <w:p w:rsidR="00354A50" w:rsidRPr="00F35BA7" w:rsidRDefault="00354A50" w:rsidP="00B47017">
            <w:pPr>
              <w:jc w:val="both"/>
              <w:rPr>
                <w:rFonts w:eastAsia="Times New Roman"/>
                <w:sz w:val="20"/>
                <w:szCs w:val="20"/>
                <w:lang w:eastAsia="uk-UA"/>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lastRenderedPageBreak/>
              <w:t>Постійно відповідно до реалізації заявок</w:t>
            </w: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31693D" w:rsidRPr="00F35BA7" w:rsidRDefault="0031693D" w:rsidP="0031693D">
            <w:pPr>
              <w:suppressAutoHyphens w:val="0"/>
              <w:jc w:val="both"/>
              <w:rPr>
                <w:rFonts w:eastAsia="Times New Roman"/>
                <w:sz w:val="20"/>
                <w:szCs w:val="20"/>
                <w:lang w:eastAsia="uk-UA"/>
              </w:rPr>
            </w:pPr>
            <w:r w:rsidRPr="00F35BA7">
              <w:rPr>
                <w:rFonts w:eastAsia="Times New Roman"/>
                <w:sz w:val="20"/>
                <w:szCs w:val="20"/>
                <w:lang w:eastAsia="uk-UA"/>
              </w:rPr>
              <w:t>Протягом року</w:t>
            </w:r>
          </w:p>
          <w:p w:rsidR="00A11886" w:rsidRPr="00F35BA7" w:rsidRDefault="00A11886" w:rsidP="00B47017">
            <w:pPr>
              <w:jc w:val="both"/>
              <w:rPr>
                <w:sz w:val="20"/>
                <w:szCs w:val="20"/>
              </w:rPr>
            </w:pPr>
          </w:p>
          <w:p w:rsidR="0031693D" w:rsidRPr="00F35BA7" w:rsidRDefault="0031693D" w:rsidP="00B47017">
            <w:pPr>
              <w:jc w:val="both"/>
              <w:rPr>
                <w:sz w:val="20"/>
                <w:szCs w:val="20"/>
              </w:rPr>
            </w:pPr>
          </w:p>
          <w:p w:rsidR="0031693D" w:rsidRPr="00F35BA7" w:rsidRDefault="0031693D" w:rsidP="00B47017">
            <w:pPr>
              <w:jc w:val="both"/>
              <w:rPr>
                <w:sz w:val="20"/>
                <w:szCs w:val="20"/>
              </w:rPr>
            </w:pPr>
          </w:p>
          <w:p w:rsidR="0031693D" w:rsidRPr="00F35BA7" w:rsidRDefault="0031693D"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B47017">
            <w:pPr>
              <w:jc w:val="both"/>
              <w:rPr>
                <w:sz w:val="20"/>
                <w:szCs w:val="20"/>
              </w:rPr>
            </w:pPr>
          </w:p>
          <w:p w:rsidR="00A11886" w:rsidRPr="00F35BA7" w:rsidRDefault="00A11886" w:rsidP="00A11886">
            <w:pPr>
              <w:jc w:val="both"/>
              <w:rPr>
                <w:sz w:val="20"/>
                <w:szCs w:val="20"/>
              </w:rPr>
            </w:pPr>
            <w:r w:rsidRPr="00F35BA7">
              <w:rPr>
                <w:sz w:val="20"/>
                <w:szCs w:val="20"/>
              </w:rPr>
              <w:t>Постійно відповідно до реалізації заявок</w:t>
            </w:r>
          </w:p>
          <w:p w:rsidR="00A11886" w:rsidRPr="00F35BA7" w:rsidRDefault="00A11886" w:rsidP="00B47017">
            <w:pPr>
              <w:jc w:val="both"/>
              <w:rPr>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p>
          <w:p w:rsidR="00DD151A" w:rsidRPr="00F35BA7" w:rsidRDefault="00DD151A"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lang w:val="ru-RU"/>
              </w:rPr>
            </w:pPr>
            <w:r w:rsidRPr="00F35BA7">
              <w:rPr>
                <w:rFonts w:eastAsia="Times New Roman"/>
                <w:sz w:val="20"/>
                <w:szCs w:val="20"/>
              </w:rPr>
              <w:t>І-ше півріччя 2019 року</w:t>
            </w:r>
          </w:p>
          <w:p w:rsidR="00354A50" w:rsidRPr="00F35BA7" w:rsidRDefault="00354A50" w:rsidP="00B47017">
            <w:pPr>
              <w:autoSpaceDE w:val="0"/>
              <w:jc w:val="both"/>
              <w:rPr>
                <w:rFonts w:eastAsia="Times New Roman"/>
                <w:sz w:val="20"/>
                <w:szCs w:val="20"/>
                <w:lang w:val="ru-RU"/>
              </w:rPr>
            </w:pPr>
          </w:p>
          <w:p w:rsidR="00354A50" w:rsidRPr="00F35BA7" w:rsidRDefault="00354A50" w:rsidP="00B47017">
            <w:pPr>
              <w:autoSpaceDE w:val="0"/>
              <w:jc w:val="both"/>
              <w:rPr>
                <w:rFonts w:eastAsia="Times New Roman"/>
                <w:sz w:val="20"/>
                <w:szCs w:val="20"/>
                <w:lang w:val="ru-RU"/>
              </w:rPr>
            </w:pPr>
          </w:p>
          <w:p w:rsidR="00354A50" w:rsidRPr="00F35BA7" w:rsidRDefault="00354A50" w:rsidP="00970F08">
            <w:pPr>
              <w:autoSpaceDE w:val="0"/>
              <w:jc w:val="both"/>
              <w:rPr>
                <w:rFonts w:eastAsia="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r w:rsidRPr="00F35BA7">
              <w:rPr>
                <w:sz w:val="20"/>
                <w:szCs w:val="20"/>
              </w:rPr>
              <w:lastRenderedPageBreak/>
              <w:t>Залучення експертів та учбових закладів.</w:t>
            </w:r>
          </w:p>
          <w:p w:rsidR="00354A50" w:rsidRPr="00F35BA7" w:rsidRDefault="00354A50" w:rsidP="00B47017">
            <w:pPr>
              <w:tabs>
                <w:tab w:val="num" w:pos="720"/>
              </w:tabs>
              <w:autoSpaceDE w:val="0"/>
              <w:jc w:val="both"/>
              <w:rPr>
                <w:rFonts w:eastAsia="Times New Roman"/>
                <w:sz w:val="20"/>
                <w:szCs w:val="20"/>
              </w:rPr>
            </w:pPr>
          </w:p>
          <w:p w:rsidR="00354A50" w:rsidRPr="00F35BA7" w:rsidRDefault="00354A50" w:rsidP="00B47017">
            <w:pPr>
              <w:tabs>
                <w:tab w:val="num" w:pos="720"/>
              </w:tabs>
              <w:jc w:val="both"/>
              <w:rPr>
                <w:sz w:val="20"/>
                <w:szCs w:val="20"/>
                <w:lang w:val="ru-RU"/>
              </w:rPr>
            </w:pPr>
            <w:r w:rsidRPr="00F35BA7">
              <w:rPr>
                <w:sz w:val="20"/>
                <w:szCs w:val="20"/>
              </w:rPr>
              <w:t xml:space="preserve">Власні ресурси,  залучення  технічної допомоги </w:t>
            </w:r>
            <w:r w:rsidRPr="00F35BA7">
              <w:rPr>
                <w:sz w:val="18"/>
                <w:szCs w:val="18"/>
              </w:rPr>
              <w:t xml:space="preserve">міжнародних </w:t>
            </w:r>
            <w:r w:rsidRPr="00F35BA7">
              <w:rPr>
                <w:sz w:val="20"/>
                <w:szCs w:val="20"/>
              </w:rPr>
              <w:lastRenderedPageBreak/>
              <w:t>організацій</w:t>
            </w:r>
          </w:p>
          <w:p w:rsidR="00354A50" w:rsidRPr="00F35BA7" w:rsidRDefault="00354A50" w:rsidP="00B47017">
            <w:pPr>
              <w:tabs>
                <w:tab w:val="num" w:pos="720"/>
              </w:tabs>
              <w:jc w:val="both"/>
              <w:rPr>
                <w:sz w:val="20"/>
                <w:szCs w:val="20"/>
                <w:lang w:val="ru-RU"/>
              </w:rPr>
            </w:pPr>
          </w:p>
          <w:p w:rsidR="00354A50" w:rsidRPr="00F35BA7" w:rsidRDefault="00354A50" w:rsidP="00B47017">
            <w:pPr>
              <w:tabs>
                <w:tab w:val="num" w:pos="720"/>
              </w:tabs>
              <w:jc w:val="both"/>
              <w:rPr>
                <w:sz w:val="20"/>
                <w:szCs w:val="20"/>
              </w:rPr>
            </w:pPr>
          </w:p>
        </w:tc>
        <w:tc>
          <w:tcPr>
            <w:tcW w:w="1219" w:type="pct"/>
            <w:tcBorders>
              <w:top w:val="single" w:sz="4" w:space="0" w:color="auto"/>
              <w:left w:val="single" w:sz="4" w:space="0" w:color="auto"/>
              <w:bottom w:val="single" w:sz="4" w:space="0" w:color="auto"/>
              <w:right w:val="single" w:sz="4" w:space="0" w:color="auto"/>
            </w:tcBorders>
            <w:shd w:val="clear" w:color="auto" w:fill="FFFFFF"/>
          </w:tcPr>
          <w:p w:rsidR="00B96F3B" w:rsidRPr="00F35BA7" w:rsidRDefault="00E27801" w:rsidP="00B96F3B">
            <w:pPr>
              <w:jc w:val="both"/>
              <w:rPr>
                <w:sz w:val="20"/>
                <w:szCs w:val="20"/>
              </w:rPr>
            </w:pPr>
            <w:r w:rsidRPr="00F35BA7">
              <w:rPr>
                <w:sz w:val="20"/>
                <w:szCs w:val="20"/>
              </w:rPr>
              <w:lastRenderedPageBreak/>
              <w:t>Розроблено</w:t>
            </w:r>
            <w:r w:rsidR="00B96F3B" w:rsidRPr="00F35BA7">
              <w:rPr>
                <w:sz w:val="20"/>
                <w:szCs w:val="20"/>
              </w:rPr>
              <w:t xml:space="preserve"> </w:t>
            </w:r>
            <w:r w:rsidR="0031693D" w:rsidRPr="00F35BA7">
              <w:rPr>
                <w:sz w:val="20"/>
                <w:szCs w:val="20"/>
              </w:rPr>
              <w:t>деталізовані</w:t>
            </w:r>
            <w:r w:rsidR="00B96F3B" w:rsidRPr="00F35BA7">
              <w:rPr>
                <w:sz w:val="20"/>
                <w:szCs w:val="20"/>
              </w:rPr>
              <w:t xml:space="preserve"> спеціальні вимоги до осіб, які претендують на зайняття посад державної служби категорії «Б» і «В»</w:t>
            </w:r>
            <w:r w:rsidR="0031693D" w:rsidRPr="00F35BA7">
              <w:rPr>
                <w:sz w:val="20"/>
                <w:szCs w:val="20"/>
              </w:rPr>
              <w:t>.</w:t>
            </w:r>
            <w:r w:rsidR="00B96F3B" w:rsidRPr="00F35BA7">
              <w:rPr>
                <w:sz w:val="20"/>
                <w:szCs w:val="20"/>
              </w:rPr>
              <w:t xml:space="preserve"> </w:t>
            </w: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C82DEB" w:rsidRPr="00F35BA7" w:rsidRDefault="00C82DEB" w:rsidP="00B47017">
            <w:pPr>
              <w:jc w:val="both"/>
              <w:rPr>
                <w:sz w:val="20"/>
                <w:szCs w:val="20"/>
              </w:rPr>
            </w:pPr>
          </w:p>
          <w:p w:rsidR="00C82DEB" w:rsidRPr="00F35BA7" w:rsidRDefault="00C82DEB" w:rsidP="00B47017">
            <w:pPr>
              <w:jc w:val="both"/>
              <w:rPr>
                <w:sz w:val="20"/>
                <w:szCs w:val="20"/>
              </w:rPr>
            </w:pPr>
          </w:p>
          <w:p w:rsidR="00354A50" w:rsidRPr="00F35BA7" w:rsidRDefault="00354A50" w:rsidP="00B47017">
            <w:pPr>
              <w:jc w:val="both"/>
              <w:rPr>
                <w:sz w:val="20"/>
                <w:szCs w:val="20"/>
              </w:rPr>
            </w:pPr>
          </w:p>
          <w:p w:rsidR="00C9287A" w:rsidRPr="00F35BA7" w:rsidRDefault="00C9287A" w:rsidP="00B47017">
            <w:pPr>
              <w:jc w:val="both"/>
              <w:rPr>
                <w:sz w:val="20"/>
                <w:szCs w:val="20"/>
              </w:rPr>
            </w:pPr>
          </w:p>
          <w:p w:rsidR="00C9287A" w:rsidRPr="00F35BA7" w:rsidRDefault="00C9287A" w:rsidP="00B47017">
            <w:pPr>
              <w:jc w:val="both"/>
              <w:rPr>
                <w:sz w:val="20"/>
                <w:szCs w:val="20"/>
              </w:rPr>
            </w:pPr>
          </w:p>
          <w:p w:rsidR="00C9287A" w:rsidRPr="00F35BA7" w:rsidRDefault="00C9287A" w:rsidP="00B47017">
            <w:pPr>
              <w:jc w:val="both"/>
              <w:rPr>
                <w:sz w:val="20"/>
                <w:szCs w:val="20"/>
              </w:rPr>
            </w:pPr>
          </w:p>
          <w:p w:rsidR="00C9287A" w:rsidRPr="00F35BA7" w:rsidRDefault="00C9287A" w:rsidP="00B47017">
            <w:pPr>
              <w:jc w:val="both"/>
              <w:rPr>
                <w:sz w:val="20"/>
                <w:szCs w:val="20"/>
              </w:rPr>
            </w:pPr>
          </w:p>
          <w:p w:rsidR="00C9287A" w:rsidRPr="00F35BA7" w:rsidRDefault="00C9287A" w:rsidP="00B47017">
            <w:pPr>
              <w:jc w:val="both"/>
              <w:rPr>
                <w:sz w:val="20"/>
                <w:szCs w:val="20"/>
              </w:rPr>
            </w:pPr>
          </w:p>
          <w:p w:rsidR="00354A50" w:rsidRPr="00F35BA7" w:rsidRDefault="0031693D" w:rsidP="00B47017">
            <w:pPr>
              <w:jc w:val="both"/>
              <w:rPr>
                <w:sz w:val="20"/>
                <w:szCs w:val="20"/>
              </w:rPr>
            </w:pPr>
            <w:r w:rsidRPr="00F35BA7">
              <w:rPr>
                <w:sz w:val="20"/>
                <w:szCs w:val="20"/>
              </w:rPr>
              <w:t>Систематично п</w:t>
            </w:r>
            <w:r w:rsidR="00354A50" w:rsidRPr="00F35BA7">
              <w:rPr>
                <w:sz w:val="20"/>
                <w:szCs w:val="20"/>
              </w:rPr>
              <w:t>роводяться перевірки достовірності наданих претендентом на посаду відомостей про себе, а також його відповідності кваліфікаційним вимогам</w:t>
            </w:r>
            <w:r w:rsidRPr="00F35BA7">
              <w:rPr>
                <w:sz w:val="20"/>
                <w:szCs w:val="20"/>
              </w:rPr>
              <w:t>.</w:t>
            </w: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B96F3B" w:rsidRPr="00F35BA7" w:rsidRDefault="00B96F3B" w:rsidP="00B47017">
            <w:pPr>
              <w:jc w:val="both"/>
              <w:rPr>
                <w:sz w:val="20"/>
                <w:szCs w:val="20"/>
              </w:rPr>
            </w:pPr>
          </w:p>
          <w:p w:rsidR="00C9287A" w:rsidRPr="00F35BA7" w:rsidRDefault="0031693D" w:rsidP="00C9287A">
            <w:pPr>
              <w:jc w:val="both"/>
              <w:rPr>
                <w:sz w:val="20"/>
                <w:szCs w:val="20"/>
              </w:rPr>
            </w:pPr>
            <w:r w:rsidRPr="00F35BA7">
              <w:rPr>
                <w:sz w:val="20"/>
                <w:szCs w:val="20"/>
              </w:rPr>
              <w:t>Розроблено</w:t>
            </w:r>
            <w:r w:rsidR="00C9287A" w:rsidRPr="00F35BA7">
              <w:rPr>
                <w:sz w:val="20"/>
                <w:szCs w:val="20"/>
              </w:rPr>
              <w:t xml:space="preserve"> </w:t>
            </w:r>
            <w:r w:rsidRPr="00F35BA7">
              <w:rPr>
                <w:sz w:val="20"/>
                <w:szCs w:val="20"/>
              </w:rPr>
              <w:t>деталізовані</w:t>
            </w:r>
            <w:r w:rsidR="00C9287A" w:rsidRPr="00F35BA7">
              <w:rPr>
                <w:sz w:val="20"/>
                <w:szCs w:val="20"/>
              </w:rPr>
              <w:t xml:space="preserve"> спеціальні вимоги до осіб, які претендують на зайняття посад державної служби категорії «Б» і «В»</w:t>
            </w:r>
            <w:r w:rsidRPr="00F35BA7">
              <w:rPr>
                <w:sz w:val="20"/>
                <w:szCs w:val="20"/>
              </w:rPr>
              <w:t>.</w:t>
            </w:r>
            <w:r w:rsidR="00C9287A" w:rsidRPr="00F35BA7">
              <w:rPr>
                <w:sz w:val="20"/>
                <w:szCs w:val="20"/>
              </w:rPr>
              <w:t xml:space="preserve"> </w:t>
            </w: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C82DEB" w:rsidRPr="00F35BA7" w:rsidRDefault="00C82DEB" w:rsidP="00B47017">
            <w:pPr>
              <w:jc w:val="both"/>
              <w:rPr>
                <w:sz w:val="20"/>
                <w:szCs w:val="20"/>
              </w:rPr>
            </w:pPr>
          </w:p>
          <w:p w:rsidR="00C9287A" w:rsidRPr="00F35BA7" w:rsidRDefault="00C9287A" w:rsidP="00B47017">
            <w:pPr>
              <w:jc w:val="both"/>
              <w:rPr>
                <w:sz w:val="20"/>
                <w:szCs w:val="20"/>
              </w:rPr>
            </w:pPr>
          </w:p>
          <w:p w:rsidR="00354A50" w:rsidRPr="00F35BA7" w:rsidRDefault="0031693D" w:rsidP="00B47017">
            <w:pPr>
              <w:jc w:val="both"/>
              <w:rPr>
                <w:sz w:val="20"/>
                <w:szCs w:val="20"/>
              </w:rPr>
            </w:pPr>
            <w:r w:rsidRPr="00F35BA7">
              <w:rPr>
                <w:sz w:val="20"/>
                <w:szCs w:val="20"/>
              </w:rPr>
              <w:t>Забезпечено об’єктивний</w:t>
            </w:r>
            <w:r w:rsidR="00354A50" w:rsidRPr="00F35BA7">
              <w:rPr>
                <w:sz w:val="20"/>
                <w:szCs w:val="20"/>
              </w:rPr>
              <w:t>, на пі</w:t>
            </w:r>
            <w:r w:rsidRPr="00F35BA7">
              <w:rPr>
                <w:sz w:val="20"/>
                <w:szCs w:val="20"/>
              </w:rPr>
              <w:t>дставі оцінки ризиків відбір</w:t>
            </w:r>
            <w:r w:rsidR="00354A50" w:rsidRPr="00F35BA7">
              <w:rPr>
                <w:sz w:val="20"/>
                <w:szCs w:val="20"/>
              </w:rPr>
              <w:t xml:space="preserve"> учасників ри</w:t>
            </w:r>
            <w:r w:rsidRPr="00F35BA7">
              <w:rPr>
                <w:sz w:val="20"/>
                <w:szCs w:val="20"/>
              </w:rPr>
              <w:t>нку цінних паперів для перевірок здійснених Комісією.</w:t>
            </w:r>
          </w:p>
          <w:p w:rsidR="00354A50" w:rsidRPr="00F35BA7" w:rsidRDefault="0031693D" w:rsidP="00AB211A">
            <w:pPr>
              <w:tabs>
                <w:tab w:val="num" w:pos="720"/>
              </w:tabs>
              <w:jc w:val="both"/>
              <w:rPr>
                <w:sz w:val="20"/>
                <w:szCs w:val="20"/>
              </w:rPr>
            </w:pPr>
            <w:r w:rsidRPr="00F35BA7">
              <w:rPr>
                <w:sz w:val="20"/>
                <w:szCs w:val="20"/>
              </w:rPr>
              <w:lastRenderedPageBreak/>
              <w:t>Затверджено Постанову</w:t>
            </w:r>
            <w:r w:rsidR="00354A50" w:rsidRPr="00F35BA7">
              <w:rPr>
                <w:sz w:val="20"/>
                <w:szCs w:val="20"/>
              </w:rPr>
              <w:t xml:space="preserve"> КМУ про критерії, за якими оцінюється ступінь ризику від провадження професійної діяльності на ринку цінних паперів</w:t>
            </w:r>
            <w:r w:rsidRPr="00F35BA7">
              <w:rPr>
                <w:sz w:val="20"/>
                <w:szCs w:val="20"/>
              </w:rPr>
              <w:t>.</w:t>
            </w: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lastRenderedPageBreak/>
              <w:t>6</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970F08" w:rsidRPr="00F35BA7" w:rsidRDefault="00970F08" w:rsidP="00970F08">
            <w:pPr>
              <w:jc w:val="both"/>
              <w:rPr>
                <w:sz w:val="20"/>
                <w:szCs w:val="20"/>
              </w:rPr>
            </w:pPr>
            <w:r w:rsidRPr="00F35BA7">
              <w:rPr>
                <w:sz w:val="20"/>
                <w:szCs w:val="20"/>
              </w:rPr>
              <w:t>Нерегламентованість критеріїв вибірки,</w:t>
            </w:r>
            <w:r w:rsidRPr="00F35BA7">
              <w:rPr>
                <w:sz w:val="20"/>
                <w:szCs w:val="20"/>
                <w:lang w:val="ru-RU"/>
              </w:rPr>
              <w:t xml:space="preserve"> </w:t>
            </w:r>
            <w:r w:rsidRPr="00F35BA7">
              <w:rPr>
                <w:sz w:val="20"/>
                <w:szCs w:val="20"/>
              </w:rPr>
              <w:t>збору доказів під час перевірки, відсутність детального плану перевірок</w:t>
            </w:r>
            <w:r w:rsidRPr="00F35BA7">
              <w:rPr>
                <w:sz w:val="20"/>
                <w:szCs w:val="20"/>
                <w:lang w:val="ru-RU"/>
              </w:rPr>
              <w:t xml:space="preserve"> </w:t>
            </w:r>
            <w:r w:rsidRPr="00F35BA7">
              <w:rPr>
                <w:sz w:val="20"/>
                <w:szCs w:val="20"/>
              </w:rPr>
              <w:t>перед виїздом робочої групи до учасників</w:t>
            </w:r>
            <w:r w:rsidRPr="00F35BA7">
              <w:rPr>
                <w:sz w:val="20"/>
                <w:szCs w:val="20"/>
                <w:lang w:val="ru-RU"/>
              </w:rPr>
              <w:t xml:space="preserve"> </w:t>
            </w:r>
            <w:r w:rsidRPr="00F35BA7">
              <w:rPr>
                <w:sz w:val="20"/>
                <w:szCs w:val="20"/>
              </w:rPr>
              <w:t>ринку цінних паперів може призвести до</w:t>
            </w:r>
            <w:r w:rsidRPr="00F35BA7">
              <w:rPr>
                <w:sz w:val="20"/>
                <w:szCs w:val="20"/>
                <w:lang w:val="ru-RU"/>
              </w:rPr>
              <w:t xml:space="preserve"> </w:t>
            </w:r>
            <w:r w:rsidRPr="00F35BA7">
              <w:rPr>
                <w:sz w:val="20"/>
                <w:szCs w:val="20"/>
              </w:rPr>
              <w:t>ризику корупційного вчинку (вимагання,</w:t>
            </w:r>
            <w:r w:rsidRPr="00F35BA7">
              <w:rPr>
                <w:sz w:val="20"/>
                <w:szCs w:val="20"/>
                <w:lang w:val="ru-RU"/>
              </w:rPr>
              <w:t xml:space="preserve"> </w:t>
            </w:r>
            <w:r w:rsidRPr="00F35BA7">
              <w:rPr>
                <w:sz w:val="20"/>
                <w:szCs w:val="20"/>
              </w:rPr>
              <w:t>неправомірна вигода, зловживання службовим становищем) для надання</w:t>
            </w:r>
            <w:r w:rsidRPr="00F35BA7">
              <w:rPr>
                <w:sz w:val="20"/>
                <w:szCs w:val="20"/>
                <w:lang w:val="ru-RU"/>
              </w:rPr>
              <w:t xml:space="preserve"> </w:t>
            </w:r>
            <w:r w:rsidRPr="00F35BA7">
              <w:rPr>
                <w:sz w:val="20"/>
                <w:szCs w:val="20"/>
              </w:rPr>
              <w:t>переваги та неоднакового застосування</w:t>
            </w:r>
          </w:p>
          <w:p w:rsidR="00970F08" w:rsidRPr="00F35BA7" w:rsidRDefault="00970F08" w:rsidP="00970F08">
            <w:pPr>
              <w:jc w:val="both"/>
              <w:rPr>
                <w:sz w:val="20"/>
                <w:szCs w:val="20"/>
                <w:lang w:val="ru-RU"/>
              </w:rPr>
            </w:pPr>
            <w:r w:rsidRPr="00F35BA7">
              <w:rPr>
                <w:sz w:val="20"/>
                <w:szCs w:val="20"/>
              </w:rPr>
              <w:t>процедур та вимог окремим учасникам</w:t>
            </w:r>
            <w:r w:rsidRPr="00F35BA7">
              <w:rPr>
                <w:sz w:val="20"/>
                <w:szCs w:val="20"/>
                <w:lang w:val="ru-RU"/>
              </w:rPr>
              <w:t xml:space="preserve"> </w:t>
            </w:r>
            <w:r w:rsidRPr="00F35BA7">
              <w:rPr>
                <w:sz w:val="20"/>
                <w:szCs w:val="20"/>
              </w:rPr>
              <w:t>ринку</w:t>
            </w:r>
            <w:r w:rsidRPr="00F35BA7">
              <w:rPr>
                <w:sz w:val="20"/>
                <w:szCs w:val="20"/>
                <w:lang w:val="ru-RU"/>
              </w:rPr>
              <w:t xml:space="preserve"> </w:t>
            </w:r>
            <w:r w:rsidRPr="00F35BA7">
              <w:rPr>
                <w:sz w:val="20"/>
                <w:szCs w:val="20"/>
              </w:rPr>
              <w:t>цінних паперів через не фіксування</w:t>
            </w:r>
            <w:r w:rsidRPr="00F35BA7">
              <w:rPr>
                <w:sz w:val="20"/>
                <w:szCs w:val="20"/>
                <w:lang w:val="ru-RU"/>
              </w:rPr>
              <w:t xml:space="preserve"> </w:t>
            </w:r>
            <w:r w:rsidRPr="00F35BA7">
              <w:rPr>
                <w:sz w:val="20"/>
                <w:szCs w:val="20"/>
              </w:rPr>
              <w:t>порушення чи не досить ретельну перевірку.</w:t>
            </w:r>
          </w:p>
          <w:p w:rsidR="00354A50" w:rsidRPr="00F35BA7" w:rsidRDefault="00354A50" w:rsidP="00B47017">
            <w:pPr>
              <w:jc w:val="both"/>
              <w:rPr>
                <w:sz w:val="20"/>
                <w:szCs w:val="20"/>
                <w:lang w:val="ru-RU"/>
              </w:rPr>
            </w:pP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70F08" w:rsidRPr="00F35BA7" w:rsidRDefault="00970F08" w:rsidP="00970F08">
            <w:pPr>
              <w:tabs>
                <w:tab w:val="left" w:pos="290"/>
              </w:tabs>
              <w:jc w:val="both"/>
              <w:rPr>
                <w:sz w:val="20"/>
                <w:szCs w:val="20"/>
              </w:rPr>
            </w:pPr>
            <w:r w:rsidRPr="00F35BA7">
              <w:rPr>
                <w:sz w:val="20"/>
                <w:szCs w:val="20"/>
              </w:rPr>
              <w:t>Розробити Порядок щодо  підготовки і проведення перевірок учасників ринку цінних паперів який буде передбачити:</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цілі, обсяги, терміни виконання завдань (заходів);</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ресурси для перевірки (людські, технічні, методологічні та ін.);</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ролі та обов’язки у робочій групі;</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виявлені сфери ризику та їх вплив на план завдань;</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інструменти та техніки, що будуть застосовуватися;</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майбутні опитування для встановлення фактів;</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відповідну інформацію, що буде отримана;</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процедури перевірки та підтвердження отриманої інформації та її використання як доказів;</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припущення стосовно підходів, методик, процедур та очікуваних результатів і висновків;</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 xml:space="preserve"> звіт з проведення перевірки з висновками перевіряючих.</w:t>
            </w:r>
          </w:p>
          <w:p w:rsidR="00970F08" w:rsidRPr="00F35BA7"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F35BA7">
              <w:rPr>
                <w:sz w:val="20"/>
                <w:szCs w:val="20"/>
              </w:rPr>
              <w:t xml:space="preserve">  процеси збору доказів для обґрунтованих висновків, на які спиратимуться результати завдань з перевірки:</w:t>
            </w:r>
          </w:p>
          <w:p w:rsidR="00970F08" w:rsidRPr="00F35BA7" w:rsidRDefault="00970F08" w:rsidP="00970F08">
            <w:pPr>
              <w:widowControl w:val="0"/>
              <w:numPr>
                <w:ilvl w:val="0"/>
                <w:numId w:val="12"/>
              </w:numPr>
              <w:tabs>
                <w:tab w:val="left" w:pos="290"/>
              </w:tabs>
              <w:suppressAutoHyphens w:val="0"/>
              <w:autoSpaceDE w:val="0"/>
              <w:autoSpaceDN w:val="0"/>
              <w:adjustRightInd w:val="0"/>
              <w:ind w:left="0" w:firstLine="213"/>
              <w:jc w:val="both"/>
              <w:rPr>
                <w:sz w:val="20"/>
                <w:szCs w:val="20"/>
              </w:rPr>
            </w:pPr>
            <w:r w:rsidRPr="00F35BA7">
              <w:rPr>
                <w:sz w:val="20"/>
                <w:szCs w:val="20"/>
              </w:rPr>
              <w:t>виконаних процедур;</w:t>
            </w:r>
          </w:p>
          <w:p w:rsidR="00DD7BD8" w:rsidRPr="00F35BA7" w:rsidRDefault="00970F08" w:rsidP="00970F08">
            <w:pPr>
              <w:widowControl w:val="0"/>
              <w:numPr>
                <w:ilvl w:val="0"/>
                <w:numId w:val="12"/>
              </w:numPr>
              <w:tabs>
                <w:tab w:val="left" w:pos="290"/>
              </w:tabs>
              <w:suppressAutoHyphens w:val="0"/>
              <w:autoSpaceDE w:val="0"/>
              <w:autoSpaceDN w:val="0"/>
              <w:adjustRightInd w:val="0"/>
              <w:ind w:left="0" w:firstLine="213"/>
              <w:jc w:val="both"/>
              <w:rPr>
                <w:sz w:val="20"/>
                <w:szCs w:val="20"/>
              </w:rPr>
            </w:pPr>
            <w:r w:rsidRPr="00F35BA7">
              <w:rPr>
                <w:sz w:val="20"/>
                <w:szCs w:val="20"/>
              </w:rPr>
              <w:t>результатів виконаних процедур.</w:t>
            </w:r>
          </w:p>
          <w:p w:rsidR="00354A50" w:rsidRPr="00F35BA7" w:rsidRDefault="00AF428A" w:rsidP="00DD7BD8">
            <w:pPr>
              <w:widowControl w:val="0"/>
              <w:tabs>
                <w:tab w:val="left" w:pos="290"/>
              </w:tabs>
              <w:suppressAutoHyphens w:val="0"/>
              <w:autoSpaceDE w:val="0"/>
              <w:autoSpaceDN w:val="0"/>
              <w:adjustRightInd w:val="0"/>
              <w:jc w:val="both"/>
              <w:rPr>
                <w:sz w:val="20"/>
                <w:szCs w:val="20"/>
              </w:rPr>
            </w:pPr>
            <w:r w:rsidRPr="00F35BA7">
              <w:rPr>
                <w:sz w:val="20"/>
                <w:szCs w:val="20"/>
              </w:rPr>
              <w:t>Забезпечити погодження уніфікованих актів</w:t>
            </w:r>
            <w:r w:rsidR="00970F08" w:rsidRPr="00F35BA7">
              <w:rPr>
                <w:sz w:val="20"/>
                <w:szCs w:val="20"/>
              </w:rPr>
              <w:t xml:space="preserve"> перевірок професійних учасників ринку цінних паперів з визначеним переліком </w:t>
            </w:r>
            <w:r w:rsidR="00970F08" w:rsidRPr="00F35BA7">
              <w:rPr>
                <w:sz w:val="20"/>
                <w:szCs w:val="20"/>
              </w:rPr>
              <w:lastRenderedPageBreak/>
              <w:t>питань для перевірки в рамках перевірок відповідно до Закону України «Про основні засади державного нагляду (контролю) у сфері господарської діяльності»</w:t>
            </w:r>
            <w:r w:rsidR="00DD7BD8" w:rsidRPr="00F35BA7">
              <w:rPr>
                <w:sz w:val="20"/>
                <w:szCs w:val="20"/>
              </w:rPr>
              <w:t>.</w:t>
            </w:r>
            <w:r w:rsidR="00970F08" w:rsidRPr="00F35BA7">
              <w:rPr>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lastRenderedPageBreak/>
              <w:t>Мисюра О.П.</w:t>
            </w:r>
          </w:p>
          <w:p w:rsidR="00354A50" w:rsidRPr="00F35BA7" w:rsidRDefault="00354A50" w:rsidP="00B47017">
            <w:pPr>
              <w:jc w:val="both"/>
              <w:rPr>
                <w:sz w:val="20"/>
                <w:szCs w:val="20"/>
              </w:rPr>
            </w:pPr>
            <w:r w:rsidRPr="00F35BA7">
              <w:rPr>
                <w:sz w:val="20"/>
                <w:szCs w:val="20"/>
              </w:rPr>
              <w:t xml:space="preserve">(Департамент проведення інспекцій професійної діяльності) </w:t>
            </w: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B47017">
            <w:pPr>
              <w:jc w:val="both"/>
              <w:rPr>
                <w:sz w:val="20"/>
                <w:szCs w:val="20"/>
              </w:rPr>
            </w:pPr>
          </w:p>
          <w:p w:rsidR="00A93557" w:rsidRPr="00F35BA7" w:rsidRDefault="00A93557" w:rsidP="00A93557">
            <w:pPr>
              <w:jc w:val="both"/>
              <w:rPr>
                <w:sz w:val="20"/>
                <w:szCs w:val="20"/>
              </w:rPr>
            </w:pPr>
            <w:r w:rsidRPr="00F35BA7">
              <w:rPr>
                <w:sz w:val="20"/>
                <w:szCs w:val="20"/>
              </w:rPr>
              <w:t>Мисюра О.П.</w:t>
            </w:r>
          </w:p>
          <w:p w:rsidR="00A93557" w:rsidRPr="00F35BA7" w:rsidRDefault="00A93557" w:rsidP="00A93557">
            <w:pPr>
              <w:jc w:val="both"/>
              <w:rPr>
                <w:sz w:val="20"/>
                <w:szCs w:val="20"/>
              </w:rPr>
            </w:pPr>
            <w:r w:rsidRPr="00F35BA7">
              <w:rPr>
                <w:sz w:val="20"/>
                <w:szCs w:val="20"/>
              </w:rPr>
              <w:t xml:space="preserve">(Департамент проведення інспекцій </w:t>
            </w:r>
            <w:r w:rsidRPr="00F35BA7">
              <w:rPr>
                <w:sz w:val="20"/>
                <w:szCs w:val="20"/>
              </w:rPr>
              <w:lastRenderedPageBreak/>
              <w:t xml:space="preserve">професійної діяльності) </w:t>
            </w:r>
          </w:p>
          <w:p w:rsidR="00A93557" w:rsidRPr="00F35BA7" w:rsidRDefault="00A93557" w:rsidP="00A93557">
            <w:pPr>
              <w:jc w:val="both"/>
              <w:rPr>
                <w:sz w:val="20"/>
                <w:szCs w:val="20"/>
              </w:rPr>
            </w:pPr>
          </w:p>
          <w:p w:rsidR="00354A50" w:rsidRPr="00F35BA7" w:rsidRDefault="00354A50" w:rsidP="00B47017">
            <w:pPr>
              <w:jc w:val="both"/>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lastRenderedPageBreak/>
              <w:t>Один рік після прийняття змін до</w:t>
            </w:r>
          </w:p>
          <w:p w:rsidR="00354A50" w:rsidRPr="00F35BA7" w:rsidRDefault="00354A50" w:rsidP="00B47017">
            <w:pPr>
              <w:keepNext/>
              <w:jc w:val="both"/>
              <w:rPr>
                <w:sz w:val="20"/>
                <w:szCs w:val="20"/>
              </w:rPr>
            </w:pPr>
            <w:r w:rsidRPr="00F35BA7">
              <w:rPr>
                <w:sz w:val="20"/>
                <w:szCs w:val="20"/>
              </w:rPr>
              <w:t>Закону України «Про внесення змін до деяких законодавчих актів України щодо захисту інвесторів від зловживань на ринках капіталу»</w:t>
            </w:r>
          </w:p>
          <w:p w:rsidR="00970F08" w:rsidRPr="00F35BA7" w:rsidRDefault="00970F08" w:rsidP="00B47017">
            <w:pPr>
              <w:autoSpaceDE w:val="0"/>
              <w:jc w:val="both"/>
              <w:rPr>
                <w:sz w:val="20"/>
                <w:szCs w:val="20"/>
              </w:rPr>
            </w:pPr>
          </w:p>
          <w:p w:rsidR="00970F08" w:rsidRPr="00F35BA7" w:rsidRDefault="00970F08" w:rsidP="00B47017">
            <w:pPr>
              <w:autoSpaceDE w:val="0"/>
              <w:jc w:val="both"/>
              <w:rPr>
                <w:sz w:val="20"/>
                <w:szCs w:val="20"/>
              </w:rPr>
            </w:pPr>
          </w:p>
          <w:p w:rsidR="00970F08" w:rsidRPr="00F35BA7" w:rsidRDefault="00970F08" w:rsidP="00B47017">
            <w:pPr>
              <w:autoSpaceDE w:val="0"/>
              <w:jc w:val="both"/>
              <w:rPr>
                <w:sz w:val="20"/>
                <w:szCs w:val="20"/>
              </w:rPr>
            </w:pPr>
          </w:p>
          <w:p w:rsidR="00970F08" w:rsidRPr="00F35BA7" w:rsidRDefault="00970F08"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A93557" w:rsidRPr="00F35BA7" w:rsidRDefault="00A93557" w:rsidP="00B47017">
            <w:pPr>
              <w:autoSpaceDE w:val="0"/>
              <w:jc w:val="both"/>
              <w:rPr>
                <w:sz w:val="20"/>
                <w:szCs w:val="20"/>
              </w:rPr>
            </w:pPr>
          </w:p>
          <w:p w:rsidR="00354A50" w:rsidRPr="00F35BA7" w:rsidRDefault="00354A50" w:rsidP="00B47017">
            <w:pPr>
              <w:autoSpaceDE w:val="0"/>
              <w:jc w:val="both"/>
              <w:rPr>
                <w:rFonts w:eastAsia="Times New Roman"/>
                <w:sz w:val="20"/>
                <w:szCs w:val="20"/>
              </w:rPr>
            </w:pPr>
            <w:r w:rsidRPr="00F35BA7">
              <w:rPr>
                <w:sz w:val="20"/>
                <w:szCs w:val="20"/>
              </w:rPr>
              <w:t>3-й кв.2019 року</w:t>
            </w: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p>
          <w:p w:rsidR="00354A50" w:rsidRPr="00F35BA7" w:rsidRDefault="00354A50" w:rsidP="00B47017">
            <w:pPr>
              <w:tabs>
                <w:tab w:val="num" w:pos="720"/>
              </w:tabs>
              <w:jc w:val="both"/>
              <w:rPr>
                <w:sz w:val="20"/>
                <w:szCs w:val="20"/>
              </w:rPr>
            </w:pPr>
          </w:p>
          <w:p w:rsidR="00354A50" w:rsidRPr="00F35BA7" w:rsidRDefault="00354A50" w:rsidP="00B47017">
            <w:pPr>
              <w:tabs>
                <w:tab w:val="num" w:pos="720"/>
              </w:tabs>
              <w:jc w:val="both"/>
              <w:rPr>
                <w:sz w:val="20"/>
                <w:szCs w:val="20"/>
              </w:rPr>
            </w:pPr>
          </w:p>
          <w:p w:rsidR="00354A50" w:rsidRPr="00F35BA7" w:rsidRDefault="00354A50" w:rsidP="00B47017">
            <w:pPr>
              <w:tabs>
                <w:tab w:val="num" w:pos="720"/>
              </w:tabs>
              <w:jc w:val="both"/>
              <w:rPr>
                <w:sz w:val="20"/>
                <w:szCs w:val="20"/>
              </w:rPr>
            </w:pPr>
          </w:p>
          <w:p w:rsidR="00354A50" w:rsidRPr="00F35BA7" w:rsidRDefault="00354A50" w:rsidP="00B47017">
            <w:pPr>
              <w:tabs>
                <w:tab w:val="num" w:pos="720"/>
              </w:tabs>
              <w:jc w:val="both"/>
              <w:rPr>
                <w:sz w:val="20"/>
                <w:szCs w:val="20"/>
              </w:rPr>
            </w:pPr>
          </w:p>
          <w:p w:rsidR="00354A50" w:rsidRPr="00F35BA7" w:rsidRDefault="00354A50"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970F08" w:rsidRPr="00F35BA7" w:rsidRDefault="00970F08" w:rsidP="00B47017">
            <w:pPr>
              <w:tabs>
                <w:tab w:val="num" w:pos="720"/>
              </w:tabs>
              <w:jc w:val="both"/>
              <w:rPr>
                <w:sz w:val="20"/>
                <w:szCs w:val="20"/>
              </w:rPr>
            </w:pPr>
          </w:p>
          <w:p w:rsidR="00354A50" w:rsidRPr="00F35BA7" w:rsidRDefault="00354A50" w:rsidP="00B47017">
            <w:pPr>
              <w:tabs>
                <w:tab w:val="num" w:pos="720"/>
              </w:tabs>
              <w:jc w:val="both"/>
              <w:rPr>
                <w:sz w:val="20"/>
                <w:szCs w:val="20"/>
              </w:rPr>
            </w:pPr>
            <w:r w:rsidRPr="00F35BA7">
              <w:rPr>
                <w:sz w:val="20"/>
                <w:szCs w:val="20"/>
              </w:rPr>
              <w:t>Власні ресурси, експертна оцінка змін</w:t>
            </w:r>
          </w:p>
          <w:p w:rsidR="00354A50" w:rsidRPr="00F35BA7" w:rsidRDefault="00354A50" w:rsidP="00B47017">
            <w:pPr>
              <w:tabs>
                <w:tab w:val="num" w:pos="720"/>
              </w:tabs>
              <w:autoSpaceDE w:val="0"/>
              <w:jc w:val="both"/>
              <w:rPr>
                <w:rFonts w:eastAsia="Times New Roman"/>
                <w:bCs/>
                <w:sz w:val="20"/>
                <w:szCs w:val="20"/>
              </w:rPr>
            </w:pP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4A24F7" w:rsidP="00B47017">
            <w:pPr>
              <w:keepNext/>
              <w:jc w:val="both"/>
              <w:rPr>
                <w:sz w:val="20"/>
                <w:szCs w:val="20"/>
              </w:rPr>
            </w:pPr>
            <w:r w:rsidRPr="00F35BA7">
              <w:rPr>
                <w:sz w:val="20"/>
                <w:szCs w:val="20"/>
              </w:rPr>
              <w:t>Підвищено якість</w:t>
            </w:r>
            <w:r w:rsidR="00354A50" w:rsidRPr="00F35BA7">
              <w:rPr>
                <w:sz w:val="20"/>
                <w:szCs w:val="20"/>
              </w:rPr>
              <w:t xml:space="preserve"> правозастосування, </w:t>
            </w:r>
            <w:r w:rsidRPr="00F35BA7">
              <w:rPr>
                <w:sz w:val="20"/>
                <w:szCs w:val="20"/>
              </w:rPr>
              <w:t xml:space="preserve">здійснюється </w:t>
            </w:r>
            <w:r w:rsidR="00354A50" w:rsidRPr="00F35BA7">
              <w:rPr>
                <w:sz w:val="20"/>
                <w:szCs w:val="20"/>
              </w:rPr>
              <w:t>контроль питань, що перевіряються.</w:t>
            </w:r>
          </w:p>
          <w:p w:rsidR="00354A50" w:rsidRPr="00F35BA7" w:rsidRDefault="004A24F7" w:rsidP="00B47017">
            <w:pPr>
              <w:jc w:val="both"/>
              <w:rPr>
                <w:sz w:val="20"/>
                <w:szCs w:val="20"/>
              </w:rPr>
            </w:pPr>
            <w:r w:rsidRPr="00F35BA7">
              <w:rPr>
                <w:sz w:val="20"/>
                <w:szCs w:val="20"/>
              </w:rPr>
              <w:t>Затверджено нормативно-правові акти</w:t>
            </w:r>
            <w:r w:rsidR="005332C6" w:rsidRPr="00F35BA7">
              <w:rPr>
                <w:sz w:val="20"/>
                <w:szCs w:val="20"/>
              </w:rPr>
              <w:t>, внутрішні документи</w:t>
            </w:r>
            <w:r w:rsidR="00354A50" w:rsidRPr="00F35BA7">
              <w:rPr>
                <w:sz w:val="20"/>
                <w:szCs w:val="20"/>
              </w:rPr>
              <w:t xml:space="preserve"> щодо порядку та процедури оцінки ризику та підготовки і проведення перевірок учасників ринку цінних паперів</w:t>
            </w:r>
            <w:r w:rsidR="00DD7BD8" w:rsidRPr="00F35BA7">
              <w:rPr>
                <w:sz w:val="20"/>
                <w:szCs w:val="20"/>
              </w:rPr>
              <w:t>.</w:t>
            </w: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7D304A" w:rsidP="00B47017">
            <w:pPr>
              <w:jc w:val="both"/>
              <w:rPr>
                <w:sz w:val="20"/>
                <w:szCs w:val="20"/>
              </w:rPr>
            </w:pPr>
          </w:p>
          <w:p w:rsidR="007D304A" w:rsidRPr="00F35BA7" w:rsidRDefault="00DD7BD8" w:rsidP="00B47017">
            <w:pPr>
              <w:jc w:val="both"/>
              <w:rPr>
                <w:sz w:val="20"/>
                <w:szCs w:val="20"/>
              </w:rPr>
            </w:pPr>
            <w:r w:rsidRPr="00F35BA7">
              <w:rPr>
                <w:sz w:val="20"/>
                <w:szCs w:val="20"/>
              </w:rPr>
              <w:t>Затверджено</w:t>
            </w:r>
            <w:r w:rsidR="007D304A" w:rsidRPr="00F35BA7">
              <w:rPr>
                <w:sz w:val="20"/>
                <w:szCs w:val="20"/>
              </w:rPr>
              <w:t xml:space="preserve"> уніфіковані акти перевірок професійних учасників ринку цінних паперів</w:t>
            </w:r>
            <w:r w:rsidRPr="00F35BA7">
              <w:rPr>
                <w:sz w:val="20"/>
                <w:szCs w:val="20"/>
              </w:rPr>
              <w:t>.</w:t>
            </w:r>
          </w:p>
          <w:p w:rsidR="00354A50" w:rsidRPr="00F35BA7" w:rsidRDefault="00354A50" w:rsidP="00B47017">
            <w:pPr>
              <w:tabs>
                <w:tab w:val="num" w:pos="194"/>
              </w:tabs>
              <w:autoSpaceDE w:val="0"/>
              <w:jc w:val="both"/>
              <w:rPr>
                <w:rFonts w:eastAsia="Times New Roman"/>
                <w:sz w:val="20"/>
                <w:szCs w:val="20"/>
              </w:rPr>
            </w:pPr>
          </w:p>
        </w:tc>
      </w:tr>
      <w:tr w:rsidR="00354A50" w:rsidRPr="00F35BA7" w:rsidTr="00467146">
        <w:tblPrEx>
          <w:tblCellMar>
            <w:top w:w="0" w:type="dxa"/>
            <w:bottom w:w="0" w:type="dxa"/>
          </w:tblCellMar>
        </w:tblPrEx>
        <w:trPr>
          <w:trHeight w:val="350"/>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t>7</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jc w:val="both"/>
              <w:rPr>
                <w:sz w:val="20"/>
                <w:szCs w:val="20"/>
              </w:rPr>
            </w:pPr>
            <w:r w:rsidRPr="00F35BA7">
              <w:rPr>
                <w:sz w:val="20"/>
                <w:szCs w:val="20"/>
              </w:rPr>
              <w:t>Недостатність кваліфікації персоналу, неефективність процесів підвищення кваліфікації та навчання, недостатність ресурсів та матеріального забезпечення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20"/>
                <w:szCs w:val="20"/>
                <w:lang w:eastAsia="uk-UA"/>
              </w:rPr>
            </w:pPr>
            <w:r w:rsidRPr="00F35BA7">
              <w:rPr>
                <w:rFonts w:eastAsia="Times New Roman"/>
                <w:sz w:val="20"/>
                <w:szCs w:val="20"/>
                <w:lang w:eastAsia="uk-UA"/>
              </w:rPr>
              <w:t>Низька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7D304A">
            <w:pPr>
              <w:tabs>
                <w:tab w:val="left" w:pos="290"/>
              </w:tabs>
              <w:suppressAutoHyphens w:val="0"/>
              <w:jc w:val="both"/>
              <w:rPr>
                <w:rFonts w:eastAsia="Times New Roman"/>
                <w:sz w:val="20"/>
                <w:szCs w:val="20"/>
                <w:highlight w:val="yellow"/>
                <w:lang w:eastAsia="uk-UA"/>
              </w:rPr>
            </w:pPr>
            <w:r w:rsidRPr="00F35BA7">
              <w:rPr>
                <w:sz w:val="20"/>
                <w:szCs w:val="20"/>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00D86A11" w:rsidRPr="00F35BA7">
              <w:rPr>
                <w:rFonts w:eastAsia="Times New Roman"/>
                <w:sz w:val="20"/>
                <w:szCs w:val="20"/>
                <w:lang w:eastAsia="uk-UA"/>
              </w:rPr>
              <w:t xml:space="preserve"> (щодо функції</w:t>
            </w:r>
            <w:r w:rsidR="00D86A11" w:rsidRPr="00F35BA7">
              <w:t xml:space="preserve"> </w:t>
            </w:r>
            <w:r w:rsidR="00D86A11" w:rsidRPr="00F35BA7">
              <w:rPr>
                <w:sz w:val="20"/>
                <w:szCs w:val="20"/>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t>Жупаненко В.М. (Департамент нагляду за станом корпоративного управління та корпоративними фінансами)</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t>І півріччя 2019 року</w:t>
            </w:r>
          </w:p>
          <w:p w:rsidR="00354A50" w:rsidRPr="00F35BA7" w:rsidRDefault="00354A50" w:rsidP="00B47017">
            <w:pPr>
              <w:keepNext/>
              <w:jc w:val="both"/>
              <w:rPr>
                <w:sz w:val="20"/>
                <w:szCs w:val="20"/>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r w:rsidRPr="00F35BA7">
              <w:rPr>
                <w:sz w:val="20"/>
                <w:szCs w:val="20"/>
              </w:rPr>
              <w:t>Власні ресурси, експертна оцінка змін.</w:t>
            </w:r>
          </w:p>
          <w:p w:rsidR="00354A50" w:rsidRPr="00F35BA7" w:rsidRDefault="00354A50" w:rsidP="00B47017">
            <w:pPr>
              <w:tabs>
                <w:tab w:val="num" w:pos="720"/>
              </w:tabs>
              <w:autoSpaceDE w:val="0"/>
              <w:jc w:val="both"/>
              <w:rPr>
                <w:rFonts w:eastAsia="Times New Roman"/>
                <w:sz w:val="20"/>
                <w:szCs w:val="20"/>
              </w:rPr>
            </w:pPr>
          </w:p>
        </w:tc>
        <w:tc>
          <w:tcPr>
            <w:tcW w:w="1219" w:type="pct"/>
            <w:tcBorders>
              <w:top w:val="single" w:sz="4" w:space="0" w:color="auto"/>
              <w:left w:val="single" w:sz="4" w:space="0" w:color="auto"/>
              <w:bottom w:val="single" w:sz="4" w:space="0" w:color="auto"/>
              <w:right w:val="single" w:sz="4" w:space="0" w:color="auto"/>
            </w:tcBorders>
          </w:tcPr>
          <w:p w:rsidR="00467146" w:rsidRPr="00F35BA7" w:rsidRDefault="00DD7BD8" w:rsidP="00B47017">
            <w:pPr>
              <w:jc w:val="both"/>
              <w:rPr>
                <w:sz w:val="20"/>
                <w:szCs w:val="20"/>
              </w:rPr>
            </w:pPr>
            <w:r w:rsidRPr="00F35BA7">
              <w:rPr>
                <w:sz w:val="20"/>
                <w:szCs w:val="20"/>
              </w:rPr>
              <w:t>Затверджено Інструкцію</w:t>
            </w:r>
            <w:r w:rsidR="00467146" w:rsidRPr="00F35BA7">
              <w:rPr>
                <w:sz w:val="20"/>
                <w:szCs w:val="20"/>
              </w:rPr>
              <w:t xml:space="preserve"> про порядок оформлення, проходження та обліку документів під час підготовки та проведення працівниками Комісії перевірок.</w:t>
            </w:r>
          </w:p>
          <w:p w:rsidR="00354A50" w:rsidRPr="00F35BA7" w:rsidRDefault="00D62FE6" w:rsidP="00B47017">
            <w:pPr>
              <w:jc w:val="both"/>
              <w:rPr>
                <w:sz w:val="20"/>
                <w:szCs w:val="20"/>
              </w:rPr>
            </w:pPr>
            <w:r w:rsidRPr="00F35BA7">
              <w:rPr>
                <w:sz w:val="20"/>
                <w:szCs w:val="20"/>
              </w:rPr>
              <w:t>Відсутні</w:t>
            </w:r>
            <w:r w:rsidR="00354A50" w:rsidRPr="00F35BA7">
              <w:rPr>
                <w:sz w:val="20"/>
                <w:szCs w:val="20"/>
              </w:rPr>
              <w:t xml:space="preserve"> переваг</w:t>
            </w:r>
            <w:r w:rsidRPr="00F35BA7">
              <w:rPr>
                <w:sz w:val="20"/>
                <w:szCs w:val="20"/>
              </w:rPr>
              <w:t>и</w:t>
            </w:r>
            <w:r w:rsidR="00354A50" w:rsidRPr="00F35BA7">
              <w:rPr>
                <w:sz w:val="20"/>
                <w:szCs w:val="20"/>
              </w:rPr>
              <w:t xml:space="preserve"> та однаковий підхід до всіх учасників ринку цінних паперів під час </w:t>
            </w:r>
            <w:r w:rsidRPr="00F35BA7">
              <w:rPr>
                <w:sz w:val="20"/>
                <w:szCs w:val="20"/>
              </w:rPr>
              <w:t>здійснення перевірок Комісією.</w:t>
            </w:r>
          </w:p>
          <w:p w:rsidR="00354A50" w:rsidRPr="00F35BA7" w:rsidRDefault="00354A50" w:rsidP="007F694C">
            <w:pPr>
              <w:jc w:val="both"/>
              <w:rPr>
                <w:rFonts w:eastAsia="Times New Roman"/>
                <w:sz w:val="20"/>
                <w:szCs w:val="20"/>
              </w:rPr>
            </w:pP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t>8</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jc w:val="both"/>
              <w:rPr>
                <w:sz w:val="20"/>
                <w:szCs w:val="20"/>
              </w:rPr>
            </w:pPr>
            <w:r w:rsidRPr="00F35BA7">
              <w:rPr>
                <w:sz w:val="20"/>
                <w:szCs w:val="20"/>
              </w:rPr>
              <w:t>Відсутність критеріїв визначення розміру штрафних санкцій та встановлені законодавством широкої вилки їх розміру за одне і те ж правопорушення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68528C">
            <w:pPr>
              <w:tabs>
                <w:tab w:val="left" w:pos="290"/>
              </w:tabs>
              <w:jc w:val="both"/>
              <w:rPr>
                <w:sz w:val="20"/>
                <w:szCs w:val="20"/>
              </w:rPr>
            </w:pPr>
            <w:r w:rsidRPr="00F35BA7">
              <w:rPr>
                <w:sz w:val="20"/>
                <w:szCs w:val="20"/>
              </w:rPr>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354A50" w:rsidRPr="00F35BA7" w:rsidRDefault="00354A50" w:rsidP="00B47017">
            <w:pPr>
              <w:tabs>
                <w:tab w:val="left" w:pos="290"/>
              </w:tabs>
              <w:ind w:firstLine="213"/>
              <w:jc w:val="both"/>
              <w:rPr>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t>Ягнич О.А.</w:t>
            </w:r>
          </w:p>
          <w:p w:rsidR="00354A50" w:rsidRPr="00F35BA7" w:rsidRDefault="00354A50" w:rsidP="00B47017">
            <w:pPr>
              <w:jc w:val="both"/>
              <w:rPr>
                <w:sz w:val="20"/>
                <w:szCs w:val="20"/>
              </w:rPr>
            </w:pPr>
            <w:r w:rsidRPr="00F35BA7">
              <w:rPr>
                <w:sz w:val="20"/>
                <w:szCs w:val="20"/>
              </w:rPr>
              <w:t>(Департамент правозастосування)</w:t>
            </w:r>
          </w:p>
          <w:p w:rsidR="00354A50" w:rsidRPr="00F35BA7" w:rsidRDefault="00354A50" w:rsidP="00B47017">
            <w:pPr>
              <w:jc w:val="both"/>
              <w:rPr>
                <w:sz w:val="20"/>
                <w:szCs w:val="20"/>
              </w:rPr>
            </w:pPr>
          </w:p>
          <w:p w:rsidR="00354A50" w:rsidRPr="00F35BA7" w:rsidRDefault="00354A50" w:rsidP="00B47017">
            <w:pPr>
              <w:jc w:val="both"/>
              <w:rPr>
                <w:rFonts w:eastAsia="Times New Roman"/>
                <w:sz w:val="20"/>
                <w:szCs w:val="20"/>
                <w:lang w:eastAsia="uk-UA"/>
              </w:rPr>
            </w:pPr>
            <w:r w:rsidRPr="00F35BA7">
              <w:rPr>
                <w:rFonts w:eastAsia="Times New Roman"/>
                <w:sz w:val="20"/>
                <w:szCs w:val="20"/>
                <w:lang w:eastAsia="uk-UA"/>
              </w:rPr>
              <w:t>Логвиненко О.В.</w:t>
            </w:r>
          </w:p>
          <w:p w:rsidR="00354A50" w:rsidRPr="00F35BA7" w:rsidRDefault="00354A50" w:rsidP="00B47017">
            <w:pPr>
              <w:jc w:val="both"/>
              <w:rPr>
                <w:sz w:val="20"/>
                <w:szCs w:val="20"/>
              </w:rPr>
            </w:pPr>
            <w:r w:rsidRPr="00F35BA7">
              <w:rPr>
                <w:rFonts w:eastAsia="Times New Roman"/>
                <w:sz w:val="20"/>
                <w:szCs w:val="20"/>
                <w:lang w:eastAsia="uk-UA"/>
              </w:rPr>
              <w:t xml:space="preserve">(Департамент стратегічного розвитку) </w:t>
            </w:r>
          </w:p>
          <w:p w:rsidR="00354A50" w:rsidRPr="00F35BA7" w:rsidRDefault="00354A50" w:rsidP="00B47017">
            <w:pPr>
              <w:jc w:val="both"/>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r w:rsidRPr="00F35BA7">
              <w:rPr>
                <w:sz w:val="20"/>
                <w:szCs w:val="20"/>
              </w:rPr>
              <w:t>Грудень 2019 року</w:t>
            </w: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r w:rsidRPr="00F35BA7">
              <w:rPr>
                <w:sz w:val="20"/>
                <w:szCs w:val="20"/>
              </w:rPr>
              <w:t xml:space="preserve">Проект відповідних змін до Закону України «Про державне регулювання ринку цінних паперів» готується департаментом стратегії для прийняття Верховною Радою України </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jc w:val="both"/>
              <w:rPr>
                <w:sz w:val="20"/>
                <w:szCs w:val="20"/>
              </w:rPr>
            </w:pPr>
            <w:r w:rsidRPr="00F35BA7">
              <w:rPr>
                <w:sz w:val="20"/>
                <w:szCs w:val="20"/>
              </w:rPr>
              <w:t>Однакове застосування процедур та вимог до різних учасників ринку цінних паперів.</w:t>
            </w:r>
            <w:r w:rsidR="003769EA" w:rsidRPr="00F35BA7">
              <w:rPr>
                <w:sz w:val="20"/>
                <w:szCs w:val="20"/>
              </w:rPr>
              <w:t xml:space="preserve"> </w:t>
            </w:r>
            <w:r w:rsidRPr="00F35BA7">
              <w:rPr>
                <w:sz w:val="20"/>
                <w:szCs w:val="20"/>
              </w:rPr>
              <w:t>Об’єктивність застосування санкцій. </w:t>
            </w:r>
          </w:p>
          <w:p w:rsidR="00F54991" w:rsidRPr="00F35BA7" w:rsidRDefault="00F54991" w:rsidP="00B47017">
            <w:pPr>
              <w:jc w:val="both"/>
              <w:rPr>
                <w:sz w:val="20"/>
                <w:szCs w:val="20"/>
              </w:rPr>
            </w:pPr>
          </w:p>
          <w:p w:rsidR="00F54991" w:rsidRPr="00F35BA7" w:rsidRDefault="00D62FE6" w:rsidP="00D62FE6">
            <w:pPr>
              <w:jc w:val="both"/>
              <w:rPr>
                <w:sz w:val="20"/>
                <w:szCs w:val="20"/>
              </w:rPr>
            </w:pPr>
            <w:r w:rsidRPr="00F35BA7">
              <w:rPr>
                <w:sz w:val="20"/>
                <w:szCs w:val="20"/>
              </w:rPr>
              <w:t>Внесено</w:t>
            </w:r>
            <w:r w:rsidR="00F54991" w:rsidRPr="00F35BA7">
              <w:rPr>
                <w:sz w:val="20"/>
                <w:szCs w:val="20"/>
              </w:rPr>
              <w:t xml:space="preserve"> зміни до нормативно-правових актів НКЦПФР та </w:t>
            </w:r>
            <w:r w:rsidRPr="00F35BA7">
              <w:rPr>
                <w:sz w:val="20"/>
                <w:szCs w:val="20"/>
              </w:rPr>
              <w:t>з</w:t>
            </w:r>
            <w:r w:rsidR="00F54991" w:rsidRPr="00F35BA7">
              <w:rPr>
                <w:sz w:val="20"/>
                <w:szCs w:val="20"/>
              </w:rPr>
              <w:t>аконодавства України щодо регулювання ринку цінних паперів.</w:t>
            </w:r>
          </w:p>
        </w:tc>
      </w:tr>
      <w:tr w:rsidR="00354A50" w:rsidRPr="00F35BA7" w:rsidTr="00467146">
        <w:tblPrEx>
          <w:tblCellMar>
            <w:top w:w="0" w:type="dxa"/>
            <w:bottom w:w="0" w:type="dxa"/>
          </w:tblCellMar>
        </w:tblPrEx>
        <w:trPr>
          <w:trHeight w:val="282"/>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t>9</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both"/>
              <w:rPr>
                <w:rFonts w:eastAsia="Times New Roman"/>
                <w:bCs/>
                <w:sz w:val="20"/>
                <w:szCs w:val="20"/>
              </w:rPr>
            </w:pPr>
          </w:p>
          <w:p w:rsidR="00354A50" w:rsidRPr="00F35BA7" w:rsidRDefault="00354A50" w:rsidP="00B47017">
            <w:pPr>
              <w:autoSpaceDE w:val="0"/>
              <w:jc w:val="both"/>
              <w:rPr>
                <w:rFonts w:eastAsia="Times New Roman"/>
                <w:bCs/>
                <w:sz w:val="20"/>
                <w:szCs w:val="20"/>
              </w:rPr>
            </w:pPr>
          </w:p>
          <w:p w:rsidR="00354A50" w:rsidRPr="00F35BA7" w:rsidRDefault="00354A50" w:rsidP="00B47017">
            <w:pPr>
              <w:autoSpaceDE w:val="0"/>
              <w:jc w:val="both"/>
              <w:rPr>
                <w:rFonts w:eastAsia="Times New Roman"/>
                <w:bCs/>
                <w:sz w:val="20"/>
                <w:szCs w:val="20"/>
              </w:rPr>
            </w:pPr>
          </w:p>
          <w:p w:rsidR="00354A50" w:rsidRPr="00F35BA7" w:rsidRDefault="00354A50" w:rsidP="00B47017">
            <w:pPr>
              <w:autoSpaceDE w:val="0"/>
              <w:jc w:val="both"/>
              <w:rPr>
                <w:rFonts w:eastAsia="Times New Roman"/>
                <w:sz w:val="20"/>
                <w:szCs w:val="20"/>
              </w:rPr>
            </w:pPr>
            <w:r w:rsidRPr="00F35BA7">
              <w:rPr>
                <w:rFonts w:eastAsia="Times New Roman"/>
                <w:bCs/>
                <w:sz w:val="20"/>
                <w:szCs w:val="20"/>
              </w:rPr>
              <w:t xml:space="preserve">Відсутність формалізованої системи внутрішнього контролю, відсутність звіту щодо стану системи внутрішнього контролю </w:t>
            </w:r>
            <w:r w:rsidRPr="00F35BA7">
              <w:rPr>
                <w:rFonts w:eastAsia="Times New Roman"/>
                <w:sz w:val="20"/>
                <w:szCs w:val="20"/>
              </w:rPr>
              <w:t>в установі знижує ефективність та можливість функції внутрішнього аудиту виявляти та запобігати корупційним правопорушенням в установі.</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lastRenderedPageBreak/>
              <w:t>Низька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D5FE9" w:rsidRPr="00F35BA7" w:rsidRDefault="008D5FE9" w:rsidP="008D5FE9">
            <w:pPr>
              <w:suppressAutoHyphens w:val="0"/>
              <w:autoSpaceDE w:val="0"/>
              <w:autoSpaceDN w:val="0"/>
              <w:jc w:val="both"/>
              <w:rPr>
                <w:rFonts w:eastAsia="Times New Roman"/>
                <w:sz w:val="20"/>
                <w:szCs w:val="20"/>
                <w:lang w:eastAsia="ru-RU"/>
              </w:rPr>
            </w:pPr>
            <w:r w:rsidRPr="00F35BA7">
              <w:rPr>
                <w:rFonts w:eastAsia="Times New Roman"/>
                <w:sz w:val="20"/>
                <w:szCs w:val="20"/>
                <w:lang w:eastAsia="ru-RU"/>
              </w:rPr>
              <w:t xml:space="preserve">Здійснити заходи щодо створення </w:t>
            </w:r>
            <w:r w:rsidRPr="00F35BA7">
              <w:rPr>
                <w:rFonts w:eastAsia="Times New Roman"/>
                <w:sz w:val="20"/>
                <w:szCs w:val="20"/>
                <w:lang w:eastAsia="ru-RU"/>
              </w:rPr>
              <w:lastRenderedPageBreak/>
              <w:t>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8D5FE9" w:rsidRPr="00F35BA7" w:rsidRDefault="008D5FE9" w:rsidP="008D5FE9">
            <w:pPr>
              <w:suppressAutoHyphens w:val="0"/>
              <w:autoSpaceDE w:val="0"/>
              <w:autoSpaceDN w:val="0"/>
              <w:jc w:val="both"/>
              <w:rPr>
                <w:rFonts w:eastAsia="Times New Roman"/>
                <w:sz w:val="20"/>
                <w:szCs w:val="20"/>
                <w:lang w:eastAsia="ru-RU"/>
              </w:rPr>
            </w:pPr>
            <w:r w:rsidRPr="00F35BA7">
              <w:rPr>
                <w:rFonts w:eastAsia="Times New Roman"/>
                <w:sz w:val="20"/>
                <w:szCs w:val="20"/>
                <w:lang w:eastAsia="ru-RU"/>
              </w:rPr>
              <w:t>- внутрішнього середовища;</w:t>
            </w:r>
          </w:p>
          <w:p w:rsidR="008D5FE9" w:rsidRPr="00F35BA7" w:rsidRDefault="008D5FE9" w:rsidP="008D5FE9">
            <w:pPr>
              <w:suppressAutoHyphens w:val="0"/>
              <w:autoSpaceDE w:val="0"/>
              <w:autoSpaceDN w:val="0"/>
              <w:jc w:val="both"/>
              <w:rPr>
                <w:rFonts w:eastAsia="Times New Roman"/>
                <w:sz w:val="20"/>
                <w:szCs w:val="20"/>
                <w:lang w:eastAsia="ru-RU"/>
              </w:rPr>
            </w:pPr>
            <w:r w:rsidRPr="00F35BA7">
              <w:rPr>
                <w:rFonts w:eastAsia="Times New Roman"/>
                <w:sz w:val="20"/>
                <w:szCs w:val="20"/>
                <w:lang w:eastAsia="ru-RU"/>
              </w:rPr>
              <w:t>- управління ризиками;</w:t>
            </w:r>
          </w:p>
          <w:p w:rsidR="008D5FE9" w:rsidRPr="00F35BA7" w:rsidRDefault="008D5FE9" w:rsidP="008D5FE9">
            <w:pPr>
              <w:suppressAutoHyphens w:val="0"/>
              <w:autoSpaceDE w:val="0"/>
              <w:autoSpaceDN w:val="0"/>
              <w:jc w:val="both"/>
              <w:rPr>
                <w:rFonts w:eastAsia="Times New Roman"/>
                <w:sz w:val="20"/>
                <w:szCs w:val="20"/>
                <w:lang w:eastAsia="ru-RU"/>
              </w:rPr>
            </w:pPr>
            <w:r w:rsidRPr="00F35BA7">
              <w:rPr>
                <w:rFonts w:eastAsia="Times New Roman"/>
                <w:sz w:val="20"/>
                <w:szCs w:val="20"/>
                <w:lang w:eastAsia="ru-RU"/>
              </w:rPr>
              <w:t>- заходів контролю;</w:t>
            </w:r>
          </w:p>
          <w:p w:rsidR="008D5FE9" w:rsidRPr="00F35BA7" w:rsidRDefault="008D5FE9" w:rsidP="008D5FE9">
            <w:pPr>
              <w:suppressAutoHyphens w:val="0"/>
              <w:autoSpaceDE w:val="0"/>
              <w:autoSpaceDN w:val="0"/>
              <w:jc w:val="both"/>
              <w:rPr>
                <w:rFonts w:eastAsia="Times New Roman"/>
                <w:sz w:val="20"/>
                <w:szCs w:val="20"/>
                <w:lang w:eastAsia="ru-RU"/>
              </w:rPr>
            </w:pPr>
            <w:r w:rsidRPr="00F35BA7">
              <w:rPr>
                <w:rFonts w:eastAsia="Times New Roman"/>
                <w:sz w:val="20"/>
                <w:szCs w:val="20"/>
                <w:lang w:eastAsia="ru-RU"/>
              </w:rPr>
              <w:t>- інформації та комунікації (інформаційного та комунікаційного обміну);</w:t>
            </w:r>
          </w:p>
          <w:p w:rsidR="00354A50" w:rsidRPr="00F35BA7" w:rsidRDefault="008D5FE9" w:rsidP="00411AFE">
            <w:pPr>
              <w:suppressAutoHyphens w:val="0"/>
              <w:autoSpaceDE w:val="0"/>
              <w:autoSpaceDN w:val="0"/>
              <w:rPr>
                <w:rFonts w:eastAsia="Times New Roman"/>
                <w:sz w:val="20"/>
                <w:szCs w:val="20"/>
                <w:lang w:eastAsia="ru-RU"/>
              </w:rPr>
            </w:pPr>
            <w:r w:rsidRPr="00F35BA7">
              <w:rPr>
                <w:rFonts w:eastAsia="Times New Roman"/>
                <w:sz w:val="20"/>
                <w:szCs w:val="20"/>
                <w:lang w:eastAsia="ru-RU"/>
              </w:rPr>
              <w:t>- моніторингу.</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8D5FE9" w:rsidP="00B47017">
            <w:pPr>
              <w:suppressAutoHyphens w:val="0"/>
              <w:jc w:val="both"/>
              <w:rPr>
                <w:rFonts w:eastAsia="Times New Roman"/>
                <w:strike/>
                <w:sz w:val="20"/>
                <w:szCs w:val="20"/>
                <w:lang w:eastAsia="en-US"/>
              </w:rPr>
            </w:pPr>
            <w:r w:rsidRPr="00F35BA7">
              <w:rPr>
                <w:rFonts w:eastAsia="Times New Roman"/>
                <w:sz w:val="20"/>
                <w:szCs w:val="20"/>
                <w:lang w:eastAsia="uk-UA"/>
              </w:rPr>
              <w:lastRenderedPageBreak/>
              <w:t xml:space="preserve">Рафальська </w:t>
            </w:r>
            <w:r w:rsidRPr="00F35BA7">
              <w:rPr>
                <w:rFonts w:eastAsia="Times New Roman"/>
                <w:sz w:val="20"/>
                <w:szCs w:val="20"/>
                <w:lang w:eastAsia="uk-UA"/>
              </w:rPr>
              <w:lastRenderedPageBreak/>
              <w:t xml:space="preserve">К.Л. </w:t>
            </w:r>
            <w:r w:rsidR="00354A50" w:rsidRPr="00F35BA7">
              <w:rPr>
                <w:rFonts w:eastAsia="Times New Roman"/>
                <w:sz w:val="20"/>
                <w:szCs w:val="20"/>
                <w:lang w:eastAsia="uk-UA"/>
              </w:rPr>
              <w:t xml:space="preserve">(Департамент систематизації та аналізу фінансової звітності учасників ринків капіталу та пруденційного нагляду) </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8D5FE9" w:rsidRPr="00F35BA7" w:rsidRDefault="008D5FE9" w:rsidP="00B47017">
            <w:pPr>
              <w:tabs>
                <w:tab w:val="num" w:pos="720"/>
              </w:tabs>
              <w:jc w:val="both"/>
              <w:rPr>
                <w:bCs/>
                <w:sz w:val="20"/>
                <w:szCs w:val="20"/>
              </w:rPr>
            </w:pPr>
            <w:r w:rsidRPr="00F35BA7">
              <w:rPr>
                <w:bCs/>
                <w:sz w:val="20"/>
                <w:szCs w:val="20"/>
              </w:rPr>
              <w:lastRenderedPageBreak/>
              <w:t xml:space="preserve">Грудень </w:t>
            </w:r>
            <w:r w:rsidRPr="00F35BA7">
              <w:rPr>
                <w:bCs/>
                <w:sz w:val="20"/>
                <w:szCs w:val="20"/>
              </w:rPr>
              <w:lastRenderedPageBreak/>
              <w:t>2019 – 2020 років</w:t>
            </w: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autoSpaceDE w:val="0"/>
              <w:jc w:val="both"/>
              <w:rPr>
                <w:rFonts w:eastAsia="Times New Roman"/>
                <w:sz w:val="20"/>
                <w:szCs w:val="20"/>
              </w:rPr>
            </w:pPr>
            <w:r w:rsidRPr="00F35BA7">
              <w:rPr>
                <w:rFonts w:eastAsia="Times New Roman"/>
                <w:sz w:val="20"/>
                <w:szCs w:val="20"/>
              </w:rPr>
              <w:lastRenderedPageBreak/>
              <w:t xml:space="preserve">Бюджетне, </w:t>
            </w:r>
            <w:r w:rsidRPr="00F35BA7">
              <w:rPr>
                <w:rFonts w:eastAsia="Times New Roman"/>
                <w:sz w:val="20"/>
                <w:szCs w:val="20"/>
              </w:rPr>
              <w:lastRenderedPageBreak/>
              <w:t xml:space="preserve">фінансування </w:t>
            </w:r>
          </w:p>
          <w:p w:rsidR="00354A50" w:rsidRPr="00F35BA7" w:rsidRDefault="00354A50" w:rsidP="00B47017">
            <w:pPr>
              <w:tabs>
                <w:tab w:val="num" w:pos="720"/>
              </w:tabs>
              <w:jc w:val="both"/>
              <w:rPr>
                <w:bCs/>
                <w:sz w:val="20"/>
                <w:szCs w:val="20"/>
              </w:rPr>
            </w:pP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D62FE6" w:rsidP="00B67EA0">
            <w:pPr>
              <w:jc w:val="both"/>
              <w:rPr>
                <w:sz w:val="20"/>
                <w:szCs w:val="20"/>
              </w:rPr>
            </w:pPr>
            <w:r w:rsidRPr="00F35BA7">
              <w:rPr>
                <w:sz w:val="20"/>
                <w:szCs w:val="20"/>
              </w:rPr>
              <w:lastRenderedPageBreak/>
              <w:t>Підвищено ефективність</w:t>
            </w:r>
            <w:r w:rsidR="00354A50" w:rsidRPr="00F35BA7">
              <w:rPr>
                <w:sz w:val="20"/>
                <w:szCs w:val="20"/>
              </w:rPr>
              <w:t xml:space="preserve"> діяльності </w:t>
            </w:r>
            <w:r w:rsidR="00354A50" w:rsidRPr="00F35BA7">
              <w:rPr>
                <w:sz w:val="20"/>
                <w:szCs w:val="20"/>
              </w:rPr>
              <w:lastRenderedPageBreak/>
              <w:t>НКЦПФР в цілому.</w:t>
            </w:r>
            <w:r w:rsidRPr="00F35BA7">
              <w:rPr>
                <w:sz w:val="20"/>
                <w:szCs w:val="20"/>
              </w:rPr>
              <w:t xml:space="preserve"> Завдяки</w:t>
            </w:r>
            <w:r w:rsidR="00354A50" w:rsidRPr="00F35BA7">
              <w:rPr>
                <w:sz w:val="20"/>
                <w:szCs w:val="20"/>
              </w:rPr>
              <w:t xml:space="preserve"> функції</w:t>
            </w:r>
            <w:r w:rsidRPr="00F35BA7">
              <w:rPr>
                <w:sz w:val="20"/>
                <w:szCs w:val="20"/>
              </w:rPr>
              <w:t xml:space="preserve"> внутрішнього аудиту здійснюється</w:t>
            </w:r>
            <w:r w:rsidR="00354A50" w:rsidRPr="00F35BA7">
              <w:rPr>
                <w:sz w:val="20"/>
                <w:szCs w:val="20"/>
              </w:rPr>
              <w:t xml:space="preserve"> планування внутрішніх аудитів з урахування оцінки ризиків в НКЦПФР.</w:t>
            </w:r>
            <w:r w:rsidR="00B67EA0" w:rsidRPr="00F35BA7">
              <w:rPr>
                <w:sz w:val="20"/>
                <w:szCs w:val="20"/>
              </w:rPr>
              <w:t xml:space="preserve"> Отримано можливість</w:t>
            </w:r>
            <w:r w:rsidR="00354A50" w:rsidRPr="00F35BA7">
              <w:rPr>
                <w:sz w:val="20"/>
                <w:szCs w:val="20"/>
              </w:rPr>
              <w:t xml:space="preserve"> виявляти та запобігати корупційним правопорушенням в установі.</w:t>
            </w: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lastRenderedPageBreak/>
              <w:t>10</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autoSpaceDE w:val="0"/>
              <w:jc w:val="both"/>
              <w:rPr>
                <w:rFonts w:eastAsia="Times New Roman"/>
                <w:sz w:val="20"/>
                <w:szCs w:val="20"/>
              </w:rPr>
            </w:pPr>
            <w:r w:rsidRPr="00F35BA7">
              <w:rPr>
                <w:rFonts w:eastAsia="Times New Roman"/>
                <w:bCs/>
                <w:sz w:val="20"/>
                <w:szCs w:val="20"/>
              </w:rPr>
              <w:t xml:space="preserve">Відсутність системи управління інформаційною безпекою для захисту інформації із обмеженим доступом та недостатнє матеріальне забезпечення </w:t>
            </w:r>
            <w:r w:rsidRPr="00F35BA7">
              <w:rPr>
                <w:rFonts w:eastAsia="Times New Roman"/>
                <w:sz w:val="20"/>
                <w:szCs w:val="20"/>
              </w:rPr>
              <w:t>для цього може спричиняти ризики корупційного вчинку (незаконне використання інформації, вимагання, неправомірна вигода) в установі.</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68528C">
            <w:pPr>
              <w:tabs>
                <w:tab w:val="left" w:pos="290"/>
              </w:tabs>
              <w:jc w:val="both"/>
              <w:rPr>
                <w:sz w:val="20"/>
                <w:szCs w:val="20"/>
                <w:lang w:val="ru-RU"/>
              </w:rPr>
            </w:pPr>
            <w:r w:rsidRPr="00F35BA7">
              <w:rPr>
                <w:sz w:val="20"/>
                <w:szCs w:val="20"/>
                <w:lang w:val="ru-RU"/>
              </w:rPr>
              <w:t>В</w:t>
            </w:r>
            <w:r w:rsidRPr="00F35BA7">
              <w:rPr>
                <w:sz w:val="20"/>
                <w:szCs w:val="20"/>
              </w:rPr>
              <w:t>провадити Систему управління інформаційною безпекою на основі міжнародного стандарту ISO/IEC 27001:2013, в рамках якої:</w:t>
            </w:r>
          </w:p>
          <w:p w:rsidR="00354A50" w:rsidRPr="00F35BA7"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F35BA7">
              <w:rPr>
                <w:rFonts w:eastAsia="Times New Roman"/>
                <w:sz w:val="20"/>
                <w:szCs w:val="20"/>
                <w:lang w:eastAsia="uk-UA"/>
              </w:rPr>
              <w:t>провести інвентаризацію інформаційних активів, їх класифікацію та визначити їх критичність;</w:t>
            </w:r>
          </w:p>
          <w:p w:rsidR="00354A50" w:rsidRPr="00F35BA7"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F35BA7">
              <w:rPr>
                <w:rFonts w:eastAsia="Times New Roman"/>
                <w:sz w:val="20"/>
                <w:szCs w:val="20"/>
                <w:lang w:eastAsia="uk-UA"/>
              </w:rPr>
              <w:t>провести оцінку ризиків, визначити критичні ризики та розробити План обробки ризиків;</w:t>
            </w:r>
          </w:p>
          <w:p w:rsidR="00354A50" w:rsidRPr="00F35BA7"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F35BA7">
              <w:rPr>
                <w:rFonts w:eastAsia="Times New Roman"/>
                <w:sz w:val="20"/>
                <w:szCs w:val="20"/>
                <w:lang w:eastAsia="en-US"/>
              </w:rPr>
              <w:t>розробити  високорівневу політику інформаційної безпеки, положення та інструкції;</w:t>
            </w:r>
          </w:p>
          <w:p w:rsidR="00354A50" w:rsidRPr="00F35BA7" w:rsidRDefault="00354A50" w:rsidP="00FC66D4">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F35BA7">
              <w:rPr>
                <w:rFonts w:eastAsia="Times New Roman"/>
                <w:sz w:val="20"/>
                <w:szCs w:val="20"/>
                <w:lang w:eastAsia="uk-UA"/>
              </w:rPr>
              <w:t>провести роботи щодо   розуміння   пи</w:t>
            </w:r>
            <w:r w:rsidR="00A93557" w:rsidRPr="00F35BA7">
              <w:rPr>
                <w:rFonts w:eastAsia="Times New Roman"/>
                <w:sz w:val="20"/>
                <w:szCs w:val="20"/>
                <w:lang w:eastAsia="uk-UA"/>
              </w:rPr>
              <w:t xml:space="preserve">тань   інформаційної   безпеки </w:t>
            </w:r>
            <w:r w:rsidRPr="00F35BA7">
              <w:rPr>
                <w:rFonts w:eastAsia="Times New Roman"/>
                <w:sz w:val="20"/>
                <w:szCs w:val="20"/>
                <w:lang w:eastAsia="uk-UA"/>
              </w:rPr>
              <w:t>керівництвом та всіма працівниками Комісії.</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892B42" w:rsidRPr="00F35BA7" w:rsidRDefault="00892B42" w:rsidP="00892B42">
            <w:pPr>
              <w:suppressAutoHyphens w:val="0"/>
              <w:jc w:val="both"/>
              <w:rPr>
                <w:rFonts w:eastAsia="Times New Roman"/>
                <w:sz w:val="20"/>
                <w:szCs w:val="20"/>
                <w:lang w:eastAsia="uk-UA"/>
              </w:rPr>
            </w:pPr>
            <w:r w:rsidRPr="00F35BA7">
              <w:rPr>
                <w:rFonts w:eastAsia="Times New Roman"/>
                <w:sz w:val="20"/>
                <w:szCs w:val="20"/>
                <w:lang w:eastAsia="uk-UA"/>
              </w:rPr>
              <w:t>Камінський О.В.</w:t>
            </w:r>
          </w:p>
          <w:p w:rsidR="00354A50" w:rsidRPr="00F35BA7" w:rsidRDefault="00354A50" w:rsidP="00892B42">
            <w:pPr>
              <w:jc w:val="both"/>
              <w:rPr>
                <w:sz w:val="20"/>
                <w:szCs w:val="20"/>
              </w:rPr>
            </w:pPr>
            <w:r w:rsidRPr="00F35BA7">
              <w:rPr>
                <w:sz w:val="20"/>
                <w:szCs w:val="20"/>
              </w:rPr>
              <w:t>(Департамент інформаційних технологій)</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p>
          <w:p w:rsidR="00354A50" w:rsidRPr="00F35BA7" w:rsidRDefault="00354A50" w:rsidP="00B47017">
            <w:pPr>
              <w:jc w:val="both"/>
              <w:rPr>
                <w:sz w:val="20"/>
                <w:szCs w:val="20"/>
              </w:rPr>
            </w:pPr>
            <w:r w:rsidRPr="00F35BA7">
              <w:rPr>
                <w:sz w:val="20"/>
                <w:szCs w:val="20"/>
              </w:rPr>
              <w:t>Протягом</w:t>
            </w:r>
            <w:r w:rsidRPr="00F35BA7">
              <w:rPr>
                <w:sz w:val="20"/>
                <w:szCs w:val="20"/>
                <w:lang w:val="ru-RU"/>
              </w:rPr>
              <w:t xml:space="preserve"> </w:t>
            </w:r>
            <w:r w:rsidRPr="00F35BA7">
              <w:rPr>
                <w:sz w:val="20"/>
                <w:szCs w:val="20"/>
              </w:rPr>
              <w:t>201</w:t>
            </w:r>
            <w:r w:rsidRPr="00F35BA7">
              <w:rPr>
                <w:sz w:val="20"/>
                <w:szCs w:val="20"/>
                <w:lang w:val="ru-RU"/>
              </w:rPr>
              <w:t>9</w:t>
            </w:r>
            <w:r w:rsidRPr="00F35BA7">
              <w:rPr>
                <w:sz w:val="20"/>
                <w:szCs w:val="20"/>
              </w:rPr>
              <w:t xml:space="preserve"> року (за наявності фінансування)</w:t>
            </w: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r w:rsidRPr="00F35BA7">
              <w:rPr>
                <w:sz w:val="20"/>
                <w:szCs w:val="20"/>
              </w:rPr>
              <w:t>Працівники Комісії, задіяні в проекті побудови СУІБ.</w:t>
            </w:r>
          </w:p>
          <w:p w:rsidR="00354A50" w:rsidRPr="00F35BA7" w:rsidRDefault="00354A50" w:rsidP="00B47017">
            <w:pPr>
              <w:tabs>
                <w:tab w:val="num" w:pos="720"/>
              </w:tabs>
              <w:jc w:val="both"/>
              <w:rPr>
                <w:sz w:val="20"/>
                <w:szCs w:val="20"/>
                <w:lang w:val="ru-RU"/>
              </w:rPr>
            </w:pPr>
            <w:r w:rsidRPr="00F35BA7">
              <w:rPr>
                <w:sz w:val="20"/>
                <w:szCs w:val="20"/>
              </w:rPr>
              <w:t>Технічні та програмні рішення, необхідні для побудови системи захисту в Комісії</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771429"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uk-UA"/>
              </w:rPr>
            </w:pPr>
            <w:r w:rsidRPr="00F35BA7">
              <w:rPr>
                <w:rFonts w:eastAsia="Times New Roman"/>
                <w:sz w:val="20"/>
                <w:szCs w:val="20"/>
                <w:lang w:eastAsia="uk-UA"/>
              </w:rPr>
              <w:t>Створено р</w:t>
            </w:r>
            <w:r w:rsidR="00354A50" w:rsidRPr="00F35BA7">
              <w:rPr>
                <w:rFonts w:eastAsia="Times New Roman"/>
                <w:sz w:val="20"/>
                <w:szCs w:val="20"/>
                <w:lang w:eastAsia="uk-UA"/>
              </w:rPr>
              <w:t>еєстр інформаційних активів;</w:t>
            </w:r>
            <w:r w:rsidRPr="00F35BA7">
              <w:rPr>
                <w:rFonts w:eastAsia="Times New Roman"/>
                <w:sz w:val="20"/>
                <w:szCs w:val="20"/>
                <w:lang w:eastAsia="uk-UA"/>
              </w:rPr>
              <w:t xml:space="preserve">  задокументовано</w:t>
            </w:r>
            <w:r w:rsidR="00354A50" w:rsidRPr="00F35BA7">
              <w:rPr>
                <w:rFonts w:eastAsia="Times New Roman"/>
                <w:sz w:val="20"/>
                <w:szCs w:val="20"/>
                <w:lang w:eastAsia="uk-UA"/>
              </w:rPr>
              <w:t xml:space="preserve"> описання критичних основних внутрішніх процесів;</w:t>
            </w:r>
            <w:r w:rsidRPr="00F35BA7">
              <w:rPr>
                <w:rFonts w:eastAsia="Times New Roman"/>
                <w:sz w:val="20"/>
                <w:szCs w:val="20"/>
                <w:lang w:eastAsia="uk-UA"/>
              </w:rPr>
              <w:t xml:space="preserve"> </w:t>
            </w:r>
            <w:r w:rsidR="00354A50" w:rsidRPr="00F35BA7">
              <w:rPr>
                <w:rFonts w:eastAsia="Times New Roman"/>
                <w:sz w:val="20"/>
                <w:szCs w:val="20"/>
                <w:lang w:eastAsia="en-US"/>
              </w:rPr>
              <w:t>пакет документів, що регулюють забезпечення інформаційної безпеки в Комісії;</w:t>
            </w:r>
            <w:r w:rsidRPr="00F35BA7">
              <w:rPr>
                <w:rFonts w:eastAsia="Times New Roman"/>
                <w:sz w:val="20"/>
                <w:szCs w:val="20"/>
                <w:lang w:eastAsia="uk-UA"/>
              </w:rPr>
              <w:t xml:space="preserve"> </w:t>
            </w:r>
            <w:r w:rsidR="00354A50" w:rsidRPr="00F35BA7">
              <w:rPr>
                <w:rFonts w:eastAsia="Times New Roman"/>
                <w:sz w:val="20"/>
                <w:szCs w:val="20"/>
                <w:lang w:eastAsia="en-US"/>
              </w:rPr>
              <w:t>налагоджений процес моніторингу інформаційних інцидентів, їх обробка та мінімізація;</w:t>
            </w:r>
            <w:r w:rsidRPr="00F35BA7">
              <w:rPr>
                <w:rFonts w:eastAsia="Times New Roman"/>
                <w:sz w:val="20"/>
                <w:szCs w:val="20"/>
                <w:lang w:eastAsia="uk-UA"/>
              </w:rPr>
              <w:t xml:space="preserve"> </w:t>
            </w:r>
            <w:r w:rsidR="00354A50" w:rsidRPr="00F35BA7">
              <w:rPr>
                <w:rFonts w:eastAsia="Times New Roman"/>
                <w:sz w:val="20"/>
                <w:szCs w:val="20"/>
                <w:lang w:eastAsia="en-US"/>
              </w:rPr>
              <w:t>налагоджений процес проведення оцінки інформаційних ризиків.</w:t>
            </w: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20"/>
                <w:szCs w:val="20"/>
              </w:rPr>
            </w:pPr>
            <w:r w:rsidRPr="00F35BA7">
              <w:rPr>
                <w:rFonts w:eastAsia="Times New Roman"/>
                <w:sz w:val="20"/>
                <w:szCs w:val="20"/>
              </w:rPr>
              <w:t>1</w:t>
            </w:r>
            <w:r w:rsidR="004749A5" w:rsidRPr="00F35BA7">
              <w:rPr>
                <w:rFonts w:eastAsia="Times New Roman"/>
                <w:sz w:val="20"/>
                <w:szCs w:val="20"/>
              </w:rPr>
              <w:t>1</w:t>
            </w:r>
            <w:r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B80E8F" w:rsidP="00B80E8F">
            <w:pPr>
              <w:keepNext/>
              <w:jc w:val="both"/>
              <w:rPr>
                <w:bCs/>
                <w:sz w:val="20"/>
                <w:szCs w:val="20"/>
              </w:rPr>
            </w:pPr>
            <w:r w:rsidRPr="00F35BA7">
              <w:rPr>
                <w:bCs/>
                <w:sz w:val="20"/>
                <w:szCs w:val="20"/>
              </w:rPr>
              <w:t xml:space="preserve">Зниження рівня відповідальності особи у зв’язку з наступним звільненням з посади та недостатнє врегулювання процедури використання </w:t>
            </w:r>
            <w:r w:rsidR="00354A50" w:rsidRPr="00F35BA7">
              <w:rPr>
                <w:bCs/>
                <w:sz w:val="20"/>
                <w:szCs w:val="20"/>
              </w:rPr>
              <w:t xml:space="preserve">інформації працівником, що стала відома йому у ході виконання службових повноважень </w:t>
            </w:r>
            <w:r w:rsidR="00354A50" w:rsidRPr="00F35BA7">
              <w:rPr>
                <w:sz w:val="20"/>
                <w:szCs w:val="20"/>
              </w:rPr>
              <w:t xml:space="preserve">з метою отримання неправомірної </w:t>
            </w:r>
            <w:r w:rsidR="00354A50" w:rsidRPr="00F35BA7">
              <w:rPr>
                <w:sz w:val="20"/>
                <w:szCs w:val="20"/>
              </w:rPr>
              <w:lastRenderedPageBreak/>
              <w:t xml:space="preserve">вигоди, може вчинити дії щодо її безпідставного розголошення, передачі третім особам. </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lastRenderedPageBreak/>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FC37AF" w:rsidRPr="00F35BA7" w:rsidRDefault="00FC37AF" w:rsidP="0068528C">
            <w:pPr>
              <w:tabs>
                <w:tab w:val="left" w:pos="290"/>
              </w:tabs>
              <w:jc w:val="both"/>
              <w:rPr>
                <w:rFonts w:eastAsia="Times New Roman"/>
                <w:bCs/>
                <w:sz w:val="20"/>
                <w:szCs w:val="20"/>
              </w:rPr>
            </w:pPr>
            <w:r w:rsidRPr="00F35BA7">
              <w:rPr>
                <w:rFonts w:eastAsia="Times New Roman"/>
                <w:bCs/>
                <w:sz w:val="20"/>
                <w:szCs w:val="20"/>
              </w:rPr>
              <w:t>Здійснення посиленого контролю з боку безпосереднього керівника за діяльністю працівників, які мають намір звільнитися.</w:t>
            </w:r>
          </w:p>
          <w:p w:rsidR="00354A50" w:rsidRPr="00F35BA7" w:rsidRDefault="00354A50" w:rsidP="0068528C">
            <w:pPr>
              <w:tabs>
                <w:tab w:val="left" w:pos="290"/>
              </w:tabs>
              <w:jc w:val="both"/>
              <w:rPr>
                <w:rFonts w:eastAsia="Times New Roman"/>
                <w:sz w:val="20"/>
                <w:szCs w:val="20"/>
              </w:rPr>
            </w:pPr>
            <w:r w:rsidRPr="00F35BA7">
              <w:rPr>
                <w:rFonts w:eastAsia="Times New Roman"/>
                <w:bCs/>
                <w:sz w:val="20"/>
                <w:szCs w:val="20"/>
              </w:rPr>
              <w:t xml:space="preserve">Проведення регулярної роз’яснювальної роботи щодо запобігання </w:t>
            </w:r>
            <w:r w:rsidRPr="00F35BA7">
              <w:rPr>
                <w:rFonts w:eastAsia="Times New Roman"/>
                <w:sz w:val="20"/>
                <w:szCs w:val="20"/>
              </w:rPr>
              <w:t xml:space="preserve">незаконного розголошення або використання в інший спосіб службової інформації шляхом повідомлень на апаратних нарадах, постійного нагадування </w:t>
            </w:r>
            <w:r w:rsidRPr="00F35BA7">
              <w:rPr>
                <w:rFonts w:eastAsia="Times New Roman"/>
                <w:sz w:val="20"/>
                <w:szCs w:val="20"/>
              </w:rPr>
              <w:lastRenderedPageBreak/>
              <w:t>працівникам про нерозголошення інформації.</w:t>
            </w:r>
          </w:p>
          <w:p w:rsidR="004A6BEC" w:rsidRPr="00F35BA7" w:rsidRDefault="004A6BEC" w:rsidP="00FC37AF">
            <w:pPr>
              <w:tabs>
                <w:tab w:val="left" w:pos="290"/>
              </w:tabs>
              <w:ind w:firstLine="213"/>
              <w:jc w:val="both"/>
              <w:rPr>
                <w:rFonts w:eastAsia="Times New Roman"/>
                <w:sz w:val="20"/>
                <w:szCs w:val="20"/>
              </w:rPr>
            </w:pPr>
          </w:p>
          <w:p w:rsidR="00354A50" w:rsidRPr="00F35BA7" w:rsidRDefault="00354A50" w:rsidP="0068528C">
            <w:pPr>
              <w:tabs>
                <w:tab w:val="left" w:pos="290"/>
              </w:tabs>
              <w:jc w:val="both"/>
              <w:rPr>
                <w:rFonts w:eastAsia="Times New Roman"/>
                <w:sz w:val="20"/>
                <w:szCs w:val="20"/>
              </w:rPr>
            </w:pPr>
            <w:r w:rsidRPr="00F35BA7">
              <w:rPr>
                <w:rFonts w:eastAsia="Times New Roman"/>
                <w:sz w:val="20"/>
                <w:szCs w:val="20"/>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jc w:val="both"/>
              <w:rPr>
                <w:rFonts w:eastAsia="Times New Roman"/>
                <w:sz w:val="20"/>
                <w:szCs w:val="20"/>
              </w:rPr>
            </w:pPr>
            <w:r w:rsidRPr="00F35BA7">
              <w:rPr>
                <w:rFonts w:eastAsia="Times New Roman"/>
                <w:sz w:val="20"/>
                <w:szCs w:val="20"/>
              </w:rPr>
              <w:lastRenderedPageBreak/>
              <w:t>Керівники структурних підрозділів</w:t>
            </w:r>
          </w:p>
          <w:p w:rsidR="00354A50" w:rsidRPr="00F35BA7" w:rsidRDefault="00354A50" w:rsidP="00B47017">
            <w:pPr>
              <w:jc w:val="both"/>
              <w:rPr>
                <w:rFonts w:eastAsia="Times New Roman"/>
                <w:sz w:val="20"/>
                <w:szCs w:val="20"/>
              </w:rPr>
            </w:pPr>
          </w:p>
          <w:p w:rsidR="00354A50" w:rsidRPr="00F35BA7" w:rsidRDefault="00354A50" w:rsidP="00B47017">
            <w:pPr>
              <w:jc w:val="both"/>
              <w:rPr>
                <w:rFonts w:eastAsia="Times New Roman"/>
                <w:sz w:val="20"/>
                <w:szCs w:val="20"/>
              </w:rPr>
            </w:pPr>
          </w:p>
          <w:p w:rsidR="00354A50" w:rsidRPr="00F35BA7" w:rsidRDefault="00354A50" w:rsidP="00B47017">
            <w:pPr>
              <w:jc w:val="both"/>
              <w:rPr>
                <w:rFonts w:eastAsia="Times New Roman"/>
                <w:sz w:val="20"/>
                <w:szCs w:val="20"/>
              </w:rPr>
            </w:pPr>
          </w:p>
          <w:p w:rsidR="00354A50" w:rsidRPr="00F35BA7" w:rsidRDefault="00354A50" w:rsidP="00B47017">
            <w:pPr>
              <w:jc w:val="both"/>
              <w:rPr>
                <w:rFonts w:eastAsia="Times New Roman"/>
                <w:sz w:val="20"/>
                <w:szCs w:val="20"/>
              </w:rPr>
            </w:pPr>
          </w:p>
          <w:p w:rsidR="00354A50" w:rsidRPr="00F35BA7" w:rsidRDefault="00354A50" w:rsidP="00B47017">
            <w:pPr>
              <w:jc w:val="both"/>
              <w:rPr>
                <w:rFonts w:eastAsia="Times New Roman"/>
                <w:sz w:val="20"/>
                <w:szCs w:val="20"/>
              </w:rPr>
            </w:pPr>
          </w:p>
          <w:p w:rsidR="00354A50" w:rsidRPr="00F35BA7" w:rsidRDefault="00354A50" w:rsidP="00B47017">
            <w:pPr>
              <w:suppressAutoHyphens w:val="0"/>
              <w:jc w:val="both"/>
              <w:rPr>
                <w:rFonts w:eastAsia="Times New Roman"/>
                <w:bCs/>
                <w:sz w:val="20"/>
                <w:szCs w:val="20"/>
                <w:lang w:eastAsia="uk-UA" w:bidi="mr-IN"/>
              </w:rPr>
            </w:pPr>
          </w:p>
          <w:p w:rsidR="00354A50" w:rsidRPr="00F35BA7" w:rsidRDefault="00354A50" w:rsidP="00B47017">
            <w:pPr>
              <w:suppressAutoHyphens w:val="0"/>
              <w:jc w:val="both"/>
              <w:rPr>
                <w:rFonts w:eastAsia="Times New Roman"/>
                <w:bCs/>
                <w:sz w:val="20"/>
                <w:szCs w:val="20"/>
                <w:lang w:eastAsia="uk-UA" w:bidi="mr-IN"/>
              </w:rPr>
            </w:pPr>
          </w:p>
          <w:p w:rsidR="004A6BEC" w:rsidRPr="00F35BA7" w:rsidRDefault="004A6BEC" w:rsidP="00B47017">
            <w:pPr>
              <w:suppressAutoHyphens w:val="0"/>
              <w:jc w:val="both"/>
              <w:rPr>
                <w:rFonts w:eastAsia="Times New Roman"/>
                <w:bCs/>
                <w:sz w:val="20"/>
                <w:szCs w:val="20"/>
                <w:lang w:eastAsia="uk-UA" w:bidi="mr-IN"/>
              </w:rPr>
            </w:pPr>
          </w:p>
          <w:p w:rsidR="004A6BEC" w:rsidRPr="00F35BA7" w:rsidRDefault="004A6BEC" w:rsidP="00B47017">
            <w:pPr>
              <w:suppressAutoHyphens w:val="0"/>
              <w:jc w:val="both"/>
              <w:rPr>
                <w:rFonts w:eastAsia="Times New Roman"/>
                <w:bCs/>
                <w:sz w:val="20"/>
                <w:szCs w:val="20"/>
                <w:lang w:eastAsia="uk-UA" w:bidi="mr-IN"/>
              </w:rPr>
            </w:pPr>
          </w:p>
          <w:p w:rsidR="004A6BEC" w:rsidRPr="00F35BA7" w:rsidRDefault="004A6BEC" w:rsidP="00B47017">
            <w:pPr>
              <w:suppressAutoHyphens w:val="0"/>
              <w:jc w:val="both"/>
              <w:rPr>
                <w:rFonts w:eastAsia="Times New Roman"/>
                <w:bCs/>
                <w:sz w:val="20"/>
                <w:szCs w:val="20"/>
                <w:lang w:eastAsia="uk-UA" w:bidi="mr-IN"/>
              </w:rPr>
            </w:pPr>
          </w:p>
          <w:p w:rsidR="004A6BEC" w:rsidRPr="00F35BA7" w:rsidRDefault="004A6BEC" w:rsidP="00B47017">
            <w:pPr>
              <w:suppressAutoHyphens w:val="0"/>
              <w:jc w:val="both"/>
              <w:rPr>
                <w:rFonts w:eastAsia="Times New Roman"/>
                <w:bCs/>
                <w:sz w:val="20"/>
                <w:szCs w:val="20"/>
                <w:lang w:eastAsia="uk-UA" w:bidi="mr-IN"/>
              </w:rPr>
            </w:pPr>
          </w:p>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Тимощук Ю.В.</w:t>
            </w:r>
          </w:p>
          <w:p w:rsidR="00354A50" w:rsidRPr="00F35BA7" w:rsidRDefault="00354A50" w:rsidP="007D304A">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роботи з персоналом та запобігання корупції)</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autoSpaceDE w:val="0"/>
              <w:jc w:val="both"/>
              <w:rPr>
                <w:rFonts w:eastAsia="Times New Roman"/>
                <w:sz w:val="20"/>
                <w:szCs w:val="20"/>
              </w:rPr>
            </w:pPr>
            <w:r w:rsidRPr="00F35BA7">
              <w:rPr>
                <w:rFonts w:eastAsia="Times New Roman"/>
                <w:sz w:val="20"/>
                <w:szCs w:val="20"/>
              </w:rPr>
              <w:lastRenderedPageBreak/>
              <w:t>Протягом року</w:t>
            </w: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4A6BEC" w:rsidRPr="00F35BA7" w:rsidRDefault="004A6BEC" w:rsidP="00B47017">
            <w:pPr>
              <w:autoSpaceDE w:val="0"/>
              <w:jc w:val="both"/>
              <w:rPr>
                <w:rFonts w:eastAsia="Times New Roman"/>
                <w:sz w:val="20"/>
                <w:szCs w:val="20"/>
              </w:rPr>
            </w:pPr>
          </w:p>
          <w:p w:rsidR="004A6BEC" w:rsidRPr="00F35BA7" w:rsidRDefault="004A6BEC" w:rsidP="00B47017">
            <w:pPr>
              <w:autoSpaceDE w:val="0"/>
              <w:jc w:val="both"/>
              <w:rPr>
                <w:rFonts w:eastAsia="Times New Roman"/>
                <w:sz w:val="20"/>
                <w:szCs w:val="20"/>
              </w:rPr>
            </w:pPr>
          </w:p>
          <w:p w:rsidR="004A6BEC" w:rsidRPr="00F35BA7" w:rsidRDefault="004A6BEC" w:rsidP="00B47017">
            <w:pPr>
              <w:autoSpaceDE w:val="0"/>
              <w:jc w:val="both"/>
              <w:rPr>
                <w:rFonts w:eastAsia="Times New Roman"/>
                <w:sz w:val="20"/>
                <w:szCs w:val="20"/>
              </w:rPr>
            </w:pPr>
          </w:p>
          <w:p w:rsidR="004A6BEC" w:rsidRPr="00F35BA7" w:rsidRDefault="004A6BEC"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r w:rsidRPr="00F35BA7">
              <w:rPr>
                <w:rFonts w:eastAsia="Times New Roman"/>
                <w:sz w:val="20"/>
                <w:szCs w:val="20"/>
              </w:rPr>
              <w:t>Грудень 2019 року</w:t>
            </w: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p w:rsidR="00354A50" w:rsidRPr="00F35BA7" w:rsidRDefault="00354A50" w:rsidP="00B47017">
            <w:pPr>
              <w:autoSpaceDE w:val="0"/>
              <w:jc w:val="both"/>
              <w:rPr>
                <w:rFonts w:eastAsia="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autoSpaceDE w:val="0"/>
              <w:jc w:val="both"/>
              <w:rPr>
                <w:rFonts w:eastAsia="Times New Roman"/>
                <w:sz w:val="20"/>
                <w:szCs w:val="20"/>
              </w:rPr>
            </w:pPr>
            <w:r w:rsidRPr="00F35BA7">
              <w:rPr>
                <w:rFonts w:eastAsia="Times New Roman"/>
                <w:sz w:val="20"/>
                <w:szCs w:val="20"/>
              </w:rPr>
              <w:lastRenderedPageBreak/>
              <w:t>Не потребує додаткових фінансових витрат</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C67E72" w:rsidP="00B47017">
            <w:pPr>
              <w:jc w:val="both"/>
              <w:rPr>
                <w:rFonts w:eastAsia="Times New Roman"/>
                <w:bCs/>
                <w:sz w:val="20"/>
                <w:szCs w:val="20"/>
              </w:rPr>
            </w:pPr>
            <w:r w:rsidRPr="00F35BA7">
              <w:rPr>
                <w:rFonts w:eastAsia="Times New Roman"/>
                <w:sz w:val="20"/>
                <w:szCs w:val="20"/>
              </w:rPr>
              <w:t>Отримано можливість</w:t>
            </w:r>
            <w:r w:rsidR="00354A50" w:rsidRPr="00F35BA7">
              <w:rPr>
                <w:rFonts w:eastAsia="Times New Roman"/>
                <w:sz w:val="20"/>
                <w:szCs w:val="20"/>
              </w:rPr>
              <w:t xml:space="preserve"> виявляти та запобігати корупційним правопорушенням та правопорушенням пов’язаним з корупцією в Комісії.</w:t>
            </w:r>
            <w:r w:rsidR="00354A50" w:rsidRPr="00F35BA7">
              <w:rPr>
                <w:rFonts w:eastAsia="Times New Roman"/>
                <w:bCs/>
                <w:sz w:val="20"/>
                <w:szCs w:val="20"/>
              </w:rPr>
              <w:t xml:space="preserve"> </w:t>
            </w:r>
          </w:p>
          <w:p w:rsidR="00354A50" w:rsidRPr="00F35BA7" w:rsidRDefault="002A2609" w:rsidP="00B47017">
            <w:pPr>
              <w:jc w:val="both"/>
              <w:rPr>
                <w:rFonts w:eastAsia="Times New Roman"/>
                <w:bCs/>
                <w:sz w:val="20"/>
                <w:szCs w:val="20"/>
              </w:rPr>
            </w:pPr>
            <w:r w:rsidRPr="00F35BA7">
              <w:rPr>
                <w:rFonts w:eastAsia="Times New Roman"/>
                <w:bCs/>
                <w:sz w:val="20"/>
                <w:szCs w:val="20"/>
              </w:rPr>
              <w:t>Забезпечено взаємодію</w:t>
            </w:r>
            <w:r w:rsidR="00354A50" w:rsidRPr="00F35BA7">
              <w:rPr>
                <w:rFonts w:eastAsia="Times New Roman"/>
                <w:bCs/>
                <w:sz w:val="20"/>
                <w:szCs w:val="20"/>
              </w:rPr>
              <w:t xml:space="preserve"> виключно шляхом офіційного листування.</w:t>
            </w:r>
          </w:p>
          <w:p w:rsidR="00354A50" w:rsidRPr="00F35BA7" w:rsidRDefault="00354A50" w:rsidP="00B47017">
            <w:pPr>
              <w:jc w:val="both"/>
              <w:rPr>
                <w:rFonts w:eastAsia="Times New Roman"/>
                <w:sz w:val="20"/>
                <w:szCs w:val="20"/>
              </w:rPr>
            </w:pPr>
            <w:r w:rsidRPr="00F35BA7">
              <w:rPr>
                <w:rFonts w:eastAsia="Times New Roman"/>
                <w:sz w:val="20"/>
                <w:szCs w:val="20"/>
              </w:rPr>
              <w:t>Попередження фактів розголошення інформації, яка стала відома у зв’язку із виконанням службових обов’язків</w:t>
            </w:r>
          </w:p>
          <w:p w:rsidR="004A6BEC" w:rsidRPr="00F35BA7" w:rsidRDefault="004A6BEC" w:rsidP="00B47017">
            <w:pPr>
              <w:jc w:val="both"/>
              <w:rPr>
                <w:rFonts w:eastAsia="Times New Roman"/>
                <w:sz w:val="20"/>
                <w:szCs w:val="20"/>
              </w:rPr>
            </w:pPr>
          </w:p>
          <w:p w:rsidR="004A6BEC" w:rsidRPr="00F35BA7" w:rsidRDefault="004A6BEC" w:rsidP="00B47017">
            <w:pPr>
              <w:jc w:val="both"/>
              <w:rPr>
                <w:rFonts w:eastAsia="Times New Roman"/>
                <w:sz w:val="20"/>
                <w:szCs w:val="20"/>
              </w:rPr>
            </w:pPr>
          </w:p>
          <w:p w:rsidR="004A6BEC" w:rsidRPr="00F35BA7" w:rsidRDefault="004A6BEC" w:rsidP="00B47017">
            <w:pPr>
              <w:jc w:val="both"/>
              <w:rPr>
                <w:rFonts w:eastAsia="Times New Roman"/>
                <w:sz w:val="20"/>
                <w:szCs w:val="20"/>
              </w:rPr>
            </w:pPr>
          </w:p>
          <w:p w:rsidR="004A6BEC" w:rsidRPr="00F35BA7" w:rsidRDefault="004A6BEC" w:rsidP="00B47017">
            <w:pPr>
              <w:jc w:val="both"/>
              <w:rPr>
                <w:rFonts w:eastAsia="Times New Roman"/>
                <w:sz w:val="20"/>
                <w:szCs w:val="20"/>
              </w:rPr>
            </w:pPr>
          </w:p>
          <w:p w:rsidR="004A6BEC" w:rsidRPr="00F35BA7" w:rsidRDefault="004A6BEC" w:rsidP="00B47017">
            <w:pPr>
              <w:jc w:val="both"/>
              <w:rPr>
                <w:rFonts w:eastAsia="Times New Roman"/>
                <w:sz w:val="20"/>
                <w:szCs w:val="20"/>
              </w:rPr>
            </w:pPr>
          </w:p>
          <w:p w:rsidR="004A6BEC" w:rsidRPr="00F35BA7" w:rsidRDefault="002A2609" w:rsidP="00B47017">
            <w:pPr>
              <w:jc w:val="both"/>
              <w:rPr>
                <w:rFonts w:eastAsia="Times New Roman"/>
                <w:sz w:val="20"/>
                <w:szCs w:val="20"/>
              </w:rPr>
            </w:pPr>
            <w:r w:rsidRPr="00F35BA7">
              <w:rPr>
                <w:rFonts w:eastAsia="Times New Roman"/>
                <w:sz w:val="20"/>
                <w:szCs w:val="20"/>
              </w:rPr>
              <w:t>Затверджено форму</w:t>
            </w:r>
            <w:r w:rsidR="004A6BEC" w:rsidRPr="00F35BA7">
              <w:rPr>
                <w:rFonts w:eastAsia="Times New Roman"/>
                <w:sz w:val="20"/>
                <w:szCs w:val="20"/>
              </w:rPr>
              <w:t xml:space="preserve"> повідомлення про заборону використання інформації, яка стала відома при виконанні службових обов’язків, після звільнення з НКЦПФР.</w:t>
            </w:r>
          </w:p>
        </w:tc>
      </w:tr>
      <w:tr w:rsidR="00354A50" w:rsidRPr="00F35BA7" w:rsidTr="00467146">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widowControl w:val="0"/>
              <w:suppressAutoHyphens w:val="0"/>
              <w:autoSpaceDE w:val="0"/>
              <w:autoSpaceDN w:val="0"/>
              <w:adjustRightInd w:val="0"/>
              <w:jc w:val="both"/>
              <w:rPr>
                <w:rFonts w:eastAsia="Times New Roman"/>
                <w:sz w:val="20"/>
                <w:szCs w:val="20"/>
              </w:rPr>
            </w:pPr>
            <w:r w:rsidRPr="00F35BA7">
              <w:rPr>
                <w:rFonts w:eastAsia="Times New Roman"/>
                <w:sz w:val="20"/>
                <w:szCs w:val="20"/>
              </w:rPr>
              <w:lastRenderedPageBreak/>
              <w:t>12</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widowControl w:val="0"/>
              <w:autoSpaceDE w:val="0"/>
              <w:jc w:val="both"/>
              <w:rPr>
                <w:rFonts w:eastAsia="Times New Roman"/>
                <w:sz w:val="20"/>
                <w:szCs w:val="20"/>
              </w:rPr>
            </w:pPr>
            <w:r w:rsidRPr="00F35BA7">
              <w:rPr>
                <w:rFonts w:eastAsia="Times New Roman"/>
                <w:sz w:val="20"/>
                <w:szCs w:val="20"/>
              </w:rPr>
              <w:t>Недостатність технічних засобів для контролю витоку інформації із обмеженим доступом та брак матеріальних ресурсів.</w:t>
            </w:r>
          </w:p>
          <w:p w:rsidR="00354A50" w:rsidRPr="00F35BA7" w:rsidRDefault="00354A50" w:rsidP="00B47017">
            <w:pPr>
              <w:widowControl w:val="0"/>
              <w:autoSpaceDE w:val="0"/>
              <w:jc w:val="both"/>
              <w:rPr>
                <w:rFonts w:eastAsia="Times New Roman"/>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widowControl w:val="0"/>
              <w:autoSpaceDE w:val="0"/>
              <w:jc w:val="both"/>
              <w:rPr>
                <w:rFonts w:eastAsia="Times New Roman"/>
                <w:sz w:val="20"/>
                <w:szCs w:val="20"/>
              </w:rPr>
            </w:pPr>
            <w:r w:rsidRPr="00F35BA7">
              <w:rPr>
                <w:rFonts w:eastAsia="Times New Roman"/>
                <w:sz w:val="20"/>
                <w:szCs w:val="20"/>
              </w:rPr>
              <w:t xml:space="preserve">Провести оцінку інформаційних ризиків в рамках впровадження </w:t>
            </w:r>
            <w:r w:rsidR="00FC66D4" w:rsidRPr="00F35BA7">
              <w:rPr>
                <w:rFonts w:eastAsia="Times New Roman"/>
                <w:sz w:val="20"/>
                <w:szCs w:val="20"/>
              </w:rPr>
              <w:t>системи управління інформаційною безпекою (</w:t>
            </w:r>
            <w:r w:rsidRPr="00F35BA7">
              <w:rPr>
                <w:rFonts w:eastAsia="Times New Roman"/>
                <w:sz w:val="20"/>
                <w:szCs w:val="20"/>
              </w:rPr>
              <w:t>СУІБ</w:t>
            </w:r>
            <w:r w:rsidR="00FC66D4" w:rsidRPr="00F35BA7">
              <w:rPr>
                <w:rFonts w:eastAsia="Times New Roman"/>
                <w:sz w:val="20"/>
                <w:szCs w:val="20"/>
              </w:rPr>
              <w:t>)</w:t>
            </w:r>
            <w:r w:rsidRPr="00F35BA7">
              <w:rPr>
                <w:rFonts w:eastAsia="Times New Roman"/>
                <w:sz w:val="20"/>
                <w:szCs w:val="20"/>
              </w:rPr>
              <w:t>, визначити та впровадити технічні засоби для контролю витоку інформації із обмеженим доступом.</w:t>
            </w:r>
          </w:p>
          <w:p w:rsidR="00354A50" w:rsidRPr="00F35BA7" w:rsidRDefault="00354A50" w:rsidP="00B47017">
            <w:pPr>
              <w:widowControl w:val="0"/>
              <w:autoSpaceDE w:val="0"/>
              <w:jc w:val="both"/>
              <w:rPr>
                <w:rFonts w:eastAsia="Times New Roman"/>
                <w:sz w:val="20"/>
                <w:szCs w:val="20"/>
              </w:rPr>
            </w:pPr>
          </w:p>
          <w:p w:rsidR="00354A50" w:rsidRPr="00F35BA7" w:rsidRDefault="00354A50" w:rsidP="00B47017">
            <w:pPr>
              <w:widowControl w:val="0"/>
              <w:tabs>
                <w:tab w:val="left" w:pos="290"/>
              </w:tabs>
              <w:autoSpaceDE w:val="0"/>
              <w:ind w:firstLine="213"/>
              <w:jc w:val="both"/>
              <w:rPr>
                <w:rFonts w:eastAsia="Times New Roman"/>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892B42" w:rsidRPr="00F35BA7" w:rsidRDefault="00892B42" w:rsidP="00892B42">
            <w:pPr>
              <w:suppressAutoHyphens w:val="0"/>
              <w:jc w:val="both"/>
              <w:rPr>
                <w:rFonts w:eastAsia="Times New Roman"/>
                <w:sz w:val="20"/>
                <w:szCs w:val="20"/>
                <w:lang w:eastAsia="uk-UA"/>
              </w:rPr>
            </w:pPr>
            <w:r w:rsidRPr="00F35BA7">
              <w:rPr>
                <w:rFonts w:eastAsia="Times New Roman"/>
                <w:sz w:val="20"/>
                <w:szCs w:val="20"/>
                <w:lang w:eastAsia="uk-UA"/>
              </w:rPr>
              <w:t>Камінський О.В.</w:t>
            </w:r>
          </w:p>
          <w:p w:rsidR="00354A50" w:rsidRPr="00F35BA7" w:rsidRDefault="00354A50" w:rsidP="00892B42">
            <w:pPr>
              <w:widowControl w:val="0"/>
              <w:autoSpaceDE w:val="0"/>
              <w:jc w:val="both"/>
              <w:rPr>
                <w:rFonts w:eastAsia="Times New Roman"/>
                <w:sz w:val="20"/>
                <w:szCs w:val="20"/>
              </w:rPr>
            </w:pPr>
            <w:r w:rsidRPr="00F35BA7">
              <w:rPr>
                <w:rFonts w:eastAsia="Times New Roman" w:cs="Verdana"/>
                <w:sz w:val="20"/>
                <w:szCs w:val="20"/>
                <w:lang w:eastAsia="en-US"/>
              </w:rPr>
              <w:t>(</w:t>
            </w:r>
            <w:r w:rsidRPr="00F35BA7">
              <w:rPr>
                <w:rFonts w:eastAsia="Times New Roman" w:cs="Verdana"/>
                <w:sz w:val="20"/>
                <w:szCs w:val="20"/>
                <w:lang w:val="ru-RU" w:eastAsia="en-US"/>
              </w:rPr>
              <w:t>Департамент інформаційних технологій</w:t>
            </w:r>
            <w:r w:rsidRPr="00F35BA7">
              <w:rPr>
                <w:rFonts w:eastAsia="Times New Roman" w:cs="Verdana"/>
                <w:sz w:val="20"/>
                <w:szCs w:val="20"/>
                <w:lang w:eastAsia="en-US"/>
              </w:rPr>
              <w:t>)</w:t>
            </w:r>
            <w:r w:rsidRPr="00F35BA7">
              <w:rPr>
                <w:rFonts w:eastAsia="Times New Roman"/>
                <w:sz w:val="20"/>
                <w:szCs w:val="20"/>
              </w:rPr>
              <w:t xml:space="preserve"> </w:t>
            </w:r>
          </w:p>
        </w:tc>
        <w:tc>
          <w:tcPr>
            <w:tcW w:w="407"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bCs/>
                <w:sz w:val="20"/>
                <w:szCs w:val="20"/>
              </w:rPr>
            </w:pPr>
            <w:r w:rsidRPr="00F35BA7">
              <w:rPr>
                <w:bCs/>
                <w:sz w:val="20"/>
                <w:szCs w:val="20"/>
              </w:rPr>
              <w:t>Грудень 2019 року</w:t>
            </w:r>
          </w:p>
          <w:p w:rsidR="00354A50" w:rsidRPr="00F35BA7" w:rsidRDefault="00354A50" w:rsidP="00B47017">
            <w:pPr>
              <w:tabs>
                <w:tab w:val="num" w:pos="720"/>
              </w:tabs>
              <w:jc w:val="both"/>
              <w:rPr>
                <w:bCs/>
                <w:sz w:val="20"/>
                <w:szCs w:val="20"/>
              </w:rPr>
            </w:pPr>
          </w:p>
          <w:p w:rsidR="00354A50" w:rsidRPr="00F35BA7" w:rsidRDefault="00354A50" w:rsidP="00B47017">
            <w:pPr>
              <w:tabs>
                <w:tab w:val="num" w:pos="720"/>
              </w:tabs>
              <w:jc w:val="both"/>
              <w:rPr>
                <w:bCs/>
                <w:sz w:val="20"/>
                <w:szCs w:val="20"/>
              </w:rPr>
            </w:pPr>
          </w:p>
          <w:p w:rsidR="00354A50" w:rsidRPr="00F35BA7" w:rsidRDefault="00354A50" w:rsidP="00B47017">
            <w:pPr>
              <w:tabs>
                <w:tab w:val="num" w:pos="720"/>
              </w:tabs>
              <w:jc w:val="both"/>
              <w:rPr>
                <w:bCs/>
                <w:sz w:val="20"/>
                <w:szCs w:val="20"/>
              </w:rPr>
            </w:pPr>
          </w:p>
          <w:p w:rsidR="00354A50" w:rsidRPr="00F35BA7" w:rsidRDefault="00354A50" w:rsidP="00B47017">
            <w:pPr>
              <w:tabs>
                <w:tab w:val="num" w:pos="720"/>
              </w:tabs>
              <w:jc w:val="both"/>
              <w:rPr>
                <w:bCs/>
                <w:sz w:val="20"/>
                <w:szCs w:val="20"/>
              </w:rPr>
            </w:pPr>
          </w:p>
          <w:p w:rsidR="00354A50" w:rsidRPr="00F35BA7" w:rsidRDefault="00354A50" w:rsidP="00B47017">
            <w:pPr>
              <w:tabs>
                <w:tab w:val="num" w:pos="720"/>
              </w:tabs>
              <w:jc w:val="both"/>
              <w:rPr>
                <w:bCs/>
                <w:sz w:val="20"/>
                <w:szCs w:val="20"/>
                <w:lang w:val="ru-RU"/>
              </w:rPr>
            </w:pPr>
          </w:p>
        </w:tc>
        <w:tc>
          <w:tcPr>
            <w:tcW w:w="406"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tabs>
                <w:tab w:val="num" w:pos="720"/>
              </w:tabs>
              <w:jc w:val="both"/>
              <w:rPr>
                <w:sz w:val="20"/>
                <w:szCs w:val="20"/>
              </w:rPr>
            </w:pPr>
            <w:r w:rsidRPr="00F35BA7">
              <w:rPr>
                <w:sz w:val="20"/>
                <w:szCs w:val="20"/>
              </w:rPr>
              <w:t>Працівники Комісії, задіяні в проекті побудови СУІБ.</w:t>
            </w:r>
          </w:p>
          <w:p w:rsidR="00354A50" w:rsidRPr="00F35BA7" w:rsidRDefault="00354A50" w:rsidP="00B47017">
            <w:pPr>
              <w:contextualSpacing/>
              <w:jc w:val="both"/>
              <w:rPr>
                <w:sz w:val="20"/>
                <w:szCs w:val="20"/>
              </w:rPr>
            </w:pPr>
            <w:r w:rsidRPr="00F35BA7">
              <w:rPr>
                <w:sz w:val="20"/>
                <w:szCs w:val="20"/>
              </w:rPr>
              <w:t>Технічні та програмні рішення, необхідні для побудови системи захисту в Комісії.</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autoSpaceDE w:val="0"/>
              <w:contextualSpacing/>
              <w:jc w:val="both"/>
              <w:rPr>
                <w:rFonts w:eastAsia="Times New Roman"/>
                <w:sz w:val="20"/>
                <w:szCs w:val="20"/>
              </w:rPr>
            </w:pPr>
            <w:r w:rsidRPr="00F35BA7">
              <w:rPr>
                <w:rFonts w:eastAsia="Times New Roman"/>
                <w:sz w:val="20"/>
                <w:szCs w:val="20"/>
              </w:rPr>
              <w:t xml:space="preserve">Впроваджено технічні засоби для контролю витоку інформації із обмеженим доступом. </w:t>
            </w:r>
          </w:p>
          <w:p w:rsidR="00354A50" w:rsidRPr="00F35BA7" w:rsidRDefault="00354A50" w:rsidP="00B47017">
            <w:pPr>
              <w:autoSpaceDE w:val="0"/>
              <w:contextualSpacing/>
              <w:jc w:val="both"/>
              <w:rPr>
                <w:rFonts w:eastAsia="Times New Roman"/>
                <w:sz w:val="20"/>
                <w:szCs w:val="20"/>
              </w:rPr>
            </w:pPr>
            <w:r w:rsidRPr="00F35BA7">
              <w:rPr>
                <w:rFonts w:eastAsia="Times New Roman"/>
                <w:sz w:val="20"/>
                <w:szCs w:val="20"/>
              </w:rPr>
              <w:t>Впроваджено програмні рішення для моніторингу за роботою інформаційних систем.</w:t>
            </w:r>
          </w:p>
          <w:p w:rsidR="00354A50" w:rsidRPr="00F35BA7" w:rsidRDefault="00354A50" w:rsidP="00B47017">
            <w:pPr>
              <w:autoSpaceDE w:val="0"/>
              <w:contextualSpacing/>
              <w:jc w:val="both"/>
              <w:rPr>
                <w:rFonts w:eastAsia="Times New Roman"/>
                <w:sz w:val="20"/>
                <w:szCs w:val="20"/>
              </w:rPr>
            </w:pPr>
            <w:r w:rsidRPr="00F35BA7">
              <w:rPr>
                <w:rFonts w:eastAsia="Times New Roman"/>
                <w:sz w:val="20"/>
                <w:szCs w:val="20"/>
              </w:rPr>
              <w:t>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w:t>
            </w: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suppressAutoHyphens w:val="0"/>
              <w:autoSpaceDE w:val="0"/>
              <w:autoSpaceDN w:val="0"/>
              <w:adjustRightInd w:val="0"/>
              <w:jc w:val="both"/>
              <w:rPr>
                <w:rFonts w:eastAsia="Times New Roman"/>
                <w:sz w:val="20"/>
                <w:szCs w:val="20"/>
              </w:rPr>
            </w:pPr>
            <w:r w:rsidRPr="00F35BA7">
              <w:rPr>
                <w:rFonts w:eastAsia="Times New Roman"/>
                <w:sz w:val="20"/>
                <w:szCs w:val="20"/>
              </w:rPr>
              <w:t>13</w:t>
            </w:r>
            <w:r w:rsidR="00354A50" w:rsidRPr="00F35BA7">
              <w:rPr>
                <w:rFonts w:eastAsia="Times New Roman"/>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AB211A" w:rsidRPr="00F35BA7" w:rsidRDefault="00AB211A" w:rsidP="000F0E86">
            <w:pPr>
              <w:keepNext/>
              <w:jc w:val="both"/>
              <w:rPr>
                <w:sz w:val="20"/>
                <w:szCs w:val="20"/>
              </w:rPr>
            </w:pPr>
          </w:p>
          <w:p w:rsidR="00354A50" w:rsidRPr="00F35BA7" w:rsidRDefault="00963B40" w:rsidP="000F0E86">
            <w:pPr>
              <w:keepNext/>
              <w:jc w:val="both"/>
              <w:rPr>
                <w:sz w:val="20"/>
                <w:szCs w:val="20"/>
              </w:rPr>
            </w:pPr>
            <w:r w:rsidRPr="00F35BA7">
              <w:rPr>
                <w:sz w:val="20"/>
                <w:szCs w:val="20"/>
              </w:rPr>
              <w:t xml:space="preserve">Відсутність належного контролю за використанням фінансових та матеріальних ресурсів </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B648B" w:rsidRPr="00F35BA7" w:rsidRDefault="00354A50" w:rsidP="004B648B">
            <w:pPr>
              <w:suppressAutoHyphens w:val="0"/>
              <w:spacing w:before="100" w:beforeAutospacing="1" w:after="100" w:afterAutospacing="1"/>
              <w:jc w:val="both"/>
              <w:rPr>
                <w:rFonts w:eastAsia="Times New Roman"/>
                <w:bCs/>
                <w:sz w:val="20"/>
                <w:szCs w:val="20"/>
                <w:lang w:eastAsia="uk-UA"/>
              </w:rPr>
            </w:pPr>
            <w:r w:rsidRPr="00F35BA7">
              <w:rPr>
                <w:rFonts w:eastAsia="Times New Roman"/>
                <w:bCs/>
                <w:sz w:val="20"/>
                <w:szCs w:val="20"/>
                <w:lang w:eastAsia="uk-UA"/>
              </w:rPr>
              <w:t xml:space="preserve">Проведення системного внутрішнього контролю при здійсненні фінансової та господарської діяльності Комісії, шляхом </w:t>
            </w:r>
            <w:r w:rsidRPr="00F35BA7">
              <w:rPr>
                <w:bCs/>
                <w:sz w:val="20"/>
                <w:szCs w:val="20"/>
              </w:rPr>
              <w:t>здійснення звірок, аналізу та перевірок</w:t>
            </w:r>
            <w:r w:rsidR="004B648B" w:rsidRPr="00F35BA7">
              <w:rPr>
                <w:bCs/>
                <w:sz w:val="20"/>
                <w:szCs w:val="20"/>
              </w:rPr>
              <w:t>.</w:t>
            </w:r>
            <w:r w:rsidRPr="00F35BA7">
              <w:rPr>
                <w:rFonts w:eastAsia="Times New Roman"/>
                <w:bCs/>
                <w:sz w:val="20"/>
                <w:szCs w:val="20"/>
                <w:lang w:eastAsia="uk-UA"/>
              </w:rPr>
              <w:t xml:space="preserve"> </w:t>
            </w:r>
          </w:p>
          <w:p w:rsidR="00720746" w:rsidRPr="00F35BA7" w:rsidRDefault="00720746" w:rsidP="004B648B">
            <w:pPr>
              <w:suppressAutoHyphens w:val="0"/>
              <w:spacing w:before="100" w:beforeAutospacing="1" w:after="100" w:afterAutospacing="1"/>
              <w:jc w:val="both"/>
              <w:rPr>
                <w:rFonts w:eastAsia="Times New Roman"/>
                <w:bCs/>
                <w:sz w:val="20"/>
                <w:szCs w:val="20"/>
                <w:lang w:eastAsia="uk-UA"/>
              </w:rPr>
            </w:pPr>
          </w:p>
          <w:p w:rsidR="00720746" w:rsidRPr="00F35BA7" w:rsidRDefault="00720746" w:rsidP="004B648B">
            <w:pPr>
              <w:suppressAutoHyphens w:val="0"/>
              <w:spacing w:before="100" w:beforeAutospacing="1" w:after="100" w:afterAutospacing="1"/>
              <w:jc w:val="both"/>
              <w:rPr>
                <w:rFonts w:eastAsia="Times New Roman"/>
                <w:bCs/>
                <w:strike/>
                <w:sz w:val="20"/>
                <w:szCs w:val="20"/>
                <w:lang w:eastAsia="uk-UA"/>
              </w:rPr>
            </w:pPr>
          </w:p>
          <w:p w:rsidR="00354A50" w:rsidRPr="00F35BA7" w:rsidRDefault="00354A50" w:rsidP="004B648B">
            <w:pPr>
              <w:suppressAutoHyphens w:val="0"/>
              <w:spacing w:before="100" w:beforeAutospacing="1" w:after="100" w:afterAutospacing="1"/>
              <w:jc w:val="both"/>
              <w:rPr>
                <w:rFonts w:eastAsia="Times New Roman"/>
                <w:sz w:val="20"/>
                <w:szCs w:val="20"/>
                <w:lang w:eastAsia="uk-UA" w:bidi="mr-IN"/>
              </w:rPr>
            </w:pPr>
            <w:r w:rsidRPr="00F35BA7">
              <w:rPr>
                <w:rFonts w:eastAsia="Times New Roman"/>
                <w:sz w:val="20"/>
                <w:szCs w:val="20"/>
                <w:lang w:eastAsia="uk-UA"/>
              </w:rPr>
              <w:t xml:space="preserve">Підвищення кваліфікаційного рівня працівників за затвердженим </w:t>
            </w:r>
            <w:r w:rsidRPr="00F35BA7">
              <w:rPr>
                <w:rFonts w:eastAsia="Times New Roman"/>
                <w:sz w:val="19"/>
                <w:szCs w:val="19"/>
                <w:lang w:eastAsia="uk-UA"/>
              </w:rPr>
              <w:t>Планом-графіком підвищення кваліфікації державних службовців НКЦПФР на 2019 рік</w:t>
            </w:r>
            <w:r w:rsidR="007E0CC6" w:rsidRPr="00F35BA7">
              <w:rPr>
                <w:rFonts w:eastAsia="Times New Roman"/>
                <w:sz w:val="19"/>
                <w:szCs w:val="19"/>
                <w:lang w:eastAsia="uk-UA"/>
              </w:rPr>
              <w:t>.</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Фатєєнко Н.В.  (</w:t>
            </w:r>
            <w:r w:rsidR="00D568EA" w:rsidRPr="00F35BA7">
              <w:rPr>
                <w:sz w:val="20"/>
                <w:szCs w:val="20"/>
              </w:rPr>
              <w:t>Управлінням бухгалтерського обліку, методології та звітності</w:t>
            </w:r>
            <w:r w:rsidRPr="00F35BA7">
              <w:rPr>
                <w:rFonts w:eastAsia="Times New Roman"/>
                <w:bCs/>
                <w:sz w:val="20"/>
                <w:szCs w:val="20"/>
                <w:lang w:eastAsia="uk-UA" w:bidi="mr-IN"/>
              </w:rPr>
              <w:t>)</w:t>
            </w:r>
          </w:p>
          <w:p w:rsidR="00354A50" w:rsidRPr="00F35BA7" w:rsidRDefault="00354A50" w:rsidP="00B47017">
            <w:pPr>
              <w:suppressAutoHyphens w:val="0"/>
              <w:jc w:val="both"/>
              <w:rPr>
                <w:rFonts w:eastAsia="Times New Roman"/>
                <w:bCs/>
                <w:sz w:val="20"/>
                <w:szCs w:val="20"/>
                <w:lang w:eastAsia="uk-UA" w:bidi="mr-IN"/>
              </w:rPr>
            </w:pPr>
          </w:p>
          <w:p w:rsidR="00354A50" w:rsidRPr="00F35BA7" w:rsidRDefault="00354A50" w:rsidP="00B47017">
            <w:pPr>
              <w:suppressAutoHyphens w:val="0"/>
              <w:jc w:val="both"/>
              <w:rPr>
                <w:rFonts w:eastAsia="Times New Roman"/>
                <w:bCs/>
                <w:sz w:val="20"/>
                <w:szCs w:val="20"/>
                <w:lang w:eastAsia="uk-UA" w:bidi="mr-IN"/>
              </w:rPr>
            </w:pPr>
          </w:p>
          <w:p w:rsidR="00354A50" w:rsidRPr="00F35BA7" w:rsidRDefault="00354A50" w:rsidP="00B47017">
            <w:pPr>
              <w:suppressAutoHyphens w:val="0"/>
              <w:jc w:val="both"/>
              <w:rPr>
                <w:rFonts w:eastAsia="Times New Roman"/>
                <w:bCs/>
                <w:sz w:val="20"/>
                <w:szCs w:val="20"/>
                <w:lang w:eastAsia="uk-UA" w:bidi="mr-IN"/>
              </w:rPr>
            </w:pPr>
          </w:p>
          <w:p w:rsidR="00720746" w:rsidRPr="00F35BA7" w:rsidRDefault="00720746" w:rsidP="00B47017">
            <w:pPr>
              <w:suppressAutoHyphens w:val="0"/>
              <w:jc w:val="both"/>
              <w:rPr>
                <w:rFonts w:eastAsia="Times New Roman"/>
                <w:bCs/>
                <w:sz w:val="20"/>
                <w:szCs w:val="20"/>
                <w:lang w:eastAsia="uk-UA" w:bidi="mr-IN"/>
              </w:rPr>
            </w:pPr>
          </w:p>
          <w:p w:rsidR="00720746" w:rsidRPr="00F35BA7" w:rsidRDefault="00720746" w:rsidP="00B47017">
            <w:pPr>
              <w:suppressAutoHyphens w:val="0"/>
              <w:jc w:val="both"/>
              <w:rPr>
                <w:rFonts w:eastAsia="Times New Roman"/>
                <w:bCs/>
                <w:sz w:val="20"/>
                <w:szCs w:val="20"/>
                <w:lang w:eastAsia="uk-UA" w:bidi="mr-IN"/>
              </w:rPr>
            </w:pPr>
          </w:p>
          <w:p w:rsidR="00D568EA" w:rsidRPr="00F35BA7" w:rsidRDefault="00D568EA" w:rsidP="00B47017">
            <w:pPr>
              <w:suppressAutoHyphens w:val="0"/>
              <w:jc w:val="both"/>
              <w:rPr>
                <w:rFonts w:eastAsia="Times New Roman"/>
                <w:bCs/>
                <w:sz w:val="20"/>
                <w:szCs w:val="20"/>
                <w:lang w:eastAsia="uk-UA" w:bidi="mr-IN"/>
              </w:rPr>
            </w:pPr>
          </w:p>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Тимощук Ю.В.</w:t>
            </w:r>
          </w:p>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роботи з персоналом та запобігання корупції)</w:t>
            </w:r>
          </w:p>
          <w:p w:rsidR="00354A50" w:rsidRPr="00F35BA7" w:rsidRDefault="00354A50" w:rsidP="00B47017">
            <w:pPr>
              <w:suppressAutoHyphens w:val="0"/>
              <w:jc w:val="both"/>
              <w:rPr>
                <w:rFonts w:eastAsia="Times New Roman"/>
                <w:bCs/>
                <w:sz w:val="20"/>
                <w:szCs w:val="20"/>
                <w:lang w:eastAsia="uk-UA" w:bidi="mr-IN"/>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bidi="mr-IN"/>
              </w:rPr>
            </w:pPr>
            <w:r w:rsidRPr="00F35BA7">
              <w:rPr>
                <w:rFonts w:eastAsia="Times New Roman"/>
                <w:sz w:val="20"/>
                <w:szCs w:val="20"/>
                <w:lang w:eastAsia="uk-UA" w:bidi="mr-IN"/>
              </w:rPr>
              <w:lastRenderedPageBreak/>
              <w:t>Протягом 2019 року</w:t>
            </w:r>
          </w:p>
          <w:p w:rsidR="00354A50" w:rsidRPr="00F35BA7" w:rsidRDefault="00354A50" w:rsidP="00B47017">
            <w:pPr>
              <w:suppressAutoHyphens w:val="0"/>
              <w:jc w:val="both"/>
              <w:rPr>
                <w:rFonts w:eastAsia="Times New Roman"/>
                <w:sz w:val="20"/>
                <w:szCs w:val="20"/>
                <w:lang w:eastAsia="uk-UA" w:bidi="mr-IN"/>
              </w:rPr>
            </w:pPr>
          </w:p>
          <w:p w:rsidR="00354A50" w:rsidRPr="00F35BA7" w:rsidRDefault="00354A50" w:rsidP="00B47017">
            <w:pPr>
              <w:jc w:val="both"/>
              <w:rPr>
                <w:sz w:val="20"/>
                <w:szCs w:val="20"/>
              </w:rPr>
            </w:pPr>
          </w:p>
          <w:p w:rsidR="00354A50" w:rsidRPr="00F35BA7" w:rsidRDefault="00354A50" w:rsidP="00B47017">
            <w:pPr>
              <w:suppressAutoHyphens w:val="0"/>
              <w:jc w:val="both"/>
              <w:rPr>
                <w:rFonts w:eastAsia="Times New Roman"/>
                <w:sz w:val="19"/>
                <w:szCs w:val="19"/>
                <w:lang w:eastAsia="uk-UA"/>
              </w:rPr>
            </w:pPr>
          </w:p>
          <w:p w:rsidR="00720746" w:rsidRPr="00F35BA7" w:rsidRDefault="00720746" w:rsidP="00B47017">
            <w:pPr>
              <w:suppressAutoHyphens w:val="0"/>
              <w:jc w:val="both"/>
              <w:rPr>
                <w:rFonts w:eastAsia="Times New Roman"/>
                <w:sz w:val="19"/>
                <w:szCs w:val="19"/>
                <w:lang w:eastAsia="uk-UA"/>
              </w:rPr>
            </w:pPr>
          </w:p>
          <w:p w:rsidR="00720746" w:rsidRPr="00F35BA7" w:rsidRDefault="00720746" w:rsidP="00B47017">
            <w:pPr>
              <w:suppressAutoHyphens w:val="0"/>
              <w:jc w:val="both"/>
              <w:rPr>
                <w:rFonts w:eastAsia="Times New Roman"/>
                <w:sz w:val="19"/>
                <w:szCs w:val="19"/>
                <w:lang w:eastAsia="uk-UA"/>
              </w:rPr>
            </w:pPr>
          </w:p>
          <w:p w:rsidR="00720746" w:rsidRPr="00F35BA7" w:rsidRDefault="00720746" w:rsidP="00B47017">
            <w:pPr>
              <w:suppressAutoHyphens w:val="0"/>
              <w:jc w:val="both"/>
              <w:rPr>
                <w:rFonts w:eastAsia="Times New Roman"/>
                <w:sz w:val="19"/>
                <w:szCs w:val="19"/>
                <w:lang w:eastAsia="uk-UA"/>
              </w:rPr>
            </w:pPr>
          </w:p>
          <w:p w:rsidR="00720746" w:rsidRPr="00F35BA7" w:rsidRDefault="00720746" w:rsidP="00B47017">
            <w:pPr>
              <w:suppressAutoHyphens w:val="0"/>
              <w:jc w:val="both"/>
              <w:rPr>
                <w:rFonts w:eastAsia="Times New Roman"/>
                <w:sz w:val="19"/>
                <w:szCs w:val="19"/>
                <w:lang w:eastAsia="uk-UA"/>
              </w:rPr>
            </w:pPr>
          </w:p>
          <w:p w:rsidR="00720746" w:rsidRPr="00F35BA7" w:rsidRDefault="00720746" w:rsidP="00B47017">
            <w:pPr>
              <w:suppressAutoHyphens w:val="0"/>
              <w:jc w:val="both"/>
              <w:rPr>
                <w:rFonts w:eastAsia="Times New Roman"/>
                <w:sz w:val="19"/>
                <w:szCs w:val="19"/>
                <w:lang w:eastAsia="uk-UA"/>
              </w:rPr>
            </w:pPr>
          </w:p>
          <w:p w:rsidR="007D304A" w:rsidRPr="00F35BA7" w:rsidRDefault="007D304A" w:rsidP="00B47017">
            <w:pPr>
              <w:suppressAutoHyphens w:val="0"/>
              <w:jc w:val="both"/>
              <w:rPr>
                <w:rFonts w:eastAsia="Times New Roman"/>
                <w:sz w:val="19"/>
                <w:szCs w:val="19"/>
                <w:lang w:eastAsia="uk-UA"/>
              </w:rPr>
            </w:pPr>
          </w:p>
          <w:p w:rsidR="007D304A" w:rsidRPr="00F35BA7" w:rsidRDefault="007D304A" w:rsidP="00B47017">
            <w:pPr>
              <w:suppressAutoHyphens w:val="0"/>
              <w:jc w:val="both"/>
              <w:rPr>
                <w:rFonts w:eastAsia="Times New Roman"/>
                <w:sz w:val="19"/>
                <w:szCs w:val="19"/>
                <w:lang w:eastAsia="uk-UA"/>
              </w:rPr>
            </w:pPr>
          </w:p>
          <w:p w:rsidR="00354A50" w:rsidRPr="00F35BA7" w:rsidRDefault="00354A50" w:rsidP="00B47017">
            <w:pPr>
              <w:suppressAutoHyphens w:val="0"/>
              <w:jc w:val="both"/>
              <w:rPr>
                <w:rFonts w:eastAsia="Times New Roman"/>
                <w:sz w:val="19"/>
                <w:szCs w:val="19"/>
                <w:lang w:eastAsia="uk-UA"/>
              </w:rPr>
            </w:pPr>
            <w:r w:rsidRPr="00F35BA7">
              <w:rPr>
                <w:rFonts w:eastAsia="Times New Roman"/>
                <w:sz w:val="19"/>
                <w:szCs w:val="19"/>
                <w:lang w:eastAsia="uk-UA"/>
              </w:rPr>
              <w:t xml:space="preserve">Згідно з Планом-графіком підвищення кваліфікації державних службовців </w:t>
            </w:r>
            <w:r w:rsidRPr="00F35BA7">
              <w:rPr>
                <w:rFonts w:eastAsia="Times New Roman"/>
                <w:sz w:val="19"/>
                <w:szCs w:val="19"/>
                <w:lang w:eastAsia="uk-UA"/>
              </w:rPr>
              <w:lastRenderedPageBreak/>
              <w:t xml:space="preserve">НКЦПФР на 2019 рік </w:t>
            </w:r>
          </w:p>
        </w:tc>
        <w:tc>
          <w:tcPr>
            <w:tcW w:w="406" w:type="pct"/>
            <w:tcBorders>
              <w:top w:val="single" w:sz="4" w:space="0" w:color="auto"/>
              <w:left w:val="single" w:sz="4" w:space="0" w:color="auto"/>
              <w:bottom w:val="single" w:sz="4" w:space="0" w:color="auto"/>
              <w:right w:val="single" w:sz="4" w:space="0" w:color="auto"/>
            </w:tcBorders>
          </w:tcPr>
          <w:p w:rsidR="00AB211A" w:rsidRPr="00F35BA7" w:rsidRDefault="00AB211A" w:rsidP="00B47017">
            <w:pPr>
              <w:suppressAutoHyphens w:val="0"/>
              <w:jc w:val="both"/>
              <w:rPr>
                <w:rFonts w:eastAsia="Times New Roman"/>
                <w:sz w:val="20"/>
                <w:szCs w:val="20"/>
                <w:lang w:eastAsia="uk-UA" w:bidi="mr-IN"/>
              </w:rPr>
            </w:pPr>
          </w:p>
          <w:p w:rsidR="00AB211A" w:rsidRPr="00F35BA7" w:rsidRDefault="00AB211A" w:rsidP="00B47017">
            <w:pPr>
              <w:suppressAutoHyphens w:val="0"/>
              <w:jc w:val="both"/>
              <w:rPr>
                <w:rFonts w:eastAsia="Times New Roman"/>
                <w:sz w:val="20"/>
                <w:szCs w:val="20"/>
                <w:lang w:eastAsia="uk-UA" w:bidi="mr-IN"/>
              </w:rPr>
            </w:pPr>
          </w:p>
          <w:p w:rsidR="00354A50" w:rsidRPr="00F35BA7" w:rsidRDefault="00354A50" w:rsidP="00B47017">
            <w:pPr>
              <w:suppressAutoHyphens w:val="0"/>
              <w:jc w:val="both"/>
              <w:rPr>
                <w:rFonts w:eastAsia="Times New Roman"/>
                <w:sz w:val="20"/>
                <w:szCs w:val="20"/>
                <w:lang w:eastAsia="uk-UA" w:bidi="mr-IN"/>
              </w:rPr>
            </w:pPr>
            <w:r w:rsidRPr="00F35BA7">
              <w:rPr>
                <w:rFonts w:eastAsia="Times New Roman"/>
                <w:sz w:val="20"/>
                <w:szCs w:val="20"/>
                <w:lang w:eastAsia="uk-UA" w:bidi="mr-IN"/>
              </w:rPr>
              <w:t>Кошти відповідно до КЕКВ</w:t>
            </w:r>
          </w:p>
        </w:tc>
        <w:tc>
          <w:tcPr>
            <w:tcW w:w="1219" w:type="pct"/>
            <w:tcBorders>
              <w:top w:val="single" w:sz="4" w:space="0" w:color="auto"/>
              <w:left w:val="single" w:sz="4" w:space="0" w:color="auto"/>
              <w:bottom w:val="single" w:sz="4" w:space="0" w:color="auto"/>
              <w:right w:val="single" w:sz="4" w:space="0" w:color="auto"/>
            </w:tcBorders>
          </w:tcPr>
          <w:p w:rsidR="00354A50" w:rsidRPr="00F35BA7" w:rsidRDefault="00354A50" w:rsidP="00B47017">
            <w:pPr>
              <w:suppressAutoHyphens w:val="0"/>
              <w:jc w:val="both"/>
              <w:rPr>
                <w:rFonts w:eastAsia="Times New Roman"/>
                <w:sz w:val="20"/>
                <w:szCs w:val="20"/>
                <w:lang w:eastAsia="uk-UA" w:bidi="mr-IN"/>
              </w:rPr>
            </w:pPr>
            <w:r w:rsidRPr="00F35BA7">
              <w:rPr>
                <w:rFonts w:eastAsia="Times New Roman"/>
                <w:sz w:val="20"/>
                <w:szCs w:val="20"/>
                <w:lang w:eastAsia="uk-UA" w:bidi="mr-IN"/>
              </w:rPr>
              <w:t>Наявність належним чином оформлених документів, що відповідають вимогам законодавства та внутрішньо-розпорядчим документам Комісії.</w:t>
            </w:r>
          </w:p>
          <w:p w:rsidR="00354A50" w:rsidRPr="00F35BA7" w:rsidRDefault="008A28D4" w:rsidP="00B47017">
            <w:pPr>
              <w:suppressAutoHyphens w:val="0"/>
              <w:jc w:val="both"/>
              <w:rPr>
                <w:rFonts w:eastAsia="Times New Roman"/>
                <w:sz w:val="20"/>
                <w:szCs w:val="20"/>
                <w:lang w:eastAsia="uk-UA" w:bidi="mr-IN"/>
              </w:rPr>
            </w:pPr>
            <w:r w:rsidRPr="00F35BA7">
              <w:rPr>
                <w:rFonts w:eastAsia="Times New Roman"/>
                <w:sz w:val="20"/>
                <w:szCs w:val="20"/>
                <w:lang w:eastAsia="uk-UA" w:bidi="mr-IN"/>
              </w:rPr>
              <w:t>Попереджено факти</w:t>
            </w:r>
            <w:r w:rsidR="00354A50" w:rsidRPr="00F35BA7">
              <w:rPr>
                <w:rFonts w:eastAsia="Times New Roman"/>
                <w:sz w:val="20"/>
                <w:szCs w:val="20"/>
                <w:lang w:eastAsia="uk-UA" w:bidi="mr-IN"/>
              </w:rPr>
              <w:t xml:space="preserve"> розтрати майна або бюджетних коштів ( незаконної передачі державного майна третім особам; витрачання бюджетних коштів на цілі, що не відповідають напрямам, визначеним законодавством України).</w:t>
            </w:r>
          </w:p>
          <w:p w:rsidR="00720746" w:rsidRPr="00F35BA7" w:rsidRDefault="00720746" w:rsidP="00B47017">
            <w:pPr>
              <w:suppressAutoHyphens w:val="0"/>
              <w:jc w:val="both"/>
              <w:rPr>
                <w:rFonts w:eastAsia="Times New Roman"/>
                <w:sz w:val="20"/>
                <w:szCs w:val="20"/>
                <w:lang w:eastAsia="uk-UA" w:bidi="mr-IN"/>
              </w:rPr>
            </w:pPr>
          </w:p>
          <w:p w:rsidR="008A28D4" w:rsidRPr="00F35BA7" w:rsidRDefault="008A28D4" w:rsidP="008A28D4">
            <w:pPr>
              <w:suppressAutoHyphens w:val="0"/>
              <w:jc w:val="both"/>
              <w:rPr>
                <w:rFonts w:eastAsia="Times New Roman"/>
                <w:sz w:val="20"/>
                <w:szCs w:val="20"/>
                <w:lang w:eastAsia="uk-UA"/>
              </w:rPr>
            </w:pPr>
          </w:p>
          <w:p w:rsidR="008A28D4" w:rsidRPr="00F35BA7" w:rsidRDefault="008A28D4" w:rsidP="008A28D4">
            <w:pPr>
              <w:suppressAutoHyphens w:val="0"/>
              <w:jc w:val="both"/>
              <w:rPr>
                <w:rFonts w:eastAsia="Times New Roman"/>
                <w:sz w:val="20"/>
                <w:szCs w:val="20"/>
                <w:lang w:eastAsia="uk-UA"/>
              </w:rPr>
            </w:pPr>
            <w:r w:rsidRPr="00F35BA7">
              <w:rPr>
                <w:rFonts w:eastAsia="Times New Roman"/>
                <w:sz w:val="20"/>
                <w:szCs w:val="20"/>
                <w:lang w:eastAsia="uk-UA"/>
              </w:rPr>
              <w:t>Впроваджено систему підвищення кваліфікації працівників, завдяки якій наявні кваліфікаційні та досвідчені працівники, здатні самостійно та в повній мірі виконувати службові обов’язки.</w:t>
            </w:r>
          </w:p>
          <w:p w:rsidR="00720746" w:rsidRPr="00F35BA7" w:rsidRDefault="00720746" w:rsidP="00B47017">
            <w:pPr>
              <w:suppressAutoHyphens w:val="0"/>
              <w:jc w:val="both"/>
              <w:rPr>
                <w:rFonts w:eastAsia="Times New Roman"/>
                <w:sz w:val="20"/>
                <w:szCs w:val="20"/>
                <w:lang w:eastAsia="uk-UA" w:bidi="mr-IN"/>
              </w:rPr>
            </w:pPr>
          </w:p>
        </w:tc>
      </w:tr>
      <w:tr w:rsidR="00354A50" w:rsidRPr="00F35BA7" w:rsidTr="00467146">
        <w:tblPrEx>
          <w:tblCellMar>
            <w:top w:w="0" w:type="dxa"/>
            <w:bottom w:w="0" w:type="dxa"/>
          </w:tblCellMar>
        </w:tblPrEx>
        <w:trPr>
          <w:trHeight w:val="423"/>
        </w:trPr>
        <w:tc>
          <w:tcPr>
            <w:tcW w:w="167" w:type="pct"/>
            <w:tcBorders>
              <w:top w:val="single" w:sz="4" w:space="0" w:color="auto"/>
              <w:left w:val="single" w:sz="4" w:space="0" w:color="auto"/>
              <w:bottom w:val="single" w:sz="4" w:space="0" w:color="auto"/>
              <w:right w:val="single" w:sz="4" w:space="0" w:color="auto"/>
            </w:tcBorders>
            <w:vAlign w:val="center"/>
          </w:tcPr>
          <w:p w:rsidR="00354A50" w:rsidRPr="00F35BA7" w:rsidRDefault="004749A5" w:rsidP="00B47017">
            <w:pPr>
              <w:widowControl w:val="0"/>
              <w:suppressAutoHyphens w:val="0"/>
              <w:autoSpaceDE w:val="0"/>
              <w:autoSpaceDN w:val="0"/>
              <w:adjustRightInd w:val="0"/>
              <w:jc w:val="both"/>
              <w:rPr>
                <w:sz w:val="20"/>
                <w:szCs w:val="20"/>
              </w:rPr>
            </w:pPr>
            <w:r w:rsidRPr="00F35BA7">
              <w:rPr>
                <w:sz w:val="20"/>
                <w:szCs w:val="20"/>
              </w:rPr>
              <w:t>14</w:t>
            </w:r>
            <w:r w:rsidR="00354A50" w:rsidRPr="00F35BA7">
              <w:rPr>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tcPr>
          <w:p w:rsidR="00354A50" w:rsidRPr="00F35BA7" w:rsidRDefault="004B648B" w:rsidP="004B648B">
            <w:pPr>
              <w:keepNext/>
              <w:jc w:val="both"/>
              <w:rPr>
                <w:sz w:val="20"/>
                <w:szCs w:val="20"/>
              </w:rPr>
            </w:pPr>
            <w:r w:rsidRPr="00F35BA7">
              <w:rPr>
                <w:bCs/>
                <w:sz w:val="20"/>
                <w:szCs w:val="20"/>
              </w:rPr>
              <w:t xml:space="preserve">Недоброчесність посадових осіб, які входять до складу </w:t>
            </w:r>
            <w:r w:rsidR="00354A50" w:rsidRPr="00F35BA7">
              <w:rPr>
                <w:sz w:val="20"/>
                <w:szCs w:val="20"/>
              </w:rPr>
              <w:t xml:space="preserve"> тендерного комітету при оцінці пропозицій учасників процедури закупівлі.</w:t>
            </w:r>
          </w:p>
        </w:tc>
        <w:tc>
          <w:tcPr>
            <w:tcW w:w="295" w:type="pct"/>
            <w:tcBorders>
              <w:top w:val="single" w:sz="4" w:space="0" w:color="auto"/>
              <w:left w:val="single" w:sz="4" w:space="0" w:color="auto"/>
              <w:bottom w:val="single" w:sz="4" w:space="0" w:color="auto"/>
              <w:right w:val="single" w:sz="4" w:space="0" w:color="auto"/>
            </w:tcBorders>
            <w:vAlign w:val="center"/>
          </w:tcPr>
          <w:p w:rsidR="00354A50" w:rsidRPr="00F35BA7" w:rsidRDefault="00354A50" w:rsidP="00B47017">
            <w:pPr>
              <w:suppressAutoHyphens w:val="0"/>
              <w:ind w:firstLine="1"/>
              <w:jc w:val="both"/>
              <w:rPr>
                <w:rFonts w:eastAsia="Times New Roman"/>
                <w:sz w:val="19"/>
                <w:szCs w:val="19"/>
                <w:lang w:eastAsia="uk-UA"/>
              </w:rPr>
            </w:pPr>
            <w:r w:rsidRPr="00F35BA7">
              <w:rPr>
                <w:rFonts w:eastAsia="Times New Roman"/>
                <w:sz w:val="19"/>
                <w:szCs w:val="19"/>
                <w:lang w:eastAsia="uk-UA"/>
              </w:rPr>
              <w:t>Середня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7E0CC6" w:rsidRPr="00F35BA7" w:rsidRDefault="00354A50" w:rsidP="00B47017">
            <w:pPr>
              <w:suppressAutoHyphens w:val="0"/>
              <w:spacing w:before="100" w:beforeAutospacing="1" w:after="100" w:afterAutospacing="1"/>
              <w:jc w:val="both"/>
              <w:rPr>
                <w:rFonts w:eastAsia="Times New Roman"/>
                <w:bCs/>
                <w:sz w:val="20"/>
                <w:szCs w:val="20"/>
                <w:lang w:eastAsia="uk-UA"/>
              </w:rPr>
            </w:pPr>
            <w:r w:rsidRPr="00F35BA7">
              <w:rPr>
                <w:rFonts w:eastAsia="Times New Roman"/>
                <w:bCs/>
                <w:sz w:val="20"/>
                <w:szCs w:val="20"/>
                <w:lang w:eastAsia="uk-UA"/>
              </w:rPr>
              <w:t>Запровадження процедури аналізу цінових пропозицій та затвердження порядку їх здійснення;</w:t>
            </w:r>
          </w:p>
          <w:p w:rsidR="00D32860" w:rsidRPr="00F35BA7" w:rsidRDefault="00D32860" w:rsidP="00B47017">
            <w:pPr>
              <w:suppressAutoHyphens w:val="0"/>
              <w:spacing w:before="100" w:beforeAutospacing="1" w:after="100" w:afterAutospacing="1"/>
              <w:jc w:val="both"/>
              <w:rPr>
                <w:rFonts w:eastAsia="Times New Roman"/>
                <w:bCs/>
                <w:sz w:val="20"/>
                <w:szCs w:val="20"/>
                <w:lang w:eastAsia="uk-UA"/>
              </w:rPr>
            </w:pPr>
          </w:p>
          <w:p w:rsidR="00D32860" w:rsidRPr="00F35BA7" w:rsidRDefault="00D32860" w:rsidP="00B47017">
            <w:pPr>
              <w:suppressAutoHyphens w:val="0"/>
              <w:spacing w:before="100" w:beforeAutospacing="1" w:after="100" w:afterAutospacing="1"/>
              <w:jc w:val="both"/>
              <w:rPr>
                <w:rFonts w:eastAsia="Times New Roman"/>
                <w:bCs/>
                <w:sz w:val="20"/>
                <w:szCs w:val="20"/>
                <w:lang w:eastAsia="uk-UA"/>
              </w:rPr>
            </w:pPr>
          </w:p>
          <w:p w:rsidR="00354A50" w:rsidRPr="00F35BA7" w:rsidRDefault="00354A50" w:rsidP="00B47017">
            <w:pPr>
              <w:suppressAutoHyphens w:val="0"/>
              <w:spacing w:before="100" w:beforeAutospacing="1" w:after="100" w:afterAutospacing="1"/>
              <w:jc w:val="both"/>
              <w:rPr>
                <w:rFonts w:eastAsia="Times New Roman"/>
                <w:bCs/>
                <w:sz w:val="20"/>
                <w:szCs w:val="20"/>
                <w:lang w:eastAsia="uk-UA"/>
              </w:rPr>
            </w:pPr>
            <w:r w:rsidRPr="00F35BA7">
              <w:rPr>
                <w:rFonts w:eastAsia="Times New Roman"/>
                <w:bCs/>
                <w:sz w:val="20"/>
                <w:szCs w:val="20"/>
                <w:lang w:eastAsia="uk-UA"/>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354A50" w:rsidRPr="00F35BA7" w:rsidRDefault="00354A50" w:rsidP="00B47017">
            <w:pPr>
              <w:suppressAutoHyphens w:val="0"/>
              <w:spacing w:before="100" w:beforeAutospacing="1" w:after="100" w:afterAutospacing="1"/>
              <w:jc w:val="both"/>
              <w:rPr>
                <w:rFonts w:eastAsia="Times New Roman"/>
                <w:bCs/>
                <w:sz w:val="20"/>
                <w:szCs w:val="20"/>
                <w:lang w:eastAsia="uk-UA"/>
              </w:rPr>
            </w:pPr>
            <w:r w:rsidRPr="00F35BA7">
              <w:rPr>
                <w:rFonts w:eastAsia="Times New Roman"/>
                <w:bCs/>
                <w:sz w:val="20"/>
                <w:szCs w:val="20"/>
                <w:lang w:eastAsia="uk-UA"/>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354A50" w:rsidRPr="00F35BA7" w:rsidRDefault="00354A50" w:rsidP="00B47017">
            <w:pPr>
              <w:suppressAutoHyphens w:val="0"/>
              <w:spacing w:before="100" w:beforeAutospacing="1" w:after="100" w:afterAutospacing="1"/>
              <w:jc w:val="both"/>
              <w:rPr>
                <w:rFonts w:eastAsia="Times New Roman"/>
                <w:bCs/>
                <w:sz w:val="20"/>
                <w:szCs w:val="20"/>
                <w:lang w:eastAsia="uk-UA"/>
              </w:rPr>
            </w:pPr>
            <w:r w:rsidRPr="00F35BA7">
              <w:rPr>
                <w:rFonts w:eastAsia="Times New Roman"/>
                <w:bCs/>
                <w:sz w:val="20"/>
                <w:szCs w:val="20"/>
                <w:lang w:eastAsia="uk-UA"/>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Секретар тендерного комітету</w:t>
            </w:r>
          </w:p>
          <w:p w:rsidR="00354A5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Попович В.В.</w:t>
            </w:r>
          </w:p>
          <w:p w:rsidR="00D32860" w:rsidRPr="00F35BA7" w:rsidRDefault="00354A5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інформаційних технологій)</w:t>
            </w:r>
          </w:p>
          <w:p w:rsidR="00D32860" w:rsidRPr="00F35BA7" w:rsidRDefault="00D32860" w:rsidP="00D32860">
            <w:pPr>
              <w:suppressAutoHyphens w:val="0"/>
              <w:jc w:val="both"/>
              <w:rPr>
                <w:rFonts w:eastAsia="Times New Roman"/>
                <w:bCs/>
                <w:sz w:val="20"/>
                <w:szCs w:val="20"/>
                <w:lang w:eastAsia="uk-UA" w:bidi="mr-IN"/>
              </w:rPr>
            </w:pPr>
          </w:p>
          <w:p w:rsidR="004D3B53" w:rsidRPr="00F35BA7" w:rsidRDefault="004D3B53" w:rsidP="00D32860">
            <w:pPr>
              <w:suppressAutoHyphens w:val="0"/>
              <w:jc w:val="both"/>
              <w:rPr>
                <w:rFonts w:eastAsia="Times New Roman"/>
                <w:bCs/>
                <w:sz w:val="20"/>
                <w:szCs w:val="20"/>
                <w:lang w:eastAsia="uk-UA" w:bidi="mr-IN"/>
              </w:rPr>
            </w:pP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Секретар тендерного комітету</w:t>
            </w: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Попович В.В.</w:t>
            </w: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інформаційних технологій)</w:t>
            </w:r>
          </w:p>
          <w:p w:rsidR="00D32860" w:rsidRPr="00F35BA7" w:rsidRDefault="00D32860" w:rsidP="00B47017">
            <w:pPr>
              <w:suppressAutoHyphens w:val="0"/>
              <w:jc w:val="both"/>
              <w:rPr>
                <w:rFonts w:eastAsia="Times New Roman"/>
                <w:bCs/>
                <w:sz w:val="20"/>
                <w:szCs w:val="20"/>
                <w:lang w:eastAsia="uk-UA" w:bidi="mr-IN"/>
              </w:rPr>
            </w:pPr>
          </w:p>
          <w:p w:rsidR="00D32860" w:rsidRPr="00F35BA7" w:rsidRDefault="00D32860" w:rsidP="00B47017">
            <w:pPr>
              <w:suppressAutoHyphens w:val="0"/>
              <w:jc w:val="both"/>
              <w:rPr>
                <w:rFonts w:eastAsia="Times New Roman"/>
                <w:bCs/>
                <w:sz w:val="20"/>
                <w:szCs w:val="20"/>
                <w:lang w:eastAsia="uk-UA" w:bidi="mr-IN"/>
              </w:rPr>
            </w:pPr>
          </w:p>
          <w:p w:rsidR="00D32860" w:rsidRPr="00F35BA7" w:rsidRDefault="00D32860" w:rsidP="00B47017">
            <w:pPr>
              <w:suppressAutoHyphens w:val="0"/>
              <w:jc w:val="both"/>
              <w:rPr>
                <w:rFonts w:eastAsia="Times New Roman"/>
                <w:bCs/>
                <w:sz w:val="20"/>
                <w:szCs w:val="20"/>
                <w:lang w:eastAsia="uk-UA" w:bidi="mr-IN"/>
              </w:rPr>
            </w:pP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Секретар тендерного комітету</w:t>
            </w: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Попович В.В.</w:t>
            </w: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інформаційних технологій)</w:t>
            </w:r>
          </w:p>
          <w:p w:rsidR="00354A50" w:rsidRPr="00F35BA7" w:rsidRDefault="00354A50" w:rsidP="00B47017">
            <w:pPr>
              <w:suppressAutoHyphens w:val="0"/>
              <w:jc w:val="both"/>
              <w:rPr>
                <w:rFonts w:eastAsia="Times New Roman"/>
                <w:bCs/>
                <w:sz w:val="20"/>
                <w:szCs w:val="20"/>
                <w:lang w:eastAsia="uk-UA" w:bidi="mr-IN"/>
              </w:rPr>
            </w:pP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Секретар тендерного комітету</w:t>
            </w:r>
          </w:p>
          <w:p w:rsidR="00D32860" w:rsidRPr="00F35BA7" w:rsidRDefault="00D32860" w:rsidP="00D32860">
            <w:pPr>
              <w:suppressAutoHyphens w:val="0"/>
              <w:jc w:val="both"/>
              <w:rPr>
                <w:rFonts w:eastAsia="Times New Roman"/>
                <w:bCs/>
                <w:sz w:val="20"/>
                <w:szCs w:val="20"/>
                <w:lang w:eastAsia="uk-UA" w:bidi="mr-IN"/>
              </w:rPr>
            </w:pPr>
            <w:r w:rsidRPr="00F35BA7">
              <w:rPr>
                <w:rFonts w:eastAsia="Times New Roman"/>
                <w:bCs/>
                <w:sz w:val="20"/>
                <w:szCs w:val="20"/>
                <w:lang w:eastAsia="uk-UA" w:bidi="mr-IN"/>
              </w:rPr>
              <w:t>Попович В.В.</w:t>
            </w:r>
          </w:p>
          <w:p w:rsidR="00D32860" w:rsidRPr="00F35BA7" w:rsidRDefault="00D32860" w:rsidP="00B47017">
            <w:pPr>
              <w:suppressAutoHyphens w:val="0"/>
              <w:jc w:val="both"/>
              <w:rPr>
                <w:rFonts w:eastAsia="Times New Roman"/>
                <w:bCs/>
                <w:sz w:val="20"/>
                <w:szCs w:val="20"/>
                <w:lang w:eastAsia="uk-UA" w:bidi="mr-IN"/>
              </w:rPr>
            </w:pPr>
            <w:r w:rsidRPr="00F35BA7">
              <w:rPr>
                <w:rFonts w:eastAsia="Times New Roman"/>
                <w:bCs/>
                <w:sz w:val="20"/>
                <w:szCs w:val="20"/>
                <w:lang w:eastAsia="uk-UA" w:bidi="mr-IN"/>
              </w:rPr>
              <w:t>(Департамент інформаційних технологій)</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54A50" w:rsidRPr="00F35BA7" w:rsidRDefault="00354A50" w:rsidP="00B47017">
            <w:pPr>
              <w:suppressAutoHyphens w:val="0"/>
              <w:jc w:val="both"/>
              <w:rPr>
                <w:rFonts w:eastAsia="Times New Roman"/>
                <w:sz w:val="20"/>
                <w:szCs w:val="20"/>
                <w:lang w:eastAsia="uk-UA" w:bidi="mr-IN"/>
              </w:rPr>
            </w:pPr>
            <w:r w:rsidRPr="00F35BA7">
              <w:rPr>
                <w:rFonts w:eastAsia="Times New Roman"/>
                <w:sz w:val="20"/>
                <w:szCs w:val="20"/>
                <w:lang w:eastAsia="uk-UA" w:bidi="mr-IN"/>
              </w:rPr>
              <w:t>Протягом 2019 року під час проведення закупівельних процедур</w:t>
            </w:r>
          </w:p>
          <w:p w:rsidR="00354A50" w:rsidRPr="00F35BA7" w:rsidRDefault="00354A50" w:rsidP="00B47017">
            <w:pPr>
              <w:suppressAutoHyphens w:val="0"/>
              <w:jc w:val="both"/>
              <w:rPr>
                <w:rFonts w:eastAsia="Times New Roman"/>
                <w:sz w:val="20"/>
                <w:szCs w:val="20"/>
                <w:lang w:eastAsia="uk-UA" w:bidi="mr-IN"/>
              </w:rPr>
            </w:pPr>
          </w:p>
          <w:p w:rsidR="00D32860" w:rsidRPr="00F35BA7" w:rsidRDefault="00D32860" w:rsidP="00B47017">
            <w:pPr>
              <w:suppressAutoHyphens w:val="0"/>
              <w:jc w:val="both"/>
              <w:rPr>
                <w:rFonts w:eastAsia="Times New Roman"/>
                <w:sz w:val="20"/>
                <w:szCs w:val="20"/>
                <w:lang w:eastAsia="uk-UA" w:bidi="mr-IN"/>
              </w:rPr>
            </w:pPr>
          </w:p>
          <w:p w:rsidR="004D3B53" w:rsidRPr="00F35BA7" w:rsidRDefault="004D3B53" w:rsidP="00B47017">
            <w:pPr>
              <w:suppressAutoHyphens w:val="0"/>
              <w:jc w:val="both"/>
              <w:rPr>
                <w:rFonts w:eastAsia="Times New Roman"/>
                <w:sz w:val="20"/>
                <w:szCs w:val="20"/>
                <w:lang w:eastAsia="uk-UA" w:bidi="mr-IN"/>
              </w:rPr>
            </w:pPr>
          </w:p>
          <w:p w:rsidR="00D32860" w:rsidRPr="00F35BA7" w:rsidRDefault="00D32860" w:rsidP="00D32860">
            <w:pPr>
              <w:suppressAutoHyphens w:val="0"/>
              <w:jc w:val="both"/>
              <w:rPr>
                <w:rFonts w:eastAsia="Times New Roman"/>
                <w:sz w:val="20"/>
                <w:szCs w:val="20"/>
                <w:lang w:eastAsia="uk-UA" w:bidi="mr-IN"/>
              </w:rPr>
            </w:pPr>
            <w:r w:rsidRPr="00F35BA7">
              <w:rPr>
                <w:rFonts w:eastAsia="Times New Roman"/>
                <w:sz w:val="20"/>
                <w:szCs w:val="20"/>
                <w:lang w:eastAsia="uk-UA" w:bidi="mr-IN"/>
              </w:rPr>
              <w:t>Протягом 2019 року під час проведення закупівельних процедур</w:t>
            </w:r>
          </w:p>
          <w:p w:rsidR="00D32860" w:rsidRPr="00F35BA7" w:rsidRDefault="00D32860" w:rsidP="00B47017">
            <w:pPr>
              <w:suppressAutoHyphens w:val="0"/>
              <w:jc w:val="both"/>
              <w:rPr>
                <w:rFonts w:eastAsia="Times New Roman"/>
                <w:sz w:val="20"/>
                <w:szCs w:val="20"/>
                <w:lang w:eastAsia="uk-UA" w:bidi="mr-IN"/>
              </w:rPr>
            </w:pPr>
          </w:p>
          <w:p w:rsidR="00D32860" w:rsidRPr="00F35BA7" w:rsidRDefault="00D32860" w:rsidP="00B47017">
            <w:pPr>
              <w:suppressAutoHyphens w:val="0"/>
              <w:jc w:val="both"/>
              <w:rPr>
                <w:rFonts w:eastAsia="Times New Roman"/>
                <w:sz w:val="20"/>
                <w:szCs w:val="20"/>
                <w:lang w:eastAsia="uk-UA" w:bidi="mr-IN"/>
              </w:rPr>
            </w:pPr>
          </w:p>
          <w:p w:rsidR="00A816B8" w:rsidRPr="00F35BA7" w:rsidRDefault="00A816B8" w:rsidP="00B47017">
            <w:pPr>
              <w:suppressAutoHyphens w:val="0"/>
              <w:jc w:val="both"/>
              <w:rPr>
                <w:rFonts w:eastAsia="Times New Roman"/>
                <w:sz w:val="20"/>
                <w:szCs w:val="20"/>
                <w:lang w:eastAsia="uk-UA" w:bidi="mr-IN"/>
              </w:rPr>
            </w:pPr>
          </w:p>
          <w:p w:rsidR="00A816B8" w:rsidRPr="00F35BA7" w:rsidRDefault="00A816B8" w:rsidP="00B47017">
            <w:pPr>
              <w:suppressAutoHyphens w:val="0"/>
              <w:jc w:val="both"/>
              <w:rPr>
                <w:rFonts w:eastAsia="Times New Roman"/>
                <w:sz w:val="20"/>
                <w:szCs w:val="20"/>
                <w:lang w:eastAsia="uk-UA" w:bidi="mr-IN"/>
              </w:rPr>
            </w:pPr>
          </w:p>
          <w:p w:rsidR="00A816B8" w:rsidRPr="00F35BA7" w:rsidRDefault="00A816B8" w:rsidP="00A816B8">
            <w:pPr>
              <w:suppressAutoHyphens w:val="0"/>
              <w:jc w:val="both"/>
              <w:rPr>
                <w:rFonts w:eastAsia="Times New Roman"/>
                <w:sz w:val="20"/>
                <w:szCs w:val="20"/>
                <w:lang w:eastAsia="uk-UA" w:bidi="mr-IN"/>
              </w:rPr>
            </w:pPr>
            <w:r w:rsidRPr="00F35BA7">
              <w:rPr>
                <w:rFonts w:eastAsia="Times New Roman"/>
                <w:sz w:val="20"/>
                <w:szCs w:val="20"/>
                <w:lang w:eastAsia="uk-UA" w:bidi="mr-IN"/>
              </w:rPr>
              <w:t>Протягом 2019 року під час проведення закупівельних процедур</w:t>
            </w:r>
          </w:p>
          <w:p w:rsidR="00A816B8" w:rsidRPr="00F35BA7" w:rsidRDefault="00A816B8" w:rsidP="00B47017">
            <w:pPr>
              <w:suppressAutoHyphens w:val="0"/>
              <w:jc w:val="both"/>
              <w:rPr>
                <w:rFonts w:eastAsia="Times New Roman"/>
                <w:sz w:val="20"/>
                <w:szCs w:val="20"/>
                <w:lang w:eastAsia="uk-UA" w:bidi="mr-IN"/>
              </w:rPr>
            </w:pPr>
          </w:p>
          <w:p w:rsidR="00A816B8" w:rsidRPr="00F35BA7" w:rsidRDefault="00A816B8" w:rsidP="00B47017">
            <w:pPr>
              <w:suppressAutoHyphens w:val="0"/>
              <w:jc w:val="both"/>
              <w:rPr>
                <w:rFonts w:eastAsia="Times New Roman"/>
                <w:sz w:val="20"/>
                <w:szCs w:val="20"/>
                <w:lang w:eastAsia="uk-UA" w:bidi="mr-IN"/>
              </w:rPr>
            </w:pPr>
          </w:p>
          <w:p w:rsidR="008A28D4" w:rsidRPr="00F35BA7" w:rsidRDefault="008A28D4" w:rsidP="00B47017">
            <w:pPr>
              <w:suppressAutoHyphens w:val="0"/>
              <w:jc w:val="both"/>
              <w:rPr>
                <w:rFonts w:eastAsia="Times New Roman"/>
                <w:sz w:val="20"/>
                <w:szCs w:val="20"/>
                <w:lang w:eastAsia="uk-UA" w:bidi="mr-IN"/>
              </w:rPr>
            </w:pPr>
          </w:p>
          <w:p w:rsidR="00A816B8" w:rsidRPr="00F35BA7" w:rsidRDefault="006375B2" w:rsidP="006375B2">
            <w:pPr>
              <w:suppressAutoHyphens w:val="0"/>
              <w:jc w:val="both"/>
              <w:rPr>
                <w:rFonts w:eastAsia="Times New Roman"/>
                <w:sz w:val="20"/>
                <w:szCs w:val="20"/>
                <w:lang w:eastAsia="uk-UA" w:bidi="mr-IN"/>
              </w:rPr>
            </w:pPr>
            <w:r w:rsidRPr="00F35BA7">
              <w:rPr>
                <w:rFonts w:eastAsia="Times New Roman"/>
                <w:sz w:val="20"/>
                <w:szCs w:val="20"/>
                <w:lang w:eastAsia="uk-UA" w:bidi="mr-IN"/>
              </w:rPr>
              <w:t xml:space="preserve">Грудень </w:t>
            </w:r>
            <w:r w:rsidR="00A816B8" w:rsidRPr="00F35BA7">
              <w:rPr>
                <w:rFonts w:eastAsia="Times New Roman"/>
                <w:sz w:val="20"/>
                <w:szCs w:val="20"/>
                <w:lang w:eastAsia="uk-UA" w:bidi="mr-IN"/>
              </w:rPr>
              <w:t xml:space="preserve">2019 року </w:t>
            </w:r>
          </w:p>
        </w:tc>
        <w:tc>
          <w:tcPr>
            <w:tcW w:w="406" w:type="pct"/>
            <w:tcBorders>
              <w:top w:val="single" w:sz="4" w:space="0" w:color="auto"/>
              <w:left w:val="single" w:sz="4" w:space="0" w:color="auto"/>
              <w:bottom w:val="single" w:sz="4" w:space="0" w:color="auto"/>
              <w:right w:val="single" w:sz="4" w:space="0" w:color="auto"/>
            </w:tcBorders>
          </w:tcPr>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cs="Verdana"/>
                <w:sz w:val="20"/>
                <w:szCs w:val="20"/>
                <w:lang w:eastAsia="en-US"/>
              </w:rPr>
            </w:pPr>
            <w:r w:rsidRPr="00F35BA7">
              <w:rPr>
                <w:rFonts w:eastAsia="Times New Roman"/>
                <w:sz w:val="20"/>
                <w:szCs w:val="20"/>
                <w:lang w:eastAsia="uk-UA"/>
              </w:rPr>
              <w:t>Не потребує додаткових фінансових витрат</w:t>
            </w:r>
          </w:p>
        </w:tc>
        <w:tc>
          <w:tcPr>
            <w:tcW w:w="1219" w:type="pct"/>
            <w:tcBorders>
              <w:top w:val="single" w:sz="4" w:space="0" w:color="auto"/>
              <w:left w:val="single" w:sz="4" w:space="0" w:color="auto"/>
              <w:bottom w:val="single" w:sz="4" w:space="0" w:color="auto"/>
              <w:right w:val="single" w:sz="4" w:space="0" w:color="auto"/>
            </w:tcBorders>
          </w:tcPr>
          <w:p w:rsidR="00AB211A" w:rsidRPr="00F35BA7" w:rsidRDefault="00720746" w:rsidP="00B47017">
            <w:pPr>
              <w:suppressAutoHyphens w:val="0"/>
              <w:jc w:val="both"/>
              <w:rPr>
                <w:rFonts w:eastAsia="Times New Roman"/>
                <w:bCs/>
                <w:sz w:val="20"/>
                <w:szCs w:val="20"/>
                <w:lang w:eastAsia="uk-UA"/>
              </w:rPr>
            </w:pPr>
            <w:r w:rsidRPr="00F35BA7">
              <w:rPr>
                <w:rFonts w:eastAsia="Times New Roman"/>
                <w:bCs/>
                <w:sz w:val="20"/>
                <w:szCs w:val="20"/>
                <w:lang w:eastAsia="uk-UA"/>
              </w:rPr>
              <w:t>Діюча процедура аналізу цінових пропозицій</w:t>
            </w:r>
          </w:p>
          <w:p w:rsidR="00720746" w:rsidRPr="00F35BA7" w:rsidRDefault="00720746" w:rsidP="00B47017">
            <w:pPr>
              <w:suppressAutoHyphens w:val="0"/>
              <w:jc w:val="both"/>
              <w:rPr>
                <w:rFonts w:eastAsia="Times New Roman"/>
                <w:bCs/>
                <w:sz w:val="20"/>
                <w:szCs w:val="20"/>
                <w:lang w:eastAsia="uk-UA"/>
              </w:rPr>
            </w:pPr>
          </w:p>
          <w:p w:rsidR="00720746" w:rsidRPr="00F35BA7" w:rsidRDefault="00720746" w:rsidP="00B47017">
            <w:pPr>
              <w:suppressAutoHyphens w:val="0"/>
              <w:jc w:val="both"/>
              <w:rPr>
                <w:rFonts w:eastAsia="Times New Roman"/>
                <w:bCs/>
                <w:sz w:val="20"/>
                <w:szCs w:val="20"/>
                <w:lang w:eastAsia="uk-UA"/>
              </w:rPr>
            </w:pPr>
          </w:p>
          <w:p w:rsidR="00144752" w:rsidRPr="00F35BA7" w:rsidRDefault="00144752" w:rsidP="00B47017">
            <w:pPr>
              <w:suppressAutoHyphens w:val="0"/>
              <w:jc w:val="both"/>
              <w:rPr>
                <w:rFonts w:eastAsia="Times New Roman"/>
                <w:bCs/>
                <w:sz w:val="20"/>
                <w:szCs w:val="20"/>
                <w:lang w:eastAsia="uk-UA"/>
              </w:rPr>
            </w:pPr>
          </w:p>
          <w:p w:rsidR="00144752" w:rsidRPr="00F35BA7" w:rsidRDefault="00144752" w:rsidP="00B47017">
            <w:pPr>
              <w:suppressAutoHyphens w:val="0"/>
              <w:jc w:val="both"/>
              <w:rPr>
                <w:rFonts w:eastAsia="Times New Roman"/>
                <w:bCs/>
                <w:sz w:val="20"/>
                <w:szCs w:val="20"/>
                <w:lang w:eastAsia="uk-UA"/>
              </w:rPr>
            </w:pPr>
          </w:p>
          <w:p w:rsidR="00144752" w:rsidRPr="00F35BA7" w:rsidRDefault="00144752" w:rsidP="00B47017">
            <w:pPr>
              <w:suppressAutoHyphens w:val="0"/>
              <w:jc w:val="both"/>
              <w:rPr>
                <w:rFonts w:eastAsia="Times New Roman"/>
                <w:bCs/>
                <w:sz w:val="20"/>
                <w:szCs w:val="20"/>
                <w:lang w:eastAsia="uk-UA"/>
              </w:rPr>
            </w:pPr>
          </w:p>
          <w:p w:rsidR="00144752" w:rsidRPr="00F35BA7" w:rsidRDefault="00144752" w:rsidP="00B47017">
            <w:pPr>
              <w:suppressAutoHyphens w:val="0"/>
              <w:jc w:val="both"/>
              <w:rPr>
                <w:rFonts w:eastAsia="Times New Roman"/>
                <w:bCs/>
                <w:sz w:val="20"/>
                <w:szCs w:val="20"/>
                <w:lang w:eastAsia="uk-UA"/>
              </w:rPr>
            </w:pPr>
          </w:p>
          <w:p w:rsidR="00144752" w:rsidRPr="00F35BA7" w:rsidRDefault="00144752" w:rsidP="00B47017">
            <w:pPr>
              <w:suppressAutoHyphens w:val="0"/>
              <w:jc w:val="both"/>
              <w:rPr>
                <w:rFonts w:eastAsia="Times New Roman"/>
                <w:bCs/>
                <w:sz w:val="20"/>
                <w:szCs w:val="20"/>
                <w:lang w:eastAsia="uk-UA"/>
              </w:rPr>
            </w:pPr>
          </w:p>
          <w:p w:rsidR="00720746" w:rsidRPr="00F35BA7" w:rsidRDefault="007B1EA2" w:rsidP="00B47017">
            <w:pPr>
              <w:suppressAutoHyphens w:val="0"/>
              <w:jc w:val="both"/>
              <w:rPr>
                <w:rFonts w:eastAsia="Times New Roman"/>
                <w:sz w:val="20"/>
                <w:szCs w:val="20"/>
                <w:lang w:eastAsia="uk-UA"/>
              </w:rPr>
            </w:pPr>
            <w:r w:rsidRPr="00F35BA7">
              <w:rPr>
                <w:sz w:val="20"/>
                <w:szCs w:val="20"/>
              </w:rPr>
              <w:t>Оприлюднена інформація про проведення закупівель, публікація відомостей про постачальника у якого здійснювалася закупівля</w:t>
            </w: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AB211A" w:rsidRPr="00F35BA7" w:rsidRDefault="00AB211A"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144752" w:rsidRPr="00F35BA7" w:rsidRDefault="00144752" w:rsidP="00B47017">
            <w:pPr>
              <w:suppressAutoHyphens w:val="0"/>
              <w:jc w:val="both"/>
              <w:rPr>
                <w:rFonts w:eastAsia="Times New Roman"/>
                <w:sz w:val="20"/>
                <w:szCs w:val="20"/>
                <w:lang w:eastAsia="uk-UA"/>
              </w:rPr>
            </w:pPr>
          </w:p>
          <w:p w:rsidR="00354A50" w:rsidRPr="00F35BA7" w:rsidRDefault="00354A50" w:rsidP="00B47017">
            <w:pPr>
              <w:suppressAutoHyphens w:val="0"/>
              <w:jc w:val="both"/>
              <w:rPr>
                <w:rFonts w:eastAsia="Times New Roman"/>
                <w:sz w:val="20"/>
                <w:szCs w:val="20"/>
                <w:lang w:eastAsia="uk-UA"/>
              </w:rPr>
            </w:pPr>
            <w:r w:rsidRPr="00F35BA7">
              <w:rPr>
                <w:rFonts w:eastAsia="Times New Roman"/>
                <w:sz w:val="20"/>
                <w:szCs w:val="20"/>
                <w:lang w:eastAsia="uk-UA"/>
              </w:rPr>
              <w:t>Недопущення  порушень законодавства під час проведення публічних закупівель</w:t>
            </w: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p>
          <w:p w:rsidR="007B1EA2" w:rsidRPr="00F35BA7" w:rsidRDefault="007B1EA2" w:rsidP="00B47017">
            <w:pPr>
              <w:suppressAutoHyphens w:val="0"/>
              <w:jc w:val="both"/>
              <w:rPr>
                <w:rFonts w:eastAsia="Times New Roman"/>
                <w:sz w:val="20"/>
                <w:szCs w:val="20"/>
                <w:lang w:eastAsia="uk-UA"/>
              </w:rPr>
            </w:pPr>
            <w:r w:rsidRPr="00F35BA7">
              <w:rPr>
                <w:rFonts w:eastAsia="Times New Roman"/>
                <w:bCs/>
                <w:sz w:val="20"/>
                <w:szCs w:val="20"/>
                <w:lang w:eastAsia="uk-UA"/>
              </w:rPr>
              <w:t xml:space="preserve">Затверджено внутрішній документ, який визначає критерії відбору постачальників, у разі непоширення на процедуру закупівлі вимог Закону України «Про публічні закупівлі»  </w:t>
            </w:r>
          </w:p>
        </w:tc>
      </w:tr>
    </w:tbl>
    <w:p w:rsidR="00A258D2" w:rsidRPr="00F35BA7" w:rsidRDefault="00A258D2" w:rsidP="00A258D2">
      <w:pPr>
        <w:rPr>
          <w:bCs/>
        </w:rPr>
      </w:pPr>
    </w:p>
    <w:p w:rsidR="0068528C" w:rsidRPr="00F35BA7" w:rsidRDefault="0068528C" w:rsidP="00A258D2">
      <w:pPr>
        <w:rPr>
          <w:bCs/>
        </w:rPr>
      </w:pPr>
    </w:p>
    <w:p w:rsidR="00F120BA" w:rsidRPr="00F35BA7" w:rsidRDefault="00887E5F" w:rsidP="00270A8F">
      <w:pPr>
        <w:rPr>
          <w:bCs/>
        </w:rPr>
      </w:pPr>
      <w:r w:rsidRPr="00F35BA7">
        <w:rPr>
          <w:b/>
          <w:bCs/>
          <w:sz w:val="28"/>
          <w:szCs w:val="28"/>
        </w:rPr>
        <w:t xml:space="preserve">          </w:t>
      </w:r>
      <w:r w:rsidRPr="00F35BA7">
        <w:rPr>
          <w:bCs/>
        </w:rPr>
        <w:t>Секретар комісії з оцінки корупційних ризиків</w:t>
      </w:r>
      <w:r w:rsidRPr="00F35BA7">
        <w:rPr>
          <w:bCs/>
        </w:rPr>
        <w:tab/>
      </w:r>
      <w:r w:rsidRPr="00F35BA7">
        <w:rPr>
          <w:bCs/>
        </w:rPr>
        <w:tab/>
        <w:t xml:space="preserve">               </w:t>
      </w:r>
      <w:r w:rsidR="0068528C" w:rsidRPr="00F35BA7">
        <w:rPr>
          <w:bCs/>
        </w:rPr>
        <w:t xml:space="preserve">                  </w:t>
      </w:r>
      <w:r w:rsidRPr="00F35BA7">
        <w:rPr>
          <w:bCs/>
        </w:rPr>
        <w:t xml:space="preserve">    </w:t>
      </w:r>
      <w:r w:rsidRPr="00F35BA7">
        <w:rPr>
          <w:bCs/>
        </w:rPr>
        <w:tab/>
        <w:t xml:space="preserve">                         </w:t>
      </w:r>
      <w:r w:rsidRPr="00F35BA7">
        <w:rPr>
          <w:bCs/>
        </w:rPr>
        <w:tab/>
        <w:t>Г. Магдик</w:t>
      </w:r>
    </w:p>
    <w:sectPr w:rsidR="00F120BA" w:rsidRPr="00F35BA7" w:rsidSect="00F120BA">
      <w:pgSz w:w="16838" w:h="11906" w:orient="landscape"/>
      <w:pgMar w:top="1440" w:right="1134" w:bottom="624" w:left="720" w:header="709" w:footer="709"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A9" w:rsidRDefault="00C844A9">
      <w:r>
        <w:separator/>
      </w:r>
    </w:p>
  </w:endnote>
  <w:endnote w:type="continuationSeparator" w:id="0">
    <w:p w:rsidR="00C844A9" w:rsidRDefault="00C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A9" w:rsidRDefault="00C844A9">
      <w:r>
        <w:separator/>
      </w:r>
    </w:p>
  </w:footnote>
  <w:footnote w:type="continuationSeparator" w:id="0">
    <w:p w:rsidR="00C844A9" w:rsidRDefault="00C8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36DAC"/>
    <w:multiLevelType w:val="multilevel"/>
    <w:tmpl w:val="3DA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B6DE4"/>
    <w:multiLevelType w:val="hybridMultilevel"/>
    <w:tmpl w:val="00844720"/>
    <w:lvl w:ilvl="0" w:tplc="6374F3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FB56A30"/>
    <w:multiLevelType w:val="hybridMultilevel"/>
    <w:tmpl w:val="A1280368"/>
    <w:lvl w:ilvl="0" w:tplc="7AD4B288">
      <w:start w:val="4"/>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A252F"/>
    <w:multiLevelType w:val="hybridMultilevel"/>
    <w:tmpl w:val="603EBC2C"/>
    <w:lvl w:ilvl="0" w:tplc="863402C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60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27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5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23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0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CF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2F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
  </w:num>
  <w:num w:numId="4">
    <w:abstractNumId w:val="6"/>
  </w:num>
  <w:num w:numId="5">
    <w:abstractNumId w:val="5"/>
  </w:num>
  <w:num w:numId="6">
    <w:abstractNumId w:val="9"/>
  </w:num>
  <w:num w:numId="7">
    <w:abstractNumId w:val="8"/>
  </w:num>
  <w:num w:numId="8">
    <w:abstractNumId w:val="21"/>
  </w:num>
  <w:num w:numId="9">
    <w:abstractNumId w:val="16"/>
  </w:num>
  <w:num w:numId="10">
    <w:abstractNumId w:val="11"/>
  </w:num>
  <w:num w:numId="11">
    <w:abstractNumId w:val="17"/>
  </w:num>
  <w:num w:numId="12">
    <w:abstractNumId w:val="4"/>
  </w:num>
  <w:num w:numId="13">
    <w:abstractNumId w:val="20"/>
  </w:num>
  <w:num w:numId="14">
    <w:abstractNumId w:val="10"/>
  </w:num>
  <w:num w:numId="15">
    <w:abstractNumId w:val="1"/>
  </w:num>
  <w:num w:numId="16">
    <w:abstractNumId w:val="2"/>
  </w:num>
  <w:num w:numId="17">
    <w:abstractNumId w:val="7"/>
  </w:num>
  <w:num w:numId="18">
    <w:abstractNumId w:val="14"/>
  </w:num>
  <w:num w:numId="19">
    <w:abstractNumId w:val="18"/>
  </w:num>
  <w:num w:numId="20">
    <w:abstractNumId w:val="12"/>
  </w:num>
  <w:num w:numId="21">
    <w:abstractNumId w:val="19"/>
  </w:num>
  <w:num w:numId="22">
    <w:abstractNumId w:val="13"/>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FD2"/>
    <w:rsid w:val="000002E2"/>
    <w:rsid w:val="00001261"/>
    <w:rsid w:val="00003ADA"/>
    <w:rsid w:val="00004D7C"/>
    <w:rsid w:val="00006E37"/>
    <w:rsid w:val="00006F82"/>
    <w:rsid w:val="00011A9B"/>
    <w:rsid w:val="00015BAC"/>
    <w:rsid w:val="0002401E"/>
    <w:rsid w:val="00024D25"/>
    <w:rsid w:val="00025F16"/>
    <w:rsid w:val="0002618B"/>
    <w:rsid w:val="0003503B"/>
    <w:rsid w:val="00037C07"/>
    <w:rsid w:val="00041BB2"/>
    <w:rsid w:val="000429F0"/>
    <w:rsid w:val="0004694B"/>
    <w:rsid w:val="000542ED"/>
    <w:rsid w:val="00055273"/>
    <w:rsid w:val="0005665B"/>
    <w:rsid w:val="000621F5"/>
    <w:rsid w:val="00064B66"/>
    <w:rsid w:val="00064F1A"/>
    <w:rsid w:val="000663AA"/>
    <w:rsid w:val="00070A33"/>
    <w:rsid w:val="00080F2F"/>
    <w:rsid w:val="00081207"/>
    <w:rsid w:val="00084CB9"/>
    <w:rsid w:val="00086F15"/>
    <w:rsid w:val="00087875"/>
    <w:rsid w:val="00087DA1"/>
    <w:rsid w:val="00090846"/>
    <w:rsid w:val="0009383B"/>
    <w:rsid w:val="0009647D"/>
    <w:rsid w:val="000A2FD3"/>
    <w:rsid w:val="000A3506"/>
    <w:rsid w:val="000B0563"/>
    <w:rsid w:val="000B1F40"/>
    <w:rsid w:val="000B2167"/>
    <w:rsid w:val="000B2CF2"/>
    <w:rsid w:val="000B6C06"/>
    <w:rsid w:val="000B7F5B"/>
    <w:rsid w:val="000C4ED6"/>
    <w:rsid w:val="000C515C"/>
    <w:rsid w:val="000C612D"/>
    <w:rsid w:val="000C7EAB"/>
    <w:rsid w:val="000D14DA"/>
    <w:rsid w:val="000D3CE5"/>
    <w:rsid w:val="000D6046"/>
    <w:rsid w:val="000D7642"/>
    <w:rsid w:val="000D7697"/>
    <w:rsid w:val="000E3DEA"/>
    <w:rsid w:val="000E5656"/>
    <w:rsid w:val="000F0E86"/>
    <w:rsid w:val="000F10F9"/>
    <w:rsid w:val="000F116F"/>
    <w:rsid w:val="000F245B"/>
    <w:rsid w:val="000F3BBF"/>
    <w:rsid w:val="000F74C7"/>
    <w:rsid w:val="00100C20"/>
    <w:rsid w:val="00101623"/>
    <w:rsid w:val="00103CE6"/>
    <w:rsid w:val="00105549"/>
    <w:rsid w:val="0010716A"/>
    <w:rsid w:val="00110307"/>
    <w:rsid w:val="00110472"/>
    <w:rsid w:val="0011102D"/>
    <w:rsid w:val="00116290"/>
    <w:rsid w:val="001225F4"/>
    <w:rsid w:val="00123AA7"/>
    <w:rsid w:val="00123F28"/>
    <w:rsid w:val="001328AC"/>
    <w:rsid w:val="00132B87"/>
    <w:rsid w:val="0013324F"/>
    <w:rsid w:val="00136A27"/>
    <w:rsid w:val="00140F40"/>
    <w:rsid w:val="00141DE2"/>
    <w:rsid w:val="00142F3C"/>
    <w:rsid w:val="00143E14"/>
    <w:rsid w:val="00144752"/>
    <w:rsid w:val="0014484D"/>
    <w:rsid w:val="00152E9D"/>
    <w:rsid w:val="00153447"/>
    <w:rsid w:val="00153BDB"/>
    <w:rsid w:val="00156670"/>
    <w:rsid w:val="001609C7"/>
    <w:rsid w:val="00171634"/>
    <w:rsid w:val="0017256A"/>
    <w:rsid w:val="001738B8"/>
    <w:rsid w:val="00174BAB"/>
    <w:rsid w:val="00174DAE"/>
    <w:rsid w:val="001755A5"/>
    <w:rsid w:val="00176B28"/>
    <w:rsid w:val="00181152"/>
    <w:rsid w:val="001843C9"/>
    <w:rsid w:val="00184ED8"/>
    <w:rsid w:val="0018779F"/>
    <w:rsid w:val="00190154"/>
    <w:rsid w:val="0019184E"/>
    <w:rsid w:val="00192B1C"/>
    <w:rsid w:val="00195818"/>
    <w:rsid w:val="001972F8"/>
    <w:rsid w:val="001A3A52"/>
    <w:rsid w:val="001A3BFB"/>
    <w:rsid w:val="001A6044"/>
    <w:rsid w:val="001A60F2"/>
    <w:rsid w:val="001A648F"/>
    <w:rsid w:val="001B2A4D"/>
    <w:rsid w:val="001B4E54"/>
    <w:rsid w:val="001B6DE6"/>
    <w:rsid w:val="001B70CB"/>
    <w:rsid w:val="001C5B43"/>
    <w:rsid w:val="001C753B"/>
    <w:rsid w:val="001D1BF2"/>
    <w:rsid w:val="001D27E8"/>
    <w:rsid w:val="001D333F"/>
    <w:rsid w:val="001D3C8C"/>
    <w:rsid w:val="001D44E7"/>
    <w:rsid w:val="001D7DBB"/>
    <w:rsid w:val="001E02AE"/>
    <w:rsid w:val="001E1421"/>
    <w:rsid w:val="001E46FE"/>
    <w:rsid w:val="001E60EE"/>
    <w:rsid w:val="001F2F7B"/>
    <w:rsid w:val="001F336A"/>
    <w:rsid w:val="001F480E"/>
    <w:rsid w:val="001F4DDF"/>
    <w:rsid w:val="001F5702"/>
    <w:rsid w:val="001F7745"/>
    <w:rsid w:val="00202486"/>
    <w:rsid w:val="002101EB"/>
    <w:rsid w:val="00210CE2"/>
    <w:rsid w:val="002119DA"/>
    <w:rsid w:val="002164D8"/>
    <w:rsid w:val="002201E4"/>
    <w:rsid w:val="00224182"/>
    <w:rsid w:val="00225567"/>
    <w:rsid w:val="00230B04"/>
    <w:rsid w:val="002318EF"/>
    <w:rsid w:val="00232B36"/>
    <w:rsid w:val="00233CCC"/>
    <w:rsid w:val="002349B2"/>
    <w:rsid w:val="002440FD"/>
    <w:rsid w:val="00251435"/>
    <w:rsid w:val="00252353"/>
    <w:rsid w:val="002524F0"/>
    <w:rsid w:val="00252706"/>
    <w:rsid w:val="0025392C"/>
    <w:rsid w:val="00256302"/>
    <w:rsid w:val="002570F7"/>
    <w:rsid w:val="00261A37"/>
    <w:rsid w:val="00266032"/>
    <w:rsid w:val="00266944"/>
    <w:rsid w:val="00270A8F"/>
    <w:rsid w:val="0027401C"/>
    <w:rsid w:val="00277D20"/>
    <w:rsid w:val="00287138"/>
    <w:rsid w:val="00291C12"/>
    <w:rsid w:val="002A2609"/>
    <w:rsid w:val="002A497F"/>
    <w:rsid w:val="002B0129"/>
    <w:rsid w:val="002B22E5"/>
    <w:rsid w:val="002B3A82"/>
    <w:rsid w:val="002B558F"/>
    <w:rsid w:val="002B5EF5"/>
    <w:rsid w:val="002C0529"/>
    <w:rsid w:val="002C05C9"/>
    <w:rsid w:val="002C7A3C"/>
    <w:rsid w:val="002C7E3C"/>
    <w:rsid w:val="002D385B"/>
    <w:rsid w:val="002D4D65"/>
    <w:rsid w:val="002D6767"/>
    <w:rsid w:val="002D7045"/>
    <w:rsid w:val="002E39EF"/>
    <w:rsid w:val="002E64BD"/>
    <w:rsid w:val="002F1C24"/>
    <w:rsid w:val="002F7BE7"/>
    <w:rsid w:val="00303236"/>
    <w:rsid w:val="00304596"/>
    <w:rsid w:val="00306346"/>
    <w:rsid w:val="00311794"/>
    <w:rsid w:val="00312DF0"/>
    <w:rsid w:val="003148EF"/>
    <w:rsid w:val="00314CDB"/>
    <w:rsid w:val="0031693D"/>
    <w:rsid w:val="00320D62"/>
    <w:rsid w:val="00322E2B"/>
    <w:rsid w:val="00323D8D"/>
    <w:rsid w:val="00324363"/>
    <w:rsid w:val="00325614"/>
    <w:rsid w:val="003265E7"/>
    <w:rsid w:val="00326765"/>
    <w:rsid w:val="00326B8D"/>
    <w:rsid w:val="00326D8B"/>
    <w:rsid w:val="00344330"/>
    <w:rsid w:val="00344491"/>
    <w:rsid w:val="00347B30"/>
    <w:rsid w:val="00354A50"/>
    <w:rsid w:val="0036203B"/>
    <w:rsid w:val="00362333"/>
    <w:rsid w:val="003624F0"/>
    <w:rsid w:val="0036550A"/>
    <w:rsid w:val="003662B2"/>
    <w:rsid w:val="00366FED"/>
    <w:rsid w:val="00373474"/>
    <w:rsid w:val="00374CE9"/>
    <w:rsid w:val="003759A4"/>
    <w:rsid w:val="003769EA"/>
    <w:rsid w:val="00377106"/>
    <w:rsid w:val="00377D3E"/>
    <w:rsid w:val="00382252"/>
    <w:rsid w:val="003825C3"/>
    <w:rsid w:val="00382A7E"/>
    <w:rsid w:val="00383F60"/>
    <w:rsid w:val="003864AD"/>
    <w:rsid w:val="003956CB"/>
    <w:rsid w:val="003959D9"/>
    <w:rsid w:val="00397729"/>
    <w:rsid w:val="003A0B05"/>
    <w:rsid w:val="003A243E"/>
    <w:rsid w:val="003A36B3"/>
    <w:rsid w:val="003A41B3"/>
    <w:rsid w:val="003A6411"/>
    <w:rsid w:val="003A67DB"/>
    <w:rsid w:val="003C2FDB"/>
    <w:rsid w:val="003D128B"/>
    <w:rsid w:val="003D1309"/>
    <w:rsid w:val="003D42CF"/>
    <w:rsid w:val="003D4D40"/>
    <w:rsid w:val="003D74EA"/>
    <w:rsid w:val="003E1E93"/>
    <w:rsid w:val="003E70E1"/>
    <w:rsid w:val="003F292E"/>
    <w:rsid w:val="003F2BA4"/>
    <w:rsid w:val="003F7994"/>
    <w:rsid w:val="004034F1"/>
    <w:rsid w:val="004113D5"/>
    <w:rsid w:val="00411AFE"/>
    <w:rsid w:val="0042111A"/>
    <w:rsid w:val="0042217C"/>
    <w:rsid w:val="00425B00"/>
    <w:rsid w:val="00427D28"/>
    <w:rsid w:val="0043095D"/>
    <w:rsid w:val="004327AB"/>
    <w:rsid w:val="00433401"/>
    <w:rsid w:val="00433A6B"/>
    <w:rsid w:val="0043777D"/>
    <w:rsid w:val="00443307"/>
    <w:rsid w:val="00447FBF"/>
    <w:rsid w:val="004508CF"/>
    <w:rsid w:val="0046039D"/>
    <w:rsid w:val="004617A0"/>
    <w:rsid w:val="00466596"/>
    <w:rsid w:val="00466FD2"/>
    <w:rsid w:val="00467146"/>
    <w:rsid w:val="00473F7F"/>
    <w:rsid w:val="004749A5"/>
    <w:rsid w:val="00475501"/>
    <w:rsid w:val="004807FE"/>
    <w:rsid w:val="00481089"/>
    <w:rsid w:val="00484863"/>
    <w:rsid w:val="004871AA"/>
    <w:rsid w:val="00487F05"/>
    <w:rsid w:val="00490C66"/>
    <w:rsid w:val="00490E93"/>
    <w:rsid w:val="00496E72"/>
    <w:rsid w:val="004A1ACC"/>
    <w:rsid w:val="004A2075"/>
    <w:rsid w:val="004A237D"/>
    <w:rsid w:val="004A24F7"/>
    <w:rsid w:val="004A2DFC"/>
    <w:rsid w:val="004A504D"/>
    <w:rsid w:val="004A5F99"/>
    <w:rsid w:val="004A6BEC"/>
    <w:rsid w:val="004A6E79"/>
    <w:rsid w:val="004B42DF"/>
    <w:rsid w:val="004B648B"/>
    <w:rsid w:val="004C333D"/>
    <w:rsid w:val="004D11E3"/>
    <w:rsid w:val="004D2D2D"/>
    <w:rsid w:val="004D3315"/>
    <w:rsid w:val="004D3B53"/>
    <w:rsid w:val="004D5899"/>
    <w:rsid w:val="004E7245"/>
    <w:rsid w:val="004E78BE"/>
    <w:rsid w:val="004E7E2D"/>
    <w:rsid w:val="004F03C2"/>
    <w:rsid w:val="004F55A8"/>
    <w:rsid w:val="004F6640"/>
    <w:rsid w:val="00500896"/>
    <w:rsid w:val="00503CC1"/>
    <w:rsid w:val="0051017A"/>
    <w:rsid w:val="00513105"/>
    <w:rsid w:val="005156CA"/>
    <w:rsid w:val="005164C4"/>
    <w:rsid w:val="00517737"/>
    <w:rsid w:val="0052118B"/>
    <w:rsid w:val="00521E81"/>
    <w:rsid w:val="00522590"/>
    <w:rsid w:val="00524946"/>
    <w:rsid w:val="00532CAC"/>
    <w:rsid w:val="005332C6"/>
    <w:rsid w:val="00535353"/>
    <w:rsid w:val="00536577"/>
    <w:rsid w:val="00537A5A"/>
    <w:rsid w:val="00545519"/>
    <w:rsid w:val="00545E50"/>
    <w:rsid w:val="005523B7"/>
    <w:rsid w:val="0055317C"/>
    <w:rsid w:val="005539FF"/>
    <w:rsid w:val="00554090"/>
    <w:rsid w:val="0055500E"/>
    <w:rsid w:val="00556508"/>
    <w:rsid w:val="005568B8"/>
    <w:rsid w:val="00561D18"/>
    <w:rsid w:val="00562B10"/>
    <w:rsid w:val="00562ED6"/>
    <w:rsid w:val="00564229"/>
    <w:rsid w:val="005678CD"/>
    <w:rsid w:val="005730D5"/>
    <w:rsid w:val="0058312D"/>
    <w:rsid w:val="00583E4F"/>
    <w:rsid w:val="00586371"/>
    <w:rsid w:val="00587293"/>
    <w:rsid w:val="005908C6"/>
    <w:rsid w:val="00591BD7"/>
    <w:rsid w:val="00591D43"/>
    <w:rsid w:val="005923A4"/>
    <w:rsid w:val="00596AEB"/>
    <w:rsid w:val="005A3EB5"/>
    <w:rsid w:val="005A58EC"/>
    <w:rsid w:val="005A652E"/>
    <w:rsid w:val="005A73C4"/>
    <w:rsid w:val="005B5D53"/>
    <w:rsid w:val="005C0721"/>
    <w:rsid w:val="005C3FDC"/>
    <w:rsid w:val="005C42BD"/>
    <w:rsid w:val="005C48F8"/>
    <w:rsid w:val="005D1890"/>
    <w:rsid w:val="005D2715"/>
    <w:rsid w:val="005D2ACC"/>
    <w:rsid w:val="005E4283"/>
    <w:rsid w:val="005E7142"/>
    <w:rsid w:val="005F0520"/>
    <w:rsid w:val="005F3E2F"/>
    <w:rsid w:val="005F5331"/>
    <w:rsid w:val="005F5DEE"/>
    <w:rsid w:val="005F6F76"/>
    <w:rsid w:val="0060334C"/>
    <w:rsid w:val="00604052"/>
    <w:rsid w:val="00604BA8"/>
    <w:rsid w:val="00604F65"/>
    <w:rsid w:val="006108DE"/>
    <w:rsid w:val="00610D4D"/>
    <w:rsid w:val="00611874"/>
    <w:rsid w:val="00611BF2"/>
    <w:rsid w:val="00612135"/>
    <w:rsid w:val="00612719"/>
    <w:rsid w:val="00614E7D"/>
    <w:rsid w:val="00615EA6"/>
    <w:rsid w:val="00617B07"/>
    <w:rsid w:val="00630CC7"/>
    <w:rsid w:val="00634514"/>
    <w:rsid w:val="006353A9"/>
    <w:rsid w:val="00635615"/>
    <w:rsid w:val="00635F42"/>
    <w:rsid w:val="006374E8"/>
    <w:rsid w:val="006375B2"/>
    <w:rsid w:val="0064080F"/>
    <w:rsid w:val="00641014"/>
    <w:rsid w:val="0064482F"/>
    <w:rsid w:val="00645943"/>
    <w:rsid w:val="00650CE6"/>
    <w:rsid w:val="00651E22"/>
    <w:rsid w:val="00653127"/>
    <w:rsid w:val="0065723C"/>
    <w:rsid w:val="00662ED2"/>
    <w:rsid w:val="006633D1"/>
    <w:rsid w:val="00664923"/>
    <w:rsid w:val="00665D6D"/>
    <w:rsid w:val="006700E5"/>
    <w:rsid w:val="006713F2"/>
    <w:rsid w:val="0067341C"/>
    <w:rsid w:val="00676BF7"/>
    <w:rsid w:val="006776CF"/>
    <w:rsid w:val="006835AD"/>
    <w:rsid w:val="00683F57"/>
    <w:rsid w:val="0068528C"/>
    <w:rsid w:val="006907F5"/>
    <w:rsid w:val="00691179"/>
    <w:rsid w:val="00693D0E"/>
    <w:rsid w:val="00694ACF"/>
    <w:rsid w:val="00696C64"/>
    <w:rsid w:val="006A065F"/>
    <w:rsid w:val="006A0E2D"/>
    <w:rsid w:val="006A1726"/>
    <w:rsid w:val="006A1771"/>
    <w:rsid w:val="006A49C4"/>
    <w:rsid w:val="006A61E8"/>
    <w:rsid w:val="006A72CD"/>
    <w:rsid w:val="006A7A3F"/>
    <w:rsid w:val="006B013A"/>
    <w:rsid w:val="006B2B6C"/>
    <w:rsid w:val="006B4333"/>
    <w:rsid w:val="006B4778"/>
    <w:rsid w:val="006B7190"/>
    <w:rsid w:val="006C1B64"/>
    <w:rsid w:val="006C47CA"/>
    <w:rsid w:val="006D0FFD"/>
    <w:rsid w:val="006D24D3"/>
    <w:rsid w:val="006D4559"/>
    <w:rsid w:val="006D60AC"/>
    <w:rsid w:val="006D614E"/>
    <w:rsid w:val="006D7570"/>
    <w:rsid w:val="006F3578"/>
    <w:rsid w:val="006F3A7D"/>
    <w:rsid w:val="006F53E6"/>
    <w:rsid w:val="006F6D60"/>
    <w:rsid w:val="00700281"/>
    <w:rsid w:val="00703319"/>
    <w:rsid w:val="007053E3"/>
    <w:rsid w:val="00705BCC"/>
    <w:rsid w:val="00705EAB"/>
    <w:rsid w:val="007116EC"/>
    <w:rsid w:val="00720746"/>
    <w:rsid w:val="007215BE"/>
    <w:rsid w:val="0072227F"/>
    <w:rsid w:val="00722716"/>
    <w:rsid w:val="00723F9B"/>
    <w:rsid w:val="0072443E"/>
    <w:rsid w:val="00725322"/>
    <w:rsid w:val="00725EAC"/>
    <w:rsid w:val="00726010"/>
    <w:rsid w:val="00726C3A"/>
    <w:rsid w:val="00731209"/>
    <w:rsid w:val="0073377F"/>
    <w:rsid w:val="00740CAA"/>
    <w:rsid w:val="007417D6"/>
    <w:rsid w:val="007418F0"/>
    <w:rsid w:val="00744A22"/>
    <w:rsid w:val="00745538"/>
    <w:rsid w:val="00746FE0"/>
    <w:rsid w:val="00755D74"/>
    <w:rsid w:val="00756177"/>
    <w:rsid w:val="00757BB0"/>
    <w:rsid w:val="00764C62"/>
    <w:rsid w:val="00771429"/>
    <w:rsid w:val="00780DE3"/>
    <w:rsid w:val="00781FAF"/>
    <w:rsid w:val="007854B4"/>
    <w:rsid w:val="00786596"/>
    <w:rsid w:val="00790625"/>
    <w:rsid w:val="00791A4C"/>
    <w:rsid w:val="007940C6"/>
    <w:rsid w:val="00796F5E"/>
    <w:rsid w:val="007A0616"/>
    <w:rsid w:val="007A42DD"/>
    <w:rsid w:val="007A6D53"/>
    <w:rsid w:val="007A79C9"/>
    <w:rsid w:val="007B0A73"/>
    <w:rsid w:val="007B1EA2"/>
    <w:rsid w:val="007B36EA"/>
    <w:rsid w:val="007B4255"/>
    <w:rsid w:val="007B6ECE"/>
    <w:rsid w:val="007C46CD"/>
    <w:rsid w:val="007C4B5F"/>
    <w:rsid w:val="007D0826"/>
    <w:rsid w:val="007D1EA5"/>
    <w:rsid w:val="007D304A"/>
    <w:rsid w:val="007D3369"/>
    <w:rsid w:val="007D7333"/>
    <w:rsid w:val="007D7A1C"/>
    <w:rsid w:val="007E0CC6"/>
    <w:rsid w:val="007E1A10"/>
    <w:rsid w:val="007E1D2A"/>
    <w:rsid w:val="007E459E"/>
    <w:rsid w:val="007F694C"/>
    <w:rsid w:val="0080014B"/>
    <w:rsid w:val="00801343"/>
    <w:rsid w:val="008018A2"/>
    <w:rsid w:val="008060B0"/>
    <w:rsid w:val="00810719"/>
    <w:rsid w:val="008108D1"/>
    <w:rsid w:val="008131F0"/>
    <w:rsid w:val="0081393C"/>
    <w:rsid w:val="00817B4D"/>
    <w:rsid w:val="008212C2"/>
    <w:rsid w:val="008220C9"/>
    <w:rsid w:val="008224E9"/>
    <w:rsid w:val="00824F74"/>
    <w:rsid w:val="00826382"/>
    <w:rsid w:val="00831D70"/>
    <w:rsid w:val="0083401A"/>
    <w:rsid w:val="00834049"/>
    <w:rsid w:val="00834838"/>
    <w:rsid w:val="00837ABB"/>
    <w:rsid w:val="00842BCB"/>
    <w:rsid w:val="00843837"/>
    <w:rsid w:val="00845973"/>
    <w:rsid w:val="008460D4"/>
    <w:rsid w:val="00846492"/>
    <w:rsid w:val="008464A5"/>
    <w:rsid w:val="00850418"/>
    <w:rsid w:val="0085056D"/>
    <w:rsid w:val="00852815"/>
    <w:rsid w:val="00852852"/>
    <w:rsid w:val="00853655"/>
    <w:rsid w:val="00855A61"/>
    <w:rsid w:val="00856EB6"/>
    <w:rsid w:val="00860643"/>
    <w:rsid w:val="00861CEF"/>
    <w:rsid w:val="008621F8"/>
    <w:rsid w:val="008626B0"/>
    <w:rsid w:val="008637B4"/>
    <w:rsid w:val="008637D8"/>
    <w:rsid w:val="008661C0"/>
    <w:rsid w:val="00866AE0"/>
    <w:rsid w:val="00870453"/>
    <w:rsid w:val="008736AF"/>
    <w:rsid w:val="00876E40"/>
    <w:rsid w:val="00877822"/>
    <w:rsid w:val="0088026F"/>
    <w:rsid w:val="00885676"/>
    <w:rsid w:val="00886CE8"/>
    <w:rsid w:val="00887598"/>
    <w:rsid w:val="00887E5F"/>
    <w:rsid w:val="00891852"/>
    <w:rsid w:val="00892B42"/>
    <w:rsid w:val="00893823"/>
    <w:rsid w:val="008942B3"/>
    <w:rsid w:val="008A1519"/>
    <w:rsid w:val="008A28D4"/>
    <w:rsid w:val="008A74F4"/>
    <w:rsid w:val="008B22DC"/>
    <w:rsid w:val="008B3292"/>
    <w:rsid w:val="008B4367"/>
    <w:rsid w:val="008B49AE"/>
    <w:rsid w:val="008C0E78"/>
    <w:rsid w:val="008D0156"/>
    <w:rsid w:val="008D054E"/>
    <w:rsid w:val="008D26EC"/>
    <w:rsid w:val="008D306E"/>
    <w:rsid w:val="008D562F"/>
    <w:rsid w:val="008D5FE9"/>
    <w:rsid w:val="008D726F"/>
    <w:rsid w:val="008D728B"/>
    <w:rsid w:val="008D77B4"/>
    <w:rsid w:val="008D7B43"/>
    <w:rsid w:val="008E0518"/>
    <w:rsid w:val="008E318C"/>
    <w:rsid w:val="008E6B4A"/>
    <w:rsid w:val="008F2B5B"/>
    <w:rsid w:val="00902717"/>
    <w:rsid w:val="009035C3"/>
    <w:rsid w:val="00914F15"/>
    <w:rsid w:val="00917895"/>
    <w:rsid w:val="00917B66"/>
    <w:rsid w:val="00921736"/>
    <w:rsid w:val="00921C24"/>
    <w:rsid w:val="0092231D"/>
    <w:rsid w:val="009340DF"/>
    <w:rsid w:val="00942652"/>
    <w:rsid w:val="00942976"/>
    <w:rsid w:val="00942F6F"/>
    <w:rsid w:val="0094592F"/>
    <w:rsid w:val="00945CC9"/>
    <w:rsid w:val="00946D1B"/>
    <w:rsid w:val="009502FA"/>
    <w:rsid w:val="00952CF8"/>
    <w:rsid w:val="00952F69"/>
    <w:rsid w:val="0095614E"/>
    <w:rsid w:val="00956488"/>
    <w:rsid w:val="00957EF8"/>
    <w:rsid w:val="00957F20"/>
    <w:rsid w:val="00961A59"/>
    <w:rsid w:val="00963168"/>
    <w:rsid w:val="00963B40"/>
    <w:rsid w:val="00970D8F"/>
    <w:rsid w:val="00970F08"/>
    <w:rsid w:val="00971E72"/>
    <w:rsid w:val="00975540"/>
    <w:rsid w:val="00976181"/>
    <w:rsid w:val="00976193"/>
    <w:rsid w:val="00981256"/>
    <w:rsid w:val="00981932"/>
    <w:rsid w:val="00981A43"/>
    <w:rsid w:val="009830BC"/>
    <w:rsid w:val="00984BCA"/>
    <w:rsid w:val="00992F68"/>
    <w:rsid w:val="00993734"/>
    <w:rsid w:val="009A10A5"/>
    <w:rsid w:val="009A5832"/>
    <w:rsid w:val="009A72EB"/>
    <w:rsid w:val="009B25AB"/>
    <w:rsid w:val="009B2652"/>
    <w:rsid w:val="009B44BC"/>
    <w:rsid w:val="009B5EE8"/>
    <w:rsid w:val="009C1A19"/>
    <w:rsid w:val="009C6012"/>
    <w:rsid w:val="009D1096"/>
    <w:rsid w:val="009D1301"/>
    <w:rsid w:val="009D479F"/>
    <w:rsid w:val="009D5C7A"/>
    <w:rsid w:val="009E0410"/>
    <w:rsid w:val="009E12A1"/>
    <w:rsid w:val="009E166A"/>
    <w:rsid w:val="009E17E9"/>
    <w:rsid w:val="009E6A00"/>
    <w:rsid w:val="009E7376"/>
    <w:rsid w:val="009F14D5"/>
    <w:rsid w:val="009F24FB"/>
    <w:rsid w:val="009F2F74"/>
    <w:rsid w:val="009F47B2"/>
    <w:rsid w:val="00A033AB"/>
    <w:rsid w:val="00A06623"/>
    <w:rsid w:val="00A10796"/>
    <w:rsid w:val="00A10DC6"/>
    <w:rsid w:val="00A11886"/>
    <w:rsid w:val="00A13C3E"/>
    <w:rsid w:val="00A20FD6"/>
    <w:rsid w:val="00A23E03"/>
    <w:rsid w:val="00A258D2"/>
    <w:rsid w:val="00A26F11"/>
    <w:rsid w:val="00A2738B"/>
    <w:rsid w:val="00A27DD2"/>
    <w:rsid w:val="00A3000B"/>
    <w:rsid w:val="00A32AB5"/>
    <w:rsid w:val="00A33167"/>
    <w:rsid w:val="00A40535"/>
    <w:rsid w:val="00A50EF6"/>
    <w:rsid w:val="00A5162D"/>
    <w:rsid w:val="00A55425"/>
    <w:rsid w:val="00A60321"/>
    <w:rsid w:val="00A6044F"/>
    <w:rsid w:val="00A63149"/>
    <w:rsid w:val="00A641C8"/>
    <w:rsid w:val="00A64A14"/>
    <w:rsid w:val="00A64D2B"/>
    <w:rsid w:val="00A7078D"/>
    <w:rsid w:val="00A70CE0"/>
    <w:rsid w:val="00A70F67"/>
    <w:rsid w:val="00A718AE"/>
    <w:rsid w:val="00A720F3"/>
    <w:rsid w:val="00A816B8"/>
    <w:rsid w:val="00A83E17"/>
    <w:rsid w:val="00A84E20"/>
    <w:rsid w:val="00A86B1D"/>
    <w:rsid w:val="00A93557"/>
    <w:rsid w:val="00A94C1A"/>
    <w:rsid w:val="00A955D5"/>
    <w:rsid w:val="00AA14A1"/>
    <w:rsid w:val="00AA4817"/>
    <w:rsid w:val="00AB15CE"/>
    <w:rsid w:val="00AB211A"/>
    <w:rsid w:val="00AC1001"/>
    <w:rsid w:val="00AD7802"/>
    <w:rsid w:val="00AE0EDE"/>
    <w:rsid w:val="00AE1822"/>
    <w:rsid w:val="00AE4D3A"/>
    <w:rsid w:val="00AE741B"/>
    <w:rsid w:val="00AF085C"/>
    <w:rsid w:val="00AF3672"/>
    <w:rsid w:val="00AF3F95"/>
    <w:rsid w:val="00AF428A"/>
    <w:rsid w:val="00B006A6"/>
    <w:rsid w:val="00B0786A"/>
    <w:rsid w:val="00B07AAD"/>
    <w:rsid w:val="00B1014E"/>
    <w:rsid w:val="00B108A7"/>
    <w:rsid w:val="00B132A8"/>
    <w:rsid w:val="00B1421E"/>
    <w:rsid w:val="00B15C0D"/>
    <w:rsid w:val="00B22755"/>
    <w:rsid w:val="00B23B49"/>
    <w:rsid w:val="00B2559D"/>
    <w:rsid w:val="00B303A0"/>
    <w:rsid w:val="00B33BFF"/>
    <w:rsid w:val="00B35C50"/>
    <w:rsid w:val="00B42388"/>
    <w:rsid w:val="00B425EE"/>
    <w:rsid w:val="00B433C6"/>
    <w:rsid w:val="00B47017"/>
    <w:rsid w:val="00B50F65"/>
    <w:rsid w:val="00B55CA7"/>
    <w:rsid w:val="00B62443"/>
    <w:rsid w:val="00B640B4"/>
    <w:rsid w:val="00B64306"/>
    <w:rsid w:val="00B65FB3"/>
    <w:rsid w:val="00B67EA0"/>
    <w:rsid w:val="00B706B6"/>
    <w:rsid w:val="00B727D5"/>
    <w:rsid w:val="00B72EC9"/>
    <w:rsid w:val="00B73930"/>
    <w:rsid w:val="00B77648"/>
    <w:rsid w:val="00B77E76"/>
    <w:rsid w:val="00B80E8F"/>
    <w:rsid w:val="00B826F6"/>
    <w:rsid w:val="00B82BD2"/>
    <w:rsid w:val="00B86054"/>
    <w:rsid w:val="00B86B7E"/>
    <w:rsid w:val="00B87C64"/>
    <w:rsid w:val="00B905F5"/>
    <w:rsid w:val="00B910EA"/>
    <w:rsid w:val="00B94C79"/>
    <w:rsid w:val="00B95614"/>
    <w:rsid w:val="00B96118"/>
    <w:rsid w:val="00B964CD"/>
    <w:rsid w:val="00B96F3B"/>
    <w:rsid w:val="00B978A5"/>
    <w:rsid w:val="00BA3392"/>
    <w:rsid w:val="00BA455C"/>
    <w:rsid w:val="00BB204B"/>
    <w:rsid w:val="00BB2A29"/>
    <w:rsid w:val="00BB6905"/>
    <w:rsid w:val="00BB7492"/>
    <w:rsid w:val="00BC0866"/>
    <w:rsid w:val="00BC4F3C"/>
    <w:rsid w:val="00BC644F"/>
    <w:rsid w:val="00BC7B45"/>
    <w:rsid w:val="00BC7C11"/>
    <w:rsid w:val="00BD146F"/>
    <w:rsid w:val="00BD2234"/>
    <w:rsid w:val="00BD7675"/>
    <w:rsid w:val="00BD7E63"/>
    <w:rsid w:val="00BE1D49"/>
    <w:rsid w:val="00BE562D"/>
    <w:rsid w:val="00BF0CF4"/>
    <w:rsid w:val="00BF3C04"/>
    <w:rsid w:val="00BF5280"/>
    <w:rsid w:val="00C001B9"/>
    <w:rsid w:val="00C01294"/>
    <w:rsid w:val="00C04A9C"/>
    <w:rsid w:val="00C0703F"/>
    <w:rsid w:val="00C120E0"/>
    <w:rsid w:val="00C12768"/>
    <w:rsid w:val="00C141BA"/>
    <w:rsid w:val="00C147D0"/>
    <w:rsid w:val="00C22C41"/>
    <w:rsid w:val="00C23EC1"/>
    <w:rsid w:val="00C24C22"/>
    <w:rsid w:val="00C25C3F"/>
    <w:rsid w:val="00C30E87"/>
    <w:rsid w:val="00C30FED"/>
    <w:rsid w:val="00C347EC"/>
    <w:rsid w:val="00C3568D"/>
    <w:rsid w:val="00C35887"/>
    <w:rsid w:val="00C36151"/>
    <w:rsid w:val="00C366FA"/>
    <w:rsid w:val="00C42C1B"/>
    <w:rsid w:val="00C42F1D"/>
    <w:rsid w:val="00C453A0"/>
    <w:rsid w:val="00C46A69"/>
    <w:rsid w:val="00C47E82"/>
    <w:rsid w:val="00C52842"/>
    <w:rsid w:val="00C531CC"/>
    <w:rsid w:val="00C543A4"/>
    <w:rsid w:val="00C610D7"/>
    <w:rsid w:val="00C61C2F"/>
    <w:rsid w:val="00C65286"/>
    <w:rsid w:val="00C6541A"/>
    <w:rsid w:val="00C67E72"/>
    <w:rsid w:val="00C70954"/>
    <w:rsid w:val="00C74BE1"/>
    <w:rsid w:val="00C818CA"/>
    <w:rsid w:val="00C82563"/>
    <w:rsid w:val="00C82DEB"/>
    <w:rsid w:val="00C83F3C"/>
    <w:rsid w:val="00C844A9"/>
    <w:rsid w:val="00C87D38"/>
    <w:rsid w:val="00C91007"/>
    <w:rsid w:val="00C922A2"/>
    <w:rsid w:val="00C9287A"/>
    <w:rsid w:val="00C92AAE"/>
    <w:rsid w:val="00CA1B86"/>
    <w:rsid w:val="00CA1DD4"/>
    <w:rsid w:val="00CA22D9"/>
    <w:rsid w:val="00CA573F"/>
    <w:rsid w:val="00CA7759"/>
    <w:rsid w:val="00CB2B01"/>
    <w:rsid w:val="00CB3FEC"/>
    <w:rsid w:val="00CB4245"/>
    <w:rsid w:val="00CB44D7"/>
    <w:rsid w:val="00CB7DB8"/>
    <w:rsid w:val="00CB7DF6"/>
    <w:rsid w:val="00CC1FDC"/>
    <w:rsid w:val="00CC20CB"/>
    <w:rsid w:val="00CC2E52"/>
    <w:rsid w:val="00CC728E"/>
    <w:rsid w:val="00CE052B"/>
    <w:rsid w:val="00CF0E90"/>
    <w:rsid w:val="00CF6D83"/>
    <w:rsid w:val="00D0039C"/>
    <w:rsid w:val="00D01362"/>
    <w:rsid w:val="00D01E88"/>
    <w:rsid w:val="00D02096"/>
    <w:rsid w:val="00D060F6"/>
    <w:rsid w:val="00D17AB3"/>
    <w:rsid w:val="00D219D9"/>
    <w:rsid w:val="00D2428B"/>
    <w:rsid w:val="00D2646E"/>
    <w:rsid w:val="00D31D88"/>
    <w:rsid w:val="00D31E77"/>
    <w:rsid w:val="00D32860"/>
    <w:rsid w:val="00D447AB"/>
    <w:rsid w:val="00D475F9"/>
    <w:rsid w:val="00D54360"/>
    <w:rsid w:val="00D568EA"/>
    <w:rsid w:val="00D609B6"/>
    <w:rsid w:val="00D62FE6"/>
    <w:rsid w:val="00D7509E"/>
    <w:rsid w:val="00D816FE"/>
    <w:rsid w:val="00D83663"/>
    <w:rsid w:val="00D86A11"/>
    <w:rsid w:val="00D87684"/>
    <w:rsid w:val="00D9075E"/>
    <w:rsid w:val="00D90C9A"/>
    <w:rsid w:val="00D952E7"/>
    <w:rsid w:val="00D9555E"/>
    <w:rsid w:val="00D95958"/>
    <w:rsid w:val="00DA39F8"/>
    <w:rsid w:val="00DA3E76"/>
    <w:rsid w:val="00DA540A"/>
    <w:rsid w:val="00DA5A64"/>
    <w:rsid w:val="00DB01DF"/>
    <w:rsid w:val="00DB1620"/>
    <w:rsid w:val="00DB3699"/>
    <w:rsid w:val="00DC0A3B"/>
    <w:rsid w:val="00DC2AA4"/>
    <w:rsid w:val="00DC34F6"/>
    <w:rsid w:val="00DC7654"/>
    <w:rsid w:val="00DD151A"/>
    <w:rsid w:val="00DD60AA"/>
    <w:rsid w:val="00DD61CB"/>
    <w:rsid w:val="00DD6B21"/>
    <w:rsid w:val="00DD7BD8"/>
    <w:rsid w:val="00DE2224"/>
    <w:rsid w:val="00DE5A7F"/>
    <w:rsid w:val="00DE61C2"/>
    <w:rsid w:val="00DE6A1D"/>
    <w:rsid w:val="00DE702E"/>
    <w:rsid w:val="00DE7F59"/>
    <w:rsid w:val="00DF16CE"/>
    <w:rsid w:val="00DF1976"/>
    <w:rsid w:val="00DF2876"/>
    <w:rsid w:val="00DF2FF4"/>
    <w:rsid w:val="00DF5B36"/>
    <w:rsid w:val="00E01680"/>
    <w:rsid w:val="00E058EF"/>
    <w:rsid w:val="00E0611D"/>
    <w:rsid w:val="00E20ED4"/>
    <w:rsid w:val="00E22ABC"/>
    <w:rsid w:val="00E22E5D"/>
    <w:rsid w:val="00E27801"/>
    <w:rsid w:val="00E30D1B"/>
    <w:rsid w:val="00E34B6D"/>
    <w:rsid w:val="00E36A0A"/>
    <w:rsid w:val="00E565C1"/>
    <w:rsid w:val="00E6256C"/>
    <w:rsid w:val="00E635B4"/>
    <w:rsid w:val="00E63E62"/>
    <w:rsid w:val="00E64C84"/>
    <w:rsid w:val="00E65551"/>
    <w:rsid w:val="00E6733A"/>
    <w:rsid w:val="00E70ED5"/>
    <w:rsid w:val="00E71363"/>
    <w:rsid w:val="00E72EA4"/>
    <w:rsid w:val="00E77618"/>
    <w:rsid w:val="00E776F4"/>
    <w:rsid w:val="00E84B03"/>
    <w:rsid w:val="00E85942"/>
    <w:rsid w:val="00E85ED9"/>
    <w:rsid w:val="00E948DE"/>
    <w:rsid w:val="00E9512C"/>
    <w:rsid w:val="00E95E0E"/>
    <w:rsid w:val="00EA187E"/>
    <w:rsid w:val="00EA1CE5"/>
    <w:rsid w:val="00EA53AD"/>
    <w:rsid w:val="00EA75FC"/>
    <w:rsid w:val="00EA7E90"/>
    <w:rsid w:val="00EB0CBB"/>
    <w:rsid w:val="00EB162B"/>
    <w:rsid w:val="00EB4168"/>
    <w:rsid w:val="00EB5C50"/>
    <w:rsid w:val="00EB65AE"/>
    <w:rsid w:val="00EC651D"/>
    <w:rsid w:val="00ED0548"/>
    <w:rsid w:val="00ED1846"/>
    <w:rsid w:val="00ED4BDF"/>
    <w:rsid w:val="00EE1357"/>
    <w:rsid w:val="00EE1B8B"/>
    <w:rsid w:val="00EE23AE"/>
    <w:rsid w:val="00EE27D3"/>
    <w:rsid w:val="00EE5047"/>
    <w:rsid w:val="00EE656C"/>
    <w:rsid w:val="00EF055E"/>
    <w:rsid w:val="00EF14CD"/>
    <w:rsid w:val="00EF6D6B"/>
    <w:rsid w:val="00F02878"/>
    <w:rsid w:val="00F03C02"/>
    <w:rsid w:val="00F11DB0"/>
    <w:rsid w:val="00F120BA"/>
    <w:rsid w:val="00F12D84"/>
    <w:rsid w:val="00F13351"/>
    <w:rsid w:val="00F13DB4"/>
    <w:rsid w:val="00F15709"/>
    <w:rsid w:val="00F178CC"/>
    <w:rsid w:val="00F2104B"/>
    <w:rsid w:val="00F21650"/>
    <w:rsid w:val="00F22107"/>
    <w:rsid w:val="00F22A8F"/>
    <w:rsid w:val="00F23C38"/>
    <w:rsid w:val="00F2433E"/>
    <w:rsid w:val="00F24D41"/>
    <w:rsid w:val="00F30899"/>
    <w:rsid w:val="00F3308D"/>
    <w:rsid w:val="00F35BA7"/>
    <w:rsid w:val="00F474A9"/>
    <w:rsid w:val="00F54991"/>
    <w:rsid w:val="00F56F9C"/>
    <w:rsid w:val="00F61B8E"/>
    <w:rsid w:val="00F63D05"/>
    <w:rsid w:val="00F65271"/>
    <w:rsid w:val="00F6566E"/>
    <w:rsid w:val="00F6732C"/>
    <w:rsid w:val="00F75077"/>
    <w:rsid w:val="00F83FFD"/>
    <w:rsid w:val="00F85FF2"/>
    <w:rsid w:val="00F90788"/>
    <w:rsid w:val="00F916ED"/>
    <w:rsid w:val="00F97929"/>
    <w:rsid w:val="00FA6B1B"/>
    <w:rsid w:val="00FA758D"/>
    <w:rsid w:val="00FB11C8"/>
    <w:rsid w:val="00FB2BB6"/>
    <w:rsid w:val="00FC372A"/>
    <w:rsid w:val="00FC37AF"/>
    <w:rsid w:val="00FC4648"/>
    <w:rsid w:val="00FC4DA6"/>
    <w:rsid w:val="00FC66D4"/>
    <w:rsid w:val="00FD22CA"/>
    <w:rsid w:val="00FD5F0C"/>
    <w:rsid w:val="00FD7608"/>
    <w:rsid w:val="00FE2A61"/>
    <w:rsid w:val="00FE3DEB"/>
    <w:rsid w:val="00FE4AA7"/>
    <w:rsid w:val="00FE6197"/>
    <w:rsid w:val="00FF182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E3549-4DE8-4081-8244-4105C0CD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FD2"/>
    <w:pPr>
      <w:suppressAutoHyphens/>
    </w:pPr>
    <w:rPr>
      <w:rFonts w:eastAsia="Calibri"/>
      <w:sz w:val="24"/>
      <w:szCs w:val="24"/>
      <w:lang w:val="uk-UA"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3">
    <w:name w:val="Font Style13"/>
    <w:rsid w:val="00466FD2"/>
    <w:rPr>
      <w:rFonts w:ascii="Times New Roman" w:eastAsia="Times New Roman" w:hAnsi="Times New Roman" w:cs="Times New Roman"/>
      <w:sz w:val="26"/>
      <w:szCs w:val="26"/>
    </w:rPr>
  </w:style>
  <w:style w:type="character" w:customStyle="1" w:styleId="rvts9">
    <w:name w:val="rvts9"/>
    <w:basedOn w:val="a0"/>
    <w:rsid w:val="00466FD2"/>
  </w:style>
  <w:style w:type="paragraph" w:customStyle="1" w:styleId="Standard">
    <w:name w:val="Standard"/>
    <w:rsid w:val="00466FD2"/>
    <w:pPr>
      <w:suppressAutoHyphens/>
      <w:textAlignment w:val="baseline"/>
    </w:pPr>
    <w:rPr>
      <w:kern w:val="1"/>
      <w:sz w:val="24"/>
      <w:szCs w:val="24"/>
      <w:lang w:val="uk-UA" w:eastAsia="zh-CN"/>
    </w:rPr>
  </w:style>
  <w:style w:type="paragraph" w:styleId="a3">
    <w:name w:val="Normal (Web)"/>
    <w:basedOn w:val="a"/>
    <w:rsid w:val="00466FD2"/>
    <w:pPr>
      <w:spacing w:before="280" w:after="280"/>
    </w:pPr>
    <w:rPr>
      <w:rFonts w:eastAsia="Times New Roman"/>
    </w:rPr>
  </w:style>
  <w:style w:type="paragraph" w:customStyle="1" w:styleId="rvps2">
    <w:name w:val="rvps2"/>
    <w:basedOn w:val="a"/>
    <w:rsid w:val="00466FD2"/>
    <w:pPr>
      <w:spacing w:before="280" w:after="280"/>
    </w:pPr>
    <w:rPr>
      <w:rFonts w:eastAsia="Times New Roman"/>
    </w:rPr>
  </w:style>
  <w:style w:type="paragraph" w:customStyle="1" w:styleId="Default">
    <w:name w:val="Default"/>
    <w:rsid w:val="00466FD2"/>
    <w:pPr>
      <w:suppressAutoHyphens/>
      <w:autoSpaceDE w:val="0"/>
    </w:pPr>
    <w:rPr>
      <w:rFonts w:ascii="Calibri" w:hAnsi="Calibri" w:cs="Calibri"/>
      <w:color w:val="000000"/>
      <w:sz w:val="24"/>
      <w:szCs w:val="24"/>
      <w:lang w:val="uk-UA" w:eastAsia="zh-CN"/>
    </w:rPr>
  </w:style>
  <w:style w:type="paragraph" w:customStyle="1" w:styleId="justifyfull">
    <w:name w:val="justifyfull"/>
    <w:basedOn w:val="a"/>
    <w:rsid w:val="00466FD2"/>
    <w:pPr>
      <w:spacing w:before="280" w:after="280"/>
    </w:pPr>
    <w:rPr>
      <w:rFonts w:eastAsia="Times New Roman"/>
    </w:rPr>
  </w:style>
  <w:style w:type="character" w:customStyle="1" w:styleId="rvts0">
    <w:name w:val="rvts0"/>
    <w:basedOn w:val="a0"/>
    <w:rsid w:val="00466FD2"/>
  </w:style>
  <w:style w:type="character" w:customStyle="1" w:styleId="st">
    <w:name w:val="st"/>
    <w:basedOn w:val="a0"/>
    <w:rsid w:val="00466FD2"/>
  </w:style>
  <w:style w:type="character" w:styleId="a4">
    <w:name w:val="Emphasis"/>
    <w:qFormat/>
    <w:rsid w:val="00466FD2"/>
    <w:rPr>
      <w:i/>
      <w:iCs/>
    </w:rPr>
  </w:style>
  <w:style w:type="paragraph" w:styleId="HTML">
    <w:name w:val="HTML Preformatted"/>
    <w:basedOn w:val="a"/>
    <w:rsid w:val="00B7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uk-UA" w:bidi="mr-IN"/>
    </w:rPr>
  </w:style>
  <w:style w:type="paragraph" w:customStyle="1" w:styleId="1">
    <w:name w:val="Знак Знак Знак Знак Знак Знак1 Знак"/>
    <w:basedOn w:val="a"/>
    <w:rsid w:val="00D7509E"/>
    <w:pPr>
      <w:suppressAutoHyphens w:val="0"/>
    </w:pPr>
    <w:rPr>
      <w:rFonts w:ascii="Verdana" w:eastAsia="Times New Roman" w:hAnsi="Verdana" w:cs="Verdana"/>
      <w:sz w:val="20"/>
      <w:szCs w:val="20"/>
      <w:lang w:val="en-US" w:eastAsia="en-US"/>
    </w:rPr>
  </w:style>
  <w:style w:type="paragraph" w:customStyle="1" w:styleId="m-9031343760621438243default">
    <w:name w:val="m_-9031343760621438243default"/>
    <w:basedOn w:val="a"/>
    <w:rsid w:val="00D7509E"/>
    <w:pPr>
      <w:suppressAutoHyphens w:val="0"/>
      <w:spacing w:before="100" w:beforeAutospacing="1" w:after="100" w:afterAutospacing="1"/>
    </w:pPr>
    <w:rPr>
      <w:rFonts w:eastAsia="Times New Roman"/>
      <w:lang w:eastAsia="uk-UA"/>
    </w:rPr>
  </w:style>
  <w:style w:type="paragraph" w:customStyle="1" w:styleId="default0">
    <w:name w:val="default"/>
    <w:basedOn w:val="a"/>
    <w:rsid w:val="00D7509E"/>
    <w:pPr>
      <w:suppressAutoHyphens w:val="0"/>
      <w:spacing w:before="100" w:beforeAutospacing="1" w:after="100" w:afterAutospacing="1"/>
    </w:pPr>
    <w:rPr>
      <w:rFonts w:eastAsia="Times New Roman"/>
      <w:lang w:eastAsia="uk-UA" w:bidi="mr-IN"/>
    </w:rPr>
  </w:style>
  <w:style w:type="character" w:customStyle="1" w:styleId="FontStyle33">
    <w:name w:val="Font Style33"/>
    <w:rsid w:val="00D7509E"/>
    <w:rPr>
      <w:rFonts w:ascii="Times New Roman" w:hAnsi="Times New Roman" w:cs="Times New Roman"/>
      <w:sz w:val="26"/>
      <w:szCs w:val="26"/>
    </w:rPr>
  </w:style>
  <w:style w:type="character" w:styleId="a5">
    <w:name w:val="page number"/>
    <w:basedOn w:val="a0"/>
    <w:rsid w:val="00D7509E"/>
  </w:style>
  <w:style w:type="paragraph" w:styleId="a6">
    <w:name w:val="header"/>
    <w:basedOn w:val="a"/>
    <w:rsid w:val="00D7509E"/>
    <w:pPr>
      <w:tabs>
        <w:tab w:val="center" w:pos="4819"/>
        <w:tab w:val="right" w:pos="9639"/>
      </w:tabs>
      <w:suppressAutoHyphens w:val="0"/>
    </w:pPr>
    <w:rPr>
      <w:rFonts w:eastAsia="Times New Roman"/>
      <w:lang w:eastAsia="uk-UA"/>
    </w:rPr>
  </w:style>
  <w:style w:type="paragraph" w:customStyle="1" w:styleId="10">
    <w:name w:val="Абзац списка1"/>
    <w:basedOn w:val="a"/>
    <w:rsid w:val="00D7509E"/>
    <w:pPr>
      <w:suppressAutoHyphens w:val="0"/>
      <w:spacing w:after="200" w:line="276" w:lineRule="auto"/>
      <w:ind w:left="720"/>
      <w:contextualSpacing/>
    </w:pPr>
    <w:rPr>
      <w:rFonts w:ascii="Times New Roman CYR" w:eastAsia="Times New Roman" w:hAnsi="Times New Roman CYR"/>
      <w:color w:val="000000"/>
      <w:sz w:val="22"/>
      <w:szCs w:val="22"/>
      <w:lang w:eastAsia="en-US"/>
    </w:rPr>
  </w:style>
  <w:style w:type="character" w:customStyle="1" w:styleId="Bodytext2">
    <w:name w:val="Body text (2)_"/>
    <w:link w:val="Bodytext20"/>
    <w:rsid w:val="00B23B49"/>
    <w:rPr>
      <w:sz w:val="28"/>
      <w:szCs w:val="28"/>
      <w:shd w:val="clear" w:color="auto" w:fill="FFFFFF"/>
    </w:rPr>
  </w:style>
  <w:style w:type="paragraph" w:customStyle="1" w:styleId="Bodytext20">
    <w:name w:val="Body text (2)"/>
    <w:basedOn w:val="a"/>
    <w:link w:val="Bodytext2"/>
    <w:rsid w:val="00B23B49"/>
    <w:pPr>
      <w:widowControl w:val="0"/>
      <w:shd w:val="clear" w:color="auto" w:fill="FFFFFF"/>
      <w:suppressAutoHyphens w:val="0"/>
      <w:spacing w:after="240" w:line="328" w:lineRule="exact"/>
    </w:pPr>
    <w:rPr>
      <w:rFonts w:eastAsia="Times New Roman"/>
      <w:sz w:val="28"/>
      <w:szCs w:val="28"/>
      <w:lang w:eastAsia="uk-UA"/>
    </w:rPr>
  </w:style>
  <w:style w:type="paragraph" w:customStyle="1" w:styleId="p7">
    <w:name w:val="p7"/>
    <w:basedOn w:val="a"/>
    <w:rsid w:val="002A497F"/>
    <w:pPr>
      <w:suppressAutoHyphens w:val="0"/>
      <w:spacing w:before="98" w:after="98"/>
      <w:jc w:val="both"/>
    </w:pPr>
    <w:rPr>
      <w:rFonts w:eastAsia="Times New Roman"/>
      <w:lang w:eastAsia="uk-UA"/>
    </w:rPr>
  </w:style>
  <w:style w:type="character" w:customStyle="1" w:styleId="s71">
    <w:name w:val="s71"/>
    <w:rsid w:val="002A497F"/>
    <w:rPr>
      <w:b/>
      <w:bCs/>
      <w:color w:val="000000"/>
    </w:rPr>
  </w:style>
  <w:style w:type="paragraph" w:customStyle="1" w:styleId="mcnts2">
    <w:name w:val="mcnts2"/>
    <w:basedOn w:val="a"/>
    <w:rsid w:val="001F7745"/>
    <w:pPr>
      <w:suppressAutoHyphens w:val="0"/>
      <w:spacing w:before="100" w:beforeAutospacing="1" w:after="100" w:afterAutospacing="1"/>
    </w:pPr>
    <w:rPr>
      <w:rFonts w:eastAsia="Times New Roman"/>
      <w:lang w:eastAsia="uk-UA"/>
    </w:rPr>
  </w:style>
  <w:style w:type="character" w:customStyle="1" w:styleId="mcntbumpedfont15">
    <w:name w:val="mcntbumpedfont15"/>
    <w:rsid w:val="001F7745"/>
  </w:style>
  <w:style w:type="paragraph" w:customStyle="1" w:styleId="1Znak">
    <w:name w:val="Знак1 Znak Знак"/>
    <w:basedOn w:val="a"/>
    <w:rsid w:val="00757BB0"/>
    <w:pPr>
      <w:suppressAutoHyphens w:val="0"/>
    </w:pPr>
    <w:rPr>
      <w:rFonts w:ascii="Verdana" w:eastAsia="Times New Roman" w:hAnsi="Verdana"/>
      <w:sz w:val="20"/>
      <w:szCs w:val="20"/>
      <w:lang w:val="en-US" w:eastAsia="en-US"/>
    </w:rPr>
  </w:style>
  <w:style w:type="paragraph" w:customStyle="1" w:styleId="Bodytext21">
    <w:name w:val="Body text (2)1"/>
    <w:basedOn w:val="a"/>
    <w:rsid w:val="00C92AAE"/>
    <w:pPr>
      <w:widowControl w:val="0"/>
      <w:shd w:val="clear" w:color="auto" w:fill="FFFFFF"/>
      <w:suppressAutoHyphens w:val="0"/>
      <w:spacing w:after="240" w:line="328" w:lineRule="exact"/>
    </w:pPr>
    <w:rPr>
      <w:rFonts w:eastAsia="Times New Roman"/>
      <w:color w:val="000000"/>
      <w:sz w:val="28"/>
      <w:szCs w:val="28"/>
      <w:lang w:eastAsia="uk-UA" w:bidi="uk-UA"/>
    </w:rPr>
  </w:style>
  <w:style w:type="paragraph" w:styleId="a7">
    <w:name w:val="List Paragraph"/>
    <w:basedOn w:val="a"/>
    <w:uiPriority w:val="34"/>
    <w:qFormat/>
    <w:rsid w:val="00FB2BB6"/>
    <w:pPr>
      <w:suppressAutoHyphens w:val="0"/>
      <w:overflowPunct w:val="0"/>
      <w:autoSpaceDE w:val="0"/>
      <w:autoSpaceDN w:val="0"/>
      <w:adjustRightInd w:val="0"/>
      <w:ind w:left="720"/>
      <w:contextualSpacing/>
      <w:textAlignment w:val="baseline"/>
    </w:pPr>
    <w:rPr>
      <w:rFonts w:eastAsia="Times New Roman"/>
      <w:sz w:val="28"/>
      <w:szCs w:val="20"/>
      <w:lang w:eastAsia="uk-UA"/>
    </w:rPr>
  </w:style>
  <w:style w:type="paragraph" w:styleId="a8">
    <w:name w:val="Balloon Text"/>
    <w:basedOn w:val="a"/>
    <w:link w:val="a9"/>
    <w:rsid w:val="0065723C"/>
    <w:rPr>
      <w:rFonts w:ascii="Segoe UI" w:hAnsi="Segoe UI" w:cs="Segoe UI"/>
      <w:sz w:val="18"/>
      <w:szCs w:val="18"/>
    </w:rPr>
  </w:style>
  <w:style w:type="character" w:customStyle="1" w:styleId="a9">
    <w:name w:val="Текст выноски Знак"/>
    <w:link w:val="a8"/>
    <w:rsid w:val="0065723C"/>
    <w:rPr>
      <w:rFonts w:ascii="Segoe UI" w:eastAsia="Calibri" w:hAnsi="Segoe UI" w:cs="Segoe UI"/>
      <w:sz w:val="18"/>
      <w:szCs w:val="18"/>
      <w:lang w:eastAsia="zh-CN"/>
    </w:rPr>
  </w:style>
  <w:style w:type="character" w:customStyle="1" w:styleId="rvts23">
    <w:name w:val="rvts23"/>
    <w:rsid w:val="007A79C9"/>
  </w:style>
  <w:style w:type="character" w:customStyle="1" w:styleId="rvts46">
    <w:name w:val="rvts46"/>
    <w:rsid w:val="004F6640"/>
  </w:style>
  <w:style w:type="paragraph" w:customStyle="1" w:styleId="rvps6">
    <w:name w:val="rvps6"/>
    <w:basedOn w:val="a"/>
    <w:rsid w:val="001F4DDF"/>
    <w:pPr>
      <w:suppressAutoHyphens w:val="0"/>
      <w:spacing w:before="100" w:beforeAutospacing="1" w:after="100" w:afterAutospacing="1"/>
    </w:pPr>
    <w:rPr>
      <w:rFonts w:eastAsia="Times New Roman"/>
      <w:lang w:eastAsia="uk-UA"/>
    </w:rPr>
  </w:style>
  <w:style w:type="paragraph" w:styleId="aa">
    <w:name w:val="footer"/>
    <w:basedOn w:val="a"/>
    <w:link w:val="ab"/>
    <w:rsid w:val="00A258D2"/>
    <w:pPr>
      <w:tabs>
        <w:tab w:val="center" w:pos="4819"/>
        <w:tab w:val="right" w:pos="9639"/>
      </w:tabs>
    </w:pPr>
  </w:style>
  <w:style w:type="character" w:customStyle="1" w:styleId="ab">
    <w:name w:val="Нижний колонтитул Знак"/>
    <w:link w:val="aa"/>
    <w:rsid w:val="00A258D2"/>
    <w:rPr>
      <w:rFonts w:eastAsia="Calibri"/>
      <w:sz w:val="24"/>
      <w:szCs w:val="24"/>
      <w:lang w:eastAsia="zh-CN"/>
    </w:rPr>
  </w:style>
  <w:style w:type="character" w:styleId="ac">
    <w:name w:val="Hyperlink"/>
    <w:uiPriority w:val="99"/>
    <w:unhideWhenUsed/>
    <w:rsid w:val="00C74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9559">
      <w:bodyDiv w:val="1"/>
      <w:marLeft w:val="0"/>
      <w:marRight w:val="0"/>
      <w:marTop w:val="0"/>
      <w:marBottom w:val="0"/>
      <w:divBdr>
        <w:top w:val="none" w:sz="0" w:space="0" w:color="auto"/>
        <w:left w:val="none" w:sz="0" w:space="0" w:color="auto"/>
        <w:bottom w:val="none" w:sz="0" w:space="0" w:color="auto"/>
        <w:right w:val="none" w:sz="0" w:space="0" w:color="auto"/>
      </w:divBdr>
    </w:div>
    <w:div w:id="590745465">
      <w:bodyDiv w:val="1"/>
      <w:marLeft w:val="0"/>
      <w:marRight w:val="0"/>
      <w:marTop w:val="0"/>
      <w:marBottom w:val="0"/>
      <w:divBdr>
        <w:top w:val="none" w:sz="0" w:space="0" w:color="auto"/>
        <w:left w:val="none" w:sz="0" w:space="0" w:color="auto"/>
        <w:bottom w:val="none" w:sz="0" w:space="0" w:color="auto"/>
        <w:right w:val="none" w:sz="0" w:space="0" w:color="auto"/>
      </w:divBdr>
    </w:div>
    <w:div w:id="1286930442">
      <w:bodyDiv w:val="1"/>
      <w:marLeft w:val="0"/>
      <w:marRight w:val="0"/>
      <w:marTop w:val="0"/>
      <w:marBottom w:val="0"/>
      <w:divBdr>
        <w:top w:val="none" w:sz="0" w:space="0" w:color="auto"/>
        <w:left w:val="none" w:sz="0" w:space="0" w:color="auto"/>
        <w:bottom w:val="none" w:sz="0" w:space="0" w:color="auto"/>
        <w:right w:val="none" w:sz="0" w:space="0" w:color="auto"/>
      </w:divBdr>
    </w:div>
    <w:div w:id="1475365985">
      <w:bodyDiv w:val="1"/>
      <w:marLeft w:val="0"/>
      <w:marRight w:val="0"/>
      <w:marTop w:val="0"/>
      <w:marBottom w:val="0"/>
      <w:divBdr>
        <w:top w:val="none" w:sz="0" w:space="0" w:color="auto"/>
        <w:left w:val="none" w:sz="0" w:space="0" w:color="auto"/>
        <w:bottom w:val="none" w:sz="0" w:space="0" w:color="auto"/>
        <w:right w:val="none" w:sz="0" w:space="0" w:color="auto"/>
      </w:divBdr>
    </w:div>
    <w:div w:id="1955281539">
      <w:bodyDiv w:val="1"/>
      <w:marLeft w:val="0"/>
      <w:marRight w:val="0"/>
      <w:marTop w:val="0"/>
      <w:marBottom w:val="0"/>
      <w:divBdr>
        <w:top w:val="none" w:sz="0" w:space="0" w:color="auto"/>
        <w:left w:val="none" w:sz="0" w:space="0" w:color="auto"/>
        <w:bottom w:val="none" w:sz="0" w:space="0" w:color="auto"/>
        <w:right w:val="none" w:sz="0" w:space="0" w:color="auto"/>
      </w:divBdr>
    </w:div>
    <w:div w:id="212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99E7-22E6-44E5-BA43-A1B223F9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20511</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SSMSC</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prystavska</dc:creator>
  <cp:keywords/>
  <dc:description/>
  <cp:lastModifiedBy>Руслан Кисляк</cp:lastModifiedBy>
  <cp:revision>2</cp:revision>
  <cp:lastPrinted>2019-07-17T09:22:00Z</cp:lastPrinted>
  <dcterms:created xsi:type="dcterms:W3CDTF">2019-07-19T11:31:00Z</dcterms:created>
  <dcterms:modified xsi:type="dcterms:W3CDTF">2019-07-19T11:31:00Z</dcterms:modified>
</cp:coreProperties>
</file>