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A3" w:rsidRPr="00B27B11" w:rsidRDefault="0068286D" w:rsidP="00D361A3">
      <w:pPr>
        <w:tabs>
          <w:tab w:val="left" w:pos="0"/>
        </w:tabs>
        <w:jc w:val="center"/>
        <w:rPr>
          <w:b/>
          <w:bCs/>
        </w:rPr>
      </w:pPr>
      <w:r w:rsidRPr="00150772">
        <w:rPr>
          <w:b/>
          <w:bCs/>
          <w:noProof/>
          <w:lang w:val="en-US" w:eastAsia="en-US"/>
        </w:rPr>
        <w:drawing>
          <wp:inline distT="0" distB="0" distL="0" distR="0">
            <wp:extent cx="7429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A3" w:rsidRPr="00B27B11" w:rsidRDefault="00D361A3" w:rsidP="00D361A3">
      <w:pPr>
        <w:jc w:val="center"/>
        <w:rPr>
          <w:sz w:val="16"/>
          <w:szCs w:val="16"/>
        </w:rPr>
      </w:pPr>
    </w:p>
    <w:p w:rsidR="00D361A3" w:rsidRPr="00B27B11" w:rsidRDefault="00D361A3" w:rsidP="00A97E51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D361A3" w:rsidRPr="00B27B11" w:rsidRDefault="00D361A3" w:rsidP="00A97E51">
      <w:pPr>
        <w:pStyle w:val="50"/>
      </w:pPr>
      <w:r w:rsidRPr="00B27B11">
        <w:rPr>
          <w:b w:val="0"/>
          <w:bCs w:val="0"/>
        </w:rPr>
        <w:t xml:space="preserve"> ТА ФОНДОВОГО РИНКУ</w:t>
      </w:r>
    </w:p>
    <w:p w:rsidR="00D361A3" w:rsidRPr="00B27B11" w:rsidRDefault="00D361A3" w:rsidP="00A97E51">
      <w:pPr>
        <w:jc w:val="center"/>
        <w:rPr>
          <w:sz w:val="16"/>
          <w:szCs w:val="16"/>
        </w:rPr>
      </w:pPr>
    </w:p>
    <w:p w:rsidR="00D361A3" w:rsidRPr="00B27B11" w:rsidRDefault="00D361A3" w:rsidP="00A97E51">
      <w:pPr>
        <w:pStyle w:val="1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Н Я</w:t>
      </w:r>
    </w:p>
    <w:p w:rsidR="00D361A3" w:rsidRPr="00B27B11" w:rsidRDefault="00D361A3" w:rsidP="00C11DC6"/>
    <w:p w:rsidR="00D361A3" w:rsidRDefault="00EE43C8" w:rsidP="00C11DC6">
      <w:pPr>
        <w:pStyle w:val="HTML10"/>
        <w:widowControl w:val="0"/>
        <w:spacing w:after="24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11.07.</w:t>
      </w:r>
      <w:r w:rsidR="00D361A3" w:rsidRPr="00B27B11">
        <w:rPr>
          <w:rFonts w:ascii="Times New Roman" w:hAnsi="Times New Roman"/>
          <w:sz w:val="28"/>
          <w:lang w:val="uk-UA"/>
        </w:rPr>
        <w:t>201</w:t>
      </w:r>
      <w:r w:rsidR="00D361A3">
        <w:rPr>
          <w:rFonts w:ascii="Times New Roman" w:hAnsi="Times New Roman"/>
          <w:sz w:val="28"/>
          <w:lang w:val="uk-UA"/>
        </w:rPr>
        <w:t>9</w:t>
      </w:r>
      <w:r w:rsidR="00D361A3" w:rsidRPr="00B27B11">
        <w:rPr>
          <w:rFonts w:ascii="Times New Roman" w:hAnsi="Times New Roman"/>
          <w:sz w:val="28"/>
          <w:lang w:val="uk-UA"/>
        </w:rPr>
        <w:tab/>
      </w:r>
      <w:r w:rsidR="00D361A3" w:rsidRPr="00B27B11">
        <w:rPr>
          <w:rFonts w:ascii="Times New Roman" w:hAnsi="Times New Roman"/>
          <w:sz w:val="28"/>
          <w:lang w:val="uk-UA"/>
        </w:rPr>
        <w:tab/>
      </w:r>
      <w:r w:rsidR="00D361A3"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D361A3" w:rsidRPr="00B27B11">
        <w:rPr>
          <w:rFonts w:ascii="Times New Roman" w:hAnsi="Times New Roman"/>
          <w:sz w:val="28"/>
          <w:lang w:val="uk-UA"/>
        </w:rPr>
        <w:tab/>
      </w:r>
      <w:r w:rsidR="00D361A3" w:rsidRPr="00B27B11">
        <w:rPr>
          <w:rFonts w:ascii="Times New Roman" w:hAnsi="Times New Roman"/>
          <w:sz w:val="28"/>
          <w:lang w:val="uk-UA"/>
        </w:rPr>
        <w:tab/>
      </w:r>
      <w:r w:rsidR="00D361A3" w:rsidRPr="00B27B11">
        <w:rPr>
          <w:rFonts w:ascii="Times New Roman" w:hAnsi="Times New Roman"/>
          <w:sz w:val="28"/>
          <w:lang w:val="uk-UA"/>
        </w:rPr>
        <w:tab/>
      </w:r>
      <w:r w:rsidR="00D361A3" w:rsidRPr="00B27B11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lang w:val="uk-UA"/>
        </w:rPr>
        <w:t>378</w:t>
      </w:r>
    </w:p>
    <w:p w:rsidR="00951A8F" w:rsidRDefault="00951A8F" w:rsidP="00C11DC6">
      <w:pPr>
        <w:pStyle w:val="HTML10"/>
        <w:widowControl w:val="0"/>
        <w:spacing w:after="240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9786" w:type="dxa"/>
        <w:tblLook w:val="01E0" w:firstRow="1" w:lastRow="1" w:firstColumn="1" w:lastColumn="1" w:noHBand="0" w:noVBand="0"/>
      </w:tblPr>
      <w:tblGrid>
        <w:gridCol w:w="4395"/>
        <w:gridCol w:w="5391"/>
      </w:tblGrid>
      <w:tr w:rsidR="00EB7560" w:rsidRPr="00D53B03" w:rsidTr="003442AC">
        <w:trPr>
          <w:trHeight w:val="1701"/>
        </w:trPr>
        <w:tc>
          <w:tcPr>
            <w:tcW w:w="4395" w:type="dxa"/>
            <w:shd w:val="clear" w:color="auto" w:fill="auto"/>
          </w:tcPr>
          <w:p w:rsidR="00EB7560" w:rsidRPr="00D53B03" w:rsidRDefault="00EB7560" w:rsidP="00B42A1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53B03">
              <w:rPr>
                <w:sz w:val="28"/>
                <w:szCs w:val="28"/>
              </w:rPr>
              <w:t>Про затвердження Переліку іноземних фондових бірж, на яких перебувають в обігу цінні папери іноземних емітентів, які можуть входити до складу активів інститутів спільного інвестування</w:t>
            </w:r>
          </w:p>
        </w:tc>
        <w:tc>
          <w:tcPr>
            <w:tcW w:w="5391" w:type="dxa"/>
          </w:tcPr>
          <w:p w:rsidR="00EC2C15" w:rsidRDefault="00EB7560" w:rsidP="005B4CEE">
            <w:pPr>
              <w:pStyle w:val="a4"/>
              <w:spacing w:before="0" w:beforeAutospacing="0" w:after="0" w:afterAutospacing="0"/>
              <w:ind w:lef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Зареєстровано в Міністерстві юстиції України 29 липня 2019 р</w:t>
            </w:r>
            <w:r w:rsidR="00520BEB">
              <w:rPr>
                <w:sz w:val="28"/>
                <w:szCs w:val="28"/>
              </w:rPr>
              <w:t>оку</w:t>
            </w:r>
            <w:r>
              <w:rPr>
                <w:sz w:val="28"/>
                <w:szCs w:val="28"/>
              </w:rPr>
              <w:t xml:space="preserve"> </w:t>
            </w:r>
          </w:p>
          <w:p w:rsidR="00EB7560" w:rsidRPr="00D53B03" w:rsidRDefault="00EB7560" w:rsidP="005B4CEE">
            <w:pPr>
              <w:pStyle w:val="a4"/>
              <w:tabs>
                <w:tab w:val="left" w:pos="4995"/>
              </w:tabs>
              <w:spacing w:before="0" w:beforeAutospacing="0" w:after="0" w:afterAutospacing="0"/>
              <w:ind w:left="462"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№</w:t>
            </w:r>
            <w:r w:rsidR="000A1AA7"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824/337</w:t>
            </w:r>
            <w:r w:rsidR="005B4CEE">
              <w:rPr>
                <w:sz w:val="28"/>
                <w:szCs w:val="28"/>
              </w:rPr>
              <w:t>95</w:t>
            </w:r>
            <w:bookmarkEnd w:id="0"/>
          </w:p>
        </w:tc>
      </w:tr>
    </w:tbl>
    <w:p w:rsidR="00574B71" w:rsidRDefault="00574B71" w:rsidP="00EB7560">
      <w:pPr>
        <w:pStyle w:val="rvps2"/>
        <w:tabs>
          <w:tab w:val="left" w:pos="3435"/>
          <w:tab w:val="left" w:pos="4253"/>
          <w:tab w:val="left" w:pos="5103"/>
        </w:tabs>
        <w:spacing w:before="0" w:beforeAutospacing="0" w:after="0" w:afterAutospacing="0"/>
        <w:rPr>
          <w:sz w:val="28"/>
          <w:szCs w:val="28"/>
        </w:rPr>
      </w:pPr>
    </w:p>
    <w:p w:rsidR="00951A8F" w:rsidRDefault="00951A8F" w:rsidP="00C11DC6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786" w:rsidRDefault="00B01786" w:rsidP="00C11DC6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027">
        <w:rPr>
          <w:sz w:val="28"/>
          <w:szCs w:val="28"/>
        </w:rPr>
        <w:t>Відповідно до</w:t>
      </w:r>
      <w:r w:rsidR="004509DF">
        <w:rPr>
          <w:sz w:val="28"/>
          <w:szCs w:val="28"/>
        </w:rPr>
        <w:t xml:space="preserve"> пункту 38 частини другої статті 7,</w:t>
      </w:r>
      <w:r w:rsidRPr="004B2027">
        <w:rPr>
          <w:sz w:val="28"/>
          <w:szCs w:val="28"/>
        </w:rPr>
        <w:t xml:space="preserve"> пункту 13 статті 8 Закону України «Про державне регулювання ринку цінних паперів в Україні», </w:t>
      </w:r>
      <w:r w:rsidRPr="00E37F9F">
        <w:rPr>
          <w:sz w:val="28"/>
          <w:szCs w:val="28"/>
        </w:rPr>
        <w:t>підпункт</w:t>
      </w:r>
      <w:r>
        <w:rPr>
          <w:sz w:val="28"/>
          <w:szCs w:val="28"/>
        </w:rPr>
        <w:t>у</w:t>
      </w:r>
      <w:r w:rsidRPr="00E37F9F">
        <w:rPr>
          <w:sz w:val="28"/>
          <w:szCs w:val="28"/>
        </w:rPr>
        <w:t xml:space="preserve"> 5 частини одинадцятої, підпункт</w:t>
      </w:r>
      <w:r>
        <w:rPr>
          <w:sz w:val="28"/>
          <w:szCs w:val="28"/>
        </w:rPr>
        <w:t>у</w:t>
      </w:r>
      <w:r w:rsidRPr="00E37F9F">
        <w:rPr>
          <w:sz w:val="28"/>
          <w:szCs w:val="28"/>
        </w:rPr>
        <w:t xml:space="preserve"> 2 частини дванадцятої, підпункт</w:t>
      </w:r>
      <w:r>
        <w:rPr>
          <w:sz w:val="28"/>
          <w:szCs w:val="28"/>
        </w:rPr>
        <w:t>у</w:t>
      </w:r>
      <w:r w:rsidRPr="00E37F9F">
        <w:rPr>
          <w:sz w:val="28"/>
          <w:szCs w:val="28"/>
        </w:rPr>
        <w:t xml:space="preserve"> 5 частини чотирнадцятої</w:t>
      </w:r>
      <w:r>
        <w:rPr>
          <w:sz w:val="28"/>
          <w:szCs w:val="28"/>
        </w:rPr>
        <w:t>,</w:t>
      </w:r>
      <w:r w:rsidRPr="00E37F9F">
        <w:rPr>
          <w:sz w:val="28"/>
          <w:szCs w:val="28"/>
        </w:rPr>
        <w:t xml:space="preserve"> підпункт</w:t>
      </w:r>
      <w:r>
        <w:rPr>
          <w:sz w:val="28"/>
          <w:szCs w:val="28"/>
        </w:rPr>
        <w:t>у</w:t>
      </w:r>
      <w:r w:rsidRPr="00E37F9F">
        <w:rPr>
          <w:sz w:val="28"/>
          <w:szCs w:val="28"/>
        </w:rPr>
        <w:t xml:space="preserve"> 3 частини двадцять четвертої </w:t>
      </w:r>
      <w:r>
        <w:rPr>
          <w:sz w:val="28"/>
          <w:szCs w:val="28"/>
        </w:rPr>
        <w:t xml:space="preserve">статті 48 </w:t>
      </w:r>
      <w:r w:rsidRPr="004B2027">
        <w:rPr>
          <w:sz w:val="28"/>
          <w:szCs w:val="28"/>
        </w:rPr>
        <w:t>Закону України «Про інститути спільного інвестування»</w:t>
      </w:r>
    </w:p>
    <w:p w:rsidR="00D361A3" w:rsidRPr="00A34F62" w:rsidRDefault="00D361A3" w:rsidP="00C11DC6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A34F62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D361A3" w:rsidRPr="00B27B11" w:rsidRDefault="00D361A3" w:rsidP="00C11DC6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</w:pPr>
      <w:r w:rsidRPr="00B27B11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В И Р І Ш И Л А:</w:t>
      </w:r>
    </w:p>
    <w:p w:rsidR="00D361A3" w:rsidRPr="00B01786" w:rsidRDefault="00D361A3" w:rsidP="00C11DC6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40"/>
        <w:jc w:val="center"/>
        <w:rPr>
          <w:rStyle w:val="HTML1"/>
          <w:rFonts w:ascii="Times New Roman" w:hAnsi="Times New Roman"/>
          <w:b/>
          <w:noProof/>
          <w:color w:val="auto"/>
          <w:sz w:val="16"/>
          <w:szCs w:val="16"/>
          <w:lang w:val="uk-UA"/>
        </w:rPr>
      </w:pPr>
    </w:p>
    <w:p w:rsidR="00C11DC6" w:rsidRDefault="00D361A3" w:rsidP="00C11DC6">
      <w:pPr>
        <w:shd w:val="clear" w:color="auto" w:fill="FFFFFF"/>
        <w:ind w:firstLine="540"/>
        <w:jc w:val="both"/>
        <w:rPr>
          <w:rStyle w:val="rvts0"/>
          <w:sz w:val="28"/>
          <w:szCs w:val="28"/>
        </w:rPr>
      </w:pPr>
      <w:r w:rsidRPr="008273D6">
        <w:rPr>
          <w:rStyle w:val="rvts0"/>
          <w:sz w:val="28"/>
          <w:szCs w:val="28"/>
        </w:rPr>
        <w:t xml:space="preserve">1. </w:t>
      </w:r>
      <w:r w:rsidR="00C11DC6">
        <w:rPr>
          <w:rStyle w:val="rvts0"/>
          <w:sz w:val="28"/>
          <w:szCs w:val="28"/>
        </w:rPr>
        <w:t>Затвердити П</w:t>
      </w:r>
      <w:r w:rsidR="00C11DC6" w:rsidRPr="00CB58D6">
        <w:rPr>
          <w:sz w:val="28"/>
          <w:szCs w:val="28"/>
        </w:rPr>
        <w:t xml:space="preserve">ерелік </w:t>
      </w:r>
      <w:r w:rsidR="009A7877" w:rsidRPr="009A7877">
        <w:rPr>
          <w:sz w:val="28"/>
          <w:szCs w:val="28"/>
        </w:rPr>
        <w:t xml:space="preserve">іноземних фондових бірж, на яких перебувають в обігу цінні папери іноземних емітентів, </w:t>
      </w:r>
      <w:r w:rsidR="009A7877">
        <w:rPr>
          <w:sz w:val="28"/>
          <w:szCs w:val="28"/>
        </w:rPr>
        <w:t>які</w:t>
      </w:r>
      <w:r w:rsidR="009A7877" w:rsidRPr="009A7877">
        <w:rPr>
          <w:sz w:val="28"/>
          <w:szCs w:val="28"/>
        </w:rPr>
        <w:t xml:space="preserve"> можуть </w:t>
      </w:r>
      <w:r w:rsidR="00170A10">
        <w:rPr>
          <w:sz w:val="28"/>
          <w:szCs w:val="28"/>
        </w:rPr>
        <w:t>входити до складу</w:t>
      </w:r>
      <w:r w:rsidR="009A7877" w:rsidRPr="009A7877">
        <w:rPr>
          <w:sz w:val="28"/>
          <w:szCs w:val="28"/>
        </w:rPr>
        <w:t xml:space="preserve"> актив</w:t>
      </w:r>
      <w:r w:rsidR="00170A10">
        <w:rPr>
          <w:sz w:val="28"/>
          <w:szCs w:val="28"/>
        </w:rPr>
        <w:t>ів</w:t>
      </w:r>
      <w:r w:rsidR="009A7877" w:rsidRPr="009A7877">
        <w:rPr>
          <w:sz w:val="28"/>
          <w:szCs w:val="28"/>
        </w:rPr>
        <w:t xml:space="preserve"> інститутів спільного інвестування</w:t>
      </w:r>
      <w:r w:rsidR="00C11DC6">
        <w:rPr>
          <w:rStyle w:val="rvts0"/>
          <w:sz w:val="28"/>
          <w:szCs w:val="28"/>
        </w:rPr>
        <w:t>, що додається.</w:t>
      </w:r>
    </w:p>
    <w:p w:rsidR="00C11DC6" w:rsidRDefault="00C11DC6" w:rsidP="00C11DC6">
      <w:pPr>
        <w:ind w:firstLine="540"/>
        <w:jc w:val="both"/>
        <w:rPr>
          <w:rStyle w:val="rvts0"/>
          <w:sz w:val="28"/>
          <w:szCs w:val="28"/>
        </w:rPr>
      </w:pPr>
    </w:p>
    <w:p w:rsidR="008273D6" w:rsidRPr="008273D6" w:rsidRDefault="00D361A3" w:rsidP="00C11DC6">
      <w:pPr>
        <w:ind w:firstLine="540"/>
        <w:jc w:val="both"/>
        <w:rPr>
          <w:rStyle w:val="rvts0"/>
          <w:sz w:val="28"/>
          <w:szCs w:val="28"/>
        </w:rPr>
      </w:pPr>
      <w:r w:rsidRPr="008273D6">
        <w:rPr>
          <w:rStyle w:val="rvts0"/>
          <w:sz w:val="28"/>
          <w:szCs w:val="28"/>
        </w:rPr>
        <w:t>2. В</w:t>
      </w:r>
      <w:r w:rsidR="00C214A4" w:rsidRPr="008273D6">
        <w:rPr>
          <w:rStyle w:val="rvts0"/>
          <w:sz w:val="28"/>
          <w:szCs w:val="28"/>
        </w:rPr>
        <w:t xml:space="preserve">изнати таким, що втратило чинність, рішення Державної комісії з цінних паперів та фондового ринку від </w:t>
      </w:r>
      <w:r w:rsidR="00AE4AEE" w:rsidRPr="008273D6">
        <w:rPr>
          <w:rStyle w:val="rvts0"/>
          <w:sz w:val="28"/>
          <w:szCs w:val="28"/>
        </w:rPr>
        <w:t>02 лютого</w:t>
      </w:r>
      <w:r w:rsidR="00C214A4" w:rsidRPr="008273D6">
        <w:rPr>
          <w:rStyle w:val="rvts0"/>
          <w:sz w:val="28"/>
          <w:szCs w:val="28"/>
        </w:rPr>
        <w:t xml:space="preserve"> 200</w:t>
      </w:r>
      <w:r w:rsidR="00AE4AEE" w:rsidRPr="008273D6">
        <w:rPr>
          <w:rStyle w:val="rvts0"/>
          <w:sz w:val="28"/>
          <w:szCs w:val="28"/>
        </w:rPr>
        <w:t>5</w:t>
      </w:r>
      <w:r w:rsidR="00C214A4" w:rsidRPr="008273D6">
        <w:rPr>
          <w:rStyle w:val="rvts0"/>
          <w:sz w:val="28"/>
          <w:szCs w:val="28"/>
        </w:rPr>
        <w:t xml:space="preserve"> року </w:t>
      </w:r>
      <w:r w:rsidR="00AE4AEE" w:rsidRPr="008273D6">
        <w:rPr>
          <w:rStyle w:val="rvts0"/>
          <w:sz w:val="28"/>
          <w:szCs w:val="28"/>
        </w:rPr>
        <w:t>№ 40</w:t>
      </w:r>
      <w:r w:rsidR="00C214A4" w:rsidRPr="008273D6">
        <w:rPr>
          <w:rStyle w:val="rvts0"/>
          <w:sz w:val="28"/>
          <w:szCs w:val="28"/>
        </w:rPr>
        <w:t xml:space="preserve"> </w:t>
      </w:r>
      <w:r w:rsidR="00AE4AEE" w:rsidRPr="008273D6">
        <w:rPr>
          <w:rStyle w:val="rvts0"/>
          <w:sz w:val="28"/>
          <w:szCs w:val="28"/>
        </w:rPr>
        <w:t>«Про затвердження Переліку іноземних бірж та торговельно-інформаційних систем, після проходження лістингу на яких цінні папери іноземних держав та іноземних юридичних осіб можуть становити активи інститутів спільного інвестування</w:t>
      </w:r>
      <w:r w:rsidR="009F0F56" w:rsidRPr="008273D6">
        <w:rPr>
          <w:rStyle w:val="rvts0"/>
          <w:sz w:val="28"/>
          <w:szCs w:val="28"/>
        </w:rPr>
        <w:t>»,</w:t>
      </w:r>
      <w:r w:rsidR="00D143EA" w:rsidRPr="00D143EA">
        <w:rPr>
          <w:rStyle w:val="rvts0"/>
          <w:sz w:val="28"/>
          <w:szCs w:val="28"/>
        </w:rPr>
        <w:t xml:space="preserve"> </w:t>
      </w:r>
      <w:r w:rsidR="00EB7560">
        <w:rPr>
          <w:rStyle w:val="rvts0"/>
          <w:sz w:val="28"/>
          <w:szCs w:val="28"/>
        </w:rPr>
        <w:t xml:space="preserve"> </w:t>
      </w:r>
      <w:r w:rsidR="008273D6">
        <w:rPr>
          <w:rStyle w:val="rvts0"/>
          <w:sz w:val="28"/>
          <w:szCs w:val="28"/>
        </w:rPr>
        <w:t>з</w:t>
      </w:r>
      <w:r w:rsidR="008273D6" w:rsidRPr="008273D6">
        <w:rPr>
          <w:rStyle w:val="rvts0"/>
          <w:sz w:val="28"/>
          <w:szCs w:val="28"/>
        </w:rPr>
        <w:t>ареєстрован</w:t>
      </w:r>
      <w:r w:rsidR="008273D6">
        <w:rPr>
          <w:rStyle w:val="rvts0"/>
          <w:sz w:val="28"/>
          <w:szCs w:val="28"/>
        </w:rPr>
        <w:t>е</w:t>
      </w:r>
      <w:r w:rsidR="00D143EA" w:rsidRPr="00D143EA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 xml:space="preserve"> в</w:t>
      </w:r>
      <w:r w:rsidR="00D143EA" w:rsidRPr="00D143EA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 xml:space="preserve"> Міністерстві </w:t>
      </w:r>
      <w:r w:rsidR="00D143EA" w:rsidRPr="00D143EA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 xml:space="preserve">юстиції </w:t>
      </w:r>
      <w:r w:rsidR="00EB7560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>України</w:t>
      </w:r>
      <w:r w:rsidR="008273D6">
        <w:rPr>
          <w:rStyle w:val="rvts0"/>
          <w:sz w:val="28"/>
          <w:szCs w:val="28"/>
        </w:rPr>
        <w:t xml:space="preserve"> </w:t>
      </w:r>
      <w:r w:rsidR="00EB7560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 xml:space="preserve">21 лютого </w:t>
      </w:r>
      <w:r w:rsidR="00EB7560">
        <w:rPr>
          <w:rStyle w:val="rvts0"/>
          <w:sz w:val="28"/>
          <w:szCs w:val="28"/>
        </w:rPr>
        <w:t xml:space="preserve"> </w:t>
      </w:r>
      <w:r w:rsidR="008273D6" w:rsidRPr="008273D6">
        <w:rPr>
          <w:rStyle w:val="rvts0"/>
          <w:sz w:val="28"/>
          <w:szCs w:val="28"/>
        </w:rPr>
        <w:t>2005 р</w:t>
      </w:r>
      <w:r w:rsidR="008273D6">
        <w:rPr>
          <w:rStyle w:val="rvts0"/>
          <w:sz w:val="28"/>
          <w:szCs w:val="28"/>
        </w:rPr>
        <w:t>оку</w:t>
      </w:r>
      <w:r w:rsidR="008273D6" w:rsidRPr="008273D6">
        <w:rPr>
          <w:rStyle w:val="rvts0"/>
          <w:sz w:val="28"/>
          <w:szCs w:val="28"/>
        </w:rPr>
        <w:t xml:space="preserve"> за </w:t>
      </w:r>
      <w:r w:rsidR="008273D6">
        <w:rPr>
          <w:rStyle w:val="rvts0"/>
          <w:sz w:val="28"/>
          <w:szCs w:val="28"/>
        </w:rPr>
        <w:t>№</w:t>
      </w:r>
      <w:r w:rsidR="008273D6" w:rsidRPr="008273D6">
        <w:rPr>
          <w:rStyle w:val="rvts0"/>
          <w:sz w:val="28"/>
          <w:szCs w:val="28"/>
        </w:rPr>
        <w:t xml:space="preserve"> 253/10533</w:t>
      </w:r>
      <w:r w:rsidR="008273D6">
        <w:rPr>
          <w:rStyle w:val="rvts0"/>
          <w:sz w:val="28"/>
          <w:szCs w:val="28"/>
        </w:rPr>
        <w:t>.</w:t>
      </w:r>
    </w:p>
    <w:p w:rsidR="00D361A3" w:rsidRPr="00AD15E2" w:rsidRDefault="00C214A4" w:rsidP="00C11DC6">
      <w:pPr>
        <w:spacing w:before="120"/>
        <w:ind w:firstLine="53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3</w:t>
      </w:r>
      <w:r w:rsidR="00D361A3" w:rsidRPr="00AD15E2">
        <w:rPr>
          <w:rStyle w:val="rvts0"/>
          <w:sz w:val="28"/>
          <w:szCs w:val="28"/>
        </w:rPr>
        <w:t>. Департаменту методології регулювання професійних учасників ринку цінних паперів (Курочкіна І.) забезпечити:</w:t>
      </w:r>
    </w:p>
    <w:p w:rsidR="00F92442" w:rsidRDefault="00D361A3" w:rsidP="009467EC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подання цього рішення для здійснення експертизи на відповідність Конвенції </w:t>
      </w:r>
      <w:r w:rsidR="00D143EA" w:rsidRPr="00D143EA">
        <w:rPr>
          <w:rStyle w:val="rvts0"/>
          <w:sz w:val="28"/>
          <w:szCs w:val="28"/>
          <w:lang w:val="ru-RU"/>
        </w:rPr>
        <w:t xml:space="preserve"> </w:t>
      </w:r>
      <w:r w:rsidRPr="00AD15E2">
        <w:rPr>
          <w:rStyle w:val="rvts0"/>
          <w:sz w:val="28"/>
          <w:szCs w:val="28"/>
        </w:rPr>
        <w:t xml:space="preserve">про </w:t>
      </w:r>
      <w:r w:rsidR="00D143EA" w:rsidRPr="00D143EA">
        <w:rPr>
          <w:rStyle w:val="rvts0"/>
          <w:sz w:val="28"/>
          <w:szCs w:val="28"/>
          <w:lang w:val="ru-RU"/>
        </w:rPr>
        <w:t xml:space="preserve"> </w:t>
      </w:r>
      <w:r w:rsidRPr="00AD15E2">
        <w:rPr>
          <w:rStyle w:val="rvts0"/>
          <w:sz w:val="28"/>
          <w:szCs w:val="28"/>
        </w:rPr>
        <w:t>захист прав людини і основоположних свобод до Секретаріату</w:t>
      </w:r>
    </w:p>
    <w:p w:rsidR="003442AC" w:rsidRDefault="003442AC" w:rsidP="00EB7560">
      <w:pPr>
        <w:jc w:val="center"/>
        <w:rPr>
          <w:rStyle w:val="rvts0"/>
          <w:sz w:val="24"/>
          <w:szCs w:val="24"/>
        </w:rPr>
      </w:pPr>
    </w:p>
    <w:p w:rsidR="003442AC" w:rsidRDefault="003442AC" w:rsidP="00EB7560">
      <w:pPr>
        <w:jc w:val="center"/>
        <w:rPr>
          <w:rStyle w:val="rvts0"/>
          <w:sz w:val="24"/>
          <w:szCs w:val="24"/>
        </w:rPr>
      </w:pPr>
    </w:p>
    <w:p w:rsidR="00F92442" w:rsidRPr="00EB7560" w:rsidRDefault="00EB7560" w:rsidP="00EB7560">
      <w:pPr>
        <w:jc w:val="center"/>
        <w:rPr>
          <w:rStyle w:val="rvts0"/>
          <w:sz w:val="24"/>
          <w:szCs w:val="24"/>
        </w:rPr>
      </w:pPr>
      <w:r w:rsidRPr="00EB7560">
        <w:rPr>
          <w:rStyle w:val="rvts0"/>
          <w:sz w:val="24"/>
          <w:szCs w:val="24"/>
        </w:rPr>
        <w:lastRenderedPageBreak/>
        <w:t>2</w:t>
      </w:r>
    </w:p>
    <w:p w:rsidR="00D361A3" w:rsidRPr="00AD15E2" w:rsidRDefault="00D361A3" w:rsidP="00F92442">
      <w:pPr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Уповноваженого</w:t>
      </w:r>
      <w:r w:rsidR="004F7032">
        <w:rPr>
          <w:rStyle w:val="rvts0"/>
          <w:sz w:val="28"/>
          <w:szCs w:val="28"/>
        </w:rPr>
        <w:t xml:space="preserve"> </w:t>
      </w:r>
      <w:r w:rsidRPr="00AD15E2">
        <w:rPr>
          <w:rStyle w:val="rvts0"/>
          <w:sz w:val="28"/>
          <w:szCs w:val="28"/>
        </w:rPr>
        <w:t>у</w:t>
      </w:r>
      <w:r w:rsidR="004F7032">
        <w:rPr>
          <w:rStyle w:val="rvts0"/>
          <w:sz w:val="28"/>
          <w:szCs w:val="28"/>
        </w:rPr>
        <w:t xml:space="preserve"> </w:t>
      </w:r>
      <w:r w:rsidRPr="00AD15E2">
        <w:rPr>
          <w:rStyle w:val="rvts0"/>
          <w:sz w:val="28"/>
          <w:szCs w:val="28"/>
        </w:rPr>
        <w:t>справах</w:t>
      </w:r>
      <w:r w:rsidR="004F7032">
        <w:rPr>
          <w:rStyle w:val="rvts0"/>
          <w:sz w:val="28"/>
          <w:szCs w:val="28"/>
        </w:rPr>
        <w:t xml:space="preserve"> </w:t>
      </w:r>
      <w:r w:rsidRPr="00AD15E2">
        <w:rPr>
          <w:rStyle w:val="rvts0"/>
          <w:sz w:val="28"/>
          <w:szCs w:val="28"/>
        </w:rPr>
        <w:t xml:space="preserve">Європейського суду з прав людини Міністерства юстиції України; </w:t>
      </w:r>
    </w:p>
    <w:p w:rsidR="00D361A3" w:rsidRPr="00AD15E2" w:rsidRDefault="00D361A3" w:rsidP="00C11DC6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D361A3" w:rsidRDefault="00D361A3" w:rsidP="00C11DC6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оприлюднення </w:t>
      </w:r>
      <w:r w:rsidR="00431C9E">
        <w:rPr>
          <w:rStyle w:val="rvts0"/>
          <w:sz w:val="28"/>
          <w:szCs w:val="28"/>
        </w:rPr>
        <w:t>цього рішення на офіційному веб</w:t>
      </w:r>
      <w:r w:rsidRPr="00AD15E2">
        <w:rPr>
          <w:rStyle w:val="rvts0"/>
          <w:sz w:val="28"/>
          <w:szCs w:val="28"/>
        </w:rPr>
        <w:t>сайті Національної комісії з цінних паперів та фондового ринку.</w:t>
      </w:r>
    </w:p>
    <w:p w:rsidR="00C11DC6" w:rsidRPr="00AD15E2" w:rsidRDefault="00C11DC6" w:rsidP="00C11DC6">
      <w:pPr>
        <w:ind w:firstLine="540"/>
        <w:jc w:val="both"/>
        <w:rPr>
          <w:rStyle w:val="rvts0"/>
          <w:sz w:val="28"/>
          <w:szCs w:val="28"/>
        </w:rPr>
      </w:pPr>
    </w:p>
    <w:p w:rsidR="00D361A3" w:rsidRDefault="00C214A4" w:rsidP="00C11DC6">
      <w:pPr>
        <w:spacing w:before="120"/>
        <w:ind w:firstLine="53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4</w:t>
      </w:r>
      <w:r w:rsidR="00D361A3" w:rsidRPr="00AD15E2">
        <w:rPr>
          <w:rStyle w:val="rvts0"/>
          <w:sz w:val="28"/>
          <w:szCs w:val="28"/>
        </w:rPr>
        <w:t>. Це рішення набирає чинності з дня його офіційного опублікування.</w:t>
      </w:r>
    </w:p>
    <w:p w:rsidR="00C11DC6" w:rsidRPr="00AD15E2" w:rsidRDefault="00C11DC6" w:rsidP="00C11DC6">
      <w:pPr>
        <w:spacing w:before="120"/>
        <w:ind w:firstLine="539"/>
        <w:jc w:val="both"/>
        <w:rPr>
          <w:rStyle w:val="rvts0"/>
          <w:sz w:val="28"/>
          <w:szCs w:val="28"/>
        </w:rPr>
      </w:pPr>
    </w:p>
    <w:p w:rsidR="00D361A3" w:rsidRPr="00AD15E2" w:rsidRDefault="00C214A4" w:rsidP="00C11DC6">
      <w:pPr>
        <w:spacing w:before="120"/>
        <w:ind w:firstLine="53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5</w:t>
      </w:r>
      <w:r w:rsidR="00D361A3" w:rsidRPr="00AD15E2">
        <w:rPr>
          <w:rStyle w:val="rvts0"/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A97E51" w:rsidRPr="00C11DC6" w:rsidRDefault="00A97E51" w:rsidP="00C11DC6">
      <w:pPr>
        <w:ind w:firstLine="540"/>
        <w:jc w:val="both"/>
        <w:rPr>
          <w:rStyle w:val="rvts0"/>
          <w:sz w:val="24"/>
          <w:szCs w:val="24"/>
        </w:rPr>
      </w:pPr>
    </w:p>
    <w:p w:rsidR="000651BD" w:rsidRPr="00C11DC6" w:rsidRDefault="000651BD" w:rsidP="00C11DC6">
      <w:pPr>
        <w:ind w:firstLine="540"/>
        <w:jc w:val="both"/>
        <w:rPr>
          <w:rStyle w:val="rvts0"/>
          <w:sz w:val="24"/>
          <w:szCs w:val="24"/>
        </w:rPr>
      </w:pPr>
    </w:p>
    <w:p w:rsidR="00C11DC6" w:rsidRDefault="00C11DC6" w:rsidP="00C11DC6">
      <w:pPr>
        <w:ind w:firstLine="540"/>
        <w:jc w:val="both"/>
        <w:rPr>
          <w:rStyle w:val="rvts0"/>
          <w:sz w:val="28"/>
          <w:szCs w:val="28"/>
        </w:rPr>
      </w:pPr>
    </w:p>
    <w:p w:rsidR="00D361A3" w:rsidRPr="00C11DC6" w:rsidRDefault="00D361A3" w:rsidP="00C11DC6">
      <w:pPr>
        <w:ind w:firstLine="540"/>
        <w:jc w:val="both"/>
        <w:rPr>
          <w:rStyle w:val="rvts0"/>
          <w:b/>
          <w:sz w:val="28"/>
          <w:szCs w:val="28"/>
        </w:rPr>
      </w:pPr>
      <w:r w:rsidRPr="00C11DC6">
        <w:rPr>
          <w:rStyle w:val="rvts0"/>
          <w:b/>
          <w:sz w:val="28"/>
          <w:szCs w:val="28"/>
        </w:rPr>
        <w:t>Голов</w:t>
      </w:r>
      <w:r w:rsidR="00F66E6B">
        <w:rPr>
          <w:rStyle w:val="rvts0"/>
          <w:b/>
          <w:sz w:val="28"/>
          <w:szCs w:val="28"/>
        </w:rPr>
        <w:t>а</w:t>
      </w:r>
      <w:r w:rsidRPr="00C11DC6">
        <w:rPr>
          <w:rStyle w:val="rvts0"/>
          <w:b/>
          <w:sz w:val="28"/>
          <w:szCs w:val="28"/>
        </w:rPr>
        <w:t xml:space="preserve"> Комісії</w:t>
      </w:r>
      <w:r w:rsidRPr="00C11DC6">
        <w:rPr>
          <w:rStyle w:val="rvts0"/>
          <w:b/>
          <w:sz w:val="28"/>
          <w:szCs w:val="28"/>
        </w:rPr>
        <w:tab/>
      </w:r>
      <w:r w:rsidRPr="00C11DC6">
        <w:rPr>
          <w:rStyle w:val="rvts0"/>
          <w:b/>
          <w:sz w:val="28"/>
          <w:szCs w:val="28"/>
        </w:rPr>
        <w:tab/>
      </w:r>
      <w:r w:rsidRPr="00C11DC6">
        <w:rPr>
          <w:rStyle w:val="rvts0"/>
          <w:b/>
          <w:sz w:val="28"/>
          <w:szCs w:val="28"/>
        </w:rPr>
        <w:tab/>
      </w:r>
      <w:r w:rsidRPr="00C11DC6">
        <w:rPr>
          <w:rStyle w:val="rvts0"/>
          <w:b/>
          <w:sz w:val="28"/>
          <w:szCs w:val="28"/>
        </w:rPr>
        <w:tab/>
        <w:t xml:space="preserve"> </w:t>
      </w:r>
      <w:r w:rsidRPr="00C11DC6">
        <w:rPr>
          <w:rStyle w:val="rvts0"/>
          <w:b/>
          <w:sz w:val="28"/>
          <w:szCs w:val="28"/>
        </w:rPr>
        <w:tab/>
      </w:r>
      <w:r w:rsidR="00C11DC6">
        <w:rPr>
          <w:rStyle w:val="rvts0"/>
          <w:b/>
          <w:sz w:val="28"/>
          <w:szCs w:val="28"/>
        </w:rPr>
        <w:tab/>
      </w:r>
      <w:r w:rsidRPr="00C11DC6">
        <w:rPr>
          <w:rStyle w:val="rvts0"/>
          <w:b/>
          <w:sz w:val="28"/>
          <w:szCs w:val="28"/>
        </w:rPr>
        <w:tab/>
      </w:r>
      <w:r w:rsidR="00F66E6B">
        <w:rPr>
          <w:rStyle w:val="rvts0"/>
          <w:b/>
          <w:sz w:val="28"/>
          <w:szCs w:val="28"/>
        </w:rPr>
        <w:t>Т</w:t>
      </w:r>
      <w:r w:rsidRPr="00C11DC6">
        <w:rPr>
          <w:rStyle w:val="rvts0"/>
          <w:b/>
          <w:sz w:val="28"/>
          <w:szCs w:val="28"/>
        </w:rPr>
        <w:t xml:space="preserve">. </w:t>
      </w:r>
      <w:r w:rsidR="00F66E6B">
        <w:rPr>
          <w:rStyle w:val="rvts0"/>
          <w:b/>
          <w:sz w:val="28"/>
          <w:szCs w:val="28"/>
        </w:rPr>
        <w:t>Хромаєв</w:t>
      </w:r>
    </w:p>
    <w:p w:rsidR="00A97E51" w:rsidRDefault="00A97E51" w:rsidP="00C11DC6"/>
    <w:p w:rsidR="000651BD" w:rsidRDefault="000651BD" w:rsidP="00C11DC6">
      <w:pPr>
        <w:pStyle w:val="5"/>
        <w:ind w:left="6372"/>
        <w:rPr>
          <w:noProof/>
          <w:szCs w:val="24"/>
          <w:lang w:val="uk-UA"/>
        </w:rPr>
      </w:pPr>
    </w:p>
    <w:p w:rsidR="000651BD" w:rsidRDefault="000651BD" w:rsidP="00C11DC6"/>
    <w:p w:rsidR="000651BD" w:rsidRDefault="000651BD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Default="00574B71" w:rsidP="00C11DC6"/>
    <w:p w:rsidR="00574B71" w:rsidRPr="000651BD" w:rsidRDefault="00574B71" w:rsidP="00C11DC6"/>
    <w:p w:rsidR="00D361A3" w:rsidRPr="00E57BAB" w:rsidRDefault="00D361A3" w:rsidP="00C11DC6">
      <w:pPr>
        <w:pStyle w:val="5"/>
        <w:ind w:left="6372"/>
        <w:rPr>
          <w:noProof/>
          <w:szCs w:val="24"/>
          <w:lang w:val="uk-UA"/>
        </w:rPr>
      </w:pPr>
      <w:r w:rsidRPr="00E57BAB">
        <w:rPr>
          <w:noProof/>
          <w:szCs w:val="24"/>
          <w:lang w:val="uk-UA"/>
        </w:rPr>
        <w:t>Протокол засідання Комісії</w:t>
      </w:r>
    </w:p>
    <w:p w:rsidR="003F322B" w:rsidRDefault="00D361A3" w:rsidP="00C11DC6">
      <w:pPr>
        <w:ind w:left="6663"/>
        <w:rPr>
          <w:noProof/>
          <w:sz w:val="24"/>
          <w:szCs w:val="24"/>
        </w:rPr>
      </w:pPr>
      <w:r w:rsidRPr="00E57BAB">
        <w:rPr>
          <w:noProof/>
          <w:sz w:val="24"/>
          <w:szCs w:val="24"/>
        </w:rPr>
        <w:t xml:space="preserve">від </w:t>
      </w:r>
      <w:r w:rsidR="00EE43C8">
        <w:rPr>
          <w:noProof/>
          <w:sz w:val="24"/>
          <w:szCs w:val="24"/>
        </w:rPr>
        <w:t>11</w:t>
      </w:r>
      <w:r w:rsidRPr="00E57BAB">
        <w:rPr>
          <w:noProof/>
          <w:sz w:val="24"/>
          <w:szCs w:val="24"/>
        </w:rPr>
        <w:t>.</w:t>
      </w:r>
      <w:r w:rsidR="00EE43C8">
        <w:rPr>
          <w:noProof/>
          <w:sz w:val="24"/>
          <w:szCs w:val="24"/>
        </w:rPr>
        <w:t>07</w:t>
      </w:r>
      <w:r w:rsidRPr="00E57BAB">
        <w:rPr>
          <w:noProof/>
          <w:sz w:val="24"/>
          <w:szCs w:val="24"/>
        </w:rPr>
        <w:t>.201</w:t>
      </w:r>
      <w:r>
        <w:rPr>
          <w:noProof/>
          <w:sz w:val="24"/>
          <w:szCs w:val="24"/>
        </w:rPr>
        <w:t>9</w:t>
      </w:r>
      <w:r w:rsidRPr="00E57BAB">
        <w:rPr>
          <w:noProof/>
          <w:sz w:val="24"/>
          <w:szCs w:val="24"/>
        </w:rPr>
        <w:t xml:space="preserve"> № </w:t>
      </w:r>
      <w:r w:rsidR="00EE43C8">
        <w:rPr>
          <w:noProof/>
          <w:sz w:val="24"/>
          <w:szCs w:val="24"/>
        </w:rPr>
        <w:t>40</w:t>
      </w:r>
    </w:p>
    <w:p w:rsidR="00C11DC6" w:rsidRDefault="00C11DC6" w:rsidP="00C11DC6">
      <w:pPr>
        <w:ind w:left="6663"/>
        <w:rPr>
          <w:noProof/>
          <w:sz w:val="24"/>
          <w:szCs w:val="24"/>
        </w:rPr>
      </w:pPr>
    </w:p>
    <w:p w:rsidR="00C11DC6" w:rsidRDefault="00C11DC6" w:rsidP="00C11DC6">
      <w:pPr>
        <w:ind w:left="6663"/>
        <w:rPr>
          <w:noProof/>
          <w:sz w:val="24"/>
          <w:szCs w:val="24"/>
        </w:rPr>
      </w:pPr>
    </w:p>
    <w:p w:rsidR="00C11DC6" w:rsidRDefault="00C11DC6" w:rsidP="00A97E51">
      <w:pPr>
        <w:ind w:left="6663"/>
        <w:rPr>
          <w:noProof/>
          <w:sz w:val="24"/>
          <w:szCs w:val="24"/>
        </w:rPr>
      </w:pPr>
    </w:p>
    <w:p w:rsidR="00C11DC6" w:rsidRDefault="00C11DC6" w:rsidP="00A97E51">
      <w:pPr>
        <w:ind w:left="6663"/>
        <w:rPr>
          <w:noProof/>
          <w:sz w:val="24"/>
          <w:szCs w:val="24"/>
        </w:rPr>
      </w:pPr>
    </w:p>
    <w:p w:rsidR="00C11DC6" w:rsidRDefault="00C11DC6" w:rsidP="00A97E51">
      <w:pPr>
        <w:ind w:left="6663"/>
        <w:rPr>
          <w:noProof/>
          <w:sz w:val="24"/>
          <w:szCs w:val="24"/>
        </w:rPr>
      </w:pPr>
    </w:p>
    <w:p w:rsidR="00C11DC6" w:rsidRDefault="00C11DC6" w:rsidP="006058C5">
      <w:pPr>
        <w:rPr>
          <w:noProof/>
          <w:sz w:val="24"/>
          <w:szCs w:val="24"/>
        </w:rPr>
      </w:pPr>
    </w:p>
    <w:p w:rsidR="00C11DC6" w:rsidRDefault="00C11DC6" w:rsidP="00A97E51">
      <w:pPr>
        <w:ind w:left="6663"/>
        <w:rPr>
          <w:noProof/>
          <w:sz w:val="24"/>
          <w:szCs w:val="24"/>
        </w:rPr>
      </w:pPr>
    </w:p>
    <w:p w:rsidR="00C11DC6" w:rsidRPr="00F32B93" w:rsidRDefault="00C11DC6" w:rsidP="00C11DC6">
      <w:pPr>
        <w:spacing w:line="360" w:lineRule="auto"/>
      </w:pPr>
      <w:r w:rsidRPr="00F32B93">
        <w:rPr>
          <w:sz w:val="28"/>
          <w:szCs w:val="28"/>
        </w:rPr>
        <w:t xml:space="preserve">                                                                            ЗАТВЕРДЖЕНО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C11DC6" w:rsidRPr="00F32B93" w:rsidTr="003442AC">
        <w:trPr>
          <w:trHeight w:val="255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7EC" w:rsidRDefault="00C11DC6" w:rsidP="00D53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32B93">
              <w:rPr>
                <w:sz w:val="28"/>
                <w:szCs w:val="28"/>
              </w:rPr>
              <w:t>Рішення Національної комісії</w:t>
            </w:r>
          </w:p>
          <w:p w:rsidR="009467EC" w:rsidRDefault="00C11DC6" w:rsidP="00D53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32B93">
              <w:rPr>
                <w:sz w:val="28"/>
                <w:szCs w:val="28"/>
              </w:rPr>
              <w:t xml:space="preserve">з цінних паперів </w:t>
            </w:r>
          </w:p>
          <w:p w:rsidR="00C11DC6" w:rsidRPr="00F32B93" w:rsidRDefault="00C11DC6" w:rsidP="00D53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32B93">
              <w:rPr>
                <w:sz w:val="28"/>
                <w:szCs w:val="28"/>
              </w:rPr>
              <w:t>та</w:t>
            </w:r>
            <w:r w:rsidR="009467EC" w:rsidRPr="006058C5">
              <w:rPr>
                <w:sz w:val="28"/>
                <w:szCs w:val="28"/>
                <w:lang w:val="ru-RU"/>
              </w:rPr>
              <w:t xml:space="preserve"> </w:t>
            </w:r>
            <w:r w:rsidRPr="00F32B93">
              <w:rPr>
                <w:sz w:val="28"/>
                <w:szCs w:val="28"/>
              </w:rPr>
              <w:t xml:space="preserve">фондового ринку </w:t>
            </w:r>
          </w:p>
          <w:p w:rsidR="00C11DC6" w:rsidRDefault="0027239A" w:rsidP="002723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32B93">
              <w:rPr>
                <w:sz w:val="28"/>
                <w:szCs w:val="28"/>
              </w:rPr>
              <w:t xml:space="preserve">11 липня </w:t>
            </w:r>
            <w:r w:rsidR="00C11DC6" w:rsidRPr="00F32B93">
              <w:rPr>
                <w:sz w:val="28"/>
                <w:szCs w:val="28"/>
              </w:rPr>
              <w:t xml:space="preserve">2019 року № </w:t>
            </w:r>
            <w:r w:rsidR="00EE43C8" w:rsidRPr="00F32B93">
              <w:rPr>
                <w:sz w:val="28"/>
                <w:szCs w:val="28"/>
              </w:rPr>
              <w:t>378</w:t>
            </w:r>
          </w:p>
          <w:p w:rsidR="003442AC" w:rsidRPr="00F32B93" w:rsidRDefault="003442AC" w:rsidP="002723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3442AC" w:rsidRPr="00F32B93" w:rsidTr="003442AC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2AC" w:rsidRDefault="003442AC" w:rsidP="003442AC">
            <w:pPr>
              <w:rPr>
                <w:noProof/>
                <w:sz w:val="28"/>
                <w:szCs w:val="28"/>
              </w:rPr>
            </w:pPr>
          </w:p>
          <w:p w:rsidR="003442AC" w:rsidRDefault="003442AC" w:rsidP="003442AC">
            <w:pPr>
              <w:rPr>
                <w:noProof/>
                <w:sz w:val="28"/>
                <w:szCs w:val="28"/>
              </w:rPr>
            </w:pPr>
            <w:r w:rsidRPr="00752E08">
              <w:rPr>
                <w:noProof/>
                <w:sz w:val="28"/>
                <w:szCs w:val="28"/>
              </w:rPr>
              <w:t>Зареєстровано в Міністерстві юстиції  України</w:t>
            </w:r>
          </w:p>
          <w:p w:rsidR="00520BEB" w:rsidRDefault="003442AC" w:rsidP="003442AC">
            <w:pPr>
              <w:rPr>
                <w:noProof/>
                <w:sz w:val="28"/>
                <w:szCs w:val="28"/>
              </w:rPr>
            </w:pPr>
            <w:r w:rsidRPr="00752E08">
              <w:rPr>
                <w:noProof/>
                <w:sz w:val="28"/>
                <w:szCs w:val="28"/>
              </w:rPr>
              <w:t>29 липня 2019 р</w:t>
            </w:r>
            <w:r w:rsidR="00520BEB">
              <w:rPr>
                <w:noProof/>
                <w:sz w:val="28"/>
                <w:szCs w:val="28"/>
              </w:rPr>
              <w:t>оку</w:t>
            </w:r>
          </w:p>
          <w:p w:rsidR="003442AC" w:rsidRPr="00752E08" w:rsidRDefault="003442AC" w:rsidP="003442AC">
            <w:pPr>
              <w:rPr>
                <w:noProof/>
                <w:sz w:val="28"/>
                <w:szCs w:val="28"/>
              </w:rPr>
            </w:pPr>
            <w:r w:rsidRPr="00752E08">
              <w:rPr>
                <w:noProof/>
                <w:sz w:val="28"/>
                <w:szCs w:val="28"/>
              </w:rPr>
              <w:t>за № 824/33795</w:t>
            </w:r>
          </w:p>
          <w:p w:rsidR="003442AC" w:rsidRPr="00F32B93" w:rsidRDefault="003442AC" w:rsidP="00D53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D1CE3" w:rsidRPr="00F32B93" w:rsidRDefault="003D1CE3" w:rsidP="00A97E51">
      <w:pPr>
        <w:ind w:left="6663"/>
        <w:rPr>
          <w:noProof/>
          <w:sz w:val="24"/>
          <w:szCs w:val="24"/>
        </w:rPr>
      </w:pPr>
    </w:p>
    <w:p w:rsidR="003D1CE3" w:rsidRPr="00F32B93" w:rsidRDefault="003D1CE3" w:rsidP="00A97E51">
      <w:pPr>
        <w:ind w:left="6663"/>
        <w:rPr>
          <w:noProof/>
          <w:sz w:val="24"/>
          <w:szCs w:val="24"/>
        </w:rPr>
      </w:pPr>
    </w:p>
    <w:p w:rsidR="0027239A" w:rsidRPr="00F32B93" w:rsidRDefault="0027239A" w:rsidP="00A97E51">
      <w:pPr>
        <w:ind w:left="6663"/>
        <w:rPr>
          <w:noProof/>
          <w:sz w:val="24"/>
          <w:szCs w:val="24"/>
        </w:rPr>
      </w:pPr>
    </w:p>
    <w:p w:rsidR="0027239A" w:rsidRPr="00F32B93" w:rsidRDefault="0027239A" w:rsidP="00A97E51">
      <w:pPr>
        <w:ind w:left="6663"/>
        <w:rPr>
          <w:noProof/>
          <w:sz w:val="24"/>
          <w:szCs w:val="24"/>
        </w:rPr>
      </w:pPr>
    </w:p>
    <w:p w:rsidR="009A7877" w:rsidRPr="00F32B93" w:rsidRDefault="00C11DC6" w:rsidP="00FE5BA6">
      <w:pPr>
        <w:ind w:firstLine="708"/>
        <w:jc w:val="center"/>
        <w:rPr>
          <w:b/>
          <w:sz w:val="28"/>
          <w:szCs w:val="28"/>
          <w:lang w:eastAsia="ru-RU"/>
        </w:rPr>
      </w:pPr>
      <w:r w:rsidRPr="00F32B93">
        <w:rPr>
          <w:rStyle w:val="rvts0"/>
          <w:b/>
          <w:sz w:val="28"/>
          <w:szCs w:val="28"/>
        </w:rPr>
        <w:t>П</w:t>
      </w:r>
      <w:r w:rsidRPr="00F32B93">
        <w:rPr>
          <w:b/>
          <w:sz w:val="28"/>
          <w:szCs w:val="28"/>
        </w:rPr>
        <w:t>ерелік</w:t>
      </w:r>
      <w:r w:rsidR="003D1CE3" w:rsidRPr="00F32B93">
        <w:rPr>
          <w:b/>
          <w:sz w:val="28"/>
          <w:szCs w:val="28"/>
        </w:rPr>
        <w:t xml:space="preserve"> </w:t>
      </w:r>
      <w:r w:rsidR="009A7877" w:rsidRPr="00F32B93">
        <w:rPr>
          <w:b/>
          <w:sz w:val="28"/>
          <w:szCs w:val="28"/>
        </w:rPr>
        <w:t xml:space="preserve">іноземних фондових бірж, на яких перебувають в обігу цінні папери іноземних емітентів, які можуть </w:t>
      </w:r>
      <w:r w:rsidR="00A56D4F" w:rsidRPr="00F32B93">
        <w:rPr>
          <w:b/>
          <w:sz w:val="28"/>
          <w:szCs w:val="28"/>
        </w:rPr>
        <w:t>входити до складу</w:t>
      </w:r>
      <w:r w:rsidR="009A7877" w:rsidRPr="00F32B93">
        <w:rPr>
          <w:b/>
          <w:sz w:val="28"/>
          <w:szCs w:val="28"/>
        </w:rPr>
        <w:t xml:space="preserve"> актив</w:t>
      </w:r>
      <w:r w:rsidR="00A56D4F" w:rsidRPr="00F32B93">
        <w:rPr>
          <w:b/>
          <w:sz w:val="28"/>
          <w:szCs w:val="28"/>
        </w:rPr>
        <w:t>ів</w:t>
      </w:r>
      <w:r w:rsidR="009A7877" w:rsidRPr="00F32B93">
        <w:rPr>
          <w:b/>
          <w:sz w:val="28"/>
          <w:szCs w:val="28"/>
        </w:rPr>
        <w:t xml:space="preserve"> інститутів спільного інвестування</w:t>
      </w:r>
    </w:p>
    <w:p w:rsidR="00C11DC6" w:rsidRPr="00F32B93" w:rsidRDefault="00C11DC6" w:rsidP="00A97E51">
      <w:pPr>
        <w:ind w:left="6663"/>
        <w:rPr>
          <w:noProof/>
          <w:sz w:val="24"/>
          <w:szCs w:val="24"/>
        </w:rPr>
      </w:pPr>
    </w:p>
    <w:p w:rsidR="00C11DC6" w:rsidRPr="00F32B93" w:rsidRDefault="00C11DC6" w:rsidP="00C11DC6">
      <w:pPr>
        <w:pStyle w:val="tjbmf"/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F32B93">
        <w:rPr>
          <w:sz w:val="28"/>
          <w:szCs w:val="28"/>
        </w:rPr>
        <w:t>1. Мережа фондових бірж, що входять до Nasdaq, Inc.</w:t>
      </w:r>
    </w:p>
    <w:p w:rsidR="00C11DC6" w:rsidRPr="00F32B93" w:rsidRDefault="00C11DC6" w:rsidP="00C11DC6">
      <w:pPr>
        <w:pStyle w:val="tjbmf"/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F32B93">
        <w:rPr>
          <w:sz w:val="28"/>
          <w:szCs w:val="28"/>
        </w:rPr>
        <w:t>2. New York Stock Exchange (NYSE).</w:t>
      </w:r>
    </w:p>
    <w:p w:rsidR="00C11DC6" w:rsidRPr="00F32B93" w:rsidRDefault="00C11DC6" w:rsidP="00C11DC6">
      <w:pPr>
        <w:pStyle w:val="tjbmf"/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F32B93">
        <w:rPr>
          <w:sz w:val="28"/>
          <w:szCs w:val="28"/>
        </w:rPr>
        <w:t>3. Фондові біржі країн, що входять до Європейського Союзу.</w:t>
      </w:r>
    </w:p>
    <w:p w:rsidR="00C11DC6" w:rsidRPr="00F32B93" w:rsidRDefault="004D2941" w:rsidP="00C11DC6">
      <w:pPr>
        <w:pStyle w:val="tjbmf"/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F32B93">
        <w:rPr>
          <w:sz w:val="28"/>
          <w:szCs w:val="28"/>
          <w:lang w:val="en-US"/>
        </w:rPr>
        <w:t>4</w:t>
      </w:r>
      <w:r w:rsidR="00C11DC6" w:rsidRPr="00F32B93">
        <w:rPr>
          <w:sz w:val="28"/>
          <w:szCs w:val="28"/>
        </w:rPr>
        <w:t>. Hong Kong Exchanges and Clearing.</w:t>
      </w:r>
    </w:p>
    <w:p w:rsidR="0027239A" w:rsidRDefault="0027239A" w:rsidP="00A97E51">
      <w:pPr>
        <w:ind w:left="6663"/>
        <w:rPr>
          <w:sz w:val="28"/>
          <w:szCs w:val="28"/>
        </w:rPr>
      </w:pPr>
    </w:p>
    <w:p w:rsidR="0027239A" w:rsidRPr="0027239A" w:rsidRDefault="0027239A" w:rsidP="0027239A">
      <w:pPr>
        <w:rPr>
          <w:sz w:val="28"/>
          <w:szCs w:val="28"/>
        </w:rPr>
      </w:pPr>
    </w:p>
    <w:p w:rsidR="0027239A" w:rsidRDefault="0027239A" w:rsidP="0027239A">
      <w:pPr>
        <w:rPr>
          <w:sz w:val="28"/>
          <w:szCs w:val="28"/>
        </w:rPr>
      </w:pPr>
    </w:p>
    <w:p w:rsidR="0027239A" w:rsidRPr="005E5B2D" w:rsidRDefault="0027239A" w:rsidP="0027239A">
      <w:pPr>
        <w:jc w:val="both"/>
        <w:rPr>
          <w:b/>
          <w:sz w:val="28"/>
          <w:szCs w:val="28"/>
        </w:rPr>
      </w:pPr>
      <w:r w:rsidRPr="005E5B2D">
        <w:rPr>
          <w:b/>
          <w:sz w:val="28"/>
          <w:szCs w:val="28"/>
        </w:rPr>
        <w:t xml:space="preserve">Директор департаменту методології </w:t>
      </w:r>
    </w:p>
    <w:p w:rsidR="0027239A" w:rsidRPr="005E5B2D" w:rsidRDefault="0027239A" w:rsidP="0027239A">
      <w:pPr>
        <w:jc w:val="both"/>
        <w:rPr>
          <w:b/>
          <w:sz w:val="28"/>
          <w:szCs w:val="28"/>
        </w:rPr>
      </w:pPr>
      <w:r w:rsidRPr="005E5B2D">
        <w:rPr>
          <w:b/>
          <w:sz w:val="28"/>
          <w:szCs w:val="28"/>
        </w:rPr>
        <w:t>регулювання професійних учасників</w:t>
      </w:r>
    </w:p>
    <w:p w:rsidR="0027239A" w:rsidRPr="005E5B2D" w:rsidRDefault="0027239A" w:rsidP="0027239A">
      <w:pPr>
        <w:jc w:val="both"/>
        <w:rPr>
          <w:b/>
          <w:sz w:val="28"/>
          <w:szCs w:val="28"/>
        </w:rPr>
      </w:pPr>
      <w:r w:rsidRPr="005E5B2D">
        <w:rPr>
          <w:b/>
          <w:sz w:val="28"/>
          <w:szCs w:val="28"/>
        </w:rPr>
        <w:t>ринку цінних паперів</w:t>
      </w:r>
      <w:r w:rsidRPr="005E5B2D">
        <w:rPr>
          <w:b/>
          <w:sz w:val="28"/>
          <w:szCs w:val="28"/>
        </w:rPr>
        <w:tab/>
      </w:r>
      <w:r w:rsidRPr="005E5B2D">
        <w:rPr>
          <w:b/>
          <w:sz w:val="28"/>
          <w:szCs w:val="28"/>
        </w:rPr>
        <w:tab/>
      </w:r>
      <w:r w:rsidRPr="005E5B2D">
        <w:rPr>
          <w:b/>
          <w:sz w:val="28"/>
          <w:szCs w:val="28"/>
        </w:rPr>
        <w:tab/>
      </w:r>
      <w:r w:rsidRPr="005E5B2D">
        <w:rPr>
          <w:b/>
          <w:sz w:val="28"/>
          <w:szCs w:val="28"/>
        </w:rPr>
        <w:tab/>
        <w:t xml:space="preserve">           </w:t>
      </w:r>
      <w:r w:rsidRPr="005E5B2D">
        <w:rPr>
          <w:b/>
          <w:sz w:val="28"/>
          <w:szCs w:val="28"/>
          <w:lang w:val="ru-RU"/>
        </w:rPr>
        <w:t xml:space="preserve">   </w:t>
      </w:r>
      <w:r w:rsidRPr="005E5B2D">
        <w:rPr>
          <w:b/>
          <w:sz w:val="28"/>
          <w:szCs w:val="28"/>
        </w:rPr>
        <w:tab/>
      </w:r>
      <w:r w:rsidRPr="005E5B2D">
        <w:rPr>
          <w:b/>
          <w:sz w:val="28"/>
          <w:szCs w:val="28"/>
          <w:lang w:val="ru-RU"/>
        </w:rPr>
        <w:t xml:space="preserve">         </w:t>
      </w:r>
      <w:r w:rsidRPr="005E5B2D">
        <w:rPr>
          <w:b/>
          <w:sz w:val="28"/>
          <w:szCs w:val="28"/>
        </w:rPr>
        <w:t>І.Ю. Курочкіна</w:t>
      </w:r>
    </w:p>
    <w:p w:rsidR="00C11DC6" w:rsidRPr="005E5B2D" w:rsidRDefault="00C11DC6" w:rsidP="0027239A">
      <w:pPr>
        <w:rPr>
          <w:sz w:val="28"/>
          <w:szCs w:val="28"/>
        </w:rPr>
      </w:pPr>
    </w:p>
    <w:sectPr w:rsidR="00C11DC6" w:rsidRPr="005E5B2D" w:rsidSect="00EB756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02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66" w:rsidRDefault="00FF3966">
      <w:r>
        <w:separator/>
      </w:r>
    </w:p>
  </w:endnote>
  <w:endnote w:type="continuationSeparator" w:id="0">
    <w:p w:rsidR="00FF3966" w:rsidRDefault="00FF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4F" w:rsidRDefault="00A56D4F" w:rsidP="00630695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D4F" w:rsidRDefault="00A56D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0" w:rsidRDefault="00EB75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66" w:rsidRDefault="00FF3966">
      <w:r>
        <w:separator/>
      </w:r>
    </w:p>
  </w:footnote>
  <w:footnote w:type="continuationSeparator" w:id="0">
    <w:p w:rsidR="00FF3966" w:rsidRDefault="00FF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4F" w:rsidRDefault="00A56D4F" w:rsidP="0063069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D4F" w:rsidRDefault="00A56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EA" w:rsidRDefault="00D143EA" w:rsidP="0068286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D68"/>
    <w:multiLevelType w:val="hybridMultilevel"/>
    <w:tmpl w:val="029A05BE"/>
    <w:lvl w:ilvl="0" w:tplc="37F4D3C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417399D"/>
    <w:multiLevelType w:val="hybridMultilevel"/>
    <w:tmpl w:val="5AEA2546"/>
    <w:lvl w:ilvl="0" w:tplc="94564EDA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B832E8"/>
    <w:multiLevelType w:val="hybridMultilevel"/>
    <w:tmpl w:val="56A6B314"/>
    <w:lvl w:ilvl="0" w:tplc="F8B267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A3"/>
    <w:rsid w:val="00002E95"/>
    <w:rsid w:val="00012FBC"/>
    <w:rsid w:val="00021EF2"/>
    <w:rsid w:val="000651BD"/>
    <w:rsid w:val="00094C1F"/>
    <w:rsid w:val="000A1AA7"/>
    <w:rsid w:val="000C696F"/>
    <w:rsid w:val="000E0D4F"/>
    <w:rsid w:val="000F1852"/>
    <w:rsid w:val="000F3BCD"/>
    <w:rsid w:val="001114AB"/>
    <w:rsid w:val="0012310D"/>
    <w:rsid w:val="00170A10"/>
    <w:rsid w:val="001775E2"/>
    <w:rsid w:val="00182AA9"/>
    <w:rsid w:val="001D2747"/>
    <w:rsid w:val="0023211F"/>
    <w:rsid w:val="0024426E"/>
    <w:rsid w:val="00246EB4"/>
    <w:rsid w:val="00260F85"/>
    <w:rsid w:val="0027239A"/>
    <w:rsid w:val="002B53F3"/>
    <w:rsid w:val="00335230"/>
    <w:rsid w:val="00341925"/>
    <w:rsid w:val="00342FA0"/>
    <w:rsid w:val="003442AC"/>
    <w:rsid w:val="00366809"/>
    <w:rsid w:val="003A7B5B"/>
    <w:rsid w:val="003B5ADC"/>
    <w:rsid w:val="003C64EA"/>
    <w:rsid w:val="003D1CE3"/>
    <w:rsid w:val="003F322B"/>
    <w:rsid w:val="00431C9E"/>
    <w:rsid w:val="00441A41"/>
    <w:rsid w:val="00446410"/>
    <w:rsid w:val="004509DF"/>
    <w:rsid w:val="00465CE2"/>
    <w:rsid w:val="004745FA"/>
    <w:rsid w:val="0049523A"/>
    <w:rsid w:val="004B0B12"/>
    <w:rsid w:val="004B1341"/>
    <w:rsid w:val="004B2027"/>
    <w:rsid w:val="004D2941"/>
    <w:rsid w:val="004F7032"/>
    <w:rsid w:val="00520BEB"/>
    <w:rsid w:val="005370B6"/>
    <w:rsid w:val="00561F4B"/>
    <w:rsid w:val="00574B71"/>
    <w:rsid w:val="005A5571"/>
    <w:rsid w:val="005B4CEE"/>
    <w:rsid w:val="005D1EDF"/>
    <w:rsid w:val="005D401B"/>
    <w:rsid w:val="005E5B2D"/>
    <w:rsid w:val="006058C5"/>
    <w:rsid w:val="00613236"/>
    <w:rsid w:val="00613E93"/>
    <w:rsid w:val="006168D1"/>
    <w:rsid w:val="00630695"/>
    <w:rsid w:val="006776C1"/>
    <w:rsid w:val="0068286D"/>
    <w:rsid w:val="006A22DE"/>
    <w:rsid w:val="006B6351"/>
    <w:rsid w:val="00720E84"/>
    <w:rsid w:val="00736870"/>
    <w:rsid w:val="00752E08"/>
    <w:rsid w:val="007656C4"/>
    <w:rsid w:val="00781C30"/>
    <w:rsid w:val="007A21B4"/>
    <w:rsid w:val="008152E5"/>
    <w:rsid w:val="008273D6"/>
    <w:rsid w:val="008758DA"/>
    <w:rsid w:val="008C3431"/>
    <w:rsid w:val="008E4321"/>
    <w:rsid w:val="00917943"/>
    <w:rsid w:val="00932BD6"/>
    <w:rsid w:val="009467EC"/>
    <w:rsid w:val="00951A8F"/>
    <w:rsid w:val="00974DE4"/>
    <w:rsid w:val="009A7877"/>
    <w:rsid w:val="009C1E85"/>
    <w:rsid w:val="009F0F56"/>
    <w:rsid w:val="00A3373A"/>
    <w:rsid w:val="00A56D4F"/>
    <w:rsid w:val="00A711CC"/>
    <w:rsid w:val="00A76E22"/>
    <w:rsid w:val="00A97E51"/>
    <w:rsid w:val="00AA3EDC"/>
    <w:rsid w:val="00AB60A2"/>
    <w:rsid w:val="00AD15E2"/>
    <w:rsid w:val="00AE4AEE"/>
    <w:rsid w:val="00AE56D1"/>
    <w:rsid w:val="00B01786"/>
    <w:rsid w:val="00B4118B"/>
    <w:rsid w:val="00B42A13"/>
    <w:rsid w:val="00B51EA7"/>
    <w:rsid w:val="00C11DC6"/>
    <w:rsid w:val="00C214A4"/>
    <w:rsid w:val="00C7351F"/>
    <w:rsid w:val="00CA35F5"/>
    <w:rsid w:val="00CB2FF7"/>
    <w:rsid w:val="00CE3952"/>
    <w:rsid w:val="00D143EA"/>
    <w:rsid w:val="00D361A3"/>
    <w:rsid w:val="00D53B03"/>
    <w:rsid w:val="00E33324"/>
    <w:rsid w:val="00E37F9F"/>
    <w:rsid w:val="00E504ED"/>
    <w:rsid w:val="00E71FD5"/>
    <w:rsid w:val="00E83E10"/>
    <w:rsid w:val="00EB7560"/>
    <w:rsid w:val="00EC2C15"/>
    <w:rsid w:val="00EC722B"/>
    <w:rsid w:val="00EE43C8"/>
    <w:rsid w:val="00F32B93"/>
    <w:rsid w:val="00F416D1"/>
    <w:rsid w:val="00F52D47"/>
    <w:rsid w:val="00F66E6B"/>
    <w:rsid w:val="00F92442"/>
    <w:rsid w:val="00FD0D19"/>
    <w:rsid w:val="00FE5BA6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E36E10-004E-4588-ACE2-014CAF1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A3"/>
  </w:style>
  <w:style w:type="paragraph" w:styleId="3">
    <w:name w:val="heading 3"/>
    <w:basedOn w:val="a"/>
    <w:next w:val="a"/>
    <w:qFormat/>
    <w:rsid w:val="00D361A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D361A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Пишущая машинка HTML1"/>
    <w:rsid w:val="00D361A3"/>
    <w:rPr>
      <w:sz w:val="20"/>
    </w:rPr>
  </w:style>
  <w:style w:type="paragraph" w:customStyle="1" w:styleId="HTML10">
    <w:name w:val="Стандартный HTML1"/>
    <w:basedOn w:val="a"/>
    <w:rsid w:val="00D36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D361A3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D361A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D361A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rsid w:val="00D361A3"/>
    <w:rPr>
      <w:rFonts w:cs="Times New Roman"/>
    </w:rPr>
  </w:style>
  <w:style w:type="paragraph" w:customStyle="1" w:styleId="tjbmf">
    <w:name w:val="tj bmf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page number"/>
    <w:basedOn w:val="a0"/>
    <w:rsid w:val="00D361A3"/>
  </w:style>
  <w:style w:type="character" w:customStyle="1" w:styleId="rvts23">
    <w:name w:val="rvts23"/>
    <w:basedOn w:val="a0"/>
    <w:rsid w:val="00D361A3"/>
  </w:style>
  <w:style w:type="character" w:customStyle="1" w:styleId="rvts9">
    <w:name w:val="rvts9"/>
    <w:basedOn w:val="a0"/>
    <w:rsid w:val="00D361A3"/>
  </w:style>
  <w:style w:type="paragraph" w:customStyle="1" w:styleId="rvps2">
    <w:name w:val="rvps2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114AB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uiPriority w:val="99"/>
    <w:rsid w:val="001114AB"/>
    <w:pPr>
      <w:tabs>
        <w:tab w:val="center" w:pos="4819"/>
        <w:tab w:val="right" w:pos="9639"/>
      </w:tabs>
    </w:pPr>
  </w:style>
  <w:style w:type="paragraph" w:customStyle="1" w:styleId="aa">
    <w:name w:val="Стиль Знак Знак"/>
    <w:basedOn w:val="a"/>
    <w:rsid w:val="005D1EDF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4B2027"/>
    <w:rPr>
      <w:rFonts w:ascii="Verdana" w:hAnsi="Verdana" w:cs="Verdana"/>
      <w:lang w:val="en-US" w:eastAsia="en-US"/>
    </w:rPr>
  </w:style>
  <w:style w:type="paragraph" w:customStyle="1" w:styleId="tcbmf">
    <w:name w:val="tc bmf"/>
    <w:basedOn w:val="a"/>
    <w:rsid w:val="008273D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8273D6"/>
    <w:rPr>
      <w:rFonts w:ascii="Tahoma" w:hAnsi="Tahoma" w:cs="Tahoma"/>
      <w:sz w:val="16"/>
      <w:szCs w:val="16"/>
    </w:rPr>
  </w:style>
  <w:style w:type="paragraph" w:customStyle="1" w:styleId="tlreflinkmrw45">
    <w:name w:val="tl reflink mr w45"/>
    <w:basedOn w:val="a"/>
    <w:rsid w:val="00C11DC6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C1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D143EA"/>
  </w:style>
  <w:style w:type="character" w:customStyle="1" w:styleId="a9">
    <w:name w:val="Нижний колонтитул Знак"/>
    <w:basedOn w:val="a0"/>
    <w:link w:val="a8"/>
    <w:uiPriority w:val="99"/>
    <w:rsid w:val="006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8EC9-7A67-4B11-A863-81C4D8AC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dovzhenko</dc:creator>
  <cp:keywords/>
  <dc:description/>
  <cp:lastModifiedBy>Руслан Кисляк</cp:lastModifiedBy>
  <cp:revision>2</cp:revision>
  <cp:lastPrinted>2019-07-23T09:16:00Z</cp:lastPrinted>
  <dcterms:created xsi:type="dcterms:W3CDTF">2019-08-16T09:41:00Z</dcterms:created>
  <dcterms:modified xsi:type="dcterms:W3CDTF">2019-08-16T09:41:00Z</dcterms:modified>
</cp:coreProperties>
</file>