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F2" w:rsidRDefault="00543FA7" w:rsidP="002144C6">
      <w:pPr>
        <w:rPr>
          <w:sz w:val="28"/>
          <w:szCs w:val="28"/>
        </w:rPr>
      </w:pPr>
      <w:bookmarkStart w:id="0" w:name="_GoBack"/>
      <w:bookmarkEnd w:id="0"/>
      <w:r w:rsidRPr="00A23417">
        <w:rPr>
          <w:b/>
          <w:bCs/>
          <w:color w:val="FFFFFF"/>
          <w:sz w:val="28"/>
          <w:szCs w:val="28"/>
        </w:rPr>
        <w:t>ПРОЕКТ</w:t>
      </w:r>
    </w:p>
    <w:p w:rsidR="00316BF2" w:rsidRDefault="00316BF2" w:rsidP="00316BF2">
      <w:pPr>
        <w:spacing w:line="360" w:lineRule="auto"/>
        <w:jc w:val="center"/>
        <w:rPr>
          <w:sz w:val="28"/>
          <w:szCs w:val="28"/>
        </w:rPr>
      </w:pPr>
      <w:r w:rsidRPr="000C7D9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78pt" fillcolor="window">
            <v:imagedata r:id="rId7" o:title=""/>
          </v:shape>
        </w:pict>
      </w:r>
    </w:p>
    <w:p w:rsidR="00316BF2" w:rsidRPr="000C7D93" w:rsidRDefault="00316BF2" w:rsidP="00316BF2">
      <w:pPr>
        <w:spacing w:line="360" w:lineRule="auto"/>
        <w:jc w:val="center"/>
        <w:rPr>
          <w:sz w:val="28"/>
          <w:szCs w:val="28"/>
        </w:rPr>
      </w:pPr>
    </w:p>
    <w:p w:rsidR="00316BF2" w:rsidRPr="000C7D93" w:rsidRDefault="00316BF2" w:rsidP="00316BF2">
      <w:pPr>
        <w:pStyle w:val="3"/>
        <w:spacing w:before="0" w:after="0" w:line="360" w:lineRule="auto"/>
        <w:jc w:val="center"/>
        <w:rPr>
          <w:rFonts w:ascii="Times New Roman" w:hAnsi="Times New Roman" w:cs="Times New Roman"/>
          <w:b w:val="0"/>
          <w:sz w:val="28"/>
          <w:szCs w:val="28"/>
        </w:rPr>
      </w:pPr>
      <w:r w:rsidRPr="000C7D93">
        <w:rPr>
          <w:rFonts w:ascii="Times New Roman" w:hAnsi="Times New Roman" w:cs="Times New Roman"/>
          <w:b w:val="0"/>
          <w:sz w:val="28"/>
          <w:szCs w:val="28"/>
        </w:rPr>
        <w:t>НАЦІОНАЛЬНА КОМІСІЯ З ЦІННИХ ПАПЕРІВ</w:t>
      </w:r>
    </w:p>
    <w:p w:rsidR="00316BF2" w:rsidRPr="0046358E" w:rsidRDefault="00316BF2" w:rsidP="00316BF2">
      <w:pPr>
        <w:pStyle w:val="1"/>
        <w:spacing w:line="360" w:lineRule="auto"/>
        <w:rPr>
          <w:b w:val="0"/>
          <w:sz w:val="28"/>
          <w:szCs w:val="28"/>
        </w:rPr>
      </w:pPr>
      <w:r w:rsidRPr="000C7D93">
        <w:rPr>
          <w:b w:val="0"/>
          <w:sz w:val="28"/>
          <w:szCs w:val="28"/>
        </w:rPr>
        <w:t>ТА ФОНДОВОГО РИНКУ</w:t>
      </w:r>
    </w:p>
    <w:p w:rsidR="00316BF2" w:rsidRDefault="00316BF2" w:rsidP="00316BF2"/>
    <w:p w:rsidR="00316BF2" w:rsidRDefault="00316BF2" w:rsidP="00316BF2"/>
    <w:p w:rsidR="00316BF2" w:rsidRPr="00FB4680" w:rsidRDefault="00316BF2" w:rsidP="00316BF2"/>
    <w:p w:rsidR="00316BF2" w:rsidRDefault="00316BF2" w:rsidP="00316BF2">
      <w:pPr>
        <w:pStyle w:val="5"/>
        <w:spacing w:before="0" w:after="0" w:line="360" w:lineRule="auto"/>
        <w:jc w:val="center"/>
        <w:rPr>
          <w:i w:val="0"/>
          <w:sz w:val="28"/>
          <w:szCs w:val="28"/>
        </w:rPr>
      </w:pPr>
      <w:r w:rsidRPr="000C7D93">
        <w:rPr>
          <w:i w:val="0"/>
          <w:sz w:val="28"/>
          <w:szCs w:val="28"/>
        </w:rPr>
        <w:t>Р І Ш Е Н Н Я</w:t>
      </w:r>
    </w:p>
    <w:p w:rsidR="00316BF2" w:rsidRDefault="00316BF2" w:rsidP="00316BF2"/>
    <w:p w:rsidR="00316BF2" w:rsidRDefault="00316BF2" w:rsidP="00316BF2"/>
    <w:p w:rsidR="00316BF2" w:rsidRDefault="00316BF2" w:rsidP="00316BF2"/>
    <w:p w:rsidR="00316BF2" w:rsidRPr="00FD03B0" w:rsidRDefault="00316BF2" w:rsidP="00316BF2"/>
    <w:tbl>
      <w:tblPr>
        <w:tblW w:w="0" w:type="auto"/>
        <w:tblLook w:val="04A0" w:firstRow="1" w:lastRow="0" w:firstColumn="1" w:lastColumn="0" w:noHBand="0" w:noVBand="1"/>
      </w:tblPr>
      <w:tblGrid>
        <w:gridCol w:w="3190"/>
        <w:gridCol w:w="3190"/>
        <w:gridCol w:w="3191"/>
      </w:tblGrid>
      <w:tr w:rsidR="00316BF2" w:rsidRPr="00D924E2" w:rsidTr="008837E1">
        <w:tc>
          <w:tcPr>
            <w:tcW w:w="3190" w:type="dxa"/>
            <w:shd w:val="clear" w:color="auto" w:fill="auto"/>
          </w:tcPr>
          <w:p w:rsidR="00316BF2" w:rsidRPr="00D924E2" w:rsidRDefault="00316BF2" w:rsidP="008837E1">
            <w:pPr>
              <w:rPr>
                <w:sz w:val="28"/>
                <w:szCs w:val="28"/>
              </w:rPr>
            </w:pPr>
            <w:r w:rsidRPr="00D924E2">
              <w:rPr>
                <w:sz w:val="28"/>
                <w:szCs w:val="28"/>
                <w:lang w:val="ru-RU"/>
              </w:rPr>
              <w:t>__.__.</w:t>
            </w:r>
            <w:r w:rsidRPr="00D924E2">
              <w:rPr>
                <w:sz w:val="28"/>
                <w:szCs w:val="28"/>
              </w:rPr>
              <w:t>2019</w:t>
            </w:r>
          </w:p>
        </w:tc>
        <w:tc>
          <w:tcPr>
            <w:tcW w:w="3190" w:type="dxa"/>
            <w:shd w:val="clear" w:color="auto" w:fill="auto"/>
          </w:tcPr>
          <w:p w:rsidR="00316BF2" w:rsidRPr="00D924E2" w:rsidRDefault="00316BF2" w:rsidP="008837E1">
            <w:pPr>
              <w:jc w:val="center"/>
              <w:rPr>
                <w:sz w:val="28"/>
                <w:szCs w:val="28"/>
              </w:rPr>
            </w:pPr>
            <w:r w:rsidRPr="00D924E2">
              <w:rPr>
                <w:sz w:val="28"/>
                <w:szCs w:val="28"/>
              </w:rPr>
              <w:t>м. Київ</w:t>
            </w:r>
          </w:p>
        </w:tc>
        <w:tc>
          <w:tcPr>
            <w:tcW w:w="3191" w:type="dxa"/>
            <w:shd w:val="clear" w:color="auto" w:fill="auto"/>
          </w:tcPr>
          <w:p w:rsidR="00316BF2" w:rsidRPr="00D924E2" w:rsidRDefault="00316BF2" w:rsidP="008837E1">
            <w:pPr>
              <w:jc w:val="right"/>
              <w:rPr>
                <w:sz w:val="28"/>
                <w:szCs w:val="28"/>
              </w:rPr>
            </w:pPr>
            <w:r w:rsidRPr="00D924E2">
              <w:rPr>
                <w:sz w:val="28"/>
                <w:szCs w:val="28"/>
              </w:rPr>
              <w:t>№__________</w:t>
            </w:r>
          </w:p>
        </w:tc>
      </w:tr>
    </w:tbl>
    <w:p w:rsidR="00316BF2" w:rsidRPr="000C7D93" w:rsidRDefault="00316BF2" w:rsidP="00316BF2">
      <w:pPr>
        <w:rPr>
          <w:sz w:val="28"/>
          <w:szCs w:val="28"/>
        </w:rPr>
      </w:pPr>
    </w:p>
    <w:p w:rsidR="00316BF2" w:rsidRDefault="00316BF2" w:rsidP="00316BF2">
      <w:pPr>
        <w:spacing w:line="360" w:lineRule="auto"/>
        <w:ind w:right="-57"/>
        <w:rPr>
          <w:sz w:val="28"/>
          <w:szCs w:val="28"/>
        </w:rPr>
      </w:pPr>
    </w:p>
    <w:p w:rsidR="00316BF2" w:rsidRPr="000C7D93" w:rsidRDefault="00316BF2" w:rsidP="00316BF2">
      <w:pPr>
        <w:spacing w:line="360" w:lineRule="auto"/>
        <w:ind w:right="-57"/>
        <w:jc w:val="center"/>
        <w:rPr>
          <w:sz w:val="28"/>
          <w:szCs w:val="28"/>
        </w:rPr>
      </w:pPr>
      <w:r w:rsidRPr="000C7D93">
        <w:rPr>
          <w:sz w:val="28"/>
          <w:szCs w:val="28"/>
        </w:rPr>
        <w:t xml:space="preserve">  </w:t>
      </w:r>
      <w:r w:rsidRPr="000C7D93">
        <w:rPr>
          <w:sz w:val="28"/>
          <w:szCs w:val="28"/>
          <w:lang w:val="ru-RU"/>
        </w:rPr>
        <w:t xml:space="preserve"> </w:t>
      </w:r>
      <w:r w:rsidRPr="000C7D93">
        <w:rPr>
          <w:sz w:val="28"/>
          <w:szCs w:val="28"/>
        </w:rPr>
        <w:t xml:space="preserve">  </w:t>
      </w:r>
      <w:r w:rsidRPr="000C7D93">
        <w:rPr>
          <w:sz w:val="28"/>
          <w:szCs w:val="28"/>
        </w:rPr>
        <w:tab/>
      </w:r>
      <w:r w:rsidRPr="000C7D93">
        <w:rPr>
          <w:sz w:val="28"/>
          <w:szCs w:val="28"/>
        </w:rPr>
        <w:tab/>
      </w:r>
      <w:r w:rsidRPr="000C7D93">
        <w:rPr>
          <w:sz w:val="28"/>
          <w:szCs w:val="28"/>
          <w:lang w:val="ru-RU"/>
        </w:rPr>
        <w:t xml:space="preserve">   </w:t>
      </w:r>
      <w:r w:rsidRPr="000C7D93">
        <w:rPr>
          <w:sz w:val="28"/>
          <w:szCs w:val="28"/>
        </w:rPr>
        <w:tab/>
      </w:r>
    </w:p>
    <w:tbl>
      <w:tblPr>
        <w:tblW w:w="0" w:type="auto"/>
        <w:tblLook w:val="01E0" w:firstRow="1" w:lastRow="1" w:firstColumn="1" w:lastColumn="1" w:noHBand="0" w:noVBand="0"/>
      </w:tblPr>
      <w:tblGrid>
        <w:gridCol w:w="3369"/>
        <w:gridCol w:w="4921"/>
      </w:tblGrid>
      <w:tr w:rsidR="00316BF2" w:rsidRPr="000C7D93" w:rsidTr="008837E1">
        <w:tc>
          <w:tcPr>
            <w:tcW w:w="3369" w:type="dxa"/>
          </w:tcPr>
          <w:p w:rsidR="00316BF2" w:rsidRPr="000C7D93" w:rsidRDefault="00316BF2" w:rsidP="008837E1">
            <w:pPr>
              <w:tabs>
                <w:tab w:val="left" w:pos="1134"/>
              </w:tabs>
              <w:ind w:right="-57"/>
              <w:jc w:val="both"/>
              <w:rPr>
                <w:sz w:val="28"/>
                <w:szCs w:val="28"/>
              </w:rPr>
            </w:pPr>
            <w:r w:rsidRPr="000C7D93">
              <w:rPr>
                <w:sz w:val="28"/>
                <w:szCs w:val="28"/>
              </w:rPr>
              <w:t>Про внесення змін до Положення щодо організації діяльності банків та їх відокремлених підрозділів при здійсненні ними професійної діяльності на фондовому ринку</w:t>
            </w:r>
          </w:p>
        </w:tc>
        <w:tc>
          <w:tcPr>
            <w:tcW w:w="4921" w:type="dxa"/>
          </w:tcPr>
          <w:p w:rsidR="00316BF2" w:rsidRPr="000C7D93" w:rsidRDefault="00316BF2" w:rsidP="008837E1">
            <w:pPr>
              <w:tabs>
                <w:tab w:val="left" w:pos="1134"/>
              </w:tabs>
              <w:spacing w:line="360" w:lineRule="auto"/>
              <w:ind w:left="596" w:right="-57"/>
              <w:jc w:val="both"/>
              <w:rPr>
                <w:sz w:val="28"/>
                <w:szCs w:val="28"/>
              </w:rPr>
            </w:pPr>
          </w:p>
        </w:tc>
      </w:tr>
    </w:tbl>
    <w:p w:rsidR="00316BF2" w:rsidRDefault="00316BF2" w:rsidP="00316BF2">
      <w:pPr>
        <w:spacing w:line="360" w:lineRule="auto"/>
        <w:jc w:val="both"/>
        <w:rPr>
          <w:b/>
          <w:sz w:val="28"/>
          <w:szCs w:val="28"/>
        </w:rPr>
      </w:pPr>
    </w:p>
    <w:p w:rsidR="00316BF2" w:rsidRPr="000C7D93" w:rsidRDefault="00316BF2" w:rsidP="00316BF2">
      <w:pPr>
        <w:spacing w:line="360" w:lineRule="auto"/>
        <w:jc w:val="both"/>
        <w:rPr>
          <w:b/>
          <w:sz w:val="28"/>
          <w:szCs w:val="28"/>
        </w:rPr>
      </w:pPr>
    </w:p>
    <w:p w:rsidR="00316BF2" w:rsidRPr="000C7D93" w:rsidRDefault="00316BF2" w:rsidP="00316BF2">
      <w:pPr>
        <w:pStyle w:val="FR1"/>
        <w:tabs>
          <w:tab w:val="left" w:pos="1134"/>
        </w:tabs>
        <w:spacing w:line="288" w:lineRule="auto"/>
        <w:ind w:left="0"/>
        <w:jc w:val="both"/>
        <w:rPr>
          <w:rStyle w:val="rvts23"/>
          <w:rFonts w:ascii="Times New Roman" w:hAnsi="Times New Roman"/>
          <w:sz w:val="28"/>
          <w:szCs w:val="28"/>
        </w:rPr>
      </w:pPr>
      <w:r w:rsidRPr="000C7D93">
        <w:rPr>
          <w:rFonts w:ascii="Times New Roman" w:hAnsi="Times New Roman"/>
          <w:sz w:val="28"/>
          <w:szCs w:val="28"/>
        </w:rPr>
        <w:tab/>
        <w:t xml:space="preserve">Відповідно до пункту 13 статті 8 Закону України «Про державне регулювання ринку цінних паперів в Україні» та з метою </w:t>
      </w:r>
      <w:r w:rsidRPr="000C7D93">
        <w:rPr>
          <w:rStyle w:val="rvts23"/>
          <w:rFonts w:ascii="Times New Roman" w:hAnsi="Times New Roman"/>
          <w:sz w:val="28"/>
          <w:szCs w:val="28"/>
        </w:rPr>
        <w:t>удосконалення вимог до організації діяльності банків та їх відокремлених підрозділів при провадженні ними професійної діяльності на фондовому ринку (ринку цінних паперів)</w:t>
      </w:r>
    </w:p>
    <w:p w:rsidR="00316BF2" w:rsidRPr="000C7D93" w:rsidRDefault="00316BF2" w:rsidP="00316BF2">
      <w:pPr>
        <w:pStyle w:val="FR1"/>
        <w:tabs>
          <w:tab w:val="left" w:pos="1134"/>
        </w:tabs>
        <w:ind w:left="0"/>
        <w:jc w:val="both"/>
        <w:rPr>
          <w:rFonts w:ascii="Times New Roman" w:hAnsi="Times New Roman"/>
          <w:sz w:val="28"/>
          <w:szCs w:val="28"/>
        </w:rPr>
      </w:pPr>
    </w:p>
    <w:p w:rsidR="00316BF2" w:rsidRPr="000C7D93" w:rsidRDefault="00316BF2" w:rsidP="00316BF2">
      <w:pPr>
        <w:pStyle w:val="FR1"/>
        <w:tabs>
          <w:tab w:val="left" w:pos="1134"/>
        </w:tabs>
        <w:spacing w:line="360" w:lineRule="auto"/>
        <w:ind w:left="0"/>
        <w:jc w:val="center"/>
        <w:rPr>
          <w:rFonts w:ascii="Times New Roman" w:hAnsi="Times New Roman"/>
          <w:sz w:val="28"/>
          <w:szCs w:val="28"/>
        </w:rPr>
      </w:pPr>
      <w:r w:rsidRPr="000C7D93">
        <w:rPr>
          <w:rFonts w:ascii="Times New Roman" w:hAnsi="Times New Roman"/>
          <w:sz w:val="28"/>
          <w:szCs w:val="28"/>
        </w:rPr>
        <w:t>Національна комісія з цінних паперів та фондового ринку</w:t>
      </w:r>
    </w:p>
    <w:p w:rsidR="00316BF2" w:rsidRDefault="00316BF2" w:rsidP="00316BF2">
      <w:pPr>
        <w:pStyle w:val="FR1"/>
        <w:tabs>
          <w:tab w:val="left" w:pos="1134"/>
        </w:tabs>
        <w:spacing w:line="360" w:lineRule="auto"/>
        <w:ind w:left="0"/>
        <w:jc w:val="center"/>
        <w:rPr>
          <w:rFonts w:ascii="Times New Roman" w:hAnsi="Times New Roman"/>
          <w:sz w:val="28"/>
          <w:szCs w:val="28"/>
          <w:lang w:val="ru-RU"/>
        </w:rPr>
      </w:pPr>
    </w:p>
    <w:p w:rsidR="00316BF2" w:rsidRDefault="00316BF2" w:rsidP="00316BF2">
      <w:pPr>
        <w:pStyle w:val="FR1"/>
        <w:tabs>
          <w:tab w:val="left" w:pos="1134"/>
        </w:tabs>
        <w:spacing w:line="360" w:lineRule="auto"/>
        <w:ind w:left="0"/>
        <w:jc w:val="center"/>
        <w:rPr>
          <w:rFonts w:ascii="Times New Roman" w:hAnsi="Times New Roman"/>
          <w:sz w:val="28"/>
          <w:szCs w:val="28"/>
          <w:lang w:val="ru-RU"/>
        </w:rPr>
      </w:pPr>
    </w:p>
    <w:p w:rsidR="00316BF2" w:rsidRPr="00B73F5C" w:rsidRDefault="00316BF2" w:rsidP="00316BF2">
      <w:pPr>
        <w:pStyle w:val="2"/>
        <w:tabs>
          <w:tab w:val="left" w:pos="1134"/>
        </w:tabs>
        <w:spacing w:before="0"/>
        <w:jc w:val="center"/>
        <w:rPr>
          <w:rFonts w:ascii="Times New Roman" w:hAnsi="Times New Roman" w:cs="Times New Roman"/>
          <w:i w:val="0"/>
        </w:rPr>
      </w:pPr>
      <w:r w:rsidRPr="00B73F5C">
        <w:rPr>
          <w:rFonts w:ascii="Times New Roman" w:hAnsi="Times New Roman" w:cs="Times New Roman"/>
          <w:i w:val="0"/>
        </w:rPr>
        <w:t>В И Р І Ш И Л А:</w:t>
      </w:r>
    </w:p>
    <w:p w:rsidR="00316BF2" w:rsidRDefault="00316BF2" w:rsidP="00316BF2">
      <w:pPr>
        <w:pStyle w:val="HTML"/>
        <w:numPr>
          <w:ilvl w:val="0"/>
          <w:numId w:val="1"/>
        </w:numPr>
        <w:tabs>
          <w:tab w:val="clear" w:pos="1832"/>
          <w:tab w:val="left" w:pos="1134"/>
        </w:tabs>
        <w:spacing w:line="288" w:lineRule="auto"/>
        <w:ind w:left="0" w:firstLine="714"/>
        <w:jc w:val="both"/>
        <w:rPr>
          <w:rFonts w:ascii="Times New Roman" w:hAnsi="Times New Roman" w:cs="Times New Roman"/>
          <w:sz w:val="28"/>
          <w:szCs w:val="28"/>
        </w:rPr>
      </w:pPr>
      <w:r>
        <w:rPr>
          <w:rFonts w:ascii="Times New Roman" w:hAnsi="Times New Roman" w:cs="Times New Roman"/>
          <w:sz w:val="28"/>
          <w:szCs w:val="28"/>
        </w:rPr>
        <w:t>Доповнити</w:t>
      </w:r>
      <w:r w:rsidRPr="00C70DF6">
        <w:rPr>
          <w:rFonts w:ascii="Times New Roman" w:hAnsi="Times New Roman" w:cs="Times New Roman"/>
          <w:sz w:val="28"/>
          <w:szCs w:val="28"/>
        </w:rPr>
        <w:t xml:space="preserve"> </w:t>
      </w:r>
      <w:r>
        <w:rPr>
          <w:rFonts w:ascii="Times New Roman" w:hAnsi="Times New Roman" w:cs="Times New Roman"/>
          <w:sz w:val="28"/>
          <w:szCs w:val="28"/>
        </w:rPr>
        <w:t>рішення</w:t>
      </w:r>
      <w:r w:rsidRPr="00D579BC">
        <w:rPr>
          <w:rFonts w:ascii="Times New Roman" w:hAnsi="Times New Roman" w:cs="Times New Roman"/>
          <w:sz w:val="28"/>
          <w:szCs w:val="28"/>
        </w:rPr>
        <w:t xml:space="preserve"> Національної комісії з ці</w:t>
      </w:r>
      <w:r>
        <w:rPr>
          <w:rFonts w:ascii="Times New Roman" w:hAnsi="Times New Roman" w:cs="Times New Roman"/>
          <w:sz w:val="28"/>
          <w:szCs w:val="28"/>
        </w:rPr>
        <w:t>нних паперів та фондового ринку</w:t>
      </w:r>
      <w:r w:rsidRPr="00D579BC">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w:t>
      </w:r>
      <w:r w:rsidRPr="000C7D93">
        <w:rPr>
          <w:rFonts w:ascii="Times New Roman" w:hAnsi="Times New Roman" w:cs="Times New Roman"/>
          <w:sz w:val="28"/>
          <w:szCs w:val="28"/>
        </w:rPr>
        <w:t xml:space="preserve">Положення щодо організації діяльності </w:t>
      </w:r>
      <w:r w:rsidRPr="000C7D93">
        <w:rPr>
          <w:rFonts w:ascii="Times New Roman" w:hAnsi="Times New Roman" w:cs="Times New Roman"/>
          <w:sz w:val="28"/>
          <w:szCs w:val="28"/>
        </w:rPr>
        <w:lastRenderedPageBreak/>
        <w:t>банків та їх</w:t>
      </w:r>
      <w:r w:rsidRPr="00D579BC">
        <w:rPr>
          <w:rFonts w:ascii="Times New Roman" w:hAnsi="Times New Roman" w:cs="Times New Roman"/>
          <w:sz w:val="28"/>
          <w:szCs w:val="28"/>
        </w:rPr>
        <w:t xml:space="preserve"> відокремлених підрозділів при здійсненні ними професійної діяльності на фондовому ринку</w:t>
      </w:r>
      <w:r>
        <w:rPr>
          <w:rFonts w:ascii="Times New Roman" w:hAnsi="Times New Roman" w:cs="Times New Roman"/>
          <w:sz w:val="28"/>
          <w:szCs w:val="28"/>
        </w:rPr>
        <w:t>»</w:t>
      </w:r>
      <w:r w:rsidRPr="00D579BC">
        <w:rPr>
          <w:rFonts w:ascii="Times New Roman" w:hAnsi="Times New Roman" w:cs="Times New Roman"/>
          <w:sz w:val="28"/>
          <w:szCs w:val="28"/>
        </w:rPr>
        <w:t xml:space="preserve"> від 16.12.2014 № 1708</w:t>
      </w:r>
      <w:r>
        <w:rPr>
          <w:rFonts w:ascii="Times New Roman" w:hAnsi="Times New Roman" w:cs="Times New Roman"/>
          <w:sz w:val="28"/>
          <w:szCs w:val="28"/>
        </w:rPr>
        <w:t>, зареєстроване</w:t>
      </w:r>
      <w:r w:rsidRPr="00D579BC">
        <w:rPr>
          <w:rFonts w:ascii="Times New Roman" w:hAnsi="Times New Roman" w:cs="Times New Roman"/>
          <w:sz w:val="28"/>
          <w:szCs w:val="28"/>
        </w:rPr>
        <w:t xml:space="preserve"> в Міністерстві юсти</w:t>
      </w:r>
      <w:r>
        <w:rPr>
          <w:rFonts w:ascii="Times New Roman" w:hAnsi="Times New Roman" w:cs="Times New Roman"/>
          <w:sz w:val="28"/>
          <w:szCs w:val="28"/>
        </w:rPr>
        <w:t>ції України за № 1650/26427 від</w:t>
      </w:r>
      <w:r w:rsidRPr="00D579BC">
        <w:rPr>
          <w:rFonts w:ascii="Times New Roman" w:hAnsi="Times New Roman" w:cs="Times New Roman"/>
          <w:sz w:val="28"/>
          <w:szCs w:val="28"/>
        </w:rPr>
        <w:t xml:space="preserve"> 29 грудня 2014 року (зі змінами)</w:t>
      </w:r>
      <w:r>
        <w:rPr>
          <w:rFonts w:ascii="Times New Roman" w:hAnsi="Times New Roman" w:cs="Times New Roman"/>
          <w:sz w:val="28"/>
          <w:szCs w:val="28"/>
        </w:rPr>
        <w:t xml:space="preserve"> новим пунктом 3 такого змісту:</w:t>
      </w:r>
    </w:p>
    <w:p w:rsidR="00316BF2" w:rsidRDefault="00316BF2" w:rsidP="00316BF2">
      <w:pPr>
        <w:pStyle w:val="HTML"/>
        <w:tabs>
          <w:tab w:val="clear" w:pos="1832"/>
          <w:tab w:val="left" w:pos="1134"/>
        </w:tabs>
        <w:spacing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Банкам у разі застосування пункту 6 Положення протягом 20 </w:t>
      </w:r>
      <w:r w:rsidRPr="008146DA">
        <w:rPr>
          <w:rFonts w:ascii="Times New Roman" w:hAnsi="Times New Roman" w:cs="Times New Roman"/>
          <w:sz w:val="28"/>
          <w:szCs w:val="28"/>
        </w:rPr>
        <w:t>робочих днів</w:t>
      </w:r>
      <w:r>
        <w:rPr>
          <w:rFonts w:ascii="Times New Roman" w:hAnsi="Times New Roman" w:cs="Times New Roman"/>
          <w:sz w:val="28"/>
          <w:szCs w:val="28"/>
        </w:rPr>
        <w:t>:</w:t>
      </w:r>
    </w:p>
    <w:p w:rsidR="00316BF2" w:rsidRDefault="00316BF2" w:rsidP="00316BF2">
      <w:pPr>
        <w:pStyle w:val="HTML"/>
        <w:tabs>
          <w:tab w:val="clear" w:pos="1832"/>
          <w:tab w:val="left" w:pos="1134"/>
        </w:tabs>
        <w:spacing w:line="288" w:lineRule="auto"/>
        <w:ind w:firstLine="851"/>
        <w:jc w:val="both"/>
        <w:rPr>
          <w:rFonts w:ascii="Times New Roman" w:hAnsi="Times New Roman" w:cs="Times New Roman"/>
          <w:sz w:val="28"/>
          <w:szCs w:val="28"/>
        </w:rPr>
      </w:pPr>
      <w:r w:rsidRPr="008146DA">
        <w:rPr>
          <w:rFonts w:ascii="Times New Roman" w:hAnsi="Times New Roman" w:cs="Times New Roman"/>
          <w:sz w:val="28"/>
          <w:szCs w:val="28"/>
        </w:rPr>
        <w:t xml:space="preserve">з дати </w:t>
      </w:r>
      <w:r>
        <w:rPr>
          <w:rFonts w:ascii="Times New Roman" w:hAnsi="Times New Roman" w:cs="Times New Roman"/>
          <w:sz w:val="28"/>
          <w:szCs w:val="28"/>
        </w:rPr>
        <w:t>внесення змін</w:t>
      </w:r>
      <w:r w:rsidRPr="008146DA">
        <w:rPr>
          <w:rFonts w:ascii="Times New Roman" w:hAnsi="Times New Roman" w:cs="Times New Roman"/>
          <w:sz w:val="28"/>
          <w:szCs w:val="28"/>
        </w:rPr>
        <w:t xml:space="preserve"> </w:t>
      </w:r>
      <w:r>
        <w:rPr>
          <w:rFonts w:ascii="Times New Roman" w:hAnsi="Times New Roman" w:cs="Times New Roman"/>
          <w:sz w:val="28"/>
          <w:szCs w:val="28"/>
        </w:rPr>
        <w:t xml:space="preserve">до відповідного внутрішнього положення </w:t>
      </w:r>
      <w:r w:rsidRPr="00AB7220">
        <w:rPr>
          <w:rFonts w:ascii="Times New Roman" w:hAnsi="Times New Roman" w:cs="Times New Roman"/>
          <w:sz w:val="28"/>
          <w:szCs w:val="28"/>
        </w:rPr>
        <w:t xml:space="preserve">про профільний структурний підрозділ банку (його відокремлених підрозділів) для здійснення професійної </w:t>
      </w:r>
      <w:r w:rsidRPr="00866E2A">
        <w:rPr>
          <w:rFonts w:ascii="Times New Roman" w:hAnsi="Times New Roman" w:cs="Times New Roman"/>
          <w:sz w:val="28"/>
          <w:szCs w:val="28"/>
        </w:rPr>
        <w:t xml:space="preserve">діяльності на фондовому ринку </w:t>
      </w:r>
      <w:r>
        <w:rPr>
          <w:rFonts w:ascii="Times New Roman" w:hAnsi="Times New Roman" w:cs="Times New Roman"/>
          <w:sz w:val="28"/>
          <w:szCs w:val="28"/>
        </w:rPr>
        <w:t>щодо</w:t>
      </w:r>
      <w:r w:rsidRPr="00866E2A">
        <w:rPr>
          <w:rFonts w:ascii="Times New Roman" w:hAnsi="Times New Roman" w:cs="Times New Roman"/>
          <w:sz w:val="28"/>
          <w:szCs w:val="28"/>
        </w:rPr>
        <w:t xml:space="preserve"> встановлення політики виявлення, запобігання та усунення конфлікту інтересів</w:t>
      </w:r>
      <w:r>
        <w:rPr>
          <w:rFonts w:ascii="Times New Roman" w:hAnsi="Times New Roman" w:cs="Times New Roman"/>
          <w:sz w:val="28"/>
          <w:szCs w:val="28"/>
        </w:rPr>
        <w:t xml:space="preserve"> </w:t>
      </w:r>
      <w:r w:rsidRPr="000C7D93">
        <w:rPr>
          <w:rFonts w:ascii="Times New Roman" w:hAnsi="Times New Roman" w:cs="Times New Roman"/>
          <w:sz w:val="28"/>
          <w:szCs w:val="28"/>
        </w:rPr>
        <w:t>під час взаємодії з іншими підрозділами банку, які не здійснюють професійну діяльність на фондовому ринку</w:t>
      </w:r>
      <w:r w:rsidRPr="00866E2A">
        <w:rPr>
          <w:rFonts w:ascii="Times New Roman" w:hAnsi="Times New Roman" w:cs="Times New Roman"/>
          <w:sz w:val="28"/>
          <w:szCs w:val="28"/>
        </w:rPr>
        <w:t>, надати до Комісії</w:t>
      </w:r>
      <w:r w:rsidRPr="00C70DF6">
        <w:rPr>
          <w:rFonts w:ascii="Times New Roman" w:hAnsi="Times New Roman" w:cs="Times New Roman"/>
          <w:sz w:val="28"/>
          <w:szCs w:val="28"/>
        </w:rPr>
        <w:t xml:space="preserve"> </w:t>
      </w:r>
      <w:r w:rsidRPr="00866E2A">
        <w:rPr>
          <w:rFonts w:ascii="Times New Roman" w:hAnsi="Times New Roman" w:cs="Times New Roman"/>
          <w:sz w:val="28"/>
          <w:szCs w:val="28"/>
        </w:rPr>
        <w:t>копію цього внутрішнього положення з унесеними змінами</w:t>
      </w:r>
      <w:r>
        <w:rPr>
          <w:rFonts w:ascii="Times New Roman" w:hAnsi="Times New Roman" w:cs="Times New Roman"/>
          <w:sz w:val="28"/>
          <w:szCs w:val="28"/>
        </w:rPr>
        <w:t>, завірену відповідно до вимог законодавства;</w:t>
      </w:r>
    </w:p>
    <w:p w:rsidR="00316BF2" w:rsidRDefault="00316BF2" w:rsidP="00316BF2">
      <w:pPr>
        <w:pStyle w:val="HTML"/>
        <w:tabs>
          <w:tab w:val="clear" w:pos="1832"/>
          <w:tab w:val="left" w:pos="1134"/>
        </w:tabs>
        <w:spacing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 дати видання відповідного(их) документу(ів) про суміщення посад надавати до Комісії довідку  </w:t>
      </w:r>
      <w:r w:rsidRPr="00735412">
        <w:rPr>
          <w:rFonts w:ascii="Times New Roman" w:hAnsi="Times New Roman" w:cs="Times New Roman"/>
          <w:sz w:val="28"/>
          <w:szCs w:val="28"/>
        </w:rPr>
        <w:t>у довільній формі про сертифікованих спеціалістів профільних структурних підрозділів банку (його відокремлених підрозділів), які здійснюють окремі види професійної діяльності на фондовому ринку, що</w:t>
      </w:r>
      <w:r>
        <w:rPr>
          <w:rFonts w:ascii="Times New Roman" w:hAnsi="Times New Roman" w:cs="Times New Roman"/>
          <w:sz w:val="28"/>
          <w:szCs w:val="28"/>
        </w:rPr>
        <w:t xml:space="preserve"> суміщають </w:t>
      </w:r>
      <w:r w:rsidRPr="00735412">
        <w:rPr>
          <w:rFonts w:ascii="Times New Roman" w:hAnsi="Times New Roman" w:cs="Times New Roman"/>
          <w:sz w:val="28"/>
          <w:szCs w:val="28"/>
        </w:rPr>
        <w:t>роботу в інших структурних підрозділах банку (його відокремлених підрозділах),</w:t>
      </w:r>
      <w:r w:rsidRPr="00866E2A">
        <w:rPr>
          <w:rFonts w:ascii="Times New Roman" w:hAnsi="Times New Roman" w:cs="Times New Roman"/>
          <w:sz w:val="28"/>
          <w:szCs w:val="28"/>
        </w:rPr>
        <w:t xml:space="preserve"> </w:t>
      </w:r>
      <w:r w:rsidRPr="00735412">
        <w:rPr>
          <w:rFonts w:ascii="Times New Roman" w:hAnsi="Times New Roman" w:cs="Times New Roman"/>
          <w:sz w:val="28"/>
          <w:szCs w:val="28"/>
        </w:rPr>
        <w:t>які проводять інші види діяльності, що не пов’язані з цінними паперами</w:t>
      </w:r>
      <w:r>
        <w:rPr>
          <w:rFonts w:ascii="Times New Roman" w:hAnsi="Times New Roman" w:cs="Times New Roman"/>
          <w:sz w:val="28"/>
          <w:szCs w:val="28"/>
        </w:rPr>
        <w:t xml:space="preserve"> </w:t>
      </w:r>
      <w:r w:rsidRPr="00735412">
        <w:rPr>
          <w:rFonts w:ascii="Times New Roman" w:hAnsi="Times New Roman" w:cs="Times New Roman"/>
          <w:sz w:val="28"/>
          <w:szCs w:val="28"/>
        </w:rPr>
        <w:t>із зазначенням</w:t>
      </w:r>
      <w:r>
        <w:rPr>
          <w:rFonts w:ascii="Times New Roman" w:hAnsi="Times New Roman" w:cs="Times New Roman"/>
          <w:sz w:val="28"/>
          <w:szCs w:val="28"/>
        </w:rPr>
        <w:t>:</w:t>
      </w:r>
    </w:p>
    <w:p w:rsidR="00316BF2" w:rsidRDefault="00316BF2" w:rsidP="00316BF2">
      <w:pPr>
        <w:pStyle w:val="HTML"/>
        <w:tabs>
          <w:tab w:val="clear" w:pos="1832"/>
          <w:tab w:val="left" w:pos="1134"/>
        </w:tabs>
        <w:spacing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П.І.Б спеціаліста; </w:t>
      </w:r>
    </w:p>
    <w:p w:rsidR="00316BF2" w:rsidRDefault="00316BF2" w:rsidP="00316BF2">
      <w:pPr>
        <w:pStyle w:val="HTML"/>
        <w:tabs>
          <w:tab w:val="clear" w:pos="1832"/>
          <w:tab w:val="left" w:pos="1134"/>
        </w:tabs>
        <w:spacing w:line="288" w:lineRule="auto"/>
        <w:ind w:firstLine="851"/>
        <w:jc w:val="both"/>
        <w:rPr>
          <w:rFonts w:ascii="Times New Roman" w:hAnsi="Times New Roman" w:cs="Times New Roman"/>
          <w:sz w:val="28"/>
          <w:szCs w:val="28"/>
        </w:rPr>
      </w:pPr>
      <w:r>
        <w:rPr>
          <w:rFonts w:ascii="Times New Roman" w:hAnsi="Times New Roman" w:cs="Times New Roman"/>
          <w:sz w:val="28"/>
          <w:szCs w:val="28"/>
        </w:rPr>
        <w:t>реєстраційного</w:t>
      </w:r>
      <w:r w:rsidRPr="004935DD">
        <w:rPr>
          <w:rFonts w:ascii="Times New Roman" w:hAnsi="Times New Roman" w:cs="Times New Roman"/>
          <w:sz w:val="28"/>
          <w:szCs w:val="28"/>
        </w:rPr>
        <w:t xml:space="preserve"> номер</w:t>
      </w:r>
      <w:r>
        <w:rPr>
          <w:rFonts w:ascii="Times New Roman" w:hAnsi="Times New Roman" w:cs="Times New Roman"/>
          <w:sz w:val="28"/>
          <w:szCs w:val="28"/>
        </w:rPr>
        <w:t>а</w:t>
      </w:r>
      <w:r w:rsidRPr="004935DD">
        <w:rPr>
          <w:rFonts w:ascii="Times New Roman" w:hAnsi="Times New Roman" w:cs="Times New Roman"/>
          <w:sz w:val="28"/>
          <w:szCs w:val="28"/>
        </w:rPr>
        <w:t xml:space="preserve"> облікової ка</w:t>
      </w:r>
      <w:r>
        <w:rPr>
          <w:rFonts w:ascii="Times New Roman" w:hAnsi="Times New Roman" w:cs="Times New Roman"/>
          <w:sz w:val="28"/>
          <w:szCs w:val="28"/>
        </w:rPr>
        <w:t>ртки платника податків (за наявності) або серії</w:t>
      </w:r>
      <w:r w:rsidRPr="004935DD">
        <w:rPr>
          <w:rFonts w:ascii="Times New Roman" w:hAnsi="Times New Roman" w:cs="Times New Roman"/>
          <w:sz w:val="28"/>
          <w:szCs w:val="28"/>
        </w:rPr>
        <w:t xml:space="preserve"> та номер</w:t>
      </w:r>
      <w:r>
        <w:rPr>
          <w:rFonts w:ascii="Times New Roman" w:hAnsi="Times New Roman" w:cs="Times New Roman"/>
          <w:sz w:val="28"/>
          <w:szCs w:val="28"/>
        </w:rPr>
        <w:t>а паспорта;</w:t>
      </w:r>
    </w:p>
    <w:p w:rsidR="00316BF2" w:rsidRDefault="00316BF2" w:rsidP="00316BF2">
      <w:pPr>
        <w:pStyle w:val="HTML"/>
        <w:tabs>
          <w:tab w:val="clear" w:pos="1832"/>
          <w:tab w:val="left" w:pos="1134"/>
        </w:tabs>
        <w:spacing w:line="28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посади </w:t>
      </w:r>
      <w:r w:rsidRPr="009F0E96">
        <w:rPr>
          <w:rFonts w:ascii="Times New Roman" w:hAnsi="Times New Roman" w:cs="Times New Roman"/>
          <w:sz w:val="28"/>
          <w:szCs w:val="28"/>
        </w:rPr>
        <w:t>спеціаліста</w:t>
      </w:r>
      <w:r>
        <w:rPr>
          <w:rFonts w:ascii="Times New Roman" w:hAnsi="Times New Roman" w:cs="Times New Roman"/>
          <w:sz w:val="28"/>
          <w:szCs w:val="28"/>
        </w:rPr>
        <w:t xml:space="preserve"> в профільному структурному підрозділі</w:t>
      </w:r>
      <w:r w:rsidRPr="00735412">
        <w:rPr>
          <w:rFonts w:ascii="Times New Roman" w:hAnsi="Times New Roman" w:cs="Times New Roman"/>
          <w:sz w:val="28"/>
          <w:szCs w:val="28"/>
        </w:rPr>
        <w:t xml:space="preserve"> банку</w:t>
      </w:r>
      <w:r>
        <w:rPr>
          <w:rFonts w:ascii="Times New Roman" w:hAnsi="Times New Roman" w:cs="Times New Roman"/>
          <w:sz w:val="28"/>
          <w:szCs w:val="28"/>
        </w:rPr>
        <w:t xml:space="preserve"> </w:t>
      </w:r>
      <w:r w:rsidRPr="00735412">
        <w:rPr>
          <w:rFonts w:ascii="Times New Roman" w:hAnsi="Times New Roman" w:cs="Times New Roman"/>
          <w:sz w:val="28"/>
          <w:szCs w:val="28"/>
        </w:rPr>
        <w:t>(його ві</w:t>
      </w:r>
      <w:r>
        <w:rPr>
          <w:rFonts w:ascii="Times New Roman" w:hAnsi="Times New Roman" w:cs="Times New Roman"/>
          <w:sz w:val="28"/>
          <w:szCs w:val="28"/>
        </w:rPr>
        <w:t>докремленому підрозділі</w:t>
      </w:r>
      <w:r w:rsidRPr="00735412">
        <w:rPr>
          <w:rFonts w:ascii="Times New Roman" w:hAnsi="Times New Roman" w:cs="Times New Roman"/>
          <w:sz w:val="28"/>
          <w:szCs w:val="28"/>
        </w:rPr>
        <w:t>)</w:t>
      </w:r>
      <w:r>
        <w:rPr>
          <w:rFonts w:ascii="Times New Roman" w:hAnsi="Times New Roman" w:cs="Times New Roman"/>
          <w:sz w:val="28"/>
          <w:szCs w:val="28"/>
        </w:rPr>
        <w:t xml:space="preserve">; </w:t>
      </w:r>
    </w:p>
    <w:p w:rsidR="00316BF2" w:rsidRPr="00B73F5C" w:rsidRDefault="00316BF2" w:rsidP="00316BF2">
      <w:pPr>
        <w:pStyle w:val="HTML"/>
        <w:tabs>
          <w:tab w:val="clear" w:pos="1832"/>
          <w:tab w:val="left" w:pos="1134"/>
        </w:tabs>
        <w:spacing w:line="288" w:lineRule="auto"/>
        <w:ind w:firstLine="851"/>
        <w:jc w:val="both"/>
        <w:rPr>
          <w:rFonts w:ascii="Times New Roman" w:hAnsi="Times New Roman" w:cs="Times New Roman"/>
          <w:sz w:val="28"/>
          <w:szCs w:val="28"/>
        </w:rPr>
      </w:pPr>
      <w:r>
        <w:rPr>
          <w:rFonts w:ascii="Times New Roman" w:hAnsi="Times New Roman" w:cs="Times New Roman"/>
          <w:sz w:val="28"/>
          <w:szCs w:val="28"/>
        </w:rPr>
        <w:t>назви підрозділу банку, в якому спеціаліст працює за суміщенням, реквізитів документа (дати</w:t>
      </w:r>
      <w:r w:rsidRPr="004935DD">
        <w:rPr>
          <w:rFonts w:ascii="Times New Roman" w:hAnsi="Times New Roman" w:cs="Times New Roman"/>
          <w:sz w:val="28"/>
          <w:szCs w:val="28"/>
        </w:rPr>
        <w:t xml:space="preserve"> та номер</w:t>
      </w:r>
      <w:r>
        <w:rPr>
          <w:rFonts w:ascii="Times New Roman" w:hAnsi="Times New Roman" w:cs="Times New Roman"/>
          <w:sz w:val="28"/>
          <w:szCs w:val="28"/>
        </w:rPr>
        <w:t>а</w:t>
      </w:r>
      <w:r w:rsidRPr="004935DD">
        <w:rPr>
          <w:rFonts w:ascii="Times New Roman" w:hAnsi="Times New Roman" w:cs="Times New Roman"/>
          <w:sz w:val="28"/>
          <w:szCs w:val="28"/>
        </w:rPr>
        <w:t xml:space="preserve">), яким </w:t>
      </w:r>
      <w:r>
        <w:rPr>
          <w:rFonts w:ascii="Times New Roman" w:hAnsi="Times New Roman" w:cs="Times New Roman"/>
          <w:sz w:val="28"/>
          <w:szCs w:val="28"/>
        </w:rPr>
        <w:t xml:space="preserve">спеціаліст </w:t>
      </w:r>
      <w:r w:rsidRPr="004935DD">
        <w:rPr>
          <w:rFonts w:ascii="Times New Roman" w:hAnsi="Times New Roman" w:cs="Times New Roman"/>
          <w:sz w:val="28"/>
          <w:szCs w:val="28"/>
        </w:rPr>
        <w:t>призн</w:t>
      </w:r>
      <w:r>
        <w:rPr>
          <w:rFonts w:ascii="Times New Roman" w:hAnsi="Times New Roman" w:cs="Times New Roman"/>
          <w:sz w:val="28"/>
          <w:szCs w:val="28"/>
        </w:rPr>
        <w:t>ачений (</w:t>
      </w:r>
      <w:r w:rsidRPr="00B73F5C">
        <w:rPr>
          <w:rFonts w:ascii="Times New Roman" w:hAnsi="Times New Roman" w:cs="Times New Roman"/>
          <w:sz w:val="28"/>
          <w:szCs w:val="28"/>
        </w:rPr>
        <w:t xml:space="preserve">звільнений) на посаду за суміщенням; </w:t>
      </w:r>
    </w:p>
    <w:p w:rsidR="00316BF2" w:rsidRPr="00B73F5C" w:rsidRDefault="00316BF2" w:rsidP="00316BF2">
      <w:pPr>
        <w:pStyle w:val="HTML"/>
        <w:tabs>
          <w:tab w:val="clear" w:pos="1832"/>
          <w:tab w:val="left" w:pos="1134"/>
        </w:tabs>
        <w:spacing w:line="288" w:lineRule="auto"/>
        <w:ind w:firstLine="851"/>
        <w:jc w:val="both"/>
        <w:rPr>
          <w:rFonts w:ascii="Times New Roman" w:hAnsi="Times New Roman" w:cs="Times New Roman"/>
          <w:sz w:val="28"/>
          <w:szCs w:val="28"/>
        </w:rPr>
      </w:pPr>
      <w:r w:rsidRPr="00B73F5C">
        <w:rPr>
          <w:rFonts w:ascii="Times New Roman" w:hAnsi="Times New Roman" w:cs="Times New Roman"/>
          <w:sz w:val="28"/>
          <w:szCs w:val="28"/>
        </w:rPr>
        <w:t>посади за суміщенням.».</w:t>
      </w:r>
    </w:p>
    <w:p w:rsidR="00316BF2" w:rsidRPr="00B73F5C" w:rsidRDefault="00316BF2" w:rsidP="00316BF2">
      <w:pPr>
        <w:pStyle w:val="2"/>
        <w:tabs>
          <w:tab w:val="left" w:pos="1134"/>
        </w:tabs>
        <w:spacing w:before="0"/>
        <w:ind w:firstLine="851"/>
        <w:rPr>
          <w:rFonts w:ascii="Times New Roman" w:hAnsi="Times New Roman" w:cs="Times New Roman"/>
          <w:b w:val="0"/>
          <w:i w:val="0"/>
        </w:rPr>
      </w:pPr>
      <w:r w:rsidRPr="00B73F5C">
        <w:rPr>
          <w:rFonts w:ascii="Times New Roman" w:hAnsi="Times New Roman" w:cs="Times New Roman"/>
          <w:b w:val="0"/>
          <w:i w:val="0"/>
        </w:rPr>
        <w:t>У зв’язку з цим пункти 3-7 вважати відповідно пунктами 4-8.</w:t>
      </w:r>
    </w:p>
    <w:p w:rsidR="00316BF2" w:rsidRPr="0046358E" w:rsidRDefault="00316BF2" w:rsidP="00316BF2">
      <w:pPr>
        <w:pStyle w:val="HTML"/>
        <w:numPr>
          <w:ilvl w:val="0"/>
          <w:numId w:val="1"/>
        </w:numPr>
        <w:tabs>
          <w:tab w:val="clear" w:pos="916"/>
          <w:tab w:val="left" w:pos="993"/>
        </w:tabs>
        <w:spacing w:line="288" w:lineRule="auto"/>
        <w:ind w:left="0" w:firstLine="567"/>
        <w:jc w:val="both"/>
        <w:rPr>
          <w:rFonts w:ascii="Times New Roman" w:hAnsi="Times New Roman" w:cs="Times New Roman"/>
          <w:sz w:val="28"/>
          <w:szCs w:val="28"/>
        </w:rPr>
      </w:pPr>
      <w:r w:rsidRPr="00B73F5C">
        <w:rPr>
          <w:rFonts w:ascii="Times New Roman" w:hAnsi="Times New Roman" w:cs="Times New Roman"/>
          <w:sz w:val="28"/>
          <w:szCs w:val="28"/>
        </w:rPr>
        <w:t>Внести до Положення щодо організації діяльності банків та їх</w:t>
      </w:r>
      <w:r w:rsidRPr="00D579BC">
        <w:rPr>
          <w:rFonts w:ascii="Times New Roman" w:hAnsi="Times New Roman" w:cs="Times New Roman"/>
          <w:sz w:val="28"/>
          <w:szCs w:val="28"/>
        </w:rPr>
        <w:t xml:space="preserve"> відокремлених підрозділів при здійсненні ними професійної діяльності на фондовому ринку, затвердженого рішенням Національної комісії з цінних паперів та фондового ринку  від 16.12.2014 № 1708 (далі - Положення), зареєстрованим в Міністерстві юстиції України за № 1650/26427 від                 29 грудня 2014 року (зі змінами), такі зміни:</w:t>
      </w:r>
    </w:p>
    <w:p w:rsidR="00316BF2" w:rsidRPr="000C7D93" w:rsidRDefault="00316BF2" w:rsidP="00316BF2">
      <w:pPr>
        <w:pStyle w:val="HTML"/>
        <w:spacing w:line="288" w:lineRule="auto"/>
        <w:ind w:firstLine="567"/>
        <w:jc w:val="both"/>
        <w:rPr>
          <w:rFonts w:ascii="Times New Roman" w:hAnsi="Times New Roman" w:cs="Times New Roman"/>
          <w:sz w:val="28"/>
          <w:szCs w:val="28"/>
        </w:rPr>
      </w:pPr>
      <w:r w:rsidRPr="000C7D93">
        <w:rPr>
          <w:rFonts w:ascii="Times New Roman" w:hAnsi="Times New Roman" w:cs="Times New Roman"/>
          <w:sz w:val="28"/>
          <w:szCs w:val="28"/>
        </w:rPr>
        <w:t>1) доповнити Положення новим пунктом 2 такого змісту:</w:t>
      </w:r>
    </w:p>
    <w:p w:rsidR="00316BF2" w:rsidRPr="000C7D93" w:rsidRDefault="00316BF2" w:rsidP="00316BF2">
      <w:pPr>
        <w:pStyle w:val="HTML"/>
        <w:spacing w:line="288" w:lineRule="auto"/>
        <w:ind w:firstLine="567"/>
        <w:jc w:val="both"/>
        <w:rPr>
          <w:rFonts w:ascii="Times New Roman" w:hAnsi="Times New Roman" w:cs="Times New Roman"/>
          <w:sz w:val="28"/>
          <w:szCs w:val="28"/>
        </w:rPr>
      </w:pPr>
      <w:r w:rsidRPr="000C7D93">
        <w:rPr>
          <w:rFonts w:ascii="Times New Roman" w:hAnsi="Times New Roman" w:cs="Times New Roman"/>
          <w:sz w:val="28"/>
          <w:szCs w:val="28"/>
        </w:rPr>
        <w:t>«Термін «конфлікт інтересів» вживається у цьому Положенні у значенні, наведеному в Законі України «Про банки та банківську діяльність».</w:t>
      </w:r>
    </w:p>
    <w:p w:rsidR="00316BF2"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У зв’язку з цим пункти 2-6 вважати відповідно пунктами 3-</w:t>
      </w:r>
      <w:r>
        <w:rPr>
          <w:rFonts w:ascii="Times New Roman" w:hAnsi="Times New Roman" w:cs="Times New Roman"/>
          <w:sz w:val="28"/>
          <w:szCs w:val="28"/>
        </w:rPr>
        <w:t>7;</w:t>
      </w:r>
    </w:p>
    <w:p w:rsidR="00316BF2" w:rsidRPr="000C7D93" w:rsidRDefault="00316BF2" w:rsidP="00316BF2">
      <w:pPr>
        <w:pStyle w:val="HTML"/>
        <w:ind w:firstLine="539"/>
        <w:jc w:val="both"/>
        <w:rPr>
          <w:rFonts w:ascii="Times New Roman" w:hAnsi="Times New Roman" w:cs="Times New Roman"/>
          <w:sz w:val="28"/>
          <w:szCs w:val="28"/>
        </w:rPr>
      </w:pP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 xml:space="preserve">2) пункт 4 доповнити новим підпунктом </w:t>
      </w:r>
      <w:r>
        <w:rPr>
          <w:rFonts w:ascii="Times New Roman" w:hAnsi="Times New Roman" w:cs="Times New Roman"/>
          <w:sz w:val="28"/>
          <w:szCs w:val="28"/>
        </w:rPr>
        <w:t xml:space="preserve">11 </w:t>
      </w:r>
      <w:r w:rsidRPr="000C7D93">
        <w:rPr>
          <w:rFonts w:ascii="Times New Roman" w:hAnsi="Times New Roman" w:cs="Times New Roman"/>
          <w:sz w:val="28"/>
          <w:szCs w:val="28"/>
        </w:rPr>
        <w:t>такого змісту:</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lastRenderedPageBreak/>
        <w:t>«11) політику виявлення, запобігання та усунення конфлікту інтересів під час взаємодії з іншими підрозділами банку, які не здійснюють професійну діяльність на фондовому ринку, яка зокрема встановлює:</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обов'язки працівників банку щодо запобігання діяльності, що може спричиняти конфлікт інтересів або можливість виникнення конфлікту інтересів;</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характерні приклади конфліктів інтересів у працівників банку під час виконання ними своїх обов'язків (карта конфліктів інтересів);</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обов'язки працівників банку оперативно повідомляти про обставини, що можуть спричинити або вже спричинили конфлікт інтересів;</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дієву процедуру реагування на виявлений конфлікт інтересів із застосуванням заходів для врегулювання та мінімізації негативного впливу такого конфлікту;</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визначення поняття, терміну конфлікту інтересів та основних форм прояву такого конфлікту під час виконання посадових обов'язків працівниками банку;</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опис процесу попередження конфлікту інтересів, ураховуючи застосування інформаційних бар'єрів для захисту інформації, отриманої працівниками банку під час виконання посадових обов'язків, від неналежного використання в межах або поза межами банку;</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опис механізму моніторингу потенційного або реального конфлікту інтересів у працівників банку;</w:t>
      </w:r>
    </w:p>
    <w:p w:rsidR="00316BF2"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відповідальність за невиконання вимог інформування щодо потенційного або реального конфлікту інтересів працівниками банку.»</w:t>
      </w:r>
      <w:r>
        <w:rPr>
          <w:rFonts w:ascii="Times New Roman" w:hAnsi="Times New Roman" w:cs="Times New Roman"/>
          <w:sz w:val="28"/>
          <w:szCs w:val="28"/>
        </w:rPr>
        <w:t>;</w:t>
      </w:r>
    </w:p>
    <w:p w:rsidR="00316BF2" w:rsidRPr="000C7D93" w:rsidRDefault="00316BF2" w:rsidP="00316BF2">
      <w:pPr>
        <w:pStyle w:val="HTML"/>
        <w:ind w:firstLine="539"/>
        <w:jc w:val="both"/>
        <w:rPr>
          <w:rFonts w:ascii="Times New Roman" w:hAnsi="Times New Roman" w:cs="Times New Roman"/>
          <w:sz w:val="28"/>
          <w:szCs w:val="28"/>
        </w:rPr>
      </w:pP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3) пункт 5 викласти в новій редакції:</w:t>
      </w:r>
    </w:p>
    <w:p w:rsidR="00316BF2"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«Якщо банк (його відокремлений підрозділ) має декілька профільних структурних підрозділів, що здійснюють окремі види професійної діяльності на фондовому ринку, то суміщення роботи сертифікованих фахівців (у тому числі керівника) профільного структурного підрозділу банку (його відокремленого підрозділу), який провадить окремий вид діяльності на фондовому ринку, з роботою в профільних структурних підрозділах банку, які провадять інші види професійної діяльності, забороняється.»;</w:t>
      </w:r>
    </w:p>
    <w:p w:rsidR="00316BF2" w:rsidRPr="000C7D93" w:rsidRDefault="00316BF2" w:rsidP="00316BF2">
      <w:pPr>
        <w:pStyle w:val="HTML"/>
        <w:ind w:firstLine="539"/>
        <w:jc w:val="both"/>
        <w:rPr>
          <w:rFonts w:ascii="Times New Roman" w:hAnsi="Times New Roman" w:cs="Times New Roman"/>
          <w:sz w:val="28"/>
          <w:szCs w:val="28"/>
        </w:rPr>
      </w:pP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 xml:space="preserve">4) доповнити Положення новим пунктом </w:t>
      </w:r>
      <w:r>
        <w:rPr>
          <w:rFonts w:ascii="Times New Roman" w:hAnsi="Times New Roman" w:cs="Times New Roman"/>
          <w:sz w:val="28"/>
          <w:szCs w:val="28"/>
        </w:rPr>
        <w:t xml:space="preserve">6 </w:t>
      </w:r>
      <w:r w:rsidRPr="000C7D93">
        <w:rPr>
          <w:rFonts w:ascii="Times New Roman" w:hAnsi="Times New Roman" w:cs="Times New Roman"/>
          <w:sz w:val="28"/>
          <w:szCs w:val="28"/>
        </w:rPr>
        <w:t>такого змісту:</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«6. Суміщення роботи спеціалістів профільних структурних підрозділів банку (його відокремлених підрозділів), які здійснюють окремі види професійної діяльності на фондовому ринку, з роботою в інших структурних підрозділах банку (його відокремлених підрозділах), які проводять інші види діяльності, що не пов’язані з цінними паперами, дозволяється за умови дотримання банком політики виявлення, запобігання та усунення конфлікту інтересів, захисту інформації та обмежень на обмін інформацією.».</w:t>
      </w:r>
    </w:p>
    <w:p w:rsidR="00316BF2"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У зв’язку з цим пункти 6-7 вважати відповідно пунктами 7-8</w:t>
      </w:r>
      <w:r>
        <w:rPr>
          <w:rFonts w:ascii="Times New Roman" w:hAnsi="Times New Roman" w:cs="Times New Roman"/>
          <w:sz w:val="28"/>
          <w:szCs w:val="28"/>
        </w:rPr>
        <w:t>;</w:t>
      </w:r>
    </w:p>
    <w:p w:rsidR="00316BF2" w:rsidRPr="000C7D93" w:rsidRDefault="00316BF2" w:rsidP="00316BF2">
      <w:pPr>
        <w:pStyle w:val="HTML"/>
        <w:ind w:firstLine="539"/>
        <w:jc w:val="both"/>
        <w:rPr>
          <w:rFonts w:ascii="Times New Roman" w:hAnsi="Times New Roman" w:cs="Times New Roman"/>
          <w:sz w:val="28"/>
          <w:szCs w:val="28"/>
        </w:rPr>
      </w:pP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5) у пункті 7:</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Pr>
          <w:rFonts w:ascii="Times New Roman" w:hAnsi="Times New Roman" w:cs="Times New Roman"/>
          <w:sz w:val="28"/>
          <w:szCs w:val="28"/>
        </w:rPr>
        <w:t>сло</w:t>
      </w:r>
      <w:r w:rsidRPr="000C7D93">
        <w:rPr>
          <w:rFonts w:ascii="Times New Roman" w:hAnsi="Times New Roman" w:cs="Times New Roman"/>
          <w:sz w:val="28"/>
          <w:szCs w:val="28"/>
        </w:rPr>
        <w:t>в</w:t>
      </w:r>
      <w:r>
        <w:rPr>
          <w:rFonts w:ascii="Times New Roman" w:hAnsi="Times New Roman" w:cs="Times New Roman"/>
          <w:sz w:val="28"/>
          <w:szCs w:val="28"/>
        </w:rPr>
        <w:t>а</w:t>
      </w:r>
      <w:r w:rsidRPr="000C7D93">
        <w:rPr>
          <w:rFonts w:ascii="Times New Roman" w:hAnsi="Times New Roman" w:cs="Times New Roman"/>
          <w:sz w:val="28"/>
          <w:szCs w:val="28"/>
        </w:rPr>
        <w:t xml:space="preserve"> «щодо ідентифікації</w:t>
      </w:r>
      <w:r>
        <w:rPr>
          <w:rFonts w:ascii="Times New Roman" w:hAnsi="Times New Roman" w:cs="Times New Roman"/>
          <w:sz w:val="28"/>
          <w:szCs w:val="28"/>
        </w:rPr>
        <w:t xml:space="preserve"> клієнтів</w:t>
      </w:r>
      <w:r w:rsidRPr="000C7D93">
        <w:rPr>
          <w:rFonts w:ascii="Times New Roman" w:hAnsi="Times New Roman" w:cs="Times New Roman"/>
          <w:sz w:val="28"/>
          <w:szCs w:val="28"/>
        </w:rPr>
        <w:t xml:space="preserve">» </w:t>
      </w:r>
      <w:r>
        <w:rPr>
          <w:rFonts w:ascii="Times New Roman" w:hAnsi="Times New Roman" w:cs="Times New Roman"/>
          <w:sz w:val="28"/>
          <w:szCs w:val="28"/>
        </w:rPr>
        <w:t>замінити</w:t>
      </w:r>
      <w:r w:rsidRPr="000C7D93">
        <w:rPr>
          <w:rFonts w:ascii="Times New Roman" w:hAnsi="Times New Roman" w:cs="Times New Roman"/>
          <w:sz w:val="28"/>
          <w:szCs w:val="28"/>
        </w:rPr>
        <w:t xml:space="preserve"> словами «</w:t>
      </w:r>
      <w:r>
        <w:rPr>
          <w:rFonts w:ascii="Times New Roman" w:hAnsi="Times New Roman" w:cs="Times New Roman"/>
          <w:sz w:val="28"/>
          <w:szCs w:val="28"/>
        </w:rPr>
        <w:t xml:space="preserve">щодо ідентифікації </w:t>
      </w:r>
      <w:r w:rsidRPr="000C7D93">
        <w:rPr>
          <w:rFonts w:ascii="Times New Roman" w:hAnsi="Times New Roman" w:cs="Times New Roman"/>
          <w:sz w:val="28"/>
          <w:szCs w:val="28"/>
        </w:rPr>
        <w:t xml:space="preserve">та верифікації клієнтів (представників клієнтів)» та </w:t>
      </w:r>
      <w:r>
        <w:rPr>
          <w:rFonts w:ascii="Times New Roman" w:hAnsi="Times New Roman" w:cs="Times New Roman"/>
          <w:sz w:val="28"/>
          <w:szCs w:val="28"/>
        </w:rPr>
        <w:t>сло</w:t>
      </w:r>
      <w:r w:rsidRPr="000C7D93">
        <w:rPr>
          <w:rFonts w:ascii="Times New Roman" w:hAnsi="Times New Roman" w:cs="Times New Roman"/>
          <w:sz w:val="28"/>
          <w:szCs w:val="28"/>
        </w:rPr>
        <w:t>в</w:t>
      </w:r>
      <w:r>
        <w:rPr>
          <w:rFonts w:ascii="Times New Roman" w:hAnsi="Times New Roman" w:cs="Times New Roman"/>
          <w:sz w:val="28"/>
          <w:szCs w:val="28"/>
        </w:rPr>
        <w:t>а</w:t>
      </w:r>
      <w:r w:rsidRPr="000C7D93">
        <w:rPr>
          <w:rFonts w:ascii="Times New Roman" w:hAnsi="Times New Roman" w:cs="Times New Roman"/>
          <w:sz w:val="28"/>
          <w:szCs w:val="28"/>
        </w:rPr>
        <w:t xml:space="preserve"> «здійснювати ідентифікацію</w:t>
      </w:r>
      <w:r>
        <w:rPr>
          <w:rFonts w:ascii="Times New Roman" w:hAnsi="Times New Roman" w:cs="Times New Roman"/>
          <w:sz w:val="28"/>
          <w:szCs w:val="28"/>
        </w:rPr>
        <w:t xml:space="preserve"> клієнтів</w:t>
      </w:r>
      <w:r w:rsidRPr="000C7D93">
        <w:rPr>
          <w:rFonts w:ascii="Times New Roman" w:hAnsi="Times New Roman" w:cs="Times New Roman"/>
          <w:sz w:val="28"/>
          <w:szCs w:val="28"/>
        </w:rPr>
        <w:t xml:space="preserve">» </w:t>
      </w:r>
      <w:r>
        <w:rPr>
          <w:rFonts w:ascii="Times New Roman" w:hAnsi="Times New Roman" w:cs="Times New Roman"/>
          <w:sz w:val="28"/>
          <w:szCs w:val="28"/>
        </w:rPr>
        <w:t>замінити</w:t>
      </w:r>
      <w:r w:rsidRPr="000C7D93">
        <w:rPr>
          <w:rFonts w:ascii="Times New Roman" w:hAnsi="Times New Roman" w:cs="Times New Roman"/>
          <w:sz w:val="28"/>
          <w:szCs w:val="28"/>
        </w:rPr>
        <w:t xml:space="preserve"> словами «здійснювати ідентифікацію та верифікацію клієнтів (представників клієнтів)»;</w:t>
      </w:r>
    </w:p>
    <w:p w:rsidR="00316BF2" w:rsidRPr="000C7D93"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доповнити пункт новим абзацом</w:t>
      </w:r>
      <w:r>
        <w:rPr>
          <w:rFonts w:ascii="Times New Roman" w:hAnsi="Times New Roman" w:cs="Times New Roman"/>
          <w:sz w:val="28"/>
          <w:szCs w:val="28"/>
        </w:rPr>
        <w:t xml:space="preserve"> другим</w:t>
      </w:r>
      <w:r w:rsidRPr="000C7D93">
        <w:rPr>
          <w:rFonts w:ascii="Times New Roman" w:hAnsi="Times New Roman" w:cs="Times New Roman"/>
          <w:sz w:val="28"/>
          <w:szCs w:val="28"/>
        </w:rPr>
        <w:t xml:space="preserve"> такого змісту:</w:t>
      </w:r>
    </w:p>
    <w:p w:rsidR="00316BF2" w:rsidRDefault="00316BF2" w:rsidP="00316BF2">
      <w:pPr>
        <w:pStyle w:val="HTML"/>
        <w:spacing w:line="288" w:lineRule="auto"/>
        <w:ind w:firstLine="539"/>
        <w:jc w:val="both"/>
        <w:rPr>
          <w:rFonts w:ascii="Times New Roman" w:hAnsi="Times New Roman" w:cs="Times New Roman"/>
          <w:sz w:val="28"/>
          <w:szCs w:val="28"/>
        </w:rPr>
      </w:pPr>
      <w:r w:rsidRPr="000C7D93">
        <w:rPr>
          <w:rFonts w:ascii="Times New Roman" w:hAnsi="Times New Roman" w:cs="Times New Roman"/>
          <w:sz w:val="28"/>
          <w:szCs w:val="28"/>
        </w:rPr>
        <w:t>«Ідентифікація особи не є обов'язковою, якщо вона вже була раніше ідентифікована або верифікована одним із структурних підрозділів банку (його відокремленим підрозділом) відповідно до вимог законодавства України.».</w:t>
      </w:r>
    </w:p>
    <w:p w:rsidR="00316BF2" w:rsidRDefault="00316BF2" w:rsidP="00316BF2">
      <w:pPr>
        <w:pStyle w:val="HTML"/>
        <w:tabs>
          <w:tab w:val="clear" w:pos="1832"/>
          <w:tab w:val="left" w:pos="1134"/>
        </w:tabs>
        <w:spacing w:line="288" w:lineRule="auto"/>
        <w:jc w:val="both"/>
        <w:rPr>
          <w:rFonts w:ascii="Times New Roman" w:hAnsi="Times New Roman" w:cs="Times New Roman"/>
          <w:sz w:val="28"/>
          <w:szCs w:val="28"/>
        </w:rPr>
      </w:pPr>
    </w:p>
    <w:p w:rsidR="00316BF2" w:rsidRPr="004935DD" w:rsidRDefault="00316BF2" w:rsidP="00316BF2">
      <w:pPr>
        <w:pStyle w:val="HTML"/>
        <w:numPr>
          <w:ilvl w:val="0"/>
          <w:numId w:val="1"/>
        </w:numPr>
        <w:tabs>
          <w:tab w:val="clear" w:pos="1832"/>
          <w:tab w:val="left" w:pos="1134"/>
        </w:tabs>
        <w:spacing w:line="288" w:lineRule="auto"/>
        <w:ind w:left="0" w:firstLine="567"/>
        <w:jc w:val="both"/>
        <w:rPr>
          <w:rFonts w:ascii="Times New Roman" w:hAnsi="Times New Roman" w:cs="Times New Roman"/>
          <w:sz w:val="28"/>
          <w:szCs w:val="28"/>
        </w:rPr>
      </w:pPr>
      <w:r w:rsidRPr="004935DD">
        <w:rPr>
          <w:rFonts w:ascii="Times New Roman" w:hAnsi="Times New Roman" w:cs="Times New Roman"/>
          <w:sz w:val="28"/>
          <w:szCs w:val="28"/>
        </w:rPr>
        <w:t xml:space="preserve">Департаменту методології регулювання професійних учасників ринку цінних паперів (Курочкіна І.) забезпечити: </w:t>
      </w:r>
    </w:p>
    <w:p w:rsidR="00316BF2" w:rsidRPr="000C7D93" w:rsidRDefault="00316BF2" w:rsidP="00316BF2">
      <w:pPr>
        <w:pStyle w:val="rvps14"/>
        <w:spacing w:before="0" w:beforeAutospacing="0" w:after="0" w:afterAutospacing="0" w:line="288" w:lineRule="auto"/>
        <w:ind w:firstLine="567"/>
        <w:jc w:val="both"/>
        <w:rPr>
          <w:sz w:val="28"/>
          <w:szCs w:val="28"/>
        </w:rPr>
      </w:pPr>
      <w:r w:rsidRPr="000C7D93">
        <w:rPr>
          <w:sz w:val="28"/>
          <w:szCs w:val="28"/>
        </w:rPr>
        <w:t>подання цього рішення на державну реєстрацію до Міністерства юстиції України;</w:t>
      </w:r>
    </w:p>
    <w:p w:rsidR="00316BF2" w:rsidRDefault="00316BF2" w:rsidP="00316BF2">
      <w:pPr>
        <w:pStyle w:val="rvps14"/>
        <w:spacing w:before="0" w:beforeAutospacing="0" w:after="0" w:afterAutospacing="0" w:line="288" w:lineRule="auto"/>
        <w:ind w:firstLine="539"/>
        <w:jc w:val="both"/>
        <w:rPr>
          <w:sz w:val="28"/>
          <w:szCs w:val="28"/>
        </w:rPr>
      </w:pPr>
      <w:r w:rsidRPr="000C7D93">
        <w:rPr>
          <w:sz w:val="28"/>
          <w:szCs w:val="28"/>
        </w:rPr>
        <w:t>оприлюднення цього рішення на офіційному веб-сайті Національної комісії з цінних паперів та фондового ринку.</w:t>
      </w:r>
      <w:r>
        <w:rPr>
          <w:sz w:val="28"/>
          <w:szCs w:val="28"/>
        </w:rPr>
        <w:t xml:space="preserve"> </w:t>
      </w:r>
    </w:p>
    <w:p w:rsidR="00316BF2" w:rsidRDefault="00316BF2" w:rsidP="00316BF2">
      <w:pPr>
        <w:pStyle w:val="rvps14"/>
        <w:spacing w:before="0" w:beforeAutospacing="0" w:after="0" w:afterAutospacing="0" w:line="288" w:lineRule="auto"/>
        <w:ind w:firstLine="539"/>
        <w:jc w:val="both"/>
        <w:rPr>
          <w:sz w:val="28"/>
          <w:szCs w:val="28"/>
        </w:rPr>
      </w:pPr>
    </w:p>
    <w:p w:rsidR="00316BF2" w:rsidRPr="000C7D93" w:rsidRDefault="00316BF2" w:rsidP="00316BF2">
      <w:pPr>
        <w:pStyle w:val="rvps14"/>
        <w:numPr>
          <w:ilvl w:val="0"/>
          <w:numId w:val="1"/>
        </w:numPr>
        <w:spacing w:before="0" w:beforeAutospacing="0" w:after="0" w:afterAutospacing="0" w:line="288" w:lineRule="auto"/>
        <w:ind w:left="993"/>
        <w:jc w:val="both"/>
        <w:rPr>
          <w:sz w:val="28"/>
          <w:szCs w:val="28"/>
        </w:rPr>
      </w:pPr>
      <w:r>
        <w:rPr>
          <w:sz w:val="28"/>
          <w:szCs w:val="28"/>
        </w:rPr>
        <w:t xml:space="preserve">Це рішення набирає чинності </w:t>
      </w:r>
      <w:r w:rsidRPr="00B92564">
        <w:rPr>
          <w:sz w:val="28"/>
          <w:szCs w:val="28"/>
        </w:rPr>
        <w:t>з дня його офіційного опублікування.</w:t>
      </w:r>
    </w:p>
    <w:p w:rsidR="00316BF2" w:rsidRDefault="00316BF2" w:rsidP="00316BF2">
      <w:pPr>
        <w:pStyle w:val="rvps14"/>
        <w:spacing w:before="0" w:beforeAutospacing="0" w:after="0" w:afterAutospacing="0" w:line="288" w:lineRule="auto"/>
        <w:jc w:val="both"/>
        <w:rPr>
          <w:sz w:val="28"/>
          <w:szCs w:val="28"/>
        </w:rPr>
      </w:pPr>
    </w:p>
    <w:p w:rsidR="00316BF2" w:rsidRPr="000C7D93" w:rsidRDefault="00316BF2" w:rsidP="00316BF2">
      <w:pPr>
        <w:spacing w:line="288" w:lineRule="auto"/>
        <w:ind w:firstLine="540"/>
        <w:jc w:val="both"/>
        <w:rPr>
          <w:sz w:val="28"/>
          <w:szCs w:val="28"/>
          <w:lang w:val="ru-RU"/>
        </w:rPr>
      </w:pPr>
      <w:r>
        <w:rPr>
          <w:sz w:val="28"/>
          <w:szCs w:val="28"/>
          <w:lang w:val="ru-RU"/>
        </w:rPr>
        <w:t>5</w:t>
      </w:r>
      <w:r w:rsidRPr="000C7D93">
        <w:rPr>
          <w:sz w:val="28"/>
          <w:szCs w:val="28"/>
        </w:rPr>
        <w:t>. Контроль за виконанням цього рішення покласти на члена</w:t>
      </w:r>
      <w:r w:rsidRPr="000C7D93">
        <w:rPr>
          <w:sz w:val="28"/>
          <w:szCs w:val="28"/>
          <w:lang w:val="ru-RU"/>
        </w:rPr>
        <w:t xml:space="preserve"> </w:t>
      </w:r>
      <w:r w:rsidRPr="00BD1FFF">
        <w:rPr>
          <w:sz w:val="28"/>
          <w:szCs w:val="28"/>
        </w:rPr>
        <w:t>Нац</w:t>
      </w:r>
      <w:r w:rsidRPr="000C7D93">
        <w:rPr>
          <w:sz w:val="28"/>
          <w:szCs w:val="28"/>
        </w:rPr>
        <w:t xml:space="preserve">іональної комісії з цінних паперів та фондового ринку </w:t>
      </w:r>
      <w:r w:rsidRPr="000C7D93">
        <w:rPr>
          <w:sz w:val="28"/>
          <w:szCs w:val="28"/>
          <w:lang w:val="ru-RU"/>
        </w:rPr>
        <w:t xml:space="preserve">Д. </w:t>
      </w:r>
      <w:r w:rsidRPr="000C7D93">
        <w:rPr>
          <w:sz w:val="28"/>
          <w:szCs w:val="28"/>
        </w:rPr>
        <w:t>Тарабакіна</w:t>
      </w:r>
      <w:r w:rsidRPr="000C7D93">
        <w:rPr>
          <w:sz w:val="28"/>
          <w:szCs w:val="28"/>
          <w:lang w:val="ru-RU"/>
        </w:rPr>
        <w:t>.</w:t>
      </w:r>
    </w:p>
    <w:p w:rsidR="00316BF2" w:rsidRPr="000C7D93" w:rsidRDefault="00316BF2" w:rsidP="00316BF2">
      <w:pPr>
        <w:jc w:val="both"/>
        <w:rPr>
          <w:b/>
          <w:sz w:val="28"/>
          <w:szCs w:val="28"/>
          <w:lang w:val="ru-RU"/>
        </w:rPr>
      </w:pPr>
    </w:p>
    <w:p w:rsidR="00316BF2" w:rsidRPr="000C7D93" w:rsidRDefault="00316BF2" w:rsidP="00316BF2">
      <w:pPr>
        <w:jc w:val="both"/>
        <w:rPr>
          <w:b/>
          <w:sz w:val="28"/>
          <w:szCs w:val="28"/>
          <w:lang w:val="ru-RU"/>
        </w:rPr>
      </w:pPr>
    </w:p>
    <w:p w:rsidR="00316BF2" w:rsidRPr="000C7D93" w:rsidRDefault="00316BF2" w:rsidP="00316BF2">
      <w:pPr>
        <w:jc w:val="both"/>
        <w:rPr>
          <w:b/>
          <w:sz w:val="28"/>
          <w:szCs w:val="28"/>
          <w:lang w:val="ru-RU"/>
        </w:rPr>
      </w:pPr>
    </w:p>
    <w:p w:rsidR="00316BF2" w:rsidRPr="000C7D93" w:rsidRDefault="00316BF2" w:rsidP="00316BF2">
      <w:pPr>
        <w:jc w:val="both"/>
        <w:rPr>
          <w:b/>
          <w:sz w:val="28"/>
          <w:szCs w:val="28"/>
          <w:lang w:val="ru-RU"/>
        </w:rPr>
      </w:pPr>
    </w:p>
    <w:p w:rsidR="00316BF2" w:rsidRPr="000C7D93" w:rsidRDefault="00316BF2" w:rsidP="00316BF2">
      <w:pPr>
        <w:jc w:val="both"/>
        <w:rPr>
          <w:b/>
          <w:sz w:val="28"/>
          <w:szCs w:val="28"/>
          <w:lang w:val="ru-RU"/>
        </w:rPr>
      </w:pPr>
    </w:p>
    <w:p w:rsidR="00316BF2" w:rsidRPr="000C7D93" w:rsidRDefault="00316BF2" w:rsidP="00316BF2">
      <w:pPr>
        <w:jc w:val="both"/>
        <w:rPr>
          <w:b/>
          <w:sz w:val="28"/>
          <w:szCs w:val="28"/>
          <w:lang w:val="ru-RU"/>
        </w:rPr>
      </w:pPr>
    </w:p>
    <w:p w:rsidR="00316BF2" w:rsidRPr="000C7D93" w:rsidRDefault="00316BF2" w:rsidP="00316BF2">
      <w:pPr>
        <w:jc w:val="both"/>
        <w:rPr>
          <w:b/>
          <w:sz w:val="28"/>
          <w:szCs w:val="28"/>
        </w:rPr>
      </w:pPr>
      <w:r w:rsidRPr="000C7D93">
        <w:rPr>
          <w:b/>
          <w:sz w:val="28"/>
          <w:szCs w:val="28"/>
        </w:rPr>
        <w:t xml:space="preserve">Голова Комісії      </w:t>
      </w:r>
      <w:r w:rsidRPr="000C7D93">
        <w:rPr>
          <w:b/>
          <w:sz w:val="28"/>
          <w:szCs w:val="28"/>
          <w:lang w:val="ru-RU"/>
        </w:rPr>
        <w:t xml:space="preserve">          </w:t>
      </w:r>
      <w:r w:rsidRPr="000C7D93">
        <w:rPr>
          <w:b/>
          <w:sz w:val="28"/>
          <w:szCs w:val="28"/>
        </w:rPr>
        <w:t xml:space="preserve">                                                                     Т. Хромаєв</w:t>
      </w:r>
    </w:p>
    <w:p w:rsidR="00316BF2" w:rsidRPr="000C7D93" w:rsidRDefault="00316BF2" w:rsidP="00316BF2">
      <w:pPr>
        <w:tabs>
          <w:tab w:val="left" w:pos="1134"/>
        </w:tabs>
        <w:ind w:left="6120"/>
        <w:jc w:val="both"/>
        <w:rPr>
          <w:sz w:val="28"/>
          <w:szCs w:val="28"/>
        </w:rPr>
      </w:pPr>
    </w:p>
    <w:p w:rsidR="00316BF2" w:rsidRPr="000C7D93" w:rsidRDefault="00316BF2" w:rsidP="00316BF2">
      <w:pPr>
        <w:tabs>
          <w:tab w:val="left" w:pos="1134"/>
        </w:tabs>
        <w:ind w:left="6120"/>
        <w:jc w:val="both"/>
        <w:rPr>
          <w:sz w:val="28"/>
          <w:szCs w:val="28"/>
        </w:rPr>
      </w:pPr>
    </w:p>
    <w:p w:rsidR="00316BF2" w:rsidRPr="00DC7D83" w:rsidRDefault="00316BF2" w:rsidP="00DC7D83">
      <w:pPr>
        <w:tabs>
          <w:tab w:val="left" w:pos="1134"/>
        </w:tabs>
        <w:spacing w:line="360" w:lineRule="auto"/>
        <w:ind w:left="7371"/>
        <w:jc w:val="both"/>
        <w:rPr>
          <w:sz w:val="16"/>
          <w:szCs w:val="16"/>
        </w:rPr>
      </w:pPr>
    </w:p>
    <w:sectPr w:rsidR="00316BF2" w:rsidRPr="00DC7D83" w:rsidSect="00D62ED2">
      <w:headerReference w:type="even" r:id="rId8"/>
      <w:headerReference w:type="default" r:id="rId9"/>
      <w:pgSz w:w="11906" w:h="16838" w:code="9"/>
      <w:pgMar w:top="454" w:right="851" w:bottom="284"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F5" w:rsidRDefault="008A5CF5">
      <w:r>
        <w:separator/>
      </w:r>
    </w:p>
  </w:endnote>
  <w:endnote w:type="continuationSeparator" w:id="0">
    <w:p w:rsidR="008A5CF5" w:rsidRDefault="008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F5" w:rsidRDefault="008A5CF5">
      <w:r>
        <w:separator/>
      </w:r>
    </w:p>
  </w:footnote>
  <w:footnote w:type="continuationSeparator" w:id="0">
    <w:p w:rsidR="008A5CF5" w:rsidRDefault="008A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23417" w:rsidRDefault="00A23417" w:rsidP="00944CB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44E"/>
    <w:multiLevelType w:val="hybridMultilevel"/>
    <w:tmpl w:val="0846CE7C"/>
    <w:lvl w:ilvl="0" w:tplc="EBEE9CB2">
      <w:start w:val="1"/>
      <w:numFmt w:val="decimal"/>
      <w:lvlText w:val="%1."/>
      <w:lvlJc w:val="left"/>
      <w:pPr>
        <w:ind w:left="420" w:hanging="42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4A"/>
    <w:rsid w:val="000010D3"/>
    <w:rsid w:val="000033E5"/>
    <w:rsid w:val="00005712"/>
    <w:rsid w:val="00006249"/>
    <w:rsid w:val="00012808"/>
    <w:rsid w:val="00014A4C"/>
    <w:rsid w:val="000232D2"/>
    <w:rsid w:val="00026818"/>
    <w:rsid w:val="000339C5"/>
    <w:rsid w:val="00033D94"/>
    <w:rsid w:val="000359D5"/>
    <w:rsid w:val="00047778"/>
    <w:rsid w:val="00053A22"/>
    <w:rsid w:val="00054501"/>
    <w:rsid w:val="0005754C"/>
    <w:rsid w:val="00072D45"/>
    <w:rsid w:val="00072F02"/>
    <w:rsid w:val="000739BB"/>
    <w:rsid w:val="000868DB"/>
    <w:rsid w:val="00087298"/>
    <w:rsid w:val="00092470"/>
    <w:rsid w:val="00094DF0"/>
    <w:rsid w:val="000953BF"/>
    <w:rsid w:val="000A4816"/>
    <w:rsid w:val="000A6DC2"/>
    <w:rsid w:val="000B2CD8"/>
    <w:rsid w:val="000B4ABE"/>
    <w:rsid w:val="000C0152"/>
    <w:rsid w:val="000C26A8"/>
    <w:rsid w:val="000C2C21"/>
    <w:rsid w:val="000C4ACD"/>
    <w:rsid w:val="000D46A7"/>
    <w:rsid w:val="000D4C9E"/>
    <w:rsid w:val="000D770D"/>
    <w:rsid w:val="000E3FEB"/>
    <w:rsid w:val="000F01A3"/>
    <w:rsid w:val="000F298E"/>
    <w:rsid w:val="00111086"/>
    <w:rsid w:val="00114BF8"/>
    <w:rsid w:val="001172E2"/>
    <w:rsid w:val="00117EBF"/>
    <w:rsid w:val="001225CC"/>
    <w:rsid w:val="00124CD3"/>
    <w:rsid w:val="00131C66"/>
    <w:rsid w:val="001354F4"/>
    <w:rsid w:val="00143092"/>
    <w:rsid w:val="001431FF"/>
    <w:rsid w:val="001460E8"/>
    <w:rsid w:val="00147452"/>
    <w:rsid w:val="00157FD6"/>
    <w:rsid w:val="0016168D"/>
    <w:rsid w:val="00170B54"/>
    <w:rsid w:val="00173ADB"/>
    <w:rsid w:val="00175ECC"/>
    <w:rsid w:val="001775DD"/>
    <w:rsid w:val="001778F4"/>
    <w:rsid w:val="00182ED8"/>
    <w:rsid w:val="00184439"/>
    <w:rsid w:val="00185742"/>
    <w:rsid w:val="00186503"/>
    <w:rsid w:val="001A18F4"/>
    <w:rsid w:val="001A72D2"/>
    <w:rsid w:val="001A76ED"/>
    <w:rsid w:val="001B54E6"/>
    <w:rsid w:val="001B6353"/>
    <w:rsid w:val="001C0DBC"/>
    <w:rsid w:val="001C2B3E"/>
    <w:rsid w:val="001C4EC2"/>
    <w:rsid w:val="001C62CF"/>
    <w:rsid w:val="001C63A7"/>
    <w:rsid w:val="001C6E60"/>
    <w:rsid w:val="001D4356"/>
    <w:rsid w:val="001D749D"/>
    <w:rsid w:val="001D7D65"/>
    <w:rsid w:val="001E12DF"/>
    <w:rsid w:val="001E30DD"/>
    <w:rsid w:val="0020513D"/>
    <w:rsid w:val="00207BF1"/>
    <w:rsid w:val="00213BE9"/>
    <w:rsid w:val="00214064"/>
    <w:rsid w:val="002144C6"/>
    <w:rsid w:val="002224F2"/>
    <w:rsid w:val="002227F7"/>
    <w:rsid w:val="00234CE5"/>
    <w:rsid w:val="00235D85"/>
    <w:rsid w:val="00237699"/>
    <w:rsid w:val="00240A32"/>
    <w:rsid w:val="0024132D"/>
    <w:rsid w:val="0025375D"/>
    <w:rsid w:val="002674E1"/>
    <w:rsid w:val="00267AE6"/>
    <w:rsid w:val="0028020D"/>
    <w:rsid w:val="00280660"/>
    <w:rsid w:val="00285612"/>
    <w:rsid w:val="002873FD"/>
    <w:rsid w:val="00292714"/>
    <w:rsid w:val="00293BCF"/>
    <w:rsid w:val="002967ED"/>
    <w:rsid w:val="002A1AEB"/>
    <w:rsid w:val="002A40DE"/>
    <w:rsid w:val="002C0E9F"/>
    <w:rsid w:val="002C5C4B"/>
    <w:rsid w:val="002D2F31"/>
    <w:rsid w:val="002E3319"/>
    <w:rsid w:val="002E3828"/>
    <w:rsid w:val="002F2A59"/>
    <w:rsid w:val="002F31DF"/>
    <w:rsid w:val="002F7F4F"/>
    <w:rsid w:val="00300E5E"/>
    <w:rsid w:val="003024C2"/>
    <w:rsid w:val="003049F1"/>
    <w:rsid w:val="003115F0"/>
    <w:rsid w:val="00316BF2"/>
    <w:rsid w:val="00326E22"/>
    <w:rsid w:val="00327851"/>
    <w:rsid w:val="003319CD"/>
    <w:rsid w:val="00333C1A"/>
    <w:rsid w:val="00333FD3"/>
    <w:rsid w:val="00344741"/>
    <w:rsid w:val="00355962"/>
    <w:rsid w:val="003578F3"/>
    <w:rsid w:val="00370153"/>
    <w:rsid w:val="003707A9"/>
    <w:rsid w:val="00373081"/>
    <w:rsid w:val="00375311"/>
    <w:rsid w:val="003779BF"/>
    <w:rsid w:val="003817DA"/>
    <w:rsid w:val="003843F1"/>
    <w:rsid w:val="0038714D"/>
    <w:rsid w:val="00390D81"/>
    <w:rsid w:val="003913B9"/>
    <w:rsid w:val="003A38AE"/>
    <w:rsid w:val="003A73C4"/>
    <w:rsid w:val="003B00F7"/>
    <w:rsid w:val="003B0FBA"/>
    <w:rsid w:val="003B44BB"/>
    <w:rsid w:val="003B5434"/>
    <w:rsid w:val="003B7899"/>
    <w:rsid w:val="003D7347"/>
    <w:rsid w:val="003E2301"/>
    <w:rsid w:val="003F21A0"/>
    <w:rsid w:val="003F2642"/>
    <w:rsid w:val="003F3818"/>
    <w:rsid w:val="003F3823"/>
    <w:rsid w:val="003F3B8F"/>
    <w:rsid w:val="003F7957"/>
    <w:rsid w:val="00402B4C"/>
    <w:rsid w:val="0040532D"/>
    <w:rsid w:val="0041266C"/>
    <w:rsid w:val="00413C1B"/>
    <w:rsid w:val="004307C8"/>
    <w:rsid w:val="00434465"/>
    <w:rsid w:val="00435ADB"/>
    <w:rsid w:val="004364F9"/>
    <w:rsid w:val="0044160B"/>
    <w:rsid w:val="00462F96"/>
    <w:rsid w:val="004665D0"/>
    <w:rsid w:val="00470765"/>
    <w:rsid w:val="00470A08"/>
    <w:rsid w:val="00470D3C"/>
    <w:rsid w:val="00471633"/>
    <w:rsid w:val="004778CD"/>
    <w:rsid w:val="00496781"/>
    <w:rsid w:val="00496E9E"/>
    <w:rsid w:val="004A4CC6"/>
    <w:rsid w:val="004A4CEF"/>
    <w:rsid w:val="004A54BA"/>
    <w:rsid w:val="004B33A9"/>
    <w:rsid w:val="004C1B97"/>
    <w:rsid w:val="004D39DD"/>
    <w:rsid w:val="004D5E68"/>
    <w:rsid w:val="004D6411"/>
    <w:rsid w:val="004D68FF"/>
    <w:rsid w:val="004D7919"/>
    <w:rsid w:val="004E269D"/>
    <w:rsid w:val="004E306E"/>
    <w:rsid w:val="004F43F1"/>
    <w:rsid w:val="00504065"/>
    <w:rsid w:val="00505683"/>
    <w:rsid w:val="00505B93"/>
    <w:rsid w:val="00513365"/>
    <w:rsid w:val="00513601"/>
    <w:rsid w:val="00514DA0"/>
    <w:rsid w:val="0052132C"/>
    <w:rsid w:val="005234E4"/>
    <w:rsid w:val="00531115"/>
    <w:rsid w:val="00531118"/>
    <w:rsid w:val="0053221A"/>
    <w:rsid w:val="00532FDC"/>
    <w:rsid w:val="00535AF8"/>
    <w:rsid w:val="0053704D"/>
    <w:rsid w:val="00543FA7"/>
    <w:rsid w:val="00545C61"/>
    <w:rsid w:val="00551F60"/>
    <w:rsid w:val="005562BB"/>
    <w:rsid w:val="005671CB"/>
    <w:rsid w:val="00575678"/>
    <w:rsid w:val="0057641E"/>
    <w:rsid w:val="00576823"/>
    <w:rsid w:val="00580093"/>
    <w:rsid w:val="005835EC"/>
    <w:rsid w:val="00584047"/>
    <w:rsid w:val="00586C0B"/>
    <w:rsid w:val="005910A1"/>
    <w:rsid w:val="005A183E"/>
    <w:rsid w:val="005A21A0"/>
    <w:rsid w:val="005B14BA"/>
    <w:rsid w:val="005B3C6E"/>
    <w:rsid w:val="005C361D"/>
    <w:rsid w:val="005D1276"/>
    <w:rsid w:val="005D20DC"/>
    <w:rsid w:val="005E3235"/>
    <w:rsid w:val="005E39DF"/>
    <w:rsid w:val="005E59ED"/>
    <w:rsid w:val="005E6CDA"/>
    <w:rsid w:val="005F3E8F"/>
    <w:rsid w:val="005F6202"/>
    <w:rsid w:val="005F6641"/>
    <w:rsid w:val="005F6E2C"/>
    <w:rsid w:val="006008EF"/>
    <w:rsid w:val="0061154A"/>
    <w:rsid w:val="006141C1"/>
    <w:rsid w:val="00614CEA"/>
    <w:rsid w:val="006210F0"/>
    <w:rsid w:val="00624801"/>
    <w:rsid w:val="006263F9"/>
    <w:rsid w:val="006273DD"/>
    <w:rsid w:val="006274FA"/>
    <w:rsid w:val="00627863"/>
    <w:rsid w:val="00630B34"/>
    <w:rsid w:val="00634EBD"/>
    <w:rsid w:val="00635FF7"/>
    <w:rsid w:val="00637C96"/>
    <w:rsid w:val="0065211A"/>
    <w:rsid w:val="00652497"/>
    <w:rsid w:val="0065684E"/>
    <w:rsid w:val="006621DA"/>
    <w:rsid w:val="00662ECA"/>
    <w:rsid w:val="00666443"/>
    <w:rsid w:val="00675E37"/>
    <w:rsid w:val="006824A3"/>
    <w:rsid w:val="0068391D"/>
    <w:rsid w:val="00683CF8"/>
    <w:rsid w:val="0068465E"/>
    <w:rsid w:val="0069454A"/>
    <w:rsid w:val="00694EAC"/>
    <w:rsid w:val="006A32BC"/>
    <w:rsid w:val="006A3D12"/>
    <w:rsid w:val="006B70AF"/>
    <w:rsid w:val="006B7A38"/>
    <w:rsid w:val="006B7B2C"/>
    <w:rsid w:val="006C3380"/>
    <w:rsid w:val="006D0191"/>
    <w:rsid w:val="006E792C"/>
    <w:rsid w:val="00700C88"/>
    <w:rsid w:val="00703681"/>
    <w:rsid w:val="0070797C"/>
    <w:rsid w:val="007172B7"/>
    <w:rsid w:val="00725539"/>
    <w:rsid w:val="00725566"/>
    <w:rsid w:val="007269AC"/>
    <w:rsid w:val="00730941"/>
    <w:rsid w:val="0073238D"/>
    <w:rsid w:val="00733F14"/>
    <w:rsid w:val="00736C35"/>
    <w:rsid w:val="007423F7"/>
    <w:rsid w:val="00747C4E"/>
    <w:rsid w:val="0075034A"/>
    <w:rsid w:val="0075350A"/>
    <w:rsid w:val="00753F7B"/>
    <w:rsid w:val="00760CFE"/>
    <w:rsid w:val="00763ECF"/>
    <w:rsid w:val="00764FC2"/>
    <w:rsid w:val="00770501"/>
    <w:rsid w:val="00775FF3"/>
    <w:rsid w:val="00776D41"/>
    <w:rsid w:val="0077723B"/>
    <w:rsid w:val="007772F1"/>
    <w:rsid w:val="0078387A"/>
    <w:rsid w:val="007928C8"/>
    <w:rsid w:val="00793854"/>
    <w:rsid w:val="007961E5"/>
    <w:rsid w:val="007A27A9"/>
    <w:rsid w:val="007A584E"/>
    <w:rsid w:val="007B0244"/>
    <w:rsid w:val="007B0E89"/>
    <w:rsid w:val="007B202F"/>
    <w:rsid w:val="007B4151"/>
    <w:rsid w:val="007B53C4"/>
    <w:rsid w:val="007C1BE8"/>
    <w:rsid w:val="007C3CF9"/>
    <w:rsid w:val="007C5236"/>
    <w:rsid w:val="007C5C30"/>
    <w:rsid w:val="007C6278"/>
    <w:rsid w:val="007D1400"/>
    <w:rsid w:val="007D20EF"/>
    <w:rsid w:val="007D2996"/>
    <w:rsid w:val="007D57BF"/>
    <w:rsid w:val="007E3114"/>
    <w:rsid w:val="007F1606"/>
    <w:rsid w:val="008050A7"/>
    <w:rsid w:val="008057B5"/>
    <w:rsid w:val="00806A8C"/>
    <w:rsid w:val="008124C3"/>
    <w:rsid w:val="0082081C"/>
    <w:rsid w:val="00825D56"/>
    <w:rsid w:val="00827F69"/>
    <w:rsid w:val="00832490"/>
    <w:rsid w:val="0084138C"/>
    <w:rsid w:val="008414FD"/>
    <w:rsid w:val="008461FF"/>
    <w:rsid w:val="0085180C"/>
    <w:rsid w:val="00855F89"/>
    <w:rsid w:val="00856AFA"/>
    <w:rsid w:val="00862187"/>
    <w:rsid w:val="0086544E"/>
    <w:rsid w:val="0086732B"/>
    <w:rsid w:val="00870363"/>
    <w:rsid w:val="00872C0A"/>
    <w:rsid w:val="008837E1"/>
    <w:rsid w:val="00884594"/>
    <w:rsid w:val="008869F8"/>
    <w:rsid w:val="00887998"/>
    <w:rsid w:val="00892CF9"/>
    <w:rsid w:val="008A5917"/>
    <w:rsid w:val="008A5CF5"/>
    <w:rsid w:val="008B0068"/>
    <w:rsid w:val="008B04E3"/>
    <w:rsid w:val="008B0D52"/>
    <w:rsid w:val="008B28C0"/>
    <w:rsid w:val="008B6878"/>
    <w:rsid w:val="008C161F"/>
    <w:rsid w:val="008C6B5E"/>
    <w:rsid w:val="008C77F7"/>
    <w:rsid w:val="008C7A52"/>
    <w:rsid w:val="008D4143"/>
    <w:rsid w:val="008D4C1F"/>
    <w:rsid w:val="008D4CAC"/>
    <w:rsid w:val="008D4F5E"/>
    <w:rsid w:val="008D5206"/>
    <w:rsid w:val="008E0D82"/>
    <w:rsid w:val="008E304C"/>
    <w:rsid w:val="008E5A04"/>
    <w:rsid w:val="008E6A9E"/>
    <w:rsid w:val="008F321C"/>
    <w:rsid w:val="0091337C"/>
    <w:rsid w:val="009134CE"/>
    <w:rsid w:val="00923F4A"/>
    <w:rsid w:val="00932C9C"/>
    <w:rsid w:val="009351F8"/>
    <w:rsid w:val="00944CBF"/>
    <w:rsid w:val="009465F8"/>
    <w:rsid w:val="009513E8"/>
    <w:rsid w:val="00955BAD"/>
    <w:rsid w:val="009640B6"/>
    <w:rsid w:val="00967D50"/>
    <w:rsid w:val="009812A4"/>
    <w:rsid w:val="00982A24"/>
    <w:rsid w:val="009835FB"/>
    <w:rsid w:val="00985357"/>
    <w:rsid w:val="00994B81"/>
    <w:rsid w:val="0099576E"/>
    <w:rsid w:val="009A5735"/>
    <w:rsid w:val="009B2588"/>
    <w:rsid w:val="009B2886"/>
    <w:rsid w:val="009C7D2C"/>
    <w:rsid w:val="009E1568"/>
    <w:rsid w:val="009E1A43"/>
    <w:rsid w:val="009E1EA5"/>
    <w:rsid w:val="009E4306"/>
    <w:rsid w:val="009E5139"/>
    <w:rsid w:val="009E68C3"/>
    <w:rsid w:val="009E68F9"/>
    <w:rsid w:val="009F1316"/>
    <w:rsid w:val="009F3D57"/>
    <w:rsid w:val="009F6068"/>
    <w:rsid w:val="00A02D43"/>
    <w:rsid w:val="00A117A4"/>
    <w:rsid w:val="00A23417"/>
    <w:rsid w:val="00A27862"/>
    <w:rsid w:val="00A316F0"/>
    <w:rsid w:val="00A32837"/>
    <w:rsid w:val="00A4171C"/>
    <w:rsid w:val="00A41F62"/>
    <w:rsid w:val="00A4247D"/>
    <w:rsid w:val="00A4326D"/>
    <w:rsid w:val="00A44D34"/>
    <w:rsid w:val="00A461B5"/>
    <w:rsid w:val="00A536EB"/>
    <w:rsid w:val="00A64848"/>
    <w:rsid w:val="00A73430"/>
    <w:rsid w:val="00A76BB4"/>
    <w:rsid w:val="00A77CAC"/>
    <w:rsid w:val="00A80891"/>
    <w:rsid w:val="00A812CF"/>
    <w:rsid w:val="00A83FFE"/>
    <w:rsid w:val="00A96E53"/>
    <w:rsid w:val="00AA7B15"/>
    <w:rsid w:val="00AB0EA0"/>
    <w:rsid w:val="00AC1E2E"/>
    <w:rsid w:val="00AC57C9"/>
    <w:rsid w:val="00AC6587"/>
    <w:rsid w:val="00AD5020"/>
    <w:rsid w:val="00AF03E5"/>
    <w:rsid w:val="00AF08B9"/>
    <w:rsid w:val="00AF1A24"/>
    <w:rsid w:val="00AF1C98"/>
    <w:rsid w:val="00AF5D1F"/>
    <w:rsid w:val="00AF74AD"/>
    <w:rsid w:val="00B17A16"/>
    <w:rsid w:val="00B22EE0"/>
    <w:rsid w:val="00B26485"/>
    <w:rsid w:val="00B342F7"/>
    <w:rsid w:val="00B37582"/>
    <w:rsid w:val="00B435E0"/>
    <w:rsid w:val="00B4520E"/>
    <w:rsid w:val="00B477D1"/>
    <w:rsid w:val="00B50A06"/>
    <w:rsid w:val="00B5395C"/>
    <w:rsid w:val="00B55A5C"/>
    <w:rsid w:val="00B572ED"/>
    <w:rsid w:val="00B57BB6"/>
    <w:rsid w:val="00B610E9"/>
    <w:rsid w:val="00B61171"/>
    <w:rsid w:val="00B62DAA"/>
    <w:rsid w:val="00B654CF"/>
    <w:rsid w:val="00B73F5C"/>
    <w:rsid w:val="00B77051"/>
    <w:rsid w:val="00B8029A"/>
    <w:rsid w:val="00B82EC5"/>
    <w:rsid w:val="00B87ED8"/>
    <w:rsid w:val="00B94C0D"/>
    <w:rsid w:val="00BA089D"/>
    <w:rsid w:val="00BA136D"/>
    <w:rsid w:val="00BA3B4F"/>
    <w:rsid w:val="00BA7CD0"/>
    <w:rsid w:val="00BB11F9"/>
    <w:rsid w:val="00BB4623"/>
    <w:rsid w:val="00BC5B51"/>
    <w:rsid w:val="00BC6693"/>
    <w:rsid w:val="00BC7BE1"/>
    <w:rsid w:val="00BC7EDB"/>
    <w:rsid w:val="00BD1CC0"/>
    <w:rsid w:val="00BD3E8D"/>
    <w:rsid w:val="00BD6CD4"/>
    <w:rsid w:val="00BE15FD"/>
    <w:rsid w:val="00BE2AFB"/>
    <w:rsid w:val="00BF0BD9"/>
    <w:rsid w:val="00BF12CE"/>
    <w:rsid w:val="00BF2BBE"/>
    <w:rsid w:val="00BF5C54"/>
    <w:rsid w:val="00BF607A"/>
    <w:rsid w:val="00C13099"/>
    <w:rsid w:val="00C131FF"/>
    <w:rsid w:val="00C1393A"/>
    <w:rsid w:val="00C16C88"/>
    <w:rsid w:val="00C23D3B"/>
    <w:rsid w:val="00C27760"/>
    <w:rsid w:val="00C279EB"/>
    <w:rsid w:val="00C344C7"/>
    <w:rsid w:val="00C37D14"/>
    <w:rsid w:val="00C52800"/>
    <w:rsid w:val="00C56763"/>
    <w:rsid w:val="00C627C7"/>
    <w:rsid w:val="00C71901"/>
    <w:rsid w:val="00C76566"/>
    <w:rsid w:val="00C829C7"/>
    <w:rsid w:val="00C82E1B"/>
    <w:rsid w:val="00C84E8D"/>
    <w:rsid w:val="00CA1525"/>
    <w:rsid w:val="00CA1594"/>
    <w:rsid w:val="00CA3593"/>
    <w:rsid w:val="00CA6C9F"/>
    <w:rsid w:val="00CC594E"/>
    <w:rsid w:val="00CE0F24"/>
    <w:rsid w:val="00CE51BB"/>
    <w:rsid w:val="00CE5913"/>
    <w:rsid w:val="00CE6ACA"/>
    <w:rsid w:val="00CF223D"/>
    <w:rsid w:val="00D027B1"/>
    <w:rsid w:val="00D028D6"/>
    <w:rsid w:val="00D07343"/>
    <w:rsid w:val="00D10F5C"/>
    <w:rsid w:val="00D143BF"/>
    <w:rsid w:val="00D22AB7"/>
    <w:rsid w:val="00D25209"/>
    <w:rsid w:val="00D31D5D"/>
    <w:rsid w:val="00D33AC3"/>
    <w:rsid w:val="00D34E74"/>
    <w:rsid w:val="00D41EB6"/>
    <w:rsid w:val="00D44F06"/>
    <w:rsid w:val="00D50167"/>
    <w:rsid w:val="00D50BA6"/>
    <w:rsid w:val="00D6084B"/>
    <w:rsid w:val="00D61950"/>
    <w:rsid w:val="00D62ED2"/>
    <w:rsid w:val="00D6320B"/>
    <w:rsid w:val="00D63A41"/>
    <w:rsid w:val="00D64656"/>
    <w:rsid w:val="00D749B6"/>
    <w:rsid w:val="00D74C5C"/>
    <w:rsid w:val="00D80449"/>
    <w:rsid w:val="00D81D71"/>
    <w:rsid w:val="00D866C0"/>
    <w:rsid w:val="00D87A70"/>
    <w:rsid w:val="00D87BF6"/>
    <w:rsid w:val="00D9369C"/>
    <w:rsid w:val="00D93D1E"/>
    <w:rsid w:val="00DB4792"/>
    <w:rsid w:val="00DC5618"/>
    <w:rsid w:val="00DC721A"/>
    <w:rsid w:val="00DC7D83"/>
    <w:rsid w:val="00DD4160"/>
    <w:rsid w:val="00DD70AE"/>
    <w:rsid w:val="00DD76E6"/>
    <w:rsid w:val="00DE0E0A"/>
    <w:rsid w:val="00DE30AC"/>
    <w:rsid w:val="00DF549B"/>
    <w:rsid w:val="00E0163B"/>
    <w:rsid w:val="00E01B76"/>
    <w:rsid w:val="00E06E07"/>
    <w:rsid w:val="00E07DDD"/>
    <w:rsid w:val="00E20AF7"/>
    <w:rsid w:val="00E2655C"/>
    <w:rsid w:val="00E30713"/>
    <w:rsid w:val="00E30C76"/>
    <w:rsid w:val="00E33B08"/>
    <w:rsid w:val="00E45E67"/>
    <w:rsid w:val="00E47521"/>
    <w:rsid w:val="00E538A4"/>
    <w:rsid w:val="00E62F06"/>
    <w:rsid w:val="00E666AB"/>
    <w:rsid w:val="00E77FD0"/>
    <w:rsid w:val="00E80654"/>
    <w:rsid w:val="00E8379D"/>
    <w:rsid w:val="00E87530"/>
    <w:rsid w:val="00E90788"/>
    <w:rsid w:val="00E907F4"/>
    <w:rsid w:val="00E95E71"/>
    <w:rsid w:val="00EA3378"/>
    <w:rsid w:val="00EA7AED"/>
    <w:rsid w:val="00EB3609"/>
    <w:rsid w:val="00EB509B"/>
    <w:rsid w:val="00EC1097"/>
    <w:rsid w:val="00EC139F"/>
    <w:rsid w:val="00EC2F14"/>
    <w:rsid w:val="00EC4C9E"/>
    <w:rsid w:val="00ED4647"/>
    <w:rsid w:val="00ED5F5C"/>
    <w:rsid w:val="00EE254F"/>
    <w:rsid w:val="00EE5E74"/>
    <w:rsid w:val="00EE7CC1"/>
    <w:rsid w:val="00EE7E30"/>
    <w:rsid w:val="00EF31BF"/>
    <w:rsid w:val="00F04053"/>
    <w:rsid w:val="00F2138F"/>
    <w:rsid w:val="00F24F59"/>
    <w:rsid w:val="00F3207A"/>
    <w:rsid w:val="00F416AA"/>
    <w:rsid w:val="00F44555"/>
    <w:rsid w:val="00F47422"/>
    <w:rsid w:val="00F51893"/>
    <w:rsid w:val="00F52F4D"/>
    <w:rsid w:val="00F55029"/>
    <w:rsid w:val="00F60774"/>
    <w:rsid w:val="00F62DB3"/>
    <w:rsid w:val="00F6594C"/>
    <w:rsid w:val="00F712DC"/>
    <w:rsid w:val="00F7380F"/>
    <w:rsid w:val="00F747AE"/>
    <w:rsid w:val="00F767DC"/>
    <w:rsid w:val="00F817B2"/>
    <w:rsid w:val="00F86855"/>
    <w:rsid w:val="00F86BDD"/>
    <w:rsid w:val="00F91CD9"/>
    <w:rsid w:val="00F94741"/>
    <w:rsid w:val="00F97DD0"/>
    <w:rsid w:val="00FA0AF5"/>
    <w:rsid w:val="00FA323B"/>
    <w:rsid w:val="00FA3986"/>
    <w:rsid w:val="00FB052B"/>
    <w:rsid w:val="00FB0E2A"/>
    <w:rsid w:val="00FB13E7"/>
    <w:rsid w:val="00FB60A2"/>
    <w:rsid w:val="00FC184D"/>
    <w:rsid w:val="00FC18B9"/>
    <w:rsid w:val="00FC34D5"/>
    <w:rsid w:val="00FD2F21"/>
    <w:rsid w:val="00FD379A"/>
    <w:rsid w:val="00FD47EF"/>
    <w:rsid w:val="00FD7CAF"/>
    <w:rsid w:val="00FE27FB"/>
    <w:rsid w:val="00FE3C9A"/>
    <w:rsid w:val="00FE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451186-775A-483B-9B9B-6E5CB59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4A"/>
    <w:rPr>
      <w:sz w:val="24"/>
      <w:szCs w:val="24"/>
      <w:lang w:val="uk-UA" w:eastAsia="uk-UA"/>
    </w:rPr>
  </w:style>
  <w:style w:type="paragraph" w:styleId="1">
    <w:name w:val="heading 1"/>
    <w:basedOn w:val="a"/>
    <w:next w:val="a"/>
    <w:qFormat/>
    <w:rsid w:val="00CA3593"/>
    <w:pPr>
      <w:keepNext/>
      <w:jc w:val="center"/>
      <w:outlineLvl w:val="0"/>
    </w:pPr>
    <w:rPr>
      <w:b/>
      <w:sz w:val="32"/>
      <w:szCs w:val="20"/>
      <w:lang w:val="x-none"/>
    </w:rPr>
  </w:style>
  <w:style w:type="paragraph" w:styleId="2">
    <w:name w:val="heading 2"/>
    <w:basedOn w:val="a"/>
    <w:next w:val="a"/>
    <w:qFormat/>
    <w:rsid w:val="00923F4A"/>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8C161F"/>
    <w:pPr>
      <w:keepNext/>
      <w:spacing w:before="240" w:after="60"/>
      <w:outlineLvl w:val="2"/>
    </w:pPr>
    <w:rPr>
      <w:rFonts w:ascii="Arial" w:hAnsi="Arial" w:cs="Arial"/>
      <w:b/>
      <w:bCs/>
      <w:sz w:val="26"/>
      <w:szCs w:val="26"/>
    </w:rPr>
  </w:style>
  <w:style w:type="paragraph" w:styleId="4">
    <w:name w:val="heading 4"/>
    <w:basedOn w:val="a"/>
    <w:next w:val="a"/>
    <w:qFormat/>
    <w:rsid w:val="00C23D3B"/>
    <w:pPr>
      <w:keepNext/>
      <w:spacing w:before="240" w:after="60"/>
      <w:outlineLvl w:val="3"/>
    </w:pPr>
    <w:rPr>
      <w:b/>
      <w:bCs/>
      <w:sz w:val="28"/>
      <w:szCs w:val="28"/>
      <w:lang w:val="ru-RU" w:eastAsia="ru-RU"/>
    </w:rPr>
  </w:style>
  <w:style w:type="paragraph" w:styleId="5">
    <w:name w:val="heading 5"/>
    <w:basedOn w:val="a"/>
    <w:next w:val="a"/>
    <w:qFormat/>
    <w:rsid w:val="00C23D3B"/>
    <w:pPr>
      <w:spacing w:before="240" w:after="60"/>
      <w:outlineLvl w:val="4"/>
    </w:pPr>
    <w:rPr>
      <w:b/>
      <w:bCs/>
      <w:i/>
      <w:iCs/>
      <w:sz w:val="26"/>
      <w:szCs w:val="26"/>
    </w:rPr>
  </w:style>
  <w:style w:type="paragraph" w:styleId="6">
    <w:name w:val="heading 6"/>
    <w:basedOn w:val="a"/>
    <w:next w:val="a"/>
    <w:qFormat/>
    <w:rsid w:val="00923F4A"/>
    <w:pPr>
      <w:spacing w:before="240" w:after="60"/>
      <w:outlineLvl w:val="5"/>
    </w:pPr>
    <w:rPr>
      <w:b/>
      <w:bCs/>
      <w:sz w:val="22"/>
      <w:szCs w:val="22"/>
      <w:lang w:val="ru-RU"/>
    </w:rPr>
  </w:style>
  <w:style w:type="paragraph" w:styleId="7">
    <w:name w:val="heading 7"/>
    <w:basedOn w:val="a"/>
    <w:next w:val="a"/>
    <w:qFormat/>
    <w:rsid w:val="00C23D3B"/>
    <w:pPr>
      <w:spacing w:before="240" w:after="60"/>
      <w:outlineLvl w:val="6"/>
    </w:pPr>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923F4A"/>
    <w:pPr>
      <w:tabs>
        <w:tab w:val="center" w:pos="4819"/>
        <w:tab w:val="right" w:pos="9639"/>
      </w:tabs>
    </w:pPr>
  </w:style>
  <w:style w:type="character" w:styleId="a5">
    <w:name w:val="page number"/>
    <w:basedOn w:val="a0"/>
    <w:rsid w:val="00923F4A"/>
  </w:style>
  <w:style w:type="paragraph" w:customStyle="1" w:styleId="a6">
    <w:name w:val=" Знак"/>
    <w:basedOn w:val="a"/>
    <w:rsid w:val="00E07DDD"/>
    <w:rPr>
      <w:rFonts w:ascii="Verdana" w:hAnsi="Verdana" w:cs="Verdana"/>
      <w:sz w:val="20"/>
      <w:szCs w:val="20"/>
      <w:lang w:val="en-US" w:eastAsia="en-US"/>
    </w:rPr>
  </w:style>
  <w:style w:type="paragraph" w:styleId="a7">
    <w:name w:val="footer"/>
    <w:basedOn w:val="a"/>
    <w:rsid w:val="0024132D"/>
    <w:pPr>
      <w:tabs>
        <w:tab w:val="center" w:pos="4819"/>
        <w:tab w:val="right" w:pos="9639"/>
      </w:tabs>
    </w:pPr>
  </w:style>
  <w:style w:type="table" w:styleId="a8">
    <w:name w:val="Table Grid"/>
    <w:basedOn w:val="a1"/>
    <w:rsid w:val="00CA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ypewriter">
    <w:name w:val="HTML Typewriter"/>
    <w:rsid w:val="00CA6C9F"/>
    <w:rPr>
      <w:sz w:val="20"/>
    </w:rPr>
  </w:style>
  <w:style w:type="paragraph" w:customStyle="1" w:styleId="a9">
    <w:name w:val="Знак"/>
    <w:basedOn w:val="a"/>
    <w:rsid w:val="00300E5E"/>
    <w:rPr>
      <w:rFonts w:ascii="Verdana" w:hAnsi="Verdana" w:cs="Verdana"/>
      <w:sz w:val="20"/>
      <w:szCs w:val="20"/>
      <w:lang w:val="en-US" w:eastAsia="en-US"/>
    </w:rPr>
  </w:style>
  <w:style w:type="paragraph" w:customStyle="1" w:styleId="CharChar">
    <w:name w:val=" Знак Знак Char Char"/>
    <w:basedOn w:val="a"/>
    <w:link w:val="a0"/>
    <w:rsid w:val="00E2655C"/>
    <w:rPr>
      <w:rFonts w:ascii="Verdana" w:hAnsi="Verdana" w:cs="Verdana"/>
      <w:sz w:val="20"/>
      <w:szCs w:val="20"/>
      <w:lang w:val="en-US" w:eastAsia="en-US"/>
    </w:rPr>
  </w:style>
  <w:style w:type="paragraph" w:customStyle="1" w:styleId="CharChar0">
    <w:name w:val="Char Char"/>
    <w:basedOn w:val="a"/>
    <w:rsid w:val="00EC1097"/>
    <w:rPr>
      <w:rFonts w:ascii="Verdana" w:hAnsi="Verdana" w:cs="Verdana"/>
      <w:sz w:val="20"/>
      <w:szCs w:val="20"/>
      <w:lang w:val="en-US" w:eastAsia="en-US"/>
    </w:rPr>
  </w:style>
  <w:style w:type="paragraph" w:styleId="aa">
    <w:name w:val="Balloon Text"/>
    <w:basedOn w:val="a"/>
    <w:semiHidden/>
    <w:rsid w:val="002E3828"/>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w:basedOn w:val="a"/>
    <w:rsid w:val="00ED4647"/>
    <w:rPr>
      <w:rFonts w:ascii="Verdana" w:hAnsi="Verdana" w:cs="Verdana"/>
      <w:sz w:val="20"/>
      <w:szCs w:val="20"/>
      <w:lang w:val="en-US" w:eastAsia="en-US"/>
    </w:rPr>
  </w:style>
  <w:style w:type="paragraph" w:customStyle="1" w:styleId="20">
    <w:name w:val="заголовок 2"/>
    <w:basedOn w:val="a"/>
    <w:next w:val="a"/>
    <w:rsid w:val="00ED4647"/>
    <w:pPr>
      <w:keepNext/>
      <w:widowControl w:val="0"/>
      <w:ind w:left="414" w:firstLine="720"/>
    </w:pPr>
    <w:rPr>
      <w:b/>
      <w:sz w:val="28"/>
      <w:szCs w:val="20"/>
    </w:rPr>
  </w:style>
  <w:style w:type="paragraph" w:styleId="21">
    <w:name w:val="Body Text Indent 2"/>
    <w:basedOn w:val="a"/>
    <w:link w:val="22"/>
    <w:rsid w:val="00DF549B"/>
    <w:pPr>
      <w:ind w:firstLine="567"/>
      <w:jc w:val="both"/>
    </w:pPr>
    <w:rPr>
      <w:sz w:val="28"/>
      <w:szCs w:val="20"/>
      <w:lang w:eastAsia="ru-RU"/>
    </w:rPr>
  </w:style>
  <w:style w:type="paragraph" w:customStyle="1" w:styleId="CharChar2">
    <w:name w:val=" Char Char"/>
    <w:basedOn w:val="a"/>
    <w:rsid w:val="00DF549B"/>
    <w:rPr>
      <w:rFonts w:ascii="Verdana" w:hAnsi="Verdana" w:cs="Verdana"/>
      <w:sz w:val="20"/>
      <w:szCs w:val="20"/>
      <w:lang w:val="en-US" w:eastAsia="en-US"/>
    </w:rPr>
  </w:style>
  <w:style w:type="paragraph" w:styleId="HTML">
    <w:name w:val="HTML Preformatted"/>
    <w:basedOn w:val="a"/>
    <w:rsid w:val="0054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0">
    <w:name w:val="заголовок 1"/>
    <w:basedOn w:val="a"/>
    <w:next w:val="a"/>
    <w:rsid w:val="00543FA7"/>
    <w:pPr>
      <w:keepNext/>
      <w:autoSpaceDE w:val="0"/>
      <w:autoSpaceDN w:val="0"/>
    </w:pPr>
    <w:rPr>
      <w:rFonts w:ascii="Times New Roman CYR" w:hAnsi="Times New Roman CYR" w:cs="Times New Roman CYR"/>
      <w:b/>
      <w:bCs/>
      <w:lang w:eastAsia="ru-RU"/>
    </w:rPr>
  </w:style>
  <w:style w:type="paragraph" w:customStyle="1" w:styleId="50">
    <w:name w:val="заголовок 5"/>
    <w:basedOn w:val="a"/>
    <w:next w:val="a"/>
    <w:rsid w:val="00543FA7"/>
    <w:pPr>
      <w:keepNext/>
      <w:jc w:val="center"/>
    </w:pPr>
    <w:rPr>
      <w:b/>
      <w:bCs/>
      <w:sz w:val="28"/>
      <w:szCs w:val="28"/>
    </w:rPr>
  </w:style>
  <w:style w:type="paragraph" w:customStyle="1" w:styleId="1Znak">
    <w:name w:val=" Знак1 Znak Знак"/>
    <w:basedOn w:val="a"/>
    <w:rsid w:val="00543FA7"/>
    <w:rPr>
      <w:rFonts w:ascii="Verdana" w:hAnsi="Verdana"/>
      <w:sz w:val="20"/>
      <w:szCs w:val="20"/>
      <w:lang w:val="en-US" w:eastAsia="en-US"/>
    </w:rPr>
  </w:style>
  <w:style w:type="character" w:styleId="ab">
    <w:name w:val="Hyperlink"/>
    <w:rsid w:val="00543FA7"/>
    <w:rPr>
      <w:color w:val="0000FF"/>
      <w:u w:val="single"/>
    </w:rPr>
  </w:style>
  <w:style w:type="paragraph" w:styleId="ac">
    <w:name w:val="Body Text"/>
    <w:basedOn w:val="a"/>
    <w:link w:val="ad"/>
    <w:rsid w:val="00A77CAC"/>
    <w:pPr>
      <w:spacing w:after="120"/>
    </w:pPr>
  </w:style>
  <w:style w:type="paragraph" w:customStyle="1" w:styleId="HTMLPreformatted">
    <w:name w:val="HTML Preformatted"/>
    <w:basedOn w:val="a"/>
    <w:rsid w:val="00E5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character" w:customStyle="1" w:styleId="22">
    <w:name w:val="Основной текст с отступом 2 Знак"/>
    <w:link w:val="21"/>
    <w:rsid w:val="001B54E6"/>
    <w:rPr>
      <w:sz w:val="28"/>
      <w:lang w:val="uk-UA"/>
    </w:rPr>
  </w:style>
  <w:style w:type="character" w:customStyle="1" w:styleId="ad">
    <w:name w:val="Основной текст Знак"/>
    <w:link w:val="ac"/>
    <w:rsid w:val="001B54E6"/>
    <w:rPr>
      <w:sz w:val="24"/>
      <w:szCs w:val="24"/>
      <w:lang w:val="uk-UA" w:eastAsia="uk-UA"/>
    </w:rPr>
  </w:style>
  <w:style w:type="character" w:customStyle="1" w:styleId="a4">
    <w:name w:val="Верхний колонтитул Знак"/>
    <w:link w:val="a3"/>
    <w:uiPriority w:val="99"/>
    <w:rsid w:val="001B54E6"/>
    <w:rPr>
      <w:sz w:val="24"/>
      <w:szCs w:val="24"/>
      <w:lang w:val="uk-UA" w:eastAsia="uk-UA"/>
    </w:rPr>
  </w:style>
  <w:style w:type="paragraph" w:customStyle="1" w:styleId="ae">
    <w:name w:val="Стиль Знак Знак"/>
    <w:basedOn w:val="a"/>
    <w:rsid w:val="000D4C9E"/>
    <w:rPr>
      <w:rFonts w:ascii="Verdana" w:hAnsi="Verdana" w:cs="Verdana"/>
      <w:sz w:val="20"/>
      <w:szCs w:val="20"/>
      <w:lang w:val="en-US" w:eastAsia="en-US"/>
    </w:rPr>
  </w:style>
  <w:style w:type="paragraph" w:styleId="af">
    <w:name w:val="Normal (Web)"/>
    <w:basedOn w:val="a"/>
    <w:rsid w:val="00A23417"/>
    <w:pPr>
      <w:spacing w:before="100" w:beforeAutospacing="1" w:after="100" w:afterAutospacing="1"/>
    </w:pPr>
  </w:style>
  <w:style w:type="character" w:customStyle="1" w:styleId="rvts0">
    <w:name w:val="rvts0"/>
    <w:basedOn w:val="a0"/>
    <w:rsid w:val="00A23417"/>
  </w:style>
  <w:style w:type="paragraph" w:styleId="af0">
    <w:name w:val="Title"/>
    <w:basedOn w:val="a"/>
    <w:qFormat/>
    <w:rsid w:val="00D027B1"/>
    <w:pPr>
      <w:jc w:val="center"/>
    </w:pPr>
    <w:rPr>
      <w:b/>
      <w:sz w:val="28"/>
      <w:szCs w:val="20"/>
    </w:rPr>
  </w:style>
  <w:style w:type="character" w:styleId="af1">
    <w:name w:val="Strong"/>
    <w:qFormat/>
    <w:rsid w:val="001354F4"/>
    <w:rPr>
      <w:b/>
      <w:bCs/>
    </w:rPr>
  </w:style>
  <w:style w:type="paragraph" w:customStyle="1" w:styleId="af2">
    <w:name w:val="Знак Знак Знак Знак Знак Знак Знак Знак Знак Знак Знак Знак"/>
    <w:basedOn w:val="a"/>
    <w:rsid w:val="0065211A"/>
    <w:rPr>
      <w:rFonts w:ascii="Verdana" w:hAnsi="Verdana" w:cs="Verdana"/>
      <w:sz w:val="20"/>
      <w:szCs w:val="20"/>
      <w:lang w:val="en-US" w:eastAsia="en-US"/>
    </w:rPr>
  </w:style>
  <w:style w:type="character" w:customStyle="1" w:styleId="rvts23">
    <w:name w:val="rvts23"/>
    <w:basedOn w:val="a0"/>
    <w:rsid w:val="0065211A"/>
  </w:style>
  <w:style w:type="character" w:customStyle="1" w:styleId="rvts44">
    <w:name w:val="rvts44"/>
    <w:basedOn w:val="a0"/>
    <w:rsid w:val="0065211A"/>
  </w:style>
  <w:style w:type="character" w:customStyle="1" w:styleId="HTMLTypewriter1">
    <w:name w:val="HTML Typewriter1"/>
    <w:rsid w:val="008D4C1F"/>
    <w:rPr>
      <w:rFonts w:cs="Times New Roman"/>
      <w:sz w:val="20"/>
    </w:rPr>
  </w:style>
  <w:style w:type="paragraph" w:customStyle="1" w:styleId="FR1">
    <w:name w:val="FR1"/>
    <w:rsid w:val="00316BF2"/>
    <w:pPr>
      <w:ind w:left="1200"/>
    </w:pPr>
    <w:rPr>
      <w:rFonts w:ascii="Arial" w:hAnsi="Arial"/>
      <w:sz w:val="40"/>
      <w:lang w:val="uk-UA" w:eastAsia="ru-RU"/>
    </w:rPr>
  </w:style>
  <w:style w:type="paragraph" w:customStyle="1" w:styleId="rvps14">
    <w:name w:val="rvps14"/>
    <w:basedOn w:val="a"/>
    <w:link w:val="rvps140"/>
    <w:rsid w:val="00316BF2"/>
    <w:pPr>
      <w:spacing w:before="100" w:beforeAutospacing="1" w:after="100" w:afterAutospacing="1"/>
    </w:pPr>
  </w:style>
  <w:style w:type="character" w:customStyle="1" w:styleId="rvps140">
    <w:name w:val="rvps14 Знак"/>
    <w:link w:val="rvps14"/>
    <w:rsid w:val="00316BF2"/>
    <w:rPr>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6873">
      <w:bodyDiv w:val="1"/>
      <w:marLeft w:val="0"/>
      <w:marRight w:val="0"/>
      <w:marTop w:val="0"/>
      <w:marBottom w:val="0"/>
      <w:divBdr>
        <w:top w:val="none" w:sz="0" w:space="0" w:color="auto"/>
        <w:left w:val="none" w:sz="0" w:space="0" w:color="auto"/>
        <w:bottom w:val="none" w:sz="0" w:space="0" w:color="auto"/>
        <w:right w:val="none" w:sz="0" w:space="0" w:color="auto"/>
      </w:divBdr>
    </w:div>
    <w:div w:id="1223255685">
      <w:bodyDiv w:val="1"/>
      <w:marLeft w:val="0"/>
      <w:marRight w:val="0"/>
      <w:marTop w:val="0"/>
      <w:marBottom w:val="0"/>
      <w:divBdr>
        <w:top w:val="none" w:sz="0" w:space="0" w:color="auto"/>
        <w:left w:val="none" w:sz="0" w:space="0" w:color="auto"/>
        <w:bottom w:val="none" w:sz="0" w:space="0" w:color="auto"/>
        <w:right w:val="none" w:sz="0" w:space="0" w:color="auto"/>
      </w:divBdr>
    </w:div>
    <w:div w:id="2048875697">
      <w:bodyDiv w:val="1"/>
      <w:marLeft w:val="0"/>
      <w:marRight w:val="0"/>
      <w:marTop w:val="0"/>
      <w:marBottom w:val="0"/>
      <w:divBdr>
        <w:top w:val="none" w:sz="0" w:space="0" w:color="auto"/>
        <w:left w:val="none" w:sz="0" w:space="0" w:color="auto"/>
        <w:bottom w:val="none" w:sz="0" w:space="0" w:color="auto"/>
        <w:right w:val="none" w:sz="0" w:space="0" w:color="auto"/>
      </w:divBdr>
    </w:div>
    <w:div w:id="20810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5898</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SSMSCU</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los</dc:creator>
  <cp:keywords/>
  <cp:lastModifiedBy>Руслан Кисляк</cp:lastModifiedBy>
  <cp:revision>2</cp:revision>
  <cp:lastPrinted>2017-03-21T15:04:00Z</cp:lastPrinted>
  <dcterms:created xsi:type="dcterms:W3CDTF">2019-07-12T10:14:00Z</dcterms:created>
  <dcterms:modified xsi:type="dcterms:W3CDTF">2019-07-12T10:14:00Z</dcterms:modified>
</cp:coreProperties>
</file>