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6D" w:rsidRDefault="0032296D" w:rsidP="0032296D">
      <w:pPr>
        <w:pStyle w:val="a4"/>
      </w:pPr>
      <w:bookmarkStart w:id="0" w:name="_GoBack"/>
      <w:bookmarkEnd w:id="0"/>
    </w:p>
    <w:p w:rsidR="0032296D" w:rsidRDefault="0032296D" w:rsidP="0032296D">
      <w:pPr>
        <w:pStyle w:val="a4"/>
      </w:pPr>
    </w:p>
    <w:p w:rsidR="0032296D" w:rsidRDefault="0032296D" w:rsidP="0032296D">
      <w:pPr>
        <w:pStyle w:val="a4"/>
      </w:pPr>
    </w:p>
    <w:p w:rsidR="0032296D" w:rsidRDefault="0032296D" w:rsidP="0032296D">
      <w:pPr>
        <w:pStyle w:val="a4"/>
      </w:pPr>
      <w:r>
        <w:t>ПОВІДОМЛЕННЯ</w:t>
      </w:r>
    </w:p>
    <w:p w:rsidR="0032296D" w:rsidRDefault="0032296D" w:rsidP="0032296D">
      <w:pPr>
        <w:pStyle w:val="a4"/>
      </w:pPr>
    </w:p>
    <w:p w:rsidR="0032296D" w:rsidRDefault="0032296D" w:rsidP="0032296D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про оприлюднення проекту рішення Національної комісії з цінних паперів та фондового ринку </w:t>
      </w:r>
      <w:r w:rsidR="00BF72EB" w:rsidRPr="00BF72EB">
        <w:rPr>
          <w:b/>
          <w:sz w:val="28"/>
          <w:szCs w:val="28"/>
        </w:rPr>
        <w:t>«Про внесення змін до нормативно-правових актів про порядок звітування Центральним депозитарієм цінних паперів та депозитарними установами до Національної комісії з цінних паперів та фондового ринку»</w:t>
      </w:r>
    </w:p>
    <w:p w:rsidR="00BF72EB" w:rsidRPr="00BF72EB" w:rsidRDefault="00BF72EB" w:rsidP="0032296D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32296D" w:rsidRPr="002260C4" w:rsidRDefault="0032296D" w:rsidP="0032296D">
      <w:pPr>
        <w:pStyle w:val="2"/>
        <w:spacing w:before="0" w:after="0"/>
        <w:ind w:firstLine="851"/>
        <w:jc w:val="both"/>
        <w:rPr>
          <w:rFonts w:ascii="Times New Roman" w:hAnsi="Times New Roman" w:cs="Times New Roman"/>
          <w:b w:val="0"/>
          <w:i w:val="0"/>
        </w:rPr>
      </w:pPr>
      <w:r w:rsidRPr="007A77E0">
        <w:rPr>
          <w:rFonts w:ascii="Times New Roman" w:hAnsi="Times New Roman" w:cs="Times New Roman"/>
          <w:b w:val="0"/>
          <w:i w:val="0"/>
        </w:rPr>
        <w:t xml:space="preserve">Проект рішення </w:t>
      </w:r>
      <w:r>
        <w:rPr>
          <w:rFonts w:ascii="Times New Roman" w:hAnsi="Times New Roman" w:cs="Times New Roman"/>
          <w:b w:val="0"/>
          <w:i w:val="0"/>
        </w:rPr>
        <w:t>Національної</w:t>
      </w:r>
      <w:r w:rsidRPr="007A77E0">
        <w:rPr>
          <w:rFonts w:ascii="Times New Roman" w:hAnsi="Times New Roman" w:cs="Times New Roman"/>
          <w:b w:val="0"/>
          <w:i w:val="0"/>
        </w:rPr>
        <w:t xml:space="preserve"> комісії з цінних паперів та фондового ринку </w:t>
      </w:r>
      <w:r w:rsidRPr="002260C4">
        <w:rPr>
          <w:rFonts w:ascii="Times New Roman" w:hAnsi="Times New Roman" w:cs="Times New Roman"/>
          <w:b w:val="0"/>
          <w:i w:val="0"/>
        </w:rPr>
        <w:t>«</w:t>
      </w:r>
      <w:r w:rsidRPr="0032296D">
        <w:rPr>
          <w:rFonts w:ascii="Times New Roman" w:hAnsi="Times New Roman" w:cs="Times New Roman"/>
          <w:b w:val="0"/>
          <w:i w:val="0"/>
        </w:rPr>
        <w:t>Про внесення змін до Положення про порядок звітування депозитарними установами до Національної комісії з цінних паперів та фондового ринку</w:t>
      </w:r>
      <w:r w:rsidRPr="002260C4">
        <w:rPr>
          <w:rFonts w:ascii="Times New Roman" w:hAnsi="Times New Roman" w:cs="Times New Roman"/>
          <w:b w:val="0"/>
          <w:i w:val="0"/>
        </w:rPr>
        <w:t>»</w:t>
      </w:r>
      <w:r w:rsidRPr="007A77E0">
        <w:rPr>
          <w:rFonts w:ascii="Times New Roman" w:hAnsi="Times New Roman" w:cs="Times New Roman"/>
          <w:b w:val="0"/>
          <w:i w:val="0"/>
        </w:rPr>
        <w:t xml:space="preserve"> розроблений департаментом </w:t>
      </w:r>
      <w:r w:rsidR="00B4312B" w:rsidRPr="00B4312B">
        <w:rPr>
          <w:rFonts w:ascii="Times New Roman" w:hAnsi="Times New Roman" w:cs="Times New Roman"/>
          <w:b w:val="0"/>
          <w:i w:val="0"/>
        </w:rPr>
        <w:t xml:space="preserve">регулювання професійних учасників ринку цінних паперів </w:t>
      </w:r>
      <w:r w:rsidRPr="002260C4">
        <w:rPr>
          <w:rFonts w:ascii="Times New Roman" w:hAnsi="Times New Roman" w:cs="Times New Roman"/>
          <w:b w:val="0"/>
          <w:i w:val="0"/>
        </w:rPr>
        <w:t xml:space="preserve">відповідно </w:t>
      </w:r>
      <w:r w:rsidRPr="0032296D">
        <w:rPr>
          <w:rFonts w:ascii="Times New Roman" w:hAnsi="Times New Roman" w:cs="Times New Roman"/>
          <w:b w:val="0"/>
          <w:i w:val="0"/>
        </w:rPr>
        <w:t xml:space="preserve">до </w:t>
      </w:r>
      <w:r w:rsidR="00BF72EB" w:rsidRPr="00BF72EB">
        <w:rPr>
          <w:rFonts w:ascii="Times New Roman" w:hAnsi="Times New Roman" w:cs="Times New Roman"/>
          <w:b w:val="0"/>
          <w:i w:val="0"/>
        </w:rPr>
        <w:t>абзацу шостого пункту 2 статті 28 розділу V Закону України «Про депозитарну систему України», пункту 10 частини другої статті 7 та пункту 13 статті 8 Закону України «Про державне регулювання ринку цінних паперів в Україні»</w:t>
      </w:r>
      <w:r w:rsidRPr="002260C4">
        <w:rPr>
          <w:rFonts w:ascii="Times New Roman" w:hAnsi="Times New Roman" w:cs="Times New Roman"/>
          <w:b w:val="0"/>
          <w:i w:val="0"/>
        </w:rPr>
        <w:t xml:space="preserve">. </w:t>
      </w:r>
    </w:p>
    <w:p w:rsidR="0032296D" w:rsidRPr="002260C4" w:rsidRDefault="0032296D" w:rsidP="0032296D">
      <w:pPr>
        <w:pStyle w:val="a3"/>
      </w:pPr>
    </w:p>
    <w:p w:rsidR="0032296D" w:rsidRPr="002260C4" w:rsidRDefault="0032296D" w:rsidP="0032296D">
      <w:pPr>
        <w:pStyle w:val="a3"/>
      </w:pPr>
      <w:r>
        <w:t xml:space="preserve">Пропозиції та зауваження до зазначеного проекту регуляторного акта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>
          <w:t>01010, м</w:t>
        </w:r>
      </w:smartTag>
      <w:r>
        <w:t xml:space="preserve">. Київ-601, вул. Московська, 8, корп. 30, департаменту </w:t>
      </w:r>
      <w:r w:rsidR="00B4312B">
        <w:rPr>
          <w:szCs w:val="28"/>
        </w:rPr>
        <w:t>регулювання професійних учасників ринку цінних паперів</w:t>
      </w:r>
      <w:r w:rsidRPr="002260C4">
        <w:t>.</w:t>
      </w:r>
    </w:p>
    <w:p w:rsidR="0032296D" w:rsidRDefault="0032296D" w:rsidP="0032296D">
      <w:pPr>
        <w:pStyle w:val="a5"/>
        <w:ind w:firstLine="720"/>
        <w:jc w:val="both"/>
      </w:pPr>
      <w:r>
        <w:t>Проект рішення оприлюднюється на офіційному сайті Комісії – http:// www.</w:t>
      </w:r>
      <w:r>
        <w:rPr>
          <w:lang w:val="en-US"/>
        </w:rPr>
        <w:t>ns</w:t>
      </w:r>
      <w:r>
        <w:t>smc.gov ua/.</w:t>
      </w:r>
    </w:p>
    <w:p w:rsidR="0032296D" w:rsidRDefault="0032296D" w:rsidP="0032296D">
      <w:pPr>
        <w:pStyle w:val="a5"/>
        <w:ind w:firstLine="720"/>
        <w:jc w:val="both"/>
      </w:pPr>
      <w:r>
        <w:t>Строк, протягом якого приймаються зауваження та пропозиції від фізичних та юридичних осіб, їх об’єднань, становить 10 робочих днів з дати оприлюднення проекту.</w:t>
      </w:r>
    </w:p>
    <w:p w:rsidR="0032296D" w:rsidRDefault="0032296D" w:rsidP="0032296D">
      <w:pPr>
        <w:pStyle w:val="a5"/>
        <w:ind w:firstLine="720"/>
        <w:jc w:val="both"/>
      </w:pPr>
    </w:p>
    <w:p w:rsidR="0032296D" w:rsidRDefault="0032296D" w:rsidP="0032296D">
      <w:pPr>
        <w:pStyle w:val="a3"/>
        <w:rPr>
          <w:b/>
        </w:rPr>
      </w:pPr>
    </w:p>
    <w:p w:rsidR="0032296D" w:rsidRDefault="0032296D" w:rsidP="0032296D">
      <w:pPr>
        <w:pStyle w:val="a3"/>
        <w:rPr>
          <w:b/>
        </w:rPr>
      </w:pPr>
    </w:p>
    <w:p w:rsidR="0032296D" w:rsidRDefault="0032296D" w:rsidP="0032296D">
      <w:pPr>
        <w:pStyle w:val="a3"/>
        <w:rPr>
          <w:b/>
        </w:rPr>
      </w:pPr>
    </w:p>
    <w:p w:rsidR="0032296D" w:rsidRDefault="0032296D" w:rsidP="0032296D">
      <w:pPr>
        <w:pStyle w:val="a3"/>
      </w:pPr>
      <w:r>
        <w:rPr>
          <w:b/>
        </w:rPr>
        <w:t>Голова Комісії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Т.Хромаєв</w:t>
      </w:r>
    </w:p>
    <w:p w:rsidR="0066327F" w:rsidRDefault="0066327F"/>
    <w:sectPr w:rsidR="0066327F">
      <w:pgSz w:w="11906" w:h="16838"/>
      <w:pgMar w:top="993" w:right="1133" w:bottom="993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5D" w:rsidRDefault="00A8515D">
      <w:r>
        <w:separator/>
      </w:r>
    </w:p>
  </w:endnote>
  <w:endnote w:type="continuationSeparator" w:id="0">
    <w:p w:rsidR="00A8515D" w:rsidRDefault="00A8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5D" w:rsidRDefault="00A8515D">
      <w:r>
        <w:separator/>
      </w:r>
    </w:p>
  </w:footnote>
  <w:footnote w:type="continuationSeparator" w:id="0">
    <w:p w:rsidR="00A8515D" w:rsidRDefault="00A8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96D"/>
    <w:rsid w:val="001C37E4"/>
    <w:rsid w:val="00222A14"/>
    <w:rsid w:val="00226D4D"/>
    <w:rsid w:val="002725B4"/>
    <w:rsid w:val="002D1F2B"/>
    <w:rsid w:val="0032296D"/>
    <w:rsid w:val="005C2E42"/>
    <w:rsid w:val="00604C4B"/>
    <w:rsid w:val="0066327F"/>
    <w:rsid w:val="006C126A"/>
    <w:rsid w:val="0081716E"/>
    <w:rsid w:val="00841622"/>
    <w:rsid w:val="008447F9"/>
    <w:rsid w:val="00853B8D"/>
    <w:rsid w:val="00A8120A"/>
    <w:rsid w:val="00A8515D"/>
    <w:rsid w:val="00B4312B"/>
    <w:rsid w:val="00BF72EB"/>
    <w:rsid w:val="00CE5F0F"/>
    <w:rsid w:val="00D5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3201E-5B86-4BB6-851E-40030921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6D"/>
    <w:rPr>
      <w:lang w:val="uk-UA" w:eastAsia="uk-UA"/>
    </w:rPr>
  </w:style>
  <w:style w:type="paragraph" w:styleId="2">
    <w:name w:val="heading 2"/>
    <w:basedOn w:val="a"/>
    <w:next w:val="a"/>
    <w:qFormat/>
    <w:rsid w:val="003229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2296D"/>
    <w:pPr>
      <w:ind w:firstLine="709"/>
      <w:jc w:val="both"/>
    </w:pPr>
    <w:rPr>
      <w:sz w:val="28"/>
    </w:rPr>
  </w:style>
  <w:style w:type="paragraph" w:styleId="a4">
    <w:name w:val="Title"/>
    <w:basedOn w:val="a"/>
    <w:qFormat/>
    <w:rsid w:val="0032296D"/>
    <w:pPr>
      <w:jc w:val="center"/>
    </w:pPr>
    <w:rPr>
      <w:b/>
      <w:sz w:val="28"/>
    </w:rPr>
  </w:style>
  <w:style w:type="paragraph" w:styleId="a5">
    <w:name w:val="Body Text"/>
    <w:basedOn w:val="a"/>
    <w:rsid w:val="0032296D"/>
    <w:pPr>
      <w:jc w:val="center"/>
    </w:pPr>
    <w:rPr>
      <w:sz w:val="28"/>
    </w:rPr>
  </w:style>
  <w:style w:type="paragraph" w:customStyle="1" w:styleId="a6">
    <w:name w:val="Стиль Знак Знак"/>
    <w:basedOn w:val="a"/>
    <w:rsid w:val="0032296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SSMSC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bogdanets</dc:creator>
  <cp:keywords/>
  <cp:lastModifiedBy>Руслан Кисляк</cp:lastModifiedBy>
  <cp:revision>2</cp:revision>
  <dcterms:created xsi:type="dcterms:W3CDTF">2019-08-06T06:45:00Z</dcterms:created>
  <dcterms:modified xsi:type="dcterms:W3CDTF">2019-08-06T06:45:00Z</dcterms:modified>
</cp:coreProperties>
</file>