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168" w:rsidRPr="007F5F7C" w:rsidRDefault="00641168" w:rsidP="00641168">
      <w:pPr>
        <w:ind w:firstLine="720"/>
        <w:jc w:val="center"/>
        <w:rPr>
          <w:b/>
          <w:bCs/>
          <w:sz w:val="24"/>
          <w:szCs w:val="24"/>
          <w:lang w:val="uk-UA"/>
        </w:rPr>
      </w:pPr>
      <w:bookmarkStart w:id="0" w:name="_GoBack"/>
      <w:bookmarkEnd w:id="0"/>
      <w:r w:rsidRPr="007F5F7C">
        <w:rPr>
          <w:b/>
          <w:bCs/>
          <w:sz w:val="24"/>
          <w:szCs w:val="24"/>
          <w:lang w:val="uk-UA"/>
        </w:rPr>
        <w:t xml:space="preserve">Аналіз впливу регуляторного </w:t>
      </w:r>
      <w:proofErr w:type="spellStart"/>
      <w:r w:rsidRPr="007F5F7C">
        <w:rPr>
          <w:b/>
          <w:bCs/>
          <w:sz w:val="24"/>
          <w:szCs w:val="24"/>
          <w:lang w:val="uk-UA"/>
        </w:rPr>
        <w:t>акта</w:t>
      </w:r>
      <w:proofErr w:type="spellEnd"/>
    </w:p>
    <w:p w:rsidR="00641168" w:rsidRPr="007F5F7C" w:rsidRDefault="00641168" w:rsidP="00B31628">
      <w:pPr>
        <w:pStyle w:val="a5"/>
      </w:pPr>
      <w:r w:rsidRPr="007F5F7C">
        <w:rPr>
          <w:b/>
        </w:rPr>
        <w:t xml:space="preserve">до проекту рішення Національної комісії з цінних паперів та фондового ринку </w:t>
      </w:r>
      <w:r w:rsidR="00B31628" w:rsidRPr="007F5F7C">
        <w:t>«Про внесення змін до деяких нормативно-правових актів Національної комісії з цінних паперів та фондового ринку (щодо окремих змін законодавства)»</w:t>
      </w:r>
    </w:p>
    <w:p w:rsidR="00B31628" w:rsidRPr="007F5F7C" w:rsidRDefault="00B31628" w:rsidP="00641168">
      <w:pPr>
        <w:ind w:firstLine="720"/>
        <w:jc w:val="center"/>
        <w:rPr>
          <w:b/>
          <w:sz w:val="24"/>
          <w:szCs w:val="24"/>
          <w:lang w:val="uk-UA"/>
        </w:rPr>
      </w:pPr>
    </w:p>
    <w:p w:rsidR="00641168" w:rsidRPr="007F5F7C" w:rsidRDefault="00641168" w:rsidP="00641168">
      <w:pPr>
        <w:ind w:firstLine="720"/>
        <w:jc w:val="center"/>
        <w:rPr>
          <w:b/>
          <w:sz w:val="24"/>
          <w:szCs w:val="24"/>
          <w:lang w:val="uk-UA"/>
        </w:rPr>
      </w:pPr>
      <w:r w:rsidRPr="007F5F7C">
        <w:rPr>
          <w:b/>
          <w:sz w:val="24"/>
          <w:szCs w:val="24"/>
          <w:lang w:val="uk-UA"/>
        </w:rPr>
        <w:t>І. Визначення проблеми</w:t>
      </w:r>
    </w:p>
    <w:p w:rsidR="002A3740" w:rsidRPr="007F5F7C" w:rsidRDefault="002A52CA" w:rsidP="002A52CA">
      <w:pPr>
        <w:ind w:firstLine="720"/>
        <w:jc w:val="both"/>
        <w:rPr>
          <w:b/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>Проект рішення Національної комісії з цінних паперів та фондового ринку (далі – Комісія) «Про внесення змін до деяких нормативно-правових актів Національної комісії з цінних паперів та фондового ринку (щодо окремих змін законодавства)» розроблено Комісією відповідно до пункту 13 статті 8 Закону України «Про державне регулювання ринку цінних паперів в Україні», Закону України «Про інститути спільного інвестування», Закону України «Про цінні папери та фондовий ринок», частини другої статті 8 Закону України «Про друковані засоби масової інформації (пресу) в Україні»</w:t>
      </w:r>
      <w:r w:rsidR="000E4ADF" w:rsidRPr="007F5F7C">
        <w:rPr>
          <w:sz w:val="24"/>
          <w:szCs w:val="24"/>
          <w:lang w:val="uk-UA"/>
        </w:rPr>
        <w:t xml:space="preserve"> (далі – Закон)</w:t>
      </w:r>
      <w:r w:rsidRPr="007F5F7C">
        <w:rPr>
          <w:sz w:val="24"/>
          <w:szCs w:val="24"/>
          <w:lang w:val="uk-UA"/>
        </w:rPr>
        <w:t>, частини першої статті 3 Закону України «Про реформування державних і комунальних друкованих засобів масової інформації», Закону України від 05.10.2017 № 2164-VIII «Про внесення змін до Закону України «Про бухгалтерський облік та фінансову звітність в Україні» щодо удосконалення деяких положень», Закону України від 21.12.2017 № 2258-VIII «Про аудит фінансової звітності та аудиторську діяльність», Закону України від 05.10.2017 № 2155-VIII «Про електронні довірчі послуги», Закону України від 23.03.2017 № 1982-VIIІ «Про внесення змін до деяких законодавчих актів України щодо використання печаток юридичними особами та фізичними особами-підприємцями».</w:t>
      </w:r>
    </w:p>
    <w:p w:rsidR="00292F52" w:rsidRPr="007F5F7C" w:rsidRDefault="00292F52" w:rsidP="002A3740">
      <w:pPr>
        <w:ind w:firstLine="708"/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 xml:space="preserve">Відповідно до діючих нормативно-правових актів професійні учасники фондового ринку </w:t>
      </w:r>
      <w:r w:rsidR="003A5AA8" w:rsidRPr="007F5F7C">
        <w:rPr>
          <w:sz w:val="24"/>
          <w:szCs w:val="24"/>
          <w:lang w:val="uk-UA"/>
        </w:rPr>
        <w:t xml:space="preserve">повинні розміщати </w:t>
      </w:r>
      <w:r w:rsidR="00BE7091" w:rsidRPr="007F5F7C">
        <w:rPr>
          <w:sz w:val="24"/>
          <w:szCs w:val="24"/>
          <w:lang w:val="uk-UA"/>
        </w:rPr>
        <w:t>відповідну інформацію</w:t>
      </w:r>
      <w:r w:rsidR="003A5AA8" w:rsidRPr="007F5F7C">
        <w:rPr>
          <w:sz w:val="24"/>
          <w:szCs w:val="24"/>
          <w:lang w:val="uk-UA"/>
        </w:rPr>
        <w:t xml:space="preserve"> в офіційному друкованому </w:t>
      </w:r>
      <w:r w:rsidR="002A3740" w:rsidRPr="007F5F7C">
        <w:rPr>
          <w:sz w:val="24"/>
          <w:szCs w:val="24"/>
          <w:lang w:val="uk-UA"/>
        </w:rPr>
        <w:t xml:space="preserve">виданні </w:t>
      </w:r>
      <w:r w:rsidR="002A52CA" w:rsidRPr="007F5F7C">
        <w:rPr>
          <w:sz w:val="24"/>
          <w:szCs w:val="24"/>
          <w:lang w:val="uk-UA"/>
        </w:rPr>
        <w:t>Комісії.</w:t>
      </w:r>
    </w:p>
    <w:p w:rsidR="00B31628" w:rsidRPr="007F5F7C" w:rsidRDefault="00B31628" w:rsidP="00641168">
      <w:pPr>
        <w:ind w:firstLine="708"/>
        <w:jc w:val="both"/>
        <w:rPr>
          <w:sz w:val="24"/>
          <w:szCs w:val="24"/>
        </w:rPr>
      </w:pPr>
      <w:r w:rsidRPr="007F5F7C">
        <w:rPr>
          <w:sz w:val="24"/>
          <w:szCs w:val="24"/>
          <w:lang w:val="uk-UA"/>
        </w:rPr>
        <w:t xml:space="preserve">Частиною другою статті 8 Закону встановлено, зокрема, що </w:t>
      </w:r>
      <w:proofErr w:type="spellStart"/>
      <w:r w:rsidRPr="007F5F7C">
        <w:rPr>
          <w:sz w:val="24"/>
          <w:szCs w:val="24"/>
          <w:lang w:val="uk-UA"/>
        </w:rPr>
        <w:t>ор</w:t>
      </w:r>
      <w:r w:rsidRPr="007F5F7C">
        <w:rPr>
          <w:sz w:val="24"/>
          <w:szCs w:val="24"/>
        </w:rPr>
        <w:t>гани</w:t>
      </w:r>
      <w:proofErr w:type="spellEnd"/>
      <w:r w:rsidRPr="007F5F7C">
        <w:rPr>
          <w:sz w:val="24"/>
          <w:szCs w:val="24"/>
        </w:rPr>
        <w:t xml:space="preserve"> </w:t>
      </w:r>
      <w:proofErr w:type="spellStart"/>
      <w:r w:rsidRPr="007F5F7C">
        <w:rPr>
          <w:sz w:val="24"/>
          <w:szCs w:val="24"/>
        </w:rPr>
        <w:t>державної</w:t>
      </w:r>
      <w:proofErr w:type="spellEnd"/>
      <w:r w:rsidRPr="007F5F7C">
        <w:rPr>
          <w:sz w:val="24"/>
          <w:szCs w:val="24"/>
        </w:rPr>
        <w:t xml:space="preserve"> </w:t>
      </w:r>
      <w:proofErr w:type="spellStart"/>
      <w:r w:rsidRPr="007F5F7C">
        <w:rPr>
          <w:sz w:val="24"/>
          <w:szCs w:val="24"/>
        </w:rPr>
        <w:t>влади</w:t>
      </w:r>
      <w:proofErr w:type="spellEnd"/>
      <w:r w:rsidRPr="007F5F7C">
        <w:rPr>
          <w:sz w:val="24"/>
          <w:szCs w:val="24"/>
        </w:rPr>
        <w:t xml:space="preserve">, </w:t>
      </w:r>
      <w:proofErr w:type="spellStart"/>
      <w:r w:rsidRPr="007F5F7C">
        <w:rPr>
          <w:sz w:val="24"/>
          <w:szCs w:val="24"/>
        </w:rPr>
        <w:t>інші</w:t>
      </w:r>
      <w:proofErr w:type="spellEnd"/>
      <w:r w:rsidRPr="007F5F7C">
        <w:rPr>
          <w:sz w:val="24"/>
          <w:szCs w:val="24"/>
        </w:rPr>
        <w:t xml:space="preserve"> </w:t>
      </w:r>
      <w:proofErr w:type="spellStart"/>
      <w:r w:rsidRPr="007F5F7C">
        <w:rPr>
          <w:sz w:val="24"/>
          <w:szCs w:val="24"/>
        </w:rPr>
        <w:t>державні</w:t>
      </w:r>
      <w:proofErr w:type="spellEnd"/>
      <w:r w:rsidRPr="007F5F7C">
        <w:rPr>
          <w:sz w:val="24"/>
          <w:szCs w:val="24"/>
        </w:rPr>
        <w:t xml:space="preserve"> </w:t>
      </w:r>
      <w:proofErr w:type="spellStart"/>
      <w:r w:rsidRPr="007F5F7C">
        <w:rPr>
          <w:sz w:val="24"/>
          <w:szCs w:val="24"/>
        </w:rPr>
        <w:t>органи</w:t>
      </w:r>
      <w:proofErr w:type="spellEnd"/>
      <w:r w:rsidRPr="007F5F7C">
        <w:rPr>
          <w:sz w:val="24"/>
          <w:szCs w:val="24"/>
        </w:rPr>
        <w:t xml:space="preserve"> та </w:t>
      </w:r>
      <w:proofErr w:type="spellStart"/>
      <w:r w:rsidRPr="007F5F7C">
        <w:rPr>
          <w:sz w:val="24"/>
          <w:szCs w:val="24"/>
        </w:rPr>
        <w:t>органи</w:t>
      </w:r>
      <w:proofErr w:type="spellEnd"/>
      <w:r w:rsidRPr="007F5F7C">
        <w:rPr>
          <w:sz w:val="24"/>
          <w:szCs w:val="24"/>
        </w:rPr>
        <w:t xml:space="preserve"> </w:t>
      </w:r>
      <w:proofErr w:type="spellStart"/>
      <w:r w:rsidRPr="007F5F7C">
        <w:rPr>
          <w:sz w:val="24"/>
          <w:szCs w:val="24"/>
        </w:rPr>
        <w:t>місцевого</w:t>
      </w:r>
      <w:proofErr w:type="spellEnd"/>
      <w:r w:rsidRPr="007F5F7C">
        <w:rPr>
          <w:sz w:val="24"/>
          <w:szCs w:val="24"/>
        </w:rPr>
        <w:t xml:space="preserve"> </w:t>
      </w:r>
      <w:proofErr w:type="spellStart"/>
      <w:r w:rsidRPr="007F5F7C">
        <w:rPr>
          <w:sz w:val="24"/>
          <w:szCs w:val="24"/>
        </w:rPr>
        <w:t>самоврядування</w:t>
      </w:r>
      <w:proofErr w:type="spellEnd"/>
      <w:r w:rsidRPr="007F5F7C">
        <w:rPr>
          <w:sz w:val="24"/>
          <w:szCs w:val="24"/>
        </w:rPr>
        <w:t xml:space="preserve"> не </w:t>
      </w:r>
      <w:proofErr w:type="spellStart"/>
      <w:r w:rsidRPr="007F5F7C">
        <w:rPr>
          <w:sz w:val="24"/>
          <w:szCs w:val="24"/>
        </w:rPr>
        <w:t>можуть</w:t>
      </w:r>
      <w:proofErr w:type="spellEnd"/>
      <w:r w:rsidRPr="007F5F7C">
        <w:rPr>
          <w:sz w:val="24"/>
          <w:szCs w:val="24"/>
        </w:rPr>
        <w:t xml:space="preserve"> </w:t>
      </w:r>
      <w:proofErr w:type="spellStart"/>
      <w:r w:rsidRPr="007F5F7C">
        <w:rPr>
          <w:sz w:val="24"/>
          <w:szCs w:val="24"/>
        </w:rPr>
        <w:t>виступати</w:t>
      </w:r>
      <w:proofErr w:type="spellEnd"/>
      <w:r w:rsidRPr="007F5F7C">
        <w:rPr>
          <w:sz w:val="24"/>
          <w:szCs w:val="24"/>
        </w:rPr>
        <w:t xml:space="preserve"> </w:t>
      </w:r>
      <w:proofErr w:type="spellStart"/>
      <w:r w:rsidRPr="007F5F7C">
        <w:rPr>
          <w:sz w:val="24"/>
          <w:szCs w:val="24"/>
        </w:rPr>
        <w:t>засновниками</w:t>
      </w:r>
      <w:proofErr w:type="spellEnd"/>
      <w:r w:rsidRPr="007F5F7C">
        <w:rPr>
          <w:sz w:val="24"/>
          <w:szCs w:val="24"/>
        </w:rPr>
        <w:t xml:space="preserve"> (</w:t>
      </w:r>
      <w:proofErr w:type="spellStart"/>
      <w:r w:rsidRPr="007F5F7C">
        <w:rPr>
          <w:sz w:val="24"/>
          <w:szCs w:val="24"/>
        </w:rPr>
        <w:t>співзасновниками</w:t>
      </w:r>
      <w:proofErr w:type="spellEnd"/>
      <w:r w:rsidRPr="007F5F7C">
        <w:rPr>
          <w:sz w:val="24"/>
          <w:szCs w:val="24"/>
        </w:rPr>
        <w:t xml:space="preserve">) </w:t>
      </w:r>
      <w:proofErr w:type="spellStart"/>
      <w:r w:rsidRPr="007F5F7C">
        <w:rPr>
          <w:sz w:val="24"/>
          <w:szCs w:val="24"/>
        </w:rPr>
        <w:t>друкованих</w:t>
      </w:r>
      <w:proofErr w:type="spellEnd"/>
      <w:r w:rsidRPr="007F5F7C">
        <w:rPr>
          <w:sz w:val="24"/>
          <w:szCs w:val="24"/>
        </w:rPr>
        <w:t xml:space="preserve"> </w:t>
      </w:r>
      <w:proofErr w:type="spellStart"/>
      <w:r w:rsidRPr="007F5F7C">
        <w:rPr>
          <w:sz w:val="24"/>
          <w:szCs w:val="24"/>
        </w:rPr>
        <w:t>засобів</w:t>
      </w:r>
      <w:proofErr w:type="spellEnd"/>
      <w:r w:rsidRPr="007F5F7C">
        <w:rPr>
          <w:sz w:val="24"/>
          <w:szCs w:val="24"/>
        </w:rPr>
        <w:t xml:space="preserve"> </w:t>
      </w:r>
      <w:proofErr w:type="spellStart"/>
      <w:r w:rsidRPr="007F5F7C">
        <w:rPr>
          <w:sz w:val="24"/>
          <w:szCs w:val="24"/>
        </w:rPr>
        <w:t>масової</w:t>
      </w:r>
      <w:proofErr w:type="spellEnd"/>
      <w:r w:rsidRPr="007F5F7C">
        <w:rPr>
          <w:sz w:val="24"/>
          <w:szCs w:val="24"/>
        </w:rPr>
        <w:t xml:space="preserve"> </w:t>
      </w:r>
      <w:proofErr w:type="spellStart"/>
      <w:r w:rsidRPr="007F5F7C">
        <w:rPr>
          <w:sz w:val="24"/>
          <w:szCs w:val="24"/>
        </w:rPr>
        <w:t>інформації</w:t>
      </w:r>
      <w:proofErr w:type="spellEnd"/>
      <w:r w:rsidRPr="007F5F7C">
        <w:rPr>
          <w:sz w:val="24"/>
          <w:szCs w:val="24"/>
        </w:rPr>
        <w:t xml:space="preserve">, </w:t>
      </w:r>
      <w:proofErr w:type="spellStart"/>
      <w:r w:rsidRPr="007F5F7C">
        <w:rPr>
          <w:sz w:val="24"/>
          <w:szCs w:val="24"/>
        </w:rPr>
        <w:t>крім</w:t>
      </w:r>
      <w:proofErr w:type="spellEnd"/>
      <w:r w:rsidRPr="007F5F7C">
        <w:rPr>
          <w:sz w:val="24"/>
          <w:szCs w:val="24"/>
        </w:rPr>
        <w:t xml:space="preserve"> </w:t>
      </w:r>
      <w:proofErr w:type="spellStart"/>
      <w:r w:rsidRPr="007F5F7C">
        <w:rPr>
          <w:sz w:val="24"/>
          <w:szCs w:val="24"/>
        </w:rPr>
        <w:t>випадків</w:t>
      </w:r>
      <w:proofErr w:type="spellEnd"/>
      <w:r w:rsidRPr="007F5F7C">
        <w:rPr>
          <w:sz w:val="24"/>
          <w:szCs w:val="24"/>
        </w:rPr>
        <w:t xml:space="preserve">, </w:t>
      </w:r>
      <w:proofErr w:type="spellStart"/>
      <w:r w:rsidRPr="007F5F7C">
        <w:rPr>
          <w:sz w:val="24"/>
          <w:szCs w:val="24"/>
        </w:rPr>
        <w:t>передбачених</w:t>
      </w:r>
      <w:proofErr w:type="spellEnd"/>
      <w:r w:rsidRPr="007F5F7C">
        <w:rPr>
          <w:sz w:val="24"/>
          <w:szCs w:val="24"/>
        </w:rPr>
        <w:t xml:space="preserve"> законом.</w:t>
      </w:r>
    </w:p>
    <w:p w:rsidR="00B31628" w:rsidRPr="007F5F7C" w:rsidRDefault="00B31628" w:rsidP="00B31628">
      <w:pPr>
        <w:pStyle w:val="rvps2"/>
        <w:spacing w:before="0" w:beforeAutospacing="0" w:after="0" w:afterAutospacing="0"/>
        <w:ind w:firstLine="708"/>
        <w:jc w:val="both"/>
      </w:pPr>
      <w:r w:rsidRPr="007F5F7C">
        <w:t xml:space="preserve">Починаючи з 01.01.2017 у </w:t>
      </w:r>
      <w:r w:rsidR="002A3740" w:rsidRPr="007F5F7C">
        <w:t>Комісії</w:t>
      </w:r>
      <w:r w:rsidR="00292F52" w:rsidRPr="007F5F7C">
        <w:t xml:space="preserve"> </w:t>
      </w:r>
      <w:r w:rsidRPr="007F5F7C">
        <w:t>було одне офіційне друковане видання - бюлетень «Відомості Національної комісії з цінних паперів та фондового ринку», єдиним засновником якого була Комісія.</w:t>
      </w:r>
    </w:p>
    <w:p w:rsidR="00B31628" w:rsidRPr="007F5F7C" w:rsidRDefault="00B31628" w:rsidP="00B31628">
      <w:pPr>
        <w:pStyle w:val="rvps2"/>
        <w:spacing w:before="0" w:beforeAutospacing="0" w:after="0" w:afterAutospacing="0"/>
        <w:jc w:val="both"/>
      </w:pPr>
      <w:r w:rsidRPr="007F5F7C">
        <w:tab/>
        <w:t>Відповідно до рішення Комісії від 18.08.2016 № 869 «Щодо реформування друкованого засобу масової інформації бюлетеня «Відомості Національної комісії з цінних паперів та фондового ринку» (зі змінами) Комісія починаючи з 01.01.2019 не має (не є засновником) офіційних друкованих видань.</w:t>
      </w:r>
    </w:p>
    <w:p w:rsidR="00D8540B" w:rsidRPr="007F5F7C" w:rsidRDefault="00BF3267" w:rsidP="00D8540B">
      <w:pPr>
        <w:pStyle w:val="rvps2"/>
        <w:spacing w:before="0" w:beforeAutospacing="0" w:after="0" w:afterAutospacing="0"/>
        <w:ind w:firstLine="708"/>
        <w:jc w:val="both"/>
        <w:rPr>
          <w:lang w:eastAsia="ru-RU"/>
        </w:rPr>
      </w:pPr>
      <w:r w:rsidRPr="007F5F7C">
        <w:rPr>
          <w:lang w:eastAsia="ru-RU"/>
        </w:rPr>
        <w:t>О</w:t>
      </w:r>
      <w:r w:rsidR="00D8540B" w:rsidRPr="007F5F7C">
        <w:rPr>
          <w:lang w:eastAsia="ru-RU"/>
        </w:rPr>
        <w:t>скільки, починаючи з 01.01.2019 Комісія не має (не є засновником) офіційних друкованих видань, виконання вимог щодо здійснення публікації в офіційних друкованих виданнях Комісії не вбачається можливим.</w:t>
      </w:r>
    </w:p>
    <w:p w:rsidR="00BF3267" w:rsidRPr="007F5F7C" w:rsidRDefault="00BF3267" w:rsidP="00BF3267">
      <w:pPr>
        <w:pStyle w:val="rvps2"/>
        <w:spacing w:before="0" w:beforeAutospacing="0" w:after="0" w:afterAutospacing="0"/>
        <w:ind w:firstLine="708"/>
        <w:jc w:val="both"/>
      </w:pPr>
      <w:r w:rsidRPr="007F5F7C">
        <w:rPr>
          <w:lang w:eastAsia="ru-RU"/>
        </w:rPr>
        <w:t xml:space="preserve">Таким чином, виникла проблема дотримання професійними учасниками фондового ринку </w:t>
      </w:r>
      <w:r w:rsidRPr="007F5F7C">
        <w:t>норми в частині оприлюднення відповідної інформації в друкованому виданні Комісії.</w:t>
      </w:r>
    </w:p>
    <w:p w:rsidR="00787ADE" w:rsidRPr="007F5F7C" w:rsidRDefault="00BF3267" w:rsidP="00787ADE">
      <w:pPr>
        <w:ind w:firstLine="540"/>
        <w:jc w:val="both"/>
        <w:rPr>
          <w:color w:val="000000"/>
          <w:sz w:val="24"/>
          <w:szCs w:val="24"/>
          <w:lang w:val="uk-UA" w:eastAsia="en-US"/>
        </w:rPr>
      </w:pPr>
      <w:r w:rsidRPr="007F5F7C">
        <w:rPr>
          <w:color w:val="000000"/>
          <w:sz w:val="24"/>
          <w:szCs w:val="24"/>
          <w:lang w:val="uk-UA"/>
        </w:rPr>
        <w:t>З метою вирішення вищевказаної проблеми, серед іншого</w:t>
      </w:r>
      <w:r w:rsidR="00787ADE" w:rsidRPr="007F5F7C">
        <w:rPr>
          <w:color w:val="000000"/>
          <w:sz w:val="24"/>
          <w:szCs w:val="24"/>
          <w:lang w:val="uk-UA"/>
        </w:rPr>
        <w:t xml:space="preserve"> </w:t>
      </w:r>
      <w:proofErr w:type="spellStart"/>
      <w:r w:rsidR="00787ADE" w:rsidRPr="007F5F7C">
        <w:rPr>
          <w:color w:val="000000"/>
          <w:sz w:val="24"/>
          <w:szCs w:val="24"/>
          <w:lang w:val="uk-UA"/>
        </w:rPr>
        <w:t>внес</w:t>
      </w:r>
      <w:r w:rsidR="009E5DB4" w:rsidRPr="007F5F7C">
        <w:rPr>
          <w:color w:val="000000"/>
          <w:sz w:val="24"/>
          <w:szCs w:val="24"/>
          <w:lang w:val="uk-UA"/>
        </w:rPr>
        <w:t>ено</w:t>
      </w:r>
      <w:proofErr w:type="spellEnd"/>
      <w:r w:rsidR="000E4ADF" w:rsidRPr="007F5F7C">
        <w:rPr>
          <w:color w:val="000000"/>
          <w:sz w:val="24"/>
          <w:szCs w:val="24"/>
          <w:lang w:val="uk-UA"/>
        </w:rPr>
        <w:t xml:space="preserve"> відповідні</w:t>
      </w:r>
      <w:r w:rsidR="00787ADE" w:rsidRPr="007F5F7C">
        <w:rPr>
          <w:color w:val="000000"/>
          <w:sz w:val="24"/>
          <w:szCs w:val="24"/>
          <w:lang w:val="uk-UA"/>
        </w:rPr>
        <w:t xml:space="preserve"> зміни до </w:t>
      </w:r>
      <w:r w:rsidR="000E4ADF" w:rsidRPr="007F5F7C">
        <w:rPr>
          <w:color w:val="000000"/>
          <w:sz w:val="24"/>
          <w:szCs w:val="24"/>
          <w:lang w:val="uk-UA"/>
        </w:rPr>
        <w:t>таких</w:t>
      </w:r>
      <w:r w:rsidR="00787ADE" w:rsidRPr="007F5F7C">
        <w:rPr>
          <w:color w:val="000000"/>
          <w:sz w:val="24"/>
          <w:szCs w:val="24"/>
          <w:lang w:val="uk-UA"/>
        </w:rPr>
        <w:t xml:space="preserve"> нормативно-правових актів</w:t>
      </w:r>
      <w:r w:rsidR="000E4ADF" w:rsidRPr="007F5F7C">
        <w:rPr>
          <w:color w:val="000000"/>
          <w:sz w:val="24"/>
          <w:szCs w:val="24"/>
          <w:lang w:val="uk-UA"/>
        </w:rPr>
        <w:t xml:space="preserve"> К</w:t>
      </w:r>
      <w:r w:rsidR="00787ADE" w:rsidRPr="007F5F7C">
        <w:rPr>
          <w:color w:val="000000"/>
          <w:sz w:val="24"/>
          <w:szCs w:val="24"/>
          <w:lang w:val="uk-UA"/>
        </w:rPr>
        <w:t>омісії</w:t>
      </w:r>
      <w:r w:rsidRPr="007F5F7C">
        <w:rPr>
          <w:color w:val="000000"/>
          <w:sz w:val="24"/>
          <w:szCs w:val="24"/>
          <w:lang w:val="uk-UA"/>
        </w:rPr>
        <w:t>, а саме</w:t>
      </w:r>
      <w:r w:rsidR="00787ADE" w:rsidRPr="007F5F7C">
        <w:rPr>
          <w:color w:val="000000"/>
          <w:sz w:val="24"/>
          <w:szCs w:val="24"/>
          <w:lang w:val="uk-UA"/>
        </w:rPr>
        <w:t>:</w:t>
      </w:r>
    </w:p>
    <w:p w:rsidR="00787ADE" w:rsidRPr="007F5F7C" w:rsidRDefault="00787ADE" w:rsidP="00787ADE">
      <w:pPr>
        <w:ind w:firstLine="540"/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>Положення про склад та структуру активів інституту спільного інвестування, затверджен</w:t>
      </w:r>
      <w:r w:rsidR="00BF3267" w:rsidRPr="007F5F7C">
        <w:rPr>
          <w:sz w:val="24"/>
          <w:szCs w:val="24"/>
          <w:lang w:val="uk-UA"/>
        </w:rPr>
        <w:t>ого</w:t>
      </w:r>
      <w:r w:rsidRPr="007F5F7C">
        <w:rPr>
          <w:sz w:val="24"/>
          <w:szCs w:val="24"/>
          <w:lang w:val="uk-UA"/>
        </w:rPr>
        <w:t xml:space="preserve"> рішенням </w:t>
      </w:r>
      <w:r w:rsidR="00BF3267" w:rsidRPr="007F5F7C">
        <w:rPr>
          <w:sz w:val="24"/>
          <w:szCs w:val="24"/>
          <w:lang w:val="uk-UA"/>
        </w:rPr>
        <w:t>К</w:t>
      </w:r>
      <w:r w:rsidRPr="007F5F7C">
        <w:rPr>
          <w:sz w:val="24"/>
          <w:szCs w:val="24"/>
          <w:lang w:val="uk-UA"/>
        </w:rPr>
        <w:t>омісії</w:t>
      </w:r>
      <w:r w:rsidR="00BF3267" w:rsidRPr="007F5F7C">
        <w:rPr>
          <w:sz w:val="24"/>
          <w:szCs w:val="24"/>
          <w:lang w:val="uk-UA"/>
        </w:rPr>
        <w:t xml:space="preserve"> </w:t>
      </w:r>
      <w:r w:rsidRPr="007F5F7C">
        <w:rPr>
          <w:sz w:val="24"/>
          <w:szCs w:val="24"/>
          <w:lang w:val="uk-UA"/>
        </w:rPr>
        <w:t xml:space="preserve">від 10.09.2013 № </w:t>
      </w:r>
      <w:r w:rsidRPr="00104E24">
        <w:rPr>
          <w:sz w:val="24"/>
          <w:szCs w:val="24"/>
          <w:lang w:val="uk-UA"/>
        </w:rPr>
        <w:t>1753,</w:t>
      </w:r>
      <w:r w:rsidRPr="007F5F7C">
        <w:rPr>
          <w:sz w:val="24"/>
          <w:szCs w:val="24"/>
          <w:lang w:val="uk-UA"/>
        </w:rPr>
        <w:t xml:space="preserve"> зареєстрован</w:t>
      </w:r>
      <w:r w:rsidR="00BF3267" w:rsidRPr="007F5F7C">
        <w:rPr>
          <w:sz w:val="24"/>
          <w:szCs w:val="24"/>
          <w:lang w:val="uk-UA"/>
        </w:rPr>
        <w:t>ого</w:t>
      </w:r>
      <w:r w:rsidRPr="007F5F7C">
        <w:rPr>
          <w:sz w:val="24"/>
          <w:szCs w:val="24"/>
          <w:lang w:val="uk-UA"/>
        </w:rPr>
        <w:t xml:space="preserve"> в Міністерстві юстиції України 01.10.2013 за № 1689/24221;</w:t>
      </w:r>
    </w:p>
    <w:p w:rsidR="00787ADE" w:rsidRPr="007F5F7C" w:rsidRDefault="00787ADE" w:rsidP="00787ADE">
      <w:pPr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ab/>
        <w:t>Положення про порядок розміщення, обігу та викупу цінних паперів інституту спільного інвестування, затверджен</w:t>
      </w:r>
      <w:r w:rsidR="00BF3267" w:rsidRPr="007F5F7C">
        <w:rPr>
          <w:sz w:val="24"/>
          <w:szCs w:val="24"/>
          <w:lang w:val="uk-UA"/>
        </w:rPr>
        <w:t>ого</w:t>
      </w:r>
      <w:r w:rsidRPr="007F5F7C">
        <w:rPr>
          <w:sz w:val="24"/>
          <w:szCs w:val="24"/>
          <w:lang w:val="uk-UA"/>
        </w:rPr>
        <w:t xml:space="preserve"> рішенням </w:t>
      </w:r>
      <w:r w:rsidR="00BF3267" w:rsidRPr="007F5F7C">
        <w:rPr>
          <w:sz w:val="24"/>
          <w:szCs w:val="24"/>
          <w:lang w:val="uk-UA"/>
        </w:rPr>
        <w:t>К</w:t>
      </w:r>
      <w:r w:rsidRPr="007F5F7C">
        <w:rPr>
          <w:sz w:val="24"/>
          <w:szCs w:val="24"/>
          <w:lang w:val="uk-UA"/>
        </w:rPr>
        <w:t xml:space="preserve">омісії від 30.07.2013 </w:t>
      </w:r>
      <w:r w:rsidRPr="00104E24">
        <w:rPr>
          <w:sz w:val="24"/>
          <w:szCs w:val="24"/>
          <w:lang w:val="uk-UA"/>
        </w:rPr>
        <w:t>№ 1338,</w:t>
      </w:r>
      <w:r w:rsidRPr="007F5F7C">
        <w:rPr>
          <w:sz w:val="24"/>
          <w:szCs w:val="24"/>
          <w:lang w:val="uk-UA"/>
        </w:rPr>
        <w:t xml:space="preserve"> зареєстрован</w:t>
      </w:r>
      <w:r w:rsidR="00BF3267" w:rsidRPr="007F5F7C">
        <w:rPr>
          <w:sz w:val="24"/>
          <w:szCs w:val="24"/>
          <w:lang w:val="uk-UA"/>
        </w:rPr>
        <w:t>ого</w:t>
      </w:r>
      <w:r w:rsidRPr="007F5F7C">
        <w:rPr>
          <w:sz w:val="24"/>
          <w:szCs w:val="24"/>
          <w:lang w:val="uk-UA"/>
        </w:rPr>
        <w:t xml:space="preserve"> в Міністерстві юстиції України 28.08.2013 за № 475/24007;</w:t>
      </w:r>
    </w:p>
    <w:p w:rsidR="00787ADE" w:rsidRPr="007F5F7C" w:rsidRDefault="00787ADE" w:rsidP="00787ADE">
      <w:pPr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ab/>
        <w:t>Положення про порядок припинення корпоративного інвестиційного фонду, затверджен</w:t>
      </w:r>
      <w:r w:rsidR="00BF3267" w:rsidRPr="007F5F7C">
        <w:rPr>
          <w:sz w:val="24"/>
          <w:szCs w:val="24"/>
          <w:lang w:val="uk-UA"/>
        </w:rPr>
        <w:t>ого</w:t>
      </w:r>
      <w:r w:rsidRPr="007F5F7C">
        <w:rPr>
          <w:sz w:val="24"/>
          <w:szCs w:val="24"/>
          <w:lang w:val="uk-UA"/>
        </w:rPr>
        <w:t xml:space="preserve"> рішенням </w:t>
      </w:r>
      <w:r w:rsidR="00BF3267" w:rsidRPr="007F5F7C">
        <w:rPr>
          <w:sz w:val="24"/>
          <w:szCs w:val="24"/>
          <w:lang w:val="uk-UA"/>
        </w:rPr>
        <w:t>К</w:t>
      </w:r>
      <w:r w:rsidRPr="007F5F7C">
        <w:rPr>
          <w:sz w:val="24"/>
          <w:szCs w:val="24"/>
          <w:lang w:val="uk-UA"/>
        </w:rPr>
        <w:t xml:space="preserve">омісії від 19.11.2013 № </w:t>
      </w:r>
      <w:r w:rsidRPr="00104E24">
        <w:rPr>
          <w:sz w:val="24"/>
          <w:szCs w:val="24"/>
          <w:lang w:val="uk-UA"/>
        </w:rPr>
        <w:t>2606,</w:t>
      </w:r>
      <w:r w:rsidR="00BF3267" w:rsidRPr="007F5F7C">
        <w:rPr>
          <w:sz w:val="24"/>
          <w:szCs w:val="24"/>
          <w:lang w:val="uk-UA"/>
        </w:rPr>
        <w:t xml:space="preserve"> зареєстрованого</w:t>
      </w:r>
      <w:r w:rsidRPr="007F5F7C">
        <w:rPr>
          <w:sz w:val="24"/>
          <w:szCs w:val="24"/>
          <w:lang w:val="uk-UA"/>
        </w:rPr>
        <w:t xml:space="preserve"> в Міністерстві юстиції України 17.12.2013 за № 2133/24665;</w:t>
      </w:r>
    </w:p>
    <w:p w:rsidR="00787ADE" w:rsidRPr="007F5F7C" w:rsidRDefault="00787ADE" w:rsidP="00787ADE">
      <w:pPr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ab/>
        <w:t>Положення про порядок припинення пайового інвестиційного фонду, затверджен</w:t>
      </w:r>
      <w:r w:rsidR="00BF3267" w:rsidRPr="007F5F7C">
        <w:rPr>
          <w:sz w:val="24"/>
          <w:szCs w:val="24"/>
          <w:lang w:val="uk-UA"/>
        </w:rPr>
        <w:t>ого</w:t>
      </w:r>
      <w:r w:rsidRPr="007F5F7C">
        <w:rPr>
          <w:sz w:val="24"/>
          <w:szCs w:val="24"/>
          <w:lang w:val="uk-UA"/>
        </w:rPr>
        <w:t xml:space="preserve"> рішенням </w:t>
      </w:r>
      <w:r w:rsidR="00BF3267" w:rsidRPr="007F5F7C">
        <w:rPr>
          <w:sz w:val="24"/>
          <w:szCs w:val="24"/>
          <w:lang w:val="uk-UA"/>
        </w:rPr>
        <w:t>К</w:t>
      </w:r>
      <w:r w:rsidRPr="007F5F7C">
        <w:rPr>
          <w:sz w:val="24"/>
          <w:szCs w:val="24"/>
          <w:lang w:val="uk-UA"/>
        </w:rPr>
        <w:t xml:space="preserve">омісії від 19.11.2013 </w:t>
      </w:r>
      <w:r w:rsidRPr="00104E24">
        <w:rPr>
          <w:sz w:val="24"/>
          <w:szCs w:val="24"/>
          <w:lang w:val="uk-UA"/>
        </w:rPr>
        <w:t>№ 2605</w:t>
      </w:r>
      <w:r w:rsidRPr="007F5F7C">
        <w:rPr>
          <w:sz w:val="24"/>
          <w:szCs w:val="24"/>
          <w:lang w:val="uk-UA"/>
        </w:rPr>
        <w:t>, зареєстрован</w:t>
      </w:r>
      <w:r w:rsidR="00BF3267" w:rsidRPr="007F5F7C">
        <w:rPr>
          <w:sz w:val="24"/>
          <w:szCs w:val="24"/>
          <w:lang w:val="uk-UA"/>
        </w:rPr>
        <w:t>ого</w:t>
      </w:r>
      <w:r w:rsidRPr="007F5F7C">
        <w:rPr>
          <w:sz w:val="24"/>
          <w:szCs w:val="24"/>
          <w:lang w:val="uk-UA"/>
        </w:rPr>
        <w:t xml:space="preserve"> в Міністерстві юстиції України 17.12.2013 за № 2128/24660;</w:t>
      </w:r>
    </w:p>
    <w:p w:rsidR="00787ADE" w:rsidRPr="007F5F7C" w:rsidRDefault="00787ADE" w:rsidP="00787ADE">
      <w:pPr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lastRenderedPageBreak/>
        <w:tab/>
        <w:t>Порядк</w:t>
      </w:r>
      <w:r w:rsidR="00BF3267" w:rsidRPr="007F5F7C">
        <w:rPr>
          <w:sz w:val="24"/>
          <w:szCs w:val="24"/>
          <w:lang w:val="uk-UA"/>
        </w:rPr>
        <w:t>у</w:t>
      </w:r>
      <w:r w:rsidRPr="007F5F7C">
        <w:rPr>
          <w:sz w:val="24"/>
          <w:szCs w:val="24"/>
          <w:lang w:val="uk-UA"/>
        </w:rPr>
        <w:t xml:space="preserve"> розпорядження коштами, не сплаченими учасникам інститутів спільного інвестування у зв'язку з непред'явленням ними в установлений строк до викупу належних їм цінних паперів інститутів спільного інвестування, що ліквідуються, затверджен</w:t>
      </w:r>
      <w:r w:rsidR="00BF3267" w:rsidRPr="007F5F7C">
        <w:rPr>
          <w:sz w:val="24"/>
          <w:szCs w:val="24"/>
          <w:lang w:val="uk-UA"/>
        </w:rPr>
        <w:t>ого</w:t>
      </w:r>
      <w:r w:rsidRPr="007F5F7C">
        <w:rPr>
          <w:sz w:val="24"/>
          <w:szCs w:val="24"/>
          <w:lang w:val="uk-UA"/>
        </w:rPr>
        <w:t xml:space="preserve"> рішенням </w:t>
      </w:r>
      <w:r w:rsidR="00BF3267" w:rsidRPr="007F5F7C">
        <w:rPr>
          <w:sz w:val="24"/>
          <w:szCs w:val="24"/>
          <w:lang w:val="uk-UA"/>
        </w:rPr>
        <w:t>К</w:t>
      </w:r>
      <w:r w:rsidRPr="007F5F7C">
        <w:rPr>
          <w:sz w:val="24"/>
          <w:szCs w:val="24"/>
          <w:lang w:val="uk-UA"/>
        </w:rPr>
        <w:t xml:space="preserve">омісії від 29.07.2014 № </w:t>
      </w:r>
      <w:r w:rsidRPr="00104E24">
        <w:rPr>
          <w:sz w:val="24"/>
          <w:szCs w:val="24"/>
          <w:lang w:val="uk-UA"/>
        </w:rPr>
        <w:t>972,</w:t>
      </w:r>
      <w:r w:rsidRPr="007F5F7C">
        <w:rPr>
          <w:sz w:val="24"/>
          <w:szCs w:val="24"/>
          <w:lang w:val="uk-UA"/>
        </w:rPr>
        <w:t xml:space="preserve"> зареєстрован</w:t>
      </w:r>
      <w:r w:rsidR="00BF3267" w:rsidRPr="007F5F7C">
        <w:rPr>
          <w:sz w:val="24"/>
          <w:szCs w:val="24"/>
          <w:lang w:val="uk-UA"/>
        </w:rPr>
        <w:t>ого</w:t>
      </w:r>
      <w:r w:rsidRPr="007F5F7C">
        <w:rPr>
          <w:sz w:val="24"/>
          <w:szCs w:val="24"/>
          <w:lang w:val="uk-UA"/>
        </w:rPr>
        <w:t xml:space="preserve"> у Міністерстві юстиції 24</w:t>
      </w:r>
      <w:r w:rsidR="00BF3267" w:rsidRPr="007F5F7C">
        <w:rPr>
          <w:sz w:val="24"/>
          <w:szCs w:val="24"/>
          <w:lang w:val="uk-UA"/>
        </w:rPr>
        <w:t>.12.</w:t>
      </w:r>
      <w:r w:rsidRPr="007F5F7C">
        <w:rPr>
          <w:sz w:val="24"/>
          <w:szCs w:val="24"/>
          <w:lang w:val="uk-UA"/>
        </w:rPr>
        <w:t>2014 за № 1631/26408;</w:t>
      </w:r>
    </w:p>
    <w:p w:rsidR="00787ADE" w:rsidRPr="007F5F7C" w:rsidRDefault="00787ADE" w:rsidP="00787ADE">
      <w:pPr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ab/>
        <w:t>Положення про порядок заміни особи, яка провадить діяльність з управління активами пенсійного фонду, затверджен</w:t>
      </w:r>
      <w:r w:rsidR="00BF3267" w:rsidRPr="007F5F7C">
        <w:rPr>
          <w:sz w:val="24"/>
          <w:szCs w:val="24"/>
          <w:lang w:val="uk-UA"/>
        </w:rPr>
        <w:t>ого</w:t>
      </w:r>
      <w:r w:rsidRPr="007F5F7C">
        <w:rPr>
          <w:sz w:val="24"/>
          <w:szCs w:val="24"/>
          <w:lang w:val="uk-UA"/>
        </w:rPr>
        <w:t xml:space="preserve"> рішенням Державної комісії з цінних паперів та фондового ринку від 18.08.2004 </w:t>
      </w:r>
      <w:r w:rsidRPr="00104E24">
        <w:rPr>
          <w:sz w:val="24"/>
          <w:szCs w:val="24"/>
          <w:lang w:val="uk-UA"/>
        </w:rPr>
        <w:t>№ 348</w:t>
      </w:r>
      <w:r w:rsidRPr="007F5F7C">
        <w:rPr>
          <w:sz w:val="24"/>
          <w:szCs w:val="24"/>
          <w:lang w:val="uk-UA"/>
        </w:rPr>
        <w:t xml:space="preserve"> (у редакції рішення </w:t>
      </w:r>
      <w:r w:rsidR="00BF3267" w:rsidRPr="007F5F7C">
        <w:rPr>
          <w:sz w:val="24"/>
          <w:szCs w:val="24"/>
          <w:lang w:val="uk-UA"/>
        </w:rPr>
        <w:t>К</w:t>
      </w:r>
      <w:r w:rsidRPr="007F5F7C">
        <w:rPr>
          <w:sz w:val="24"/>
          <w:szCs w:val="24"/>
          <w:lang w:val="uk-UA"/>
        </w:rPr>
        <w:t>омісії від 09.07.2013 № 1186), зареєстрован</w:t>
      </w:r>
      <w:r w:rsidR="00BF3267" w:rsidRPr="007F5F7C">
        <w:rPr>
          <w:sz w:val="24"/>
          <w:szCs w:val="24"/>
          <w:lang w:val="uk-UA"/>
        </w:rPr>
        <w:t>ого</w:t>
      </w:r>
      <w:r w:rsidRPr="007F5F7C">
        <w:rPr>
          <w:sz w:val="24"/>
          <w:szCs w:val="24"/>
          <w:lang w:val="uk-UA"/>
        </w:rPr>
        <w:t xml:space="preserve"> в Міністерстві юстиції України 25.08.2004 за № 1049/9648;</w:t>
      </w:r>
    </w:p>
    <w:p w:rsidR="00787ADE" w:rsidRPr="007F5F7C" w:rsidRDefault="00787ADE" w:rsidP="00787ADE">
      <w:pPr>
        <w:jc w:val="both"/>
        <w:rPr>
          <w:rStyle w:val="rvts9"/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ab/>
      </w:r>
      <w:r w:rsidRPr="007F5F7C">
        <w:rPr>
          <w:rStyle w:val="rvts23"/>
          <w:sz w:val="24"/>
          <w:szCs w:val="24"/>
          <w:lang w:val="uk-UA"/>
        </w:rPr>
        <w:t xml:space="preserve">Положення про об’єднання професійних учасників фондового ринку, </w:t>
      </w:r>
      <w:r w:rsidRPr="007F5F7C">
        <w:rPr>
          <w:sz w:val="24"/>
          <w:szCs w:val="24"/>
          <w:lang w:val="uk-UA"/>
        </w:rPr>
        <w:t>затверджен</w:t>
      </w:r>
      <w:r w:rsidR="004C510B" w:rsidRPr="007F5F7C">
        <w:rPr>
          <w:sz w:val="24"/>
          <w:szCs w:val="24"/>
          <w:lang w:val="uk-UA"/>
        </w:rPr>
        <w:t>ого</w:t>
      </w:r>
      <w:r w:rsidRPr="007F5F7C">
        <w:rPr>
          <w:sz w:val="24"/>
          <w:szCs w:val="24"/>
          <w:lang w:val="uk-UA"/>
        </w:rPr>
        <w:t xml:space="preserve"> рішенням </w:t>
      </w:r>
      <w:r w:rsidR="004C510B" w:rsidRPr="007F5F7C">
        <w:rPr>
          <w:sz w:val="24"/>
          <w:szCs w:val="24"/>
          <w:lang w:val="uk-UA"/>
        </w:rPr>
        <w:t>К</w:t>
      </w:r>
      <w:r w:rsidRPr="007F5F7C">
        <w:rPr>
          <w:sz w:val="24"/>
          <w:szCs w:val="24"/>
          <w:lang w:val="uk-UA"/>
        </w:rPr>
        <w:t xml:space="preserve">омісії від </w:t>
      </w:r>
      <w:r w:rsidRPr="007F5F7C">
        <w:rPr>
          <w:rStyle w:val="rvts9"/>
          <w:sz w:val="24"/>
          <w:szCs w:val="24"/>
          <w:lang w:val="uk-UA"/>
        </w:rPr>
        <w:t>27.12.2012</w:t>
      </w:r>
      <w:r w:rsidRPr="007F5F7C">
        <w:rPr>
          <w:rStyle w:val="rvts9"/>
          <w:sz w:val="24"/>
          <w:szCs w:val="24"/>
        </w:rPr>
        <w:t> </w:t>
      </w:r>
      <w:r w:rsidRPr="007F5F7C">
        <w:rPr>
          <w:rStyle w:val="rvts9"/>
          <w:sz w:val="24"/>
          <w:szCs w:val="24"/>
          <w:lang w:val="uk-UA"/>
        </w:rPr>
        <w:t xml:space="preserve"> </w:t>
      </w:r>
      <w:r w:rsidRPr="00104E24">
        <w:rPr>
          <w:rStyle w:val="rvts9"/>
          <w:sz w:val="24"/>
          <w:szCs w:val="24"/>
          <w:lang w:val="uk-UA"/>
        </w:rPr>
        <w:t>№</w:t>
      </w:r>
      <w:r w:rsidR="004C510B" w:rsidRPr="00104E24">
        <w:rPr>
          <w:rStyle w:val="rvts9"/>
          <w:sz w:val="24"/>
          <w:szCs w:val="24"/>
          <w:lang w:val="uk-UA"/>
        </w:rPr>
        <w:t xml:space="preserve"> </w:t>
      </w:r>
      <w:r w:rsidRPr="00104E24">
        <w:rPr>
          <w:rStyle w:val="rvts9"/>
          <w:sz w:val="24"/>
          <w:szCs w:val="24"/>
          <w:lang w:val="uk-UA"/>
        </w:rPr>
        <w:t>1925</w:t>
      </w:r>
      <w:r w:rsidRPr="007F5F7C">
        <w:rPr>
          <w:rStyle w:val="rvts9"/>
          <w:sz w:val="24"/>
          <w:szCs w:val="24"/>
          <w:lang w:val="uk-UA"/>
        </w:rPr>
        <w:t>,</w:t>
      </w:r>
      <w:r w:rsidRPr="007F5F7C">
        <w:rPr>
          <w:rStyle w:val="a4"/>
          <w:sz w:val="24"/>
          <w:lang w:val="uk-UA"/>
        </w:rPr>
        <w:t xml:space="preserve"> з</w:t>
      </w:r>
      <w:r w:rsidRPr="007F5F7C">
        <w:rPr>
          <w:rStyle w:val="rvts9"/>
          <w:sz w:val="24"/>
          <w:szCs w:val="24"/>
          <w:lang w:val="uk-UA"/>
        </w:rPr>
        <w:t>ареєстрован</w:t>
      </w:r>
      <w:r w:rsidR="004C510B" w:rsidRPr="007F5F7C">
        <w:rPr>
          <w:rStyle w:val="rvts9"/>
          <w:sz w:val="24"/>
          <w:szCs w:val="24"/>
          <w:lang w:val="uk-UA"/>
        </w:rPr>
        <w:t>ого</w:t>
      </w:r>
      <w:r w:rsidRPr="007F5F7C">
        <w:rPr>
          <w:rStyle w:val="rvts9"/>
          <w:sz w:val="24"/>
          <w:szCs w:val="24"/>
          <w:lang w:val="uk-UA"/>
        </w:rPr>
        <w:t xml:space="preserve"> в Міністерстві юстиції України</w:t>
      </w:r>
      <w:r w:rsidRPr="007F5F7C">
        <w:rPr>
          <w:sz w:val="24"/>
          <w:szCs w:val="24"/>
          <w:lang w:val="uk-UA"/>
        </w:rPr>
        <w:t xml:space="preserve"> </w:t>
      </w:r>
      <w:r w:rsidRPr="007F5F7C">
        <w:rPr>
          <w:rStyle w:val="rvts9"/>
          <w:sz w:val="24"/>
          <w:szCs w:val="24"/>
          <w:lang w:val="uk-UA"/>
        </w:rPr>
        <w:t>25</w:t>
      </w:r>
      <w:r w:rsidR="004C510B" w:rsidRPr="007F5F7C">
        <w:rPr>
          <w:rStyle w:val="rvts9"/>
          <w:sz w:val="24"/>
          <w:szCs w:val="24"/>
          <w:lang w:val="uk-UA"/>
        </w:rPr>
        <w:t>.01.</w:t>
      </w:r>
      <w:r w:rsidRPr="007F5F7C">
        <w:rPr>
          <w:rStyle w:val="rvts9"/>
          <w:sz w:val="24"/>
          <w:szCs w:val="24"/>
          <w:lang w:val="uk-UA"/>
        </w:rPr>
        <w:t>2013</w:t>
      </w:r>
      <w:r w:rsidRPr="007F5F7C">
        <w:rPr>
          <w:sz w:val="24"/>
          <w:szCs w:val="24"/>
          <w:lang w:val="uk-UA"/>
        </w:rPr>
        <w:t xml:space="preserve"> </w:t>
      </w:r>
      <w:r w:rsidRPr="007F5F7C">
        <w:rPr>
          <w:rStyle w:val="rvts9"/>
          <w:sz w:val="24"/>
          <w:szCs w:val="24"/>
          <w:lang w:val="uk-UA"/>
        </w:rPr>
        <w:t>за №182/22714;</w:t>
      </w:r>
    </w:p>
    <w:p w:rsidR="00787ADE" w:rsidRPr="007F5F7C" w:rsidRDefault="00787ADE" w:rsidP="00787ADE">
      <w:pPr>
        <w:jc w:val="both"/>
        <w:rPr>
          <w:sz w:val="24"/>
          <w:szCs w:val="24"/>
          <w:lang w:val="uk-UA"/>
        </w:rPr>
      </w:pPr>
      <w:r w:rsidRPr="007F5F7C">
        <w:rPr>
          <w:rStyle w:val="rvts9"/>
          <w:sz w:val="24"/>
          <w:szCs w:val="24"/>
          <w:lang w:val="uk-UA"/>
        </w:rPr>
        <w:tab/>
      </w:r>
      <w:r w:rsidRPr="007F5F7C">
        <w:rPr>
          <w:rStyle w:val="rvts23"/>
          <w:sz w:val="24"/>
          <w:szCs w:val="24"/>
          <w:lang w:val="uk-UA"/>
        </w:rPr>
        <w:t>Порядк</w:t>
      </w:r>
      <w:r w:rsidR="004C510B" w:rsidRPr="007F5F7C">
        <w:rPr>
          <w:rStyle w:val="rvts23"/>
          <w:sz w:val="24"/>
          <w:szCs w:val="24"/>
          <w:lang w:val="uk-UA"/>
        </w:rPr>
        <w:t>у</w:t>
      </w:r>
      <w:r w:rsidRPr="007F5F7C">
        <w:rPr>
          <w:rStyle w:val="rvts23"/>
          <w:sz w:val="24"/>
          <w:szCs w:val="24"/>
          <w:lang w:val="uk-UA"/>
        </w:rPr>
        <w:t xml:space="preserve"> зупинення дії та анулювання ліцензії на окремі види професійної діяльності на фондовому ринку (ринку цінних паперів), </w:t>
      </w:r>
      <w:r w:rsidRPr="007F5F7C">
        <w:rPr>
          <w:sz w:val="24"/>
          <w:szCs w:val="24"/>
          <w:lang w:val="uk-UA"/>
        </w:rPr>
        <w:t>затверджен</w:t>
      </w:r>
      <w:r w:rsidR="004C510B" w:rsidRPr="007F5F7C">
        <w:rPr>
          <w:sz w:val="24"/>
          <w:szCs w:val="24"/>
          <w:lang w:val="uk-UA"/>
        </w:rPr>
        <w:t>ого</w:t>
      </w:r>
      <w:r w:rsidRPr="007F5F7C">
        <w:rPr>
          <w:sz w:val="24"/>
          <w:szCs w:val="24"/>
          <w:lang w:val="uk-UA"/>
        </w:rPr>
        <w:t xml:space="preserve"> рішенням </w:t>
      </w:r>
      <w:r w:rsidR="004C510B" w:rsidRPr="007F5F7C">
        <w:rPr>
          <w:sz w:val="24"/>
          <w:szCs w:val="24"/>
          <w:lang w:val="uk-UA"/>
        </w:rPr>
        <w:t>К</w:t>
      </w:r>
      <w:r w:rsidRPr="007F5F7C">
        <w:rPr>
          <w:sz w:val="24"/>
          <w:szCs w:val="24"/>
          <w:lang w:val="uk-UA"/>
        </w:rPr>
        <w:t xml:space="preserve">омісії </w:t>
      </w:r>
      <w:r w:rsidRPr="007F5F7C">
        <w:rPr>
          <w:rStyle w:val="rvts23"/>
          <w:sz w:val="24"/>
          <w:szCs w:val="24"/>
          <w:lang w:val="uk-UA"/>
        </w:rPr>
        <w:t>від</w:t>
      </w:r>
      <w:r w:rsidRPr="007F5F7C">
        <w:rPr>
          <w:sz w:val="24"/>
          <w:szCs w:val="24"/>
          <w:lang w:val="uk-UA"/>
        </w:rPr>
        <w:t xml:space="preserve"> </w:t>
      </w:r>
      <w:r w:rsidRPr="007F5F7C">
        <w:rPr>
          <w:rStyle w:val="rvts9"/>
          <w:sz w:val="24"/>
          <w:szCs w:val="24"/>
          <w:lang w:val="uk-UA"/>
        </w:rPr>
        <w:t>14.05.2013</w:t>
      </w:r>
      <w:r w:rsidRPr="007F5F7C">
        <w:rPr>
          <w:rStyle w:val="rvts9"/>
          <w:sz w:val="24"/>
          <w:szCs w:val="24"/>
        </w:rPr>
        <w:t> </w:t>
      </w:r>
      <w:r w:rsidRPr="007F5F7C">
        <w:rPr>
          <w:rStyle w:val="rvts9"/>
          <w:sz w:val="24"/>
          <w:szCs w:val="24"/>
          <w:lang w:val="uk-UA"/>
        </w:rPr>
        <w:t xml:space="preserve"> № </w:t>
      </w:r>
      <w:r w:rsidRPr="00104E24">
        <w:rPr>
          <w:rStyle w:val="rvts9"/>
          <w:sz w:val="24"/>
          <w:szCs w:val="24"/>
          <w:lang w:val="uk-UA"/>
        </w:rPr>
        <w:t>816,</w:t>
      </w:r>
      <w:r w:rsidRPr="007F5F7C">
        <w:rPr>
          <w:rStyle w:val="a4"/>
          <w:sz w:val="24"/>
          <w:lang w:val="uk-UA"/>
        </w:rPr>
        <w:t xml:space="preserve"> з</w:t>
      </w:r>
      <w:r w:rsidRPr="007F5F7C">
        <w:rPr>
          <w:rStyle w:val="rvts9"/>
          <w:sz w:val="24"/>
          <w:szCs w:val="24"/>
          <w:lang w:val="uk-UA"/>
        </w:rPr>
        <w:t>ареєстрован</w:t>
      </w:r>
      <w:r w:rsidR="004C510B" w:rsidRPr="007F5F7C">
        <w:rPr>
          <w:rStyle w:val="rvts9"/>
          <w:sz w:val="24"/>
          <w:szCs w:val="24"/>
          <w:lang w:val="uk-UA"/>
        </w:rPr>
        <w:t>ого</w:t>
      </w:r>
      <w:r w:rsidRPr="007F5F7C">
        <w:rPr>
          <w:rStyle w:val="rvts9"/>
          <w:sz w:val="24"/>
          <w:szCs w:val="24"/>
          <w:lang w:val="uk-UA"/>
        </w:rPr>
        <w:t xml:space="preserve"> в Міністерстві</w:t>
      </w:r>
      <w:r w:rsidRPr="007F5F7C">
        <w:rPr>
          <w:sz w:val="24"/>
          <w:szCs w:val="24"/>
          <w:lang w:val="uk-UA"/>
        </w:rPr>
        <w:t xml:space="preserve"> </w:t>
      </w:r>
      <w:r w:rsidRPr="007F5F7C">
        <w:rPr>
          <w:rStyle w:val="rvts9"/>
          <w:sz w:val="24"/>
          <w:szCs w:val="24"/>
          <w:lang w:val="uk-UA"/>
        </w:rPr>
        <w:t>юстиції України</w:t>
      </w:r>
      <w:r w:rsidRPr="007F5F7C">
        <w:rPr>
          <w:sz w:val="24"/>
          <w:szCs w:val="24"/>
          <w:lang w:val="uk-UA"/>
        </w:rPr>
        <w:t xml:space="preserve"> </w:t>
      </w:r>
      <w:r w:rsidR="004C510B" w:rsidRPr="007F5F7C">
        <w:rPr>
          <w:sz w:val="24"/>
          <w:szCs w:val="24"/>
          <w:lang w:val="uk-UA"/>
        </w:rPr>
        <w:t>0</w:t>
      </w:r>
      <w:r w:rsidRPr="007F5F7C">
        <w:rPr>
          <w:rStyle w:val="rvts9"/>
          <w:sz w:val="24"/>
          <w:szCs w:val="24"/>
          <w:lang w:val="uk-UA"/>
        </w:rPr>
        <w:t>1</w:t>
      </w:r>
      <w:r w:rsidR="004C510B" w:rsidRPr="007F5F7C">
        <w:rPr>
          <w:rStyle w:val="rvts9"/>
          <w:sz w:val="24"/>
          <w:szCs w:val="24"/>
          <w:lang w:val="uk-UA"/>
        </w:rPr>
        <w:t>.06.</w:t>
      </w:r>
      <w:r w:rsidRPr="007F5F7C">
        <w:rPr>
          <w:rStyle w:val="rvts9"/>
          <w:sz w:val="24"/>
          <w:szCs w:val="24"/>
          <w:lang w:val="uk-UA"/>
        </w:rPr>
        <w:t>2013</w:t>
      </w:r>
      <w:r w:rsidRPr="007F5F7C">
        <w:rPr>
          <w:sz w:val="24"/>
          <w:szCs w:val="24"/>
          <w:lang w:val="uk-UA"/>
        </w:rPr>
        <w:t xml:space="preserve"> </w:t>
      </w:r>
      <w:r w:rsidRPr="007F5F7C">
        <w:rPr>
          <w:rStyle w:val="rvts9"/>
          <w:sz w:val="24"/>
          <w:szCs w:val="24"/>
          <w:lang w:val="uk-UA"/>
        </w:rPr>
        <w:t>за №862/23394;</w:t>
      </w:r>
    </w:p>
    <w:p w:rsidR="00787ADE" w:rsidRPr="007F5F7C" w:rsidRDefault="00787ADE" w:rsidP="00787ADE">
      <w:pPr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ab/>
      </w:r>
      <w:r w:rsidRPr="007F5F7C">
        <w:rPr>
          <w:rStyle w:val="rvts23"/>
          <w:sz w:val="24"/>
          <w:szCs w:val="24"/>
          <w:lang w:val="uk-UA"/>
        </w:rPr>
        <w:t>Поряд</w:t>
      </w:r>
      <w:r w:rsidR="004C510B" w:rsidRPr="007F5F7C">
        <w:rPr>
          <w:rStyle w:val="rvts23"/>
          <w:sz w:val="24"/>
          <w:szCs w:val="24"/>
          <w:lang w:val="uk-UA"/>
        </w:rPr>
        <w:t>ку</w:t>
      </w:r>
      <w:r w:rsidRPr="007F5F7C">
        <w:rPr>
          <w:rStyle w:val="rvts23"/>
          <w:sz w:val="24"/>
          <w:szCs w:val="24"/>
          <w:lang w:val="uk-UA"/>
        </w:rPr>
        <w:t xml:space="preserve"> забезпечення інтересів власників іменних цінних паперів у разі відсутності документів системи реєстру власників іменних цінних паперів певного випуску</w:t>
      </w:r>
      <w:r w:rsidRPr="007F5F7C">
        <w:rPr>
          <w:sz w:val="24"/>
          <w:szCs w:val="24"/>
          <w:lang w:val="uk-UA"/>
        </w:rPr>
        <w:t xml:space="preserve"> </w:t>
      </w:r>
      <w:r w:rsidRPr="007F5F7C">
        <w:rPr>
          <w:rStyle w:val="rvts23"/>
          <w:sz w:val="24"/>
          <w:szCs w:val="24"/>
          <w:lang w:val="uk-UA"/>
        </w:rPr>
        <w:t xml:space="preserve">), </w:t>
      </w:r>
      <w:r w:rsidRPr="007F5F7C">
        <w:rPr>
          <w:sz w:val="24"/>
          <w:szCs w:val="24"/>
          <w:lang w:val="uk-UA"/>
        </w:rPr>
        <w:t>затверджен</w:t>
      </w:r>
      <w:r w:rsidR="004C510B" w:rsidRPr="007F5F7C">
        <w:rPr>
          <w:sz w:val="24"/>
          <w:szCs w:val="24"/>
          <w:lang w:val="uk-UA"/>
        </w:rPr>
        <w:t>ого</w:t>
      </w:r>
      <w:r w:rsidRPr="007F5F7C">
        <w:rPr>
          <w:sz w:val="24"/>
          <w:szCs w:val="24"/>
          <w:lang w:val="uk-UA"/>
        </w:rPr>
        <w:t xml:space="preserve"> рішенням </w:t>
      </w:r>
      <w:r w:rsidR="004C510B" w:rsidRPr="007F5F7C">
        <w:rPr>
          <w:sz w:val="24"/>
          <w:szCs w:val="24"/>
          <w:lang w:val="uk-UA"/>
        </w:rPr>
        <w:t>К</w:t>
      </w:r>
      <w:r w:rsidRPr="007F5F7C">
        <w:rPr>
          <w:sz w:val="24"/>
          <w:szCs w:val="24"/>
          <w:lang w:val="uk-UA"/>
        </w:rPr>
        <w:t xml:space="preserve">омісії від </w:t>
      </w:r>
      <w:r w:rsidRPr="007F5F7C">
        <w:rPr>
          <w:rStyle w:val="rvts9"/>
          <w:sz w:val="24"/>
          <w:szCs w:val="24"/>
          <w:lang w:val="uk-UA"/>
        </w:rPr>
        <w:t>24.06.2014</w:t>
      </w:r>
      <w:r w:rsidRPr="007F5F7C">
        <w:rPr>
          <w:rStyle w:val="rvts9"/>
          <w:sz w:val="24"/>
          <w:szCs w:val="24"/>
        </w:rPr>
        <w:t> </w:t>
      </w:r>
      <w:r w:rsidRPr="007F5F7C">
        <w:rPr>
          <w:rStyle w:val="rvts9"/>
          <w:sz w:val="24"/>
          <w:szCs w:val="24"/>
          <w:lang w:val="uk-UA"/>
        </w:rPr>
        <w:t xml:space="preserve"> № </w:t>
      </w:r>
      <w:r w:rsidRPr="00104E24">
        <w:rPr>
          <w:rStyle w:val="rvts9"/>
          <w:sz w:val="24"/>
          <w:szCs w:val="24"/>
          <w:lang w:val="uk-UA"/>
        </w:rPr>
        <w:t>805,</w:t>
      </w:r>
      <w:r w:rsidRPr="007F5F7C">
        <w:rPr>
          <w:rStyle w:val="rvts9"/>
          <w:sz w:val="24"/>
          <w:szCs w:val="24"/>
          <w:lang w:val="uk-UA"/>
        </w:rPr>
        <w:t xml:space="preserve"> </w:t>
      </w:r>
      <w:r w:rsidRPr="007F5F7C">
        <w:rPr>
          <w:sz w:val="24"/>
          <w:szCs w:val="24"/>
          <w:lang w:val="uk-UA"/>
        </w:rPr>
        <w:t>зареєстрован</w:t>
      </w:r>
      <w:r w:rsidR="004C510B" w:rsidRPr="007F5F7C">
        <w:rPr>
          <w:sz w:val="24"/>
          <w:szCs w:val="24"/>
          <w:lang w:val="uk-UA"/>
        </w:rPr>
        <w:t>ого</w:t>
      </w:r>
      <w:r w:rsidRPr="007F5F7C">
        <w:rPr>
          <w:sz w:val="24"/>
          <w:szCs w:val="24"/>
          <w:lang w:val="uk-UA"/>
        </w:rPr>
        <w:t xml:space="preserve"> в Міністерстві юстиції України 26.08.2014 за № 1021/25728;</w:t>
      </w:r>
    </w:p>
    <w:p w:rsidR="00787ADE" w:rsidRPr="007F5F7C" w:rsidRDefault="00787ADE" w:rsidP="00787ADE">
      <w:pPr>
        <w:jc w:val="both"/>
        <w:rPr>
          <w:sz w:val="24"/>
          <w:szCs w:val="24"/>
          <w:lang w:val="uk-UA"/>
        </w:rPr>
      </w:pPr>
      <w:r w:rsidRPr="007F5F7C">
        <w:rPr>
          <w:rStyle w:val="rvts23"/>
          <w:sz w:val="24"/>
          <w:szCs w:val="24"/>
          <w:lang w:val="uk-UA"/>
        </w:rPr>
        <w:tab/>
        <w:t>Ліцензійн</w:t>
      </w:r>
      <w:r w:rsidR="004C510B" w:rsidRPr="007F5F7C">
        <w:rPr>
          <w:rStyle w:val="rvts23"/>
          <w:sz w:val="24"/>
          <w:szCs w:val="24"/>
          <w:lang w:val="uk-UA"/>
        </w:rPr>
        <w:t>их</w:t>
      </w:r>
      <w:r w:rsidRPr="007F5F7C">
        <w:rPr>
          <w:rStyle w:val="rvts23"/>
          <w:sz w:val="24"/>
          <w:szCs w:val="24"/>
          <w:lang w:val="uk-UA"/>
        </w:rPr>
        <w:t xml:space="preserve"> умов провадження професійної діяльності на фондовому ринку (ринку цінних паперів) - діяльності з організації торгівлі на фондовому ринку), </w:t>
      </w:r>
      <w:r w:rsidRPr="007F5F7C">
        <w:rPr>
          <w:sz w:val="24"/>
          <w:szCs w:val="24"/>
          <w:lang w:val="uk-UA"/>
        </w:rPr>
        <w:t>затверджен</w:t>
      </w:r>
      <w:r w:rsidR="004C510B" w:rsidRPr="007F5F7C">
        <w:rPr>
          <w:sz w:val="24"/>
          <w:szCs w:val="24"/>
          <w:lang w:val="uk-UA"/>
        </w:rPr>
        <w:t>их</w:t>
      </w:r>
      <w:r w:rsidRPr="007F5F7C">
        <w:rPr>
          <w:sz w:val="24"/>
          <w:szCs w:val="24"/>
          <w:lang w:val="uk-UA"/>
        </w:rPr>
        <w:t xml:space="preserve"> рішенням </w:t>
      </w:r>
      <w:r w:rsidR="004C510B" w:rsidRPr="007F5F7C">
        <w:rPr>
          <w:sz w:val="24"/>
          <w:szCs w:val="24"/>
          <w:lang w:val="uk-UA"/>
        </w:rPr>
        <w:t>К</w:t>
      </w:r>
      <w:r w:rsidRPr="007F5F7C">
        <w:rPr>
          <w:sz w:val="24"/>
          <w:szCs w:val="24"/>
          <w:lang w:val="uk-UA"/>
        </w:rPr>
        <w:t xml:space="preserve">омісії </w:t>
      </w:r>
      <w:r w:rsidRPr="007F5F7C">
        <w:rPr>
          <w:rStyle w:val="rvts23"/>
          <w:sz w:val="24"/>
          <w:szCs w:val="24"/>
          <w:lang w:val="uk-UA"/>
        </w:rPr>
        <w:t xml:space="preserve">від 14.05.2013 №818, </w:t>
      </w:r>
      <w:r w:rsidRPr="007F5F7C">
        <w:rPr>
          <w:sz w:val="24"/>
          <w:szCs w:val="24"/>
          <w:lang w:val="uk-UA"/>
        </w:rPr>
        <w:t>зареєстрован</w:t>
      </w:r>
      <w:r w:rsidR="004C510B" w:rsidRPr="007F5F7C">
        <w:rPr>
          <w:sz w:val="24"/>
          <w:szCs w:val="24"/>
          <w:lang w:val="uk-UA"/>
        </w:rPr>
        <w:t>их</w:t>
      </w:r>
      <w:r w:rsidRPr="007F5F7C">
        <w:rPr>
          <w:sz w:val="24"/>
          <w:szCs w:val="24"/>
          <w:lang w:val="uk-UA"/>
        </w:rPr>
        <w:t xml:space="preserve"> в Міністерстві юстиції України 01.06.2013 за </w:t>
      </w:r>
      <w:r w:rsidR="00902E4B" w:rsidRPr="007F5F7C">
        <w:rPr>
          <w:sz w:val="24"/>
          <w:szCs w:val="24"/>
          <w:lang w:val="uk-UA"/>
        </w:rPr>
        <w:t>№ 856/23388.</w:t>
      </w:r>
    </w:p>
    <w:p w:rsidR="00641168" w:rsidRPr="007F5F7C" w:rsidRDefault="00641168" w:rsidP="00641168">
      <w:pPr>
        <w:spacing w:before="120" w:after="120"/>
        <w:ind w:firstLine="720"/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>Основні групи (підгрупи), на які проблема справляє вплив: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4"/>
        <w:gridCol w:w="3173"/>
        <w:gridCol w:w="3162"/>
      </w:tblGrid>
      <w:tr w:rsidR="00641168" w:rsidRPr="007F5F7C" w:rsidTr="004C510B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Групи (підгрупи)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Ні</w:t>
            </w:r>
          </w:p>
        </w:tc>
      </w:tr>
      <w:tr w:rsidR="00641168" w:rsidRPr="007F5F7C" w:rsidTr="004C510B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Громадяни 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7B6AD5" w:rsidP="007B6AD5">
            <w:pPr>
              <w:jc w:val="center"/>
              <w:rPr>
                <w:sz w:val="24"/>
                <w:szCs w:val="24"/>
                <w:lang w:val="uk-UA"/>
              </w:rPr>
            </w:pPr>
            <w:proofErr w:type="spellStart"/>
            <w:r w:rsidRPr="007F5F7C">
              <w:rPr>
                <w:sz w:val="24"/>
                <w:szCs w:val="24"/>
                <w:lang w:val="en-US"/>
              </w:rPr>
              <w:t>так</w:t>
            </w:r>
            <w:proofErr w:type="spellEnd"/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68" w:rsidRPr="007F5F7C" w:rsidRDefault="0064116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41168" w:rsidRPr="007F5F7C" w:rsidTr="004C510B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Держава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68" w:rsidRPr="007F5F7C" w:rsidRDefault="0064116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41168" w:rsidRPr="007F5F7C" w:rsidTr="004C510B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Суб’єкти господарювання,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68" w:rsidRPr="007F5F7C" w:rsidRDefault="0064116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641168" w:rsidRPr="007F5F7C" w:rsidTr="004C510B"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у тому числі суб’єкти малого підприємництва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так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168" w:rsidRPr="007F5F7C" w:rsidRDefault="0064116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:rsidR="00641168" w:rsidRPr="007F5F7C" w:rsidRDefault="00641168" w:rsidP="00641168">
      <w:pPr>
        <w:pStyle w:val="3"/>
        <w:suppressAutoHyphens/>
        <w:spacing w:before="120"/>
        <w:ind w:left="0" w:firstLine="709"/>
        <w:jc w:val="center"/>
        <w:rPr>
          <w:b/>
          <w:sz w:val="24"/>
          <w:szCs w:val="24"/>
          <w:lang w:val="uk-UA"/>
        </w:rPr>
      </w:pPr>
      <w:r w:rsidRPr="007F5F7C">
        <w:rPr>
          <w:b/>
          <w:sz w:val="24"/>
          <w:szCs w:val="24"/>
          <w:lang w:val="uk-UA"/>
        </w:rPr>
        <w:t>ІІ. Цілі державного регулювання</w:t>
      </w:r>
    </w:p>
    <w:p w:rsidR="00641168" w:rsidRPr="007F5F7C" w:rsidRDefault="00641168" w:rsidP="00641168">
      <w:pPr>
        <w:ind w:firstLine="708"/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 xml:space="preserve">Проект даного регуляторного </w:t>
      </w:r>
      <w:proofErr w:type="spellStart"/>
      <w:r w:rsidRPr="007F5F7C">
        <w:rPr>
          <w:sz w:val="24"/>
          <w:szCs w:val="24"/>
          <w:lang w:val="uk-UA"/>
        </w:rPr>
        <w:t>акта</w:t>
      </w:r>
      <w:proofErr w:type="spellEnd"/>
      <w:r w:rsidRPr="007F5F7C">
        <w:rPr>
          <w:sz w:val="24"/>
          <w:szCs w:val="24"/>
          <w:lang w:val="uk-UA"/>
        </w:rPr>
        <w:t xml:space="preserve"> спрямований на вирішення проблем, визначених в попередньому розділі. Основними цілями прийняття проекту регуляторного </w:t>
      </w:r>
      <w:proofErr w:type="spellStart"/>
      <w:r w:rsidRPr="007F5F7C">
        <w:rPr>
          <w:sz w:val="24"/>
          <w:szCs w:val="24"/>
          <w:lang w:val="uk-UA"/>
        </w:rPr>
        <w:t>акта</w:t>
      </w:r>
      <w:proofErr w:type="spellEnd"/>
      <w:r w:rsidRPr="007F5F7C">
        <w:rPr>
          <w:sz w:val="24"/>
          <w:szCs w:val="24"/>
          <w:lang w:val="uk-UA"/>
        </w:rPr>
        <w:t xml:space="preserve"> є:</w:t>
      </w:r>
    </w:p>
    <w:p w:rsidR="00F27DDA" w:rsidRPr="007F5F7C" w:rsidRDefault="00F27DDA" w:rsidP="00F27DDA">
      <w:pPr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 xml:space="preserve">приведення </w:t>
      </w:r>
      <w:r w:rsidR="0028515B" w:rsidRPr="007F5F7C">
        <w:rPr>
          <w:sz w:val="24"/>
          <w:szCs w:val="24"/>
          <w:lang w:val="uk-UA"/>
        </w:rPr>
        <w:t>регуляторних актів</w:t>
      </w:r>
      <w:r w:rsidRPr="007F5F7C">
        <w:rPr>
          <w:sz w:val="24"/>
          <w:szCs w:val="24"/>
          <w:lang w:val="uk-UA"/>
        </w:rPr>
        <w:t xml:space="preserve"> у відповідність до вимог </w:t>
      </w:r>
      <w:r w:rsidR="00902E4B" w:rsidRPr="007F5F7C">
        <w:rPr>
          <w:sz w:val="24"/>
          <w:szCs w:val="24"/>
          <w:lang w:val="uk-UA"/>
        </w:rPr>
        <w:t>Законів</w:t>
      </w:r>
      <w:r w:rsidRPr="007F5F7C">
        <w:rPr>
          <w:sz w:val="24"/>
          <w:szCs w:val="24"/>
          <w:lang w:val="uk-UA"/>
        </w:rPr>
        <w:t>;</w:t>
      </w:r>
    </w:p>
    <w:p w:rsidR="00F27DDA" w:rsidRPr="007F5F7C" w:rsidRDefault="004C510B" w:rsidP="00261E1C">
      <w:pPr>
        <w:numPr>
          <w:ilvl w:val="0"/>
          <w:numId w:val="4"/>
        </w:numPr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>зменшення загального навантаження</w:t>
      </w:r>
      <w:r w:rsidR="007A2952" w:rsidRPr="007F5F7C">
        <w:rPr>
          <w:sz w:val="24"/>
          <w:szCs w:val="24"/>
          <w:lang w:val="uk-UA"/>
        </w:rPr>
        <w:t xml:space="preserve"> на професійних учасників фондового ринку</w:t>
      </w:r>
      <w:r w:rsidRPr="007F5F7C">
        <w:rPr>
          <w:sz w:val="24"/>
          <w:szCs w:val="24"/>
          <w:lang w:val="uk-UA"/>
        </w:rPr>
        <w:t xml:space="preserve">, а також оптимізація </w:t>
      </w:r>
      <w:r w:rsidR="007A2952" w:rsidRPr="007F5F7C">
        <w:rPr>
          <w:sz w:val="24"/>
          <w:szCs w:val="24"/>
          <w:lang w:val="uk-UA"/>
        </w:rPr>
        <w:t xml:space="preserve">використання </w:t>
      </w:r>
      <w:r w:rsidRPr="007F5F7C">
        <w:rPr>
          <w:sz w:val="24"/>
          <w:szCs w:val="24"/>
          <w:lang w:val="uk-UA"/>
        </w:rPr>
        <w:t xml:space="preserve">часових та </w:t>
      </w:r>
      <w:r w:rsidR="007A2952" w:rsidRPr="007F5F7C">
        <w:rPr>
          <w:sz w:val="24"/>
          <w:szCs w:val="24"/>
          <w:lang w:val="uk-UA"/>
        </w:rPr>
        <w:t>фінансових</w:t>
      </w:r>
      <w:r w:rsidRPr="007F5F7C">
        <w:rPr>
          <w:sz w:val="24"/>
          <w:szCs w:val="24"/>
          <w:lang w:val="uk-UA"/>
        </w:rPr>
        <w:t xml:space="preserve"> </w:t>
      </w:r>
      <w:r w:rsidR="004F698E" w:rsidRPr="007F5F7C">
        <w:rPr>
          <w:sz w:val="24"/>
          <w:szCs w:val="24"/>
          <w:lang w:val="uk-UA"/>
        </w:rPr>
        <w:t xml:space="preserve">ресурсів </w:t>
      </w:r>
      <w:r w:rsidR="005C552E" w:rsidRPr="007F5F7C">
        <w:rPr>
          <w:color w:val="000000"/>
          <w:sz w:val="24"/>
          <w:szCs w:val="24"/>
          <w:shd w:val="clear" w:color="auto" w:fill="FFFFFF"/>
          <w:lang w:val="uk-UA"/>
        </w:rPr>
        <w:t>на дотримання і виконання обов’язкових процедур державного регулювання.</w:t>
      </w:r>
    </w:p>
    <w:p w:rsidR="00F27DDA" w:rsidRPr="007F5F7C" w:rsidRDefault="00F27DDA" w:rsidP="00641168">
      <w:pPr>
        <w:ind w:firstLine="708"/>
        <w:jc w:val="both"/>
        <w:rPr>
          <w:sz w:val="24"/>
          <w:szCs w:val="24"/>
          <w:lang w:val="uk-UA"/>
        </w:rPr>
      </w:pPr>
    </w:p>
    <w:p w:rsidR="00641168" w:rsidRPr="007F5F7C" w:rsidRDefault="00641168" w:rsidP="00641168">
      <w:pPr>
        <w:spacing w:before="120"/>
        <w:ind w:firstLine="720"/>
        <w:jc w:val="center"/>
        <w:rPr>
          <w:b/>
          <w:sz w:val="24"/>
          <w:szCs w:val="24"/>
          <w:lang w:val="uk-UA"/>
        </w:rPr>
      </w:pPr>
      <w:r w:rsidRPr="007F5F7C">
        <w:rPr>
          <w:b/>
          <w:sz w:val="24"/>
          <w:szCs w:val="24"/>
          <w:lang w:val="uk-UA"/>
        </w:rPr>
        <w:t>ІІІ. Визначення та оцінка альтернативних способів досягнення цілей</w:t>
      </w:r>
    </w:p>
    <w:p w:rsidR="00641168" w:rsidRPr="007F5F7C" w:rsidRDefault="00641168" w:rsidP="00641168">
      <w:pPr>
        <w:numPr>
          <w:ilvl w:val="0"/>
          <w:numId w:val="1"/>
        </w:numPr>
        <w:spacing w:before="120"/>
        <w:ind w:left="1077" w:hanging="357"/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>Визначення альтернативних способів</w:t>
      </w:r>
    </w:p>
    <w:p w:rsidR="00641168" w:rsidRPr="007F5F7C" w:rsidRDefault="00641168" w:rsidP="00641168">
      <w:pPr>
        <w:ind w:left="720"/>
        <w:jc w:val="both"/>
        <w:rPr>
          <w:sz w:val="24"/>
          <w:szCs w:val="24"/>
          <w:lang w:val="uk-UA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6480"/>
      </w:tblGrid>
      <w:tr w:rsidR="00641168" w:rsidRPr="007F5F7C" w:rsidTr="0064116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spacing w:before="100" w:beforeAutospacing="1" w:after="100" w:afterAutospacing="1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Опис альтернативи</w:t>
            </w:r>
          </w:p>
        </w:tc>
      </w:tr>
      <w:tr w:rsidR="00641168" w:rsidRPr="007F5F7C" w:rsidTr="0064116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3F3B8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Відсутність регулювання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7F5F7C">
              <w:rPr>
                <w:color w:val="000000"/>
                <w:sz w:val="24"/>
                <w:szCs w:val="24"/>
                <w:lang w:val="uk-UA"/>
              </w:rPr>
              <w:t>Залишити законодавче регулювання на існуючому рівні.</w:t>
            </w:r>
          </w:p>
          <w:p w:rsidR="003F3B83" w:rsidRPr="007F5F7C" w:rsidRDefault="003F3B83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  <w:tr w:rsidR="00641168" w:rsidRPr="009D6D84" w:rsidTr="00641168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B83" w:rsidRPr="007F5F7C" w:rsidRDefault="003F3B83" w:rsidP="003F3B83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Розробка проекту нормативно-правового акту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A4" w:rsidRPr="007F5F7C" w:rsidRDefault="00E82EA4" w:rsidP="003F3B83">
            <w:pPr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Затвердження змін до деяких нормативно-правових актів </w:t>
            </w:r>
          </w:p>
          <w:p w:rsidR="00641168" w:rsidRPr="007F5F7C" w:rsidRDefault="00E82EA4" w:rsidP="009D6D84">
            <w:pPr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щодо вилучення норми обов</w:t>
            </w:r>
            <w:r w:rsidRPr="009D6D84">
              <w:rPr>
                <w:sz w:val="24"/>
                <w:szCs w:val="24"/>
                <w:lang w:val="uk-UA"/>
              </w:rPr>
              <w:t>’</w:t>
            </w:r>
            <w:r w:rsidRPr="007F5F7C">
              <w:rPr>
                <w:sz w:val="24"/>
                <w:szCs w:val="24"/>
                <w:lang w:val="uk-UA"/>
              </w:rPr>
              <w:t xml:space="preserve">язкового опублікування </w:t>
            </w:r>
            <w:r w:rsidR="009D6D84">
              <w:rPr>
                <w:sz w:val="24"/>
                <w:szCs w:val="24"/>
                <w:lang w:val="uk-UA"/>
              </w:rPr>
              <w:t xml:space="preserve">відповідної інформації </w:t>
            </w:r>
            <w:r w:rsidRPr="007F5F7C">
              <w:rPr>
                <w:sz w:val="24"/>
                <w:szCs w:val="24"/>
                <w:lang w:val="uk-UA"/>
              </w:rPr>
              <w:t>в офіційному друкованому видання Комісії</w:t>
            </w:r>
            <w:r w:rsidR="009D6D84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641168" w:rsidRPr="007F5F7C" w:rsidRDefault="00641168" w:rsidP="00641168">
      <w:pPr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>Оцінка вибраних альтернативних способів досягнення цілей</w:t>
      </w:r>
    </w:p>
    <w:p w:rsidR="00641168" w:rsidRPr="007F5F7C" w:rsidRDefault="00641168" w:rsidP="00641168">
      <w:pPr>
        <w:spacing w:before="120"/>
        <w:ind w:firstLine="720"/>
        <w:jc w:val="both"/>
        <w:rPr>
          <w:sz w:val="24"/>
          <w:szCs w:val="24"/>
          <w:u w:val="single"/>
          <w:lang w:val="uk-UA"/>
        </w:rPr>
      </w:pPr>
      <w:r w:rsidRPr="007F5F7C">
        <w:rPr>
          <w:sz w:val="24"/>
          <w:szCs w:val="24"/>
          <w:u w:val="single"/>
          <w:lang w:val="uk-UA"/>
        </w:rPr>
        <w:t xml:space="preserve">Оцінка впливу на сферу інтересів держави </w:t>
      </w:r>
    </w:p>
    <w:p w:rsidR="00641168" w:rsidRPr="007F5F7C" w:rsidRDefault="00641168" w:rsidP="00641168">
      <w:pPr>
        <w:ind w:firstLine="708"/>
        <w:rPr>
          <w:sz w:val="24"/>
          <w:szCs w:val="24"/>
          <w:lang w:val="uk-UA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963"/>
        <w:gridCol w:w="3209"/>
      </w:tblGrid>
      <w:tr w:rsidR="00641168" w:rsidRPr="007F5F7C" w:rsidTr="00937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lastRenderedPageBreak/>
              <w:t>Вид альтернативи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Витрати</w:t>
            </w:r>
          </w:p>
        </w:tc>
      </w:tr>
      <w:tr w:rsidR="00641168" w:rsidRPr="007F5F7C" w:rsidTr="00937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3F3B83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1.</w:t>
            </w:r>
            <w:r w:rsidR="00641168" w:rsidRPr="007F5F7C">
              <w:rPr>
                <w:b/>
                <w:sz w:val="24"/>
                <w:szCs w:val="24"/>
                <w:lang w:val="uk-UA"/>
              </w:rPr>
              <w:t>Відсутність регулювання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 Відсутні.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 Відсутні.</w:t>
            </w:r>
          </w:p>
        </w:tc>
      </w:tr>
      <w:tr w:rsidR="004F698E" w:rsidRPr="007F5F7C" w:rsidTr="00937F8A">
        <w:trPr>
          <w:trHeight w:val="1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8E" w:rsidRPr="007F5F7C" w:rsidRDefault="004F698E" w:rsidP="004F698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2. Розробка проекту нормативно-правового акту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98E" w:rsidRPr="007F5F7C" w:rsidRDefault="004F698E" w:rsidP="004F698E">
            <w:pPr>
              <w:pStyle w:val="a3"/>
              <w:widowControl w:val="0"/>
              <w:rPr>
                <w:b w:val="0"/>
                <w:sz w:val="24"/>
              </w:rPr>
            </w:pPr>
            <w:r w:rsidRPr="007F5F7C">
              <w:rPr>
                <w:b w:val="0"/>
                <w:color w:val="000000"/>
                <w:spacing w:val="5"/>
                <w:sz w:val="24"/>
              </w:rPr>
              <w:t xml:space="preserve">1. Сприяння </w:t>
            </w:r>
            <w:r w:rsidRPr="007F5F7C">
              <w:rPr>
                <w:b w:val="0"/>
                <w:sz w:val="24"/>
              </w:rPr>
              <w:t>розвитку учасників фондового ринку</w:t>
            </w:r>
          </w:p>
          <w:p w:rsidR="004F698E" w:rsidRPr="007F5F7C" w:rsidRDefault="004F698E" w:rsidP="004F698E">
            <w:pPr>
              <w:pStyle w:val="a3"/>
              <w:rPr>
                <w:b w:val="0"/>
                <w:sz w:val="24"/>
              </w:rPr>
            </w:pPr>
            <w:r w:rsidRPr="007F5F7C">
              <w:rPr>
                <w:b w:val="0"/>
                <w:sz w:val="24"/>
              </w:rPr>
              <w:t>2.Значне зменшення регуляторного навантаження на професійних учасників фондового ринку.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98E" w:rsidRPr="007F5F7C" w:rsidRDefault="004F698E" w:rsidP="004F698E">
            <w:pPr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 Відсутні.</w:t>
            </w:r>
          </w:p>
        </w:tc>
      </w:tr>
    </w:tbl>
    <w:p w:rsidR="00641168" w:rsidRPr="007F5F7C" w:rsidRDefault="00641168" w:rsidP="00641168">
      <w:pPr>
        <w:rPr>
          <w:sz w:val="24"/>
          <w:szCs w:val="24"/>
          <w:lang w:val="uk-UA"/>
        </w:rPr>
      </w:pPr>
    </w:p>
    <w:p w:rsidR="00641168" w:rsidRPr="007F5F7C" w:rsidRDefault="00641168" w:rsidP="00641168">
      <w:pPr>
        <w:spacing w:after="120"/>
        <w:ind w:firstLine="720"/>
        <w:jc w:val="both"/>
        <w:rPr>
          <w:sz w:val="24"/>
          <w:szCs w:val="24"/>
          <w:u w:val="single"/>
          <w:lang w:val="uk-UA"/>
        </w:rPr>
      </w:pPr>
      <w:r w:rsidRPr="007F5F7C">
        <w:rPr>
          <w:sz w:val="24"/>
          <w:szCs w:val="24"/>
          <w:u w:val="single"/>
          <w:lang w:val="uk-UA"/>
        </w:rPr>
        <w:t>На сферу інтересів громадян (інвесторів) не впливає</w:t>
      </w: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963"/>
        <w:gridCol w:w="3209"/>
      </w:tblGrid>
      <w:tr w:rsidR="00690288" w:rsidRPr="007F5F7C" w:rsidTr="00937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88" w:rsidRPr="007F5F7C" w:rsidRDefault="00690288" w:rsidP="00457C37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88" w:rsidRPr="007F5F7C" w:rsidRDefault="00690288" w:rsidP="00457C3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88" w:rsidRPr="007F5F7C" w:rsidRDefault="00690288" w:rsidP="00457C37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Витрати</w:t>
            </w:r>
          </w:p>
        </w:tc>
      </w:tr>
      <w:tr w:rsidR="00690288" w:rsidRPr="007F5F7C" w:rsidTr="00937F8A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88" w:rsidRPr="007F5F7C" w:rsidRDefault="00690288" w:rsidP="00457C37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1.Відсутність регулювання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88" w:rsidRPr="007F5F7C" w:rsidRDefault="00690288" w:rsidP="00457C37">
            <w:pPr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 Відсутні. 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88" w:rsidRPr="007F5F7C" w:rsidRDefault="00690288" w:rsidP="00457C37">
            <w:pPr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 Відсутні.</w:t>
            </w:r>
          </w:p>
        </w:tc>
      </w:tr>
      <w:tr w:rsidR="00690288" w:rsidRPr="007F5F7C" w:rsidTr="00937F8A">
        <w:trPr>
          <w:trHeight w:val="115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88" w:rsidRPr="007F5F7C" w:rsidRDefault="00690288" w:rsidP="00690288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2. Розробка проекту нормативно-правового акту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288" w:rsidRPr="007F5F7C" w:rsidRDefault="004F698E" w:rsidP="004F698E">
            <w:pPr>
              <w:pStyle w:val="a3"/>
              <w:widowControl w:val="0"/>
              <w:rPr>
                <w:b w:val="0"/>
                <w:sz w:val="24"/>
              </w:rPr>
            </w:pPr>
            <w:r w:rsidRPr="007F5F7C">
              <w:rPr>
                <w:b w:val="0"/>
                <w:color w:val="000000"/>
                <w:spacing w:val="5"/>
                <w:sz w:val="24"/>
              </w:rPr>
              <w:t>Оптимізація</w:t>
            </w:r>
            <w:r w:rsidR="00690288" w:rsidRPr="007F5F7C">
              <w:rPr>
                <w:b w:val="0"/>
                <w:color w:val="000000"/>
                <w:spacing w:val="5"/>
                <w:sz w:val="24"/>
              </w:rPr>
              <w:t xml:space="preserve"> витрат, пов’язаних з</w:t>
            </w:r>
            <w:r w:rsidRPr="007F5F7C">
              <w:rPr>
                <w:b w:val="0"/>
                <w:color w:val="000000"/>
                <w:spacing w:val="5"/>
                <w:sz w:val="24"/>
              </w:rPr>
              <w:t xml:space="preserve"> професійною діяльністю учасників фондового ринку</w:t>
            </w:r>
            <w:r w:rsidR="00690288" w:rsidRPr="007F5F7C">
              <w:rPr>
                <w:b w:val="0"/>
                <w:sz w:val="24"/>
              </w:rPr>
              <w:t>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288" w:rsidRPr="007F5F7C" w:rsidRDefault="00690288" w:rsidP="00690288">
            <w:pPr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 Відсутні.</w:t>
            </w:r>
          </w:p>
        </w:tc>
      </w:tr>
    </w:tbl>
    <w:p w:rsidR="00690288" w:rsidRPr="007F5F7C" w:rsidRDefault="00690288" w:rsidP="00641168">
      <w:pPr>
        <w:spacing w:after="120"/>
        <w:ind w:firstLine="720"/>
        <w:jc w:val="both"/>
        <w:rPr>
          <w:sz w:val="24"/>
          <w:szCs w:val="24"/>
          <w:u w:val="single"/>
        </w:rPr>
      </w:pPr>
    </w:p>
    <w:p w:rsidR="001F7ECA" w:rsidRPr="007F5F7C" w:rsidRDefault="001F7ECA" w:rsidP="001F7ECA">
      <w:pPr>
        <w:ind w:firstLine="720"/>
        <w:jc w:val="both"/>
        <w:rPr>
          <w:sz w:val="24"/>
          <w:szCs w:val="24"/>
          <w:u w:val="single"/>
          <w:lang w:val="uk-UA"/>
        </w:rPr>
      </w:pPr>
      <w:r w:rsidRPr="007F5F7C">
        <w:rPr>
          <w:sz w:val="24"/>
          <w:szCs w:val="24"/>
          <w:u w:val="single"/>
          <w:lang w:val="uk-UA"/>
        </w:rPr>
        <w:t>Оцінка впливу на сферу інтересів суб’єктів господарювання</w:t>
      </w:r>
    </w:p>
    <w:p w:rsidR="001F7ECA" w:rsidRPr="007F5F7C" w:rsidRDefault="001F7ECA" w:rsidP="001F7ECA">
      <w:pPr>
        <w:spacing w:after="120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>Під дію регулювання підпадає 297 компаній з управління активами, які управляють активами 1023 венчурних ІСІ.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8"/>
        <w:gridCol w:w="1063"/>
        <w:gridCol w:w="776"/>
        <w:gridCol w:w="901"/>
        <w:gridCol w:w="863"/>
      </w:tblGrid>
      <w:tr w:rsidR="001F7ECA" w:rsidRPr="007F5F7C" w:rsidTr="00831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Показник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Середні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Малі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Мікро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Разом</w:t>
            </w:r>
          </w:p>
        </w:tc>
      </w:tr>
      <w:tr w:rsidR="001F7ECA" w:rsidRPr="007F5F7C" w:rsidTr="0083131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Кількість суб’єктів господарювання, що підпадають під дію регулювання, одиниць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F7ECA" w:rsidRPr="007F5F7C" w:rsidRDefault="001F7ECA" w:rsidP="0083131E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F7ECA" w:rsidRPr="007F5F7C" w:rsidRDefault="001F7ECA" w:rsidP="0083131E">
            <w:pPr>
              <w:jc w:val="center"/>
              <w:rPr>
                <w:sz w:val="24"/>
                <w:szCs w:val="24"/>
                <w:lang w:val="en-US"/>
              </w:rPr>
            </w:pPr>
            <w:r w:rsidRPr="007F5F7C">
              <w:rPr>
                <w:sz w:val="24"/>
                <w:szCs w:val="24"/>
                <w:lang w:val="uk-UA"/>
              </w:rPr>
              <w:t>297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F7ECA" w:rsidRPr="007F5F7C" w:rsidRDefault="001F7ECA" w:rsidP="0083131E">
            <w:pPr>
              <w:jc w:val="center"/>
              <w:rPr>
                <w:sz w:val="24"/>
                <w:szCs w:val="24"/>
                <w:lang w:val="en-US"/>
              </w:rPr>
            </w:pPr>
            <w:r w:rsidRPr="007F5F7C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1F7ECA" w:rsidRPr="007F5F7C" w:rsidRDefault="001F7ECA" w:rsidP="0083131E">
            <w:pPr>
              <w:jc w:val="center"/>
              <w:rPr>
                <w:sz w:val="24"/>
                <w:szCs w:val="24"/>
                <w:lang w:val="en-US"/>
              </w:rPr>
            </w:pPr>
            <w:r w:rsidRPr="007F5F7C">
              <w:rPr>
                <w:sz w:val="24"/>
                <w:szCs w:val="24"/>
                <w:lang w:val="uk-UA"/>
              </w:rPr>
              <w:t>0</w:t>
            </w:r>
          </w:p>
        </w:tc>
      </w:tr>
      <w:tr w:rsidR="001F7ECA" w:rsidRPr="007F5F7C" w:rsidTr="0083131E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Питома вага групи у загальній кількості, відсотків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100%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en-US"/>
              </w:rPr>
              <w:t>0</w:t>
            </w:r>
            <w:r w:rsidRPr="007F5F7C">
              <w:rPr>
                <w:sz w:val="24"/>
                <w:szCs w:val="24"/>
                <w:lang w:val="uk-UA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0%</w:t>
            </w:r>
          </w:p>
        </w:tc>
      </w:tr>
    </w:tbl>
    <w:p w:rsidR="001F7ECA" w:rsidRPr="007F5F7C" w:rsidRDefault="001F7ECA" w:rsidP="001F7ECA">
      <w:pPr>
        <w:rPr>
          <w:sz w:val="24"/>
          <w:szCs w:val="24"/>
          <w:lang w:val="uk-UA"/>
        </w:rPr>
      </w:pPr>
    </w:p>
    <w:p w:rsidR="001F7ECA" w:rsidRPr="007F5F7C" w:rsidRDefault="001F7ECA" w:rsidP="001F7ECA">
      <w:pPr>
        <w:rPr>
          <w:sz w:val="24"/>
          <w:szCs w:val="24"/>
          <w:lang w:val="uk-UA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8"/>
        <w:gridCol w:w="3831"/>
        <w:gridCol w:w="4672"/>
      </w:tblGrid>
      <w:tr w:rsidR="001F7ECA" w:rsidRPr="007F5F7C" w:rsidTr="00937F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Вид альтернативи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Вигоди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Витрати</w:t>
            </w:r>
          </w:p>
        </w:tc>
      </w:tr>
      <w:tr w:rsidR="001F7ECA" w:rsidRPr="007F5F7C" w:rsidTr="00937F8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1. Відсутність регулювання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Відсутні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4F698E">
            <w:pPr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Витрати, </w:t>
            </w:r>
            <w:proofErr w:type="spellStart"/>
            <w:r w:rsidRPr="007F5F7C">
              <w:rPr>
                <w:sz w:val="24"/>
                <w:szCs w:val="24"/>
              </w:rPr>
              <w:t>пов’язані</w:t>
            </w:r>
            <w:proofErr w:type="spellEnd"/>
            <w:r w:rsidRPr="007F5F7C">
              <w:rPr>
                <w:sz w:val="24"/>
                <w:szCs w:val="24"/>
              </w:rPr>
              <w:t xml:space="preserve"> з </w:t>
            </w:r>
            <w:proofErr w:type="spellStart"/>
            <w:r w:rsidRPr="007F5F7C">
              <w:rPr>
                <w:sz w:val="24"/>
                <w:szCs w:val="24"/>
              </w:rPr>
              <w:t>оприлюдненням</w:t>
            </w:r>
            <w:proofErr w:type="spellEnd"/>
            <w:r w:rsidR="007B07B6" w:rsidRPr="007F5F7C">
              <w:rPr>
                <w:sz w:val="24"/>
                <w:szCs w:val="24"/>
                <w:lang w:val="uk-UA"/>
              </w:rPr>
              <w:t xml:space="preserve"> 1-го тексту</w:t>
            </w:r>
            <w:r w:rsidRPr="007F5F7C">
              <w:rPr>
                <w:sz w:val="24"/>
                <w:szCs w:val="24"/>
              </w:rPr>
              <w:t xml:space="preserve"> </w:t>
            </w:r>
            <w:proofErr w:type="spellStart"/>
            <w:r w:rsidRPr="007F5F7C">
              <w:rPr>
                <w:sz w:val="24"/>
                <w:szCs w:val="24"/>
              </w:rPr>
              <w:t>інформації</w:t>
            </w:r>
            <w:proofErr w:type="spellEnd"/>
            <w:r w:rsidRPr="007F5F7C">
              <w:rPr>
                <w:sz w:val="24"/>
                <w:szCs w:val="24"/>
                <w:lang w:val="uk-UA"/>
              </w:rPr>
              <w:t xml:space="preserve"> кожн</w:t>
            </w:r>
            <w:r w:rsidR="004F698E" w:rsidRPr="007F5F7C">
              <w:rPr>
                <w:sz w:val="24"/>
                <w:szCs w:val="24"/>
                <w:lang w:val="uk-UA"/>
              </w:rPr>
              <w:t xml:space="preserve">им професійним учасником фондового ринку </w:t>
            </w:r>
            <w:r w:rsidR="007B07B6" w:rsidRPr="007F5F7C">
              <w:rPr>
                <w:sz w:val="24"/>
                <w:szCs w:val="24"/>
                <w:lang w:val="uk-UA"/>
              </w:rPr>
              <w:t>(за наявності норми щодо її публікації</w:t>
            </w:r>
            <w:r w:rsidRPr="007F5F7C">
              <w:rPr>
                <w:sz w:val="24"/>
                <w:szCs w:val="24"/>
                <w:lang w:val="uk-UA"/>
              </w:rPr>
              <w:t xml:space="preserve"> в друкованому виданні</w:t>
            </w:r>
            <w:r w:rsidR="007B07B6" w:rsidRPr="007F5F7C">
              <w:rPr>
                <w:sz w:val="24"/>
                <w:szCs w:val="24"/>
                <w:lang w:val="uk-UA"/>
              </w:rPr>
              <w:t>)</w:t>
            </w:r>
            <w:r w:rsidRPr="007F5F7C">
              <w:rPr>
                <w:sz w:val="24"/>
                <w:szCs w:val="24"/>
                <w:lang w:val="uk-UA"/>
              </w:rPr>
              <w:t xml:space="preserve"> складають, </w:t>
            </w:r>
            <w:r w:rsidRPr="007F5F7C">
              <w:rPr>
                <w:b/>
                <w:sz w:val="24"/>
                <w:szCs w:val="24"/>
                <w:lang w:val="uk-UA"/>
              </w:rPr>
              <w:t>3144505,32 грн.*</w:t>
            </w:r>
          </w:p>
        </w:tc>
      </w:tr>
      <w:tr w:rsidR="001F7ECA" w:rsidRPr="007F5F7C" w:rsidTr="00937F8A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2. Розробка проекту нормативно-правового акту</w:t>
            </w:r>
          </w:p>
        </w:tc>
        <w:tc>
          <w:tcPr>
            <w:tcW w:w="3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     С</w:t>
            </w:r>
            <w:r w:rsidR="0031495C" w:rsidRPr="007F5F7C">
              <w:rPr>
                <w:sz w:val="24"/>
                <w:szCs w:val="24"/>
                <w:lang w:val="uk-UA"/>
              </w:rPr>
              <w:t xml:space="preserve">прощення процедури оприлюднення </w:t>
            </w:r>
            <w:r w:rsidR="004F698E" w:rsidRPr="007F5F7C">
              <w:rPr>
                <w:sz w:val="24"/>
                <w:szCs w:val="24"/>
                <w:lang w:val="uk-UA"/>
              </w:rPr>
              <w:t xml:space="preserve">відповідної </w:t>
            </w:r>
            <w:r w:rsidR="0031495C" w:rsidRPr="007F5F7C">
              <w:rPr>
                <w:sz w:val="24"/>
                <w:szCs w:val="24"/>
                <w:lang w:val="uk-UA"/>
              </w:rPr>
              <w:t>інформації</w:t>
            </w:r>
            <w:r w:rsidRPr="007F5F7C">
              <w:rPr>
                <w:sz w:val="24"/>
                <w:szCs w:val="24"/>
                <w:lang w:val="uk-UA"/>
              </w:rPr>
              <w:t>;</w:t>
            </w:r>
          </w:p>
          <w:p w:rsidR="0031495C" w:rsidRPr="007F5F7C" w:rsidRDefault="0031495C" w:rsidP="0083131E">
            <w:pPr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   значне зменшення </w:t>
            </w:r>
            <w:r w:rsidR="004F698E" w:rsidRPr="007F5F7C">
              <w:rPr>
                <w:sz w:val="24"/>
                <w:szCs w:val="24"/>
                <w:lang w:val="uk-UA"/>
              </w:rPr>
              <w:t xml:space="preserve">загального </w:t>
            </w:r>
            <w:r w:rsidRPr="007F5F7C">
              <w:rPr>
                <w:sz w:val="24"/>
                <w:szCs w:val="24"/>
                <w:lang w:val="uk-UA"/>
              </w:rPr>
              <w:t xml:space="preserve">навантаження на </w:t>
            </w:r>
            <w:r w:rsidR="004F698E" w:rsidRPr="007F5F7C">
              <w:rPr>
                <w:sz w:val="24"/>
                <w:szCs w:val="24"/>
                <w:lang w:val="uk-UA"/>
              </w:rPr>
              <w:t>професійних учасників фондового ринку</w:t>
            </w:r>
            <w:r w:rsidRPr="007F5F7C">
              <w:rPr>
                <w:sz w:val="24"/>
                <w:szCs w:val="24"/>
                <w:lang w:val="uk-UA"/>
              </w:rPr>
              <w:t xml:space="preserve"> під час оприлюднення </w:t>
            </w:r>
            <w:r w:rsidR="004F698E" w:rsidRPr="007F5F7C">
              <w:rPr>
                <w:sz w:val="24"/>
                <w:szCs w:val="24"/>
                <w:lang w:val="uk-UA"/>
              </w:rPr>
              <w:t xml:space="preserve">відповідної </w:t>
            </w:r>
            <w:r w:rsidRPr="007F5F7C">
              <w:rPr>
                <w:sz w:val="24"/>
                <w:szCs w:val="24"/>
                <w:lang w:val="uk-UA"/>
              </w:rPr>
              <w:t>інформації;</w:t>
            </w:r>
          </w:p>
          <w:p w:rsidR="004F698E" w:rsidRPr="007F5F7C" w:rsidRDefault="001F7ECA" w:rsidP="004F698E">
            <w:pPr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    </w:t>
            </w:r>
            <w:r w:rsidR="004F698E" w:rsidRPr="007F5F7C">
              <w:rPr>
                <w:sz w:val="24"/>
                <w:szCs w:val="24"/>
                <w:lang w:val="uk-UA"/>
              </w:rPr>
              <w:t>оптимізація використання часових та фінансових ресурсів на дотримання і виконання обов’язкових процедур державного регулювання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7ECA" w:rsidRPr="007F5F7C" w:rsidRDefault="001F7ECA" w:rsidP="0083131E">
            <w:pPr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Витрати, пов’язані </w:t>
            </w:r>
            <w:r w:rsidRPr="007F5F7C">
              <w:rPr>
                <w:sz w:val="24"/>
                <w:szCs w:val="24"/>
              </w:rPr>
              <w:t xml:space="preserve">з </w:t>
            </w:r>
            <w:proofErr w:type="spellStart"/>
            <w:r w:rsidRPr="007F5F7C">
              <w:rPr>
                <w:sz w:val="24"/>
                <w:szCs w:val="24"/>
              </w:rPr>
              <w:t>оприлюдненням</w:t>
            </w:r>
            <w:proofErr w:type="spellEnd"/>
            <w:r w:rsidRPr="007F5F7C">
              <w:rPr>
                <w:sz w:val="24"/>
                <w:szCs w:val="24"/>
              </w:rPr>
              <w:t xml:space="preserve"> </w:t>
            </w:r>
            <w:r w:rsidR="007B07B6" w:rsidRPr="007F5F7C">
              <w:rPr>
                <w:sz w:val="24"/>
                <w:szCs w:val="24"/>
                <w:lang w:val="uk-UA"/>
              </w:rPr>
              <w:t xml:space="preserve">1-го тексту </w:t>
            </w:r>
            <w:proofErr w:type="spellStart"/>
            <w:r w:rsidRPr="007F5F7C">
              <w:rPr>
                <w:sz w:val="24"/>
                <w:szCs w:val="24"/>
              </w:rPr>
              <w:t>інформації</w:t>
            </w:r>
            <w:proofErr w:type="spellEnd"/>
            <w:r w:rsidRPr="007F5F7C">
              <w:rPr>
                <w:sz w:val="24"/>
                <w:szCs w:val="24"/>
                <w:lang w:val="uk-UA"/>
              </w:rPr>
              <w:t xml:space="preserve"> </w:t>
            </w:r>
            <w:r w:rsidR="00604368" w:rsidRPr="007F5F7C">
              <w:rPr>
                <w:sz w:val="24"/>
                <w:szCs w:val="24"/>
                <w:lang w:val="uk-UA"/>
              </w:rPr>
              <w:t xml:space="preserve">кожним професійним учасником фондового ринку </w:t>
            </w:r>
            <w:r w:rsidR="007B07B6" w:rsidRPr="007F5F7C">
              <w:rPr>
                <w:sz w:val="24"/>
                <w:szCs w:val="24"/>
              </w:rPr>
              <w:t>(</w:t>
            </w:r>
            <w:r w:rsidRPr="007F5F7C">
              <w:rPr>
                <w:sz w:val="24"/>
                <w:szCs w:val="24"/>
                <w:lang w:val="uk-UA"/>
              </w:rPr>
              <w:t>за відсутності</w:t>
            </w:r>
            <w:r w:rsidR="007B07B6" w:rsidRPr="007F5F7C">
              <w:rPr>
                <w:sz w:val="24"/>
                <w:szCs w:val="24"/>
                <w:lang w:val="uk-UA"/>
              </w:rPr>
              <w:t xml:space="preserve"> норми щодо її </w:t>
            </w:r>
            <w:r w:rsidRPr="007F5F7C">
              <w:rPr>
                <w:sz w:val="24"/>
                <w:szCs w:val="24"/>
                <w:lang w:val="uk-UA"/>
              </w:rPr>
              <w:t>публікації в друкованому виданні</w:t>
            </w:r>
            <w:r w:rsidR="007B07B6" w:rsidRPr="007F5F7C">
              <w:rPr>
                <w:sz w:val="24"/>
                <w:szCs w:val="24"/>
                <w:lang w:val="uk-UA"/>
              </w:rPr>
              <w:t>) складають</w:t>
            </w:r>
            <w:r w:rsidRPr="007F5F7C">
              <w:rPr>
                <w:sz w:val="24"/>
                <w:szCs w:val="24"/>
                <w:lang w:val="uk-UA"/>
              </w:rPr>
              <w:t xml:space="preserve">  </w:t>
            </w:r>
            <w:r w:rsidRPr="007F5F7C">
              <w:rPr>
                <w:b/>
                <w:sz w:val="24"/>
                <w:szCs w:val="24"/>
                <w:lang w:val="uk-UA"/>
              </w:rPr>
              <w:t>188419,77 грн.**</w:t>
            </w:r>
          </w:p>
          <w:p w:rsidR="001F7ECA" w:rsidRPr="007F5F7C" w:rsidRDefault="001F7ECA" w:rsidP="0083131E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F7ECA" w:rsidRPr="007F5F7C" w:rsidRDefault="001F7ECA" w:rsidP="0083131E">
            <w:pPr>
              <w:jc w:val="both"/>
              <w:rPr>
                <w:sz w:val="24"/>
                <w:szCs w:val="24"/>
                <w:lang w:val="uk-UA"/>
              </w:rPr>
            </w:pPr>
          </w:p>
          <w:p w:rsidR="001F7ECA" w:rsidRPr="007F5F7C" w:rsidRDefault="001F7ECA" w:rsidP="0083131E">
            <w:pPr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Зменшення витрат складає </w:t>
            </w:r>
            <w:r w:rsidRPr="007F5F7C">
              <w:rPr>
                <w:b/>
                <w:sz w:val="24"/>
                <w:szCs w:val="24"/>
                <w:lang w:val="uk-UA"/>
              </w:rPr>
              <w:t>2956085,55 грн.***</w:t>
            </w:r>
          </w:p>
          <w:p w:rsidR="001F7ECA" w:rsidRPr="007F5F7C" w:rsidRDefault="001F7ECA" w:rsidP="0083131E">
            <w:pPr>
              <w:jc w:val="both"/>
              <w:rPr>
                <w:sz w:val="24"/>
                <w:szCs w:val="24"/>
                <w:lang w:val="uk-UA"/>
              </w:rPr>
            </w:pPr>
          </w:p>
        </w:tc>
      </w:tr>
    </w:tbl>
    <w:p w:rsidR="00937F8A" w:rsidRDefault="00937F8A" w:rsidP="001F7ECA">
      <w:pPr>
        <w:spacing w:before="120"/>
        <w:jc w:val="both"/>
        <w:rPr>
          <w:sz w:val="24"/>
          <w:szCs w:val="24"/>
          <w:lang w:val="uk-UA"/>
        </w:rPr>
      </w:pPr>
    </w:p>
    <w:p w:rsidR="001F7ECA" w:rsidRPr="007F5F7C" w:rsidRDefault="001F7ECA" w:rsidP="001F7ECA">
      <w:pPr>
        <w:spacing w:before="120"/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>* Витрати (за відсутності регулювання).</w:t>
      </w:r>
    </w:p>
    <w:p w:rsidR="001F7ECA" w:rsidRPr="007F5F7C" w:rsidRDefault="001F7ECA" w:rsidP="001F7ECA">
      <w:pPr>
        <w:spacing w:before="120"/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>** Витрати (в разі здійснення регулювання).</w:t>
      </w:r>
    </w:p>
    <w:p w:rsidR="001F7ECA" w:rsidRPr="007F5F7C" w:rsidRDefault="001F7ECA" w:rsidP="001F7ECA">
      <w:pPr>
        <w:spacing w:before="120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>***Зменшення витрат (в результаті регулювання).</w:t>
      </w:r>
    </w:p>
    <w:p w:rsidR="00641168" w:rsidRPr="007F5F7C" w:rsidRDefault="00641168" w:rsidP="00641168">
      <w:pPr>
        <w:spacing w:before="240" w:after="120"/>
        <w:ind w:firstLine="720"/>
        <w:jc w:val="center"/>
        <w:rPr>
          <w:b/>
          <w:sz w:val="24"/>
          <w:szCs w:val="24"/>
          <w:lang w:val="uk-UA"/>
        </w:rPr>
      </w:pPr>
      <w:r w:rsidRPr="007F5F7C">
        <w:rPr>
          <w:b/>
          <w:sz w:val="24"/>
          <w:szCs w:val="24"/>
          <w:lang w:val="uk-UA"/>
        </w:rPr>
        <w:lastRenderedPageBreak/>
        <w:t>ІV. Вибір найбільш оптимального альтернативного способу досягнення цілей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8"/>
        <w:gridCol w:w="3077"/>
        <w:gridCol w:w="3746"/>
      </w:tblGrid>
      <w:tr w:rsidR="0028515B" w:rsidRPr="007F5F7C" w:rsidTr="006411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Рейтинг результативності (досягнення цілей під час вирішення проблеми)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Бал результативності (за чотирибальною системою оцінки)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 xml:space="preserve">Коментарі щодо присвоєння відповідного </w:t>
            </w:r>
            <w:proofErr w:type="spellStart"/>
            <w:r w:rsidRPr="007F5F7C">
              <w:rPr>
                <w:b/>
                <w:sz w:val="24"/>
                <w:szCs w:val="24"/>
                <w:lang w:val="uk-UA"/>
              </w:rPr>
              <w:t>бала</w:t>
            </w:r>
            <w:proofErr w:type="spellEnd"/>
          </w:p>
        </w:tc>
      </w:tr>
      <w:tr w:rsidR="0028515B" w:rsidRPr="007F5F7C" w:rsidTr="006411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1. Відсутність регулювання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Проблема продовжує існувати тривалий час. Відсутня впевненість щодо вирішення проблем в майбутньому.</w:t>
            </w:r>
          </w:p>
        </w:tc>
      </w:tr>
      <w:tr w:rsidR="0028515B" w:rsidRPr="007F5F7C" w:rsidTr="00641168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2. Розробка проекту нормативно-правового акту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 w:rsidP="0028515B">
            <w:pPr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Цілі прийняття регуляторного </w:t>
            </w:r>
            <w:proofErr w:type="spellStart"/>
            <w:r w:rsidRPr="007F5F7C">
              <w:rPr>
                <w:sz w:val="24"/>
                <w:szCs w:val="24"/>
                <w:lang w:val="uk-UA"/>
              </w:rPr>
              <w:t>акта</w:t>
            </w:r>
            <w:proofErr w:type="spellEnd"/>
            <w:r w:rsidRPr="007F5F7C">
              <w:rPr>
                <w:sz w:val="24"/>
                <w:szCs w:val="24"/>
                <w:lang w:val="uk-UA"/>
              </w:rPr>
              <w:t xml:space="preserve"> можуть бу</w:t>
            </w:r>
            <w:r w:rsidR="0028515B" w:rsidRPr="007F5F7C">
              <w:rPr>
                <w:sz w:val="24"/>
                <w:szCs w:val="24"/>
                <w:lang w:val="uk-UA"/>
              </w:rPr>
              <w:t>ти досягнуті майже повною мірою.</w:t>
            </w:r>
            <w:r w:rsidRPr="007F5F7C">
              <w:rPr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641168" w:rsidRPr="007F5F7C" w:rsidRDefault="00641168" w:rsidP="00641168">
      <w:pPr>
        <w:rPr>
          <w:sz w:val="24"/>
          <w:szCs w:val="24"/>
          <w:lang w:val="uk-UA"/>
        </w:rPr>
      </w:pPr>
    </w:p>
    <w:p w:rsidR="00641168" w:rsidRPr="007F5F7C" w:rsidRDefault="00641168" w:rsidP="00641168">
      <w:pPr>
        <w:rPr>
          <w:sz w:val="24"/>
          <w:szCs w:val="24"/>
          <w:lang w:val="uk-UA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4"/>
        <w:gridCol w:w="2948"/>
        <w:gridCol w:w="2269"/>
        <w:gridCol w:w="3160"/>
      </w:tblGrid>
      <w:tr w:rsidR="00641168" w:rsidRPr="007F5F7C" w:rsidTr="006411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pStyle w:val="a3"/>
              <w:jc w:val="center"/>
              <w:rPr>
                <w:sz w:val="24"/>
              </w:rPr>
            </w:pPr>
            <w:r w:rsidRPr="007F5F7C">
              <w:rPr>
                <w:sz w:val="24"/>
              </w:rPr>
              <w:t xml:space="preserve">Рейтинг </w:t>
            </w:r>
            <w:proofErr w:type="spellStart"/>
            <w:r w:rsidRPr="007F5F7C">
              <w:rPr>
                <w:sz w:val="24"/>
              </w:rPr>
              <w:t>результатив</w:t>
            </w:r>
            <w:proofErr w:type="spellEnd"/>
            <w:r w:rsidRPr="007F5F7C">
              <w:rPr>
                <w:sz w:val="24"/>
              </w:rPr>
              <w:t>-</w:t>
            </w:r>
          </w:p>
          <w:p w:rsidR="00641168" w:rsidRPr="007F5F7C" w:rsidRDefault="00641168">
            <w:pPr>
              <w:pStyle w:val="a3"/>
              <w:jc w:val="center"/>
              <w:rPr>
                <w:sz w:val="24"/>
              </w:rPr>
            </w:pPr>
            <w:proofErr w:type="spellStart"/>
            <w:r w:rsidRPr="007F5F7C">
              <w:rPr>
                <w:sz w:val="24"/>
              </w:rPr>
              <w:t>ності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pStyle w:val="a3"/>
              <w:jc w:val="center"/>
              <w:rPr>
                <w:sz w:val="24"/>
              </w:rPr>
            </w:pPr>
            <w:r w:rsidRPr="007F5F7C">
              <w:rPr>
                <w:sz w:val="24"/>
              </w:rPr>
              <w:t>Вигоди (підсумок)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pStyle w:val="a3"/>
              <w:jc w:val="center"/>
              <w:rPr>
                <w:sz w:val="24"/>
              </w:rPr>
            </w:pPr>
            <w:r w:rsidRPr="007F5F7C">
              <w:rPr>
                <w:sz w:val="24"/>
              </w:rPr>
              <w:t>Витрати (підсумок)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pStyle w:val="a3"/>
              <w:jc w:val="center"/>
              <w:rPr>
                <w:sz w:val="24"/>
              </w:rPr>
            </w:pPr>
            <w:r w:rsidRPr="007F5F7C">
              <w:rPr>
                <w:sz w:val="24"/>
              </w:rPr>
              <w:t>Обґрунтування відповідного місця альтернативи у рейтингу</w:t>
            </w:r>
          </w:p>
        </w:tc>
      </w:tr>
      <w:tr w:rsidR="00641168" w:rsidRPr="007F5F7C" w:rsidTr="00641168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Розробка проекту нормативно-правового акту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pStyle w:val="a3"/>
              <w:rPr>
                <w:b w:val="0"/>
                <w:sz w:val="24"/>
              </w:rPr>
            </w:pPr>
            <w:r w:rsidRPr="007F5F7C">
              <w:rPr>
                <w:b w:val="0"/>
                <w:sz w:val="24"/>
              </w:rPr>
              <w:t xml:space="preserve">Для держави - висока результативність, ефективність, політична та адміністративна здійсненність. </w:t>
            </w:r>
          </w:p>
          <w:p w:rsidR="00641168" w:rsidRPr="007F5F7C" w:rsidRDefault="00641168">
            <w:pPr>
              <w:pStyle w:val="a3"/>
              <w:rPr>
                <w:b w:val="0"/>
                <w:sz w:val="24"/>
              </w:rPr>
            </w:pPr>
            <w:r w:rsidRPr="007F5F7C">
              <w:rPr>
                <w:b w:val="0"/>
                <w:sz w:val="24"/>
              </w:rPr>
              <w:t xml:space="preserve">Для громадян </w:t>
            </w:r>
            <w:r w:rsidR="0043771E" w:rsidRPr="007F5F7C">
              <w:rPr>
                <w:b w:val="0"/>
                <w:sz w:val="24"/>
              </w:rPr>
              <w:t>можливість отримання інформації та</w:t>
            </w:r>
            <w:r w:rsidRPr="007F5F7C">
              <w:rPr>
                <w:b w:val="0"/>
                <w:sz w:val="24"/>
              </w:rPr>
              <w:t xml:space="preserve"> захист прав інвесторів, які вклали гроші у фондовий ринок. </w:t>
            </w:r>
          </w:p>
          <w:p w:rsidR="007F5F7C" w:rsidRPr="007F5F7C" w:rsidRDefault="00641168" w:rsidP="007F5F7C">
            <w:pPr>
              <w:pStyle w:val="a3"/>
              <w:rPr>
                <w:b w:val="0"/>
                <w:sz w:val="24"/>
              </w:rPr>
            </w:pPr>
            <w:r w:rsidRPr="007F5F7C">
              <w:rPr>
                <w:b w:val="0"/>
                <w:sz w:val="24"/>
              </w:rPr>
              <w:t xml:space="preserve">Для професійних учасників фондового ринку – </w:t>
            </w:r>
            <w:r w:rsidR="007F5F7C" w:rsidRPr="007F5F7C">
              <w:rPr>
                <w:b w:val="0"/>
                <w:sz w:val="24"/>
              </w:rPr>
              <w:t>значне зменшення загального навантаження під час оприлюднення відповідної інформації;</w:t>
            </w:r>
          </w:p>
          <w:p w:rsidR="007F5F7C" w:rsidRPr="007F5F7C" w:rsidRDefault="007F5F7C" w:rsidP="007F5F7C">
            <w:pPr>
              <w:pStyle w:val="a3"/>
              <w:rPr>
                <w:b w:val="0"/>
                <w:sz w:val="24"/>
              </w:rPr>
            </w:pPr>
            <w:r w:rsidRPr="007F5F7C">
              <w:rPr>
                <w:b w:val="0"/>
                <w:sz w:val="24"/>
              </w:rPr>
              <w:t xml:space="preserve"> оптимізація використання часових та фінансових ресурсів </w:t>
            </w:r>
            <w:r w:rsidRPr="007F5F7C">
              <w:rPr>
                <w:b w:val="0"/>
                <w:color w:val="000000"/>
                <w:sz w:val="24"/>
                <w:shd w:val="clear" w:color="auto" w:fill="FFFFFF"/>
              </w:rPr>
              <w:t>на дотримання і виконання обов’язкових процедур державного регулювання;</w:t>
            </w:r>
          </w:p>
          <w:p w:rsidR="00641168" w:rsidRPr="007F5F7C" w:rsidRDefault="00641168">
            <w:pPr>
              <w:pStyle w:val="a3"/>
              <w:rPr>
                <w:b w:val="0"/>
                <w:sz w:val="24"/>
              </w:rPr>
            </w:pPr>
            <w:r w:rsidRPr="007F5F7C">
              <w:rPr>
                <w:b w:val="0"/>
                <w:color w:val="000000"/>
                <w:sz w:val="24"/>
              </w:rPr>
              <w:t>збільшення довіри до фондового ринку з боку інвесторів (зростання обсягів інвестування, збільшення кількості  інвесторів), поліпшення ситуації на фінансовому ринку України.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pStyle w:val="a3"/>
              <w:rPr>
                <w:b w:val="0"/>
                <w:sz w:val="24"/>
              </w:rPr>
            </w:pPr>
            <w:r w:rsidRPr="007F5F7C">
              <w:rPr>
                <w:b w:val="0"/>
                <w:sz w:val="24"/>
              </w:rPr>
              <w:t>Відсутнє додаткове навантаження на працівників Комісії щодо необхідності здійснювати контрольно-наглядові функції.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shd w:val="clear" w:color="auto" w:fill="FFFFFF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Стимулювання розвитку фондового ринку через прийняття законодавчих актів </w:t>
            </w:r>
            <w:r w:rsidRPr="007F5F7C">
              <w:rPr>
                <w:color w:val="000000"/>
                <w:sz w:val="24"/>
                <w:szCs w:val="24"/>
                <w:lang w:val="uk-UA"/>
              </w:rPr>
              <w:t>вбачається найбільш ефективним</w:t>
            </w:r>
            <w:r w:rsidR="0028515B" w:rsidRPr="007F5F7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Pr="007F5F7C">
              <w:rPr>
                <w:color w:val="000000"/>
                <w:sz w:val="24"/>
                <w:szCs w:val="24"/>
                <w:lang w:val="uk-UA"/>
              </w:rPr>
              <w:t xml:space="preserve">та результативним, оскільки сприятиме системному вирішенню існуючих </w:t>
            </w:r>
            <w:r w:rsidRPr="007F5F7C">
              <w:rPr>
                <w:sz w:val="24"/>
                <w:szCs w:val="24"/>
                <w:lang w:val="uk-UA"/>
              </w:rPr>
              <w:t>проблем функціонування фондового ринку.</w:t>
            </w:r>
          </w:p>
          <w:p w:rsidR="00641168" w:rsidRPr="007F5F7C" w:rsidRDefault="00641168">
            <w:pPr>
              <w:pStyle w:val="a3"/>
              <w:ind w:firstLine="260"/>
              <w:rPr>
                <w:b w:val="0"/>
                <w:sz w:val="24"/>
              </w:rPr>
            </w:pPr>
          </w:p>
        </w:tc>
      </w:tr>
      <w:tr w:rsidR="00641168" w:rsidRPr="007F5F7C" w:rsidTr="00641168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Відсутність регулювання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Для держави розвиток фондового ринку (хоча і дуже повільний) та відсутність видатків на реалізацію.</w:t>
            </w:r>
          </w:p>
          <w:p w:rsidR="00641168" w:rsidRPr="007F5F7C" w:rsidRDefault="00641168">
            <w:pPr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Для професійних учасників фондового ринку вигоди відсутні. </w:t>
            </w:r>
          </w:p>
          <w:p w:rsidR="00641168" w:rsidRPr="007F5F7C" w:rsidRDefault="00641168">
            <w:pPr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lastRenderedPageBreak/>
              <w:t>Для громадян вигоди відсутні.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pStyle w:val="a3"/>
              <w:rPr>
                <w:b w:val="0"/>
                <w:sz w:val="24"/>
              </w:rPr>
            </w:pPr>
            <w:r w:rsidRPr="007F5F7C">
              <w:rPr>
                <w:b w:val="0"/>
                <w:sz w:val="24"/>
              </w:rPr>
              <w:lastRenderedPageBreak/>
              <w:t>Дуже тривалий та невизначений час для реалізації.</w:t>
            </w:r>
          </w:p>
          <w:p w:rsidR="00641168" w:rsidRPr="007F5F7C" w:rsidRDefault="00641168">
            <w:pPr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Відсутність впевненості щодо вирішення проблем. Недотримані </w:t>
            </w:r>
            <w:r w:rsidRPr="007F5F7C">
              <w:rPr>
                <w:sz w:val="24"/>
                <w:szCs w:val="24"/>
                <w:lang w:val="uk-UA"/>
              </w:rPr>
              <w:lastRenderedPageBreak/>
              <w:t>інвестиції від фізичних та юридичних осіб.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pStyle w:val="a3"/>
              <w:rPr>
                <w:b w:val="0"/>
                <w:sz w:val="24"/>
              </w:rPr>
            </w:pPr>
            <w:r w:rsidRPr="007F5F7C">
              <w:rPr>
                <w:b w:val="0"/>
                <w:sz w:val="24"/>
              </w:rPr>
              <w:lastRenderedPageBreak/>
              <w:t xml:space="preserve">Альтернатива має низьку ефективність. Цілі прийняття регуляторного </w:t>
            </w:r>
            <w:proofErr w:type="spellStart"/>
            <w:r w:rsidRPr="007F5F7C">
              <w:rPr>
                <w:b w:val="0"/>
                <w:sz w:val="24"/>
              </w:rPr>
              <w:t>акта</w:t>
            </w:r>
            <w:proofErr w:type="spellEnd"/>
            <w:r w:rsidRPr="007F5F7C">
              <w:rPr>
                <w:b w:val="0"/>
                <w:sz w:val="24"/>
              </w:rPr>
              <w:t xml:space="preserve"> не можуть бути досягнуті в найближчий час, тобто проблема продовжить існувати.</w:t>
            </w:r>
          </w:p>
        </w:tc>
      </w:tr>
    </w:tbl>
    <w:p w:rsidR="00641168" w:rsidRPr="007F5F7C" w:rsidRDefault="00641168" w:rsidP="00641168">
      <w:pPr>
        <w:rPr>
          <w:sz w:val="24"/>
          <w:szCs w:val="24"/>
          <w:lang w:val="uk-UA"/>
        </w:rPr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5249"/>
        <w:gridCol w:w="2931"/>
      </w:tblGrid>
      <w:tr w:rsidR="00641168" w:rsidRPr="007F5F7C" w:rsidTr="006411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 xml:space="preserve">Рейтинг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pStyle w:val="a3"/>
              <w:jc w:val="center"/>
              <w:rPr>
                <w:sz w:val="24"/>
              </w:rPr>
            </w:pPr>
            <w:r w:rsidRPr="007F5F7C">
              <w:rPr>
                <w:sz w:val="24"/>
              </w:rPr>
              <w:t>Аргументи щодо переваги обраної альтернативи/причини відмови від альтернативи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pStyle w:val="a3"/>
              <w:jc w:val="center"/>
              <w:rPr>
                <w:sz w:val="24"/>
              </w:rPr>
            </w:pPr>
            <w:r w:rsidRPr="007F5F7C">
              <w:rPr>
                <w:sz w:val="24"/>
              </w:rPr>
              <w:t xml:space="preserve">Оцінка ризику впливу зовнішніх чинників на дію запропонованого регуляторного </w:t>
            </w:r>
            <w:proofErr w:type="spellStart"/>
            <w:r w:rsidRPr="007F5F7C">
              <w:rPr>
                <w:sz w:val="24"/>
              </w:rPr>
              <w:t>акта</w:t>
            </w:r>
            <w:proofErr w:type="spellEnd"/>
          </w:p>
        </w:tc>
      </w:tr>
      <w:tr w:rsidR="00641168" w:rsidRPr="007F5F7C" w:rsidTr="00641168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Розробка проекту нормативно-правового акту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4A24" w:rsidRPr="007F5F7C" w:rsidRDefault="004B4A24">
            <w:pPr>
              <w:pStyle w:val="a7"/>
              <w:ind w:right="21"/>
              <w:jc w:val="both"/>
              <w:rPr>
                <w:b w:val="0"/>
                <w:sz w:val="24"/>
                <w:szCs w:val="24"/>
              </w:rPr>
            </w:pPr>
            <w:r w:rsidRPr="007F5F7C">
              <w:rPr>
                <w:b w:val="0"/>
                <w:sz w:val="24"/>
                <w:szCs w:val="24"/>
              </w:rPr>
              <w:t xml:space="preserve">Внесення змін до ряду діючих нормативно-правових актів НКЦПФР дозволить досягти цілей прийняття регуляторного акту, а саме оптимізацію та зменшення часових та грошових  ресурсів при виконанні обов’язкових процедур </w:t>
            </w:r>
            <w:r w:rsidR="00017844" w:rsidRPr="007F5F7C">
              <w:rPr>
                <w:b w:val="0"/>
                <w:sz w:val="24"/>
                <w:szCs w:val="24"/>
              </w:rPr>
              <w:t>регулювання.</w:t>
            </w:r>
          </w:p>
          <w:p w:rsidR="00641168" w:rsidRPr="007F5F7C" w:rsidRDefault="00641168" w:rsidP="00017844">
            <w:pPr>
              <w:pStyle w:val="a7"/>
              <w:ind w:right="21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 w:rsidP="0043771E">
            <w:pPr>
              <w:pStyle w:val="a3"/>
              <w:rPr>
                <w:sz w:val="24"/>
              </w:rPr>
            </w:pPr>
            <w:r w:rsidRPr="007F5F7C">
              <w:rPr>
                <w:b w:val="0"/>
                <w:sz w:val="24"/>
              </w:rPr>
              <w:t xml:space="preserve">На дію регуляторного </w:t>
            </w:r>
            <w:proofErr w:type="spellStart"/>
            <w:r w:rsidRPr="007F5F7C">
              <w:rPr>
                <w:b w:val="0"/>
                <w:sz w:val="24"/>
              </w:rPr>
              <w:t>акта</w:t>
            </w:r>
            <w:proofErr w:type="spellEnd"/>
            <w:r w:rsidRPr="007F5F7C">
              <w:rPr>
                <w:b w:val="0"/>
                <w:sz w:val="24"/>
              </w:rPr>
              <w:t xml:space="preserve"> можуть вплинути зміни в чинному законодавстві. </w:t>
            </w:r>
          </w:p>
        </w:tc>
      </w:tr>
      <w:tr w:rsidR="00641168" w:rsidRPr="007F5F7C" w:rsidTr="00641168">
        <w:trPr>
          <w:trHeight w:val="1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jc w:val="both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Відсутність регулювання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 w:rsidP="00017844">
            <w:pPr>
              <w:pStyle w:val="a3"/>
              <w:rPr>
                <w:b w:val="0"/>
                <w:sz w:val="24"/>
              </w:rPr>
            </w:pPr>
            <w:r w:rsidRPr="007F5F7C">
              <w:rPr>
                <w:b w:val="0"/>
                <w:color w:val="000000"/>
                <w:sz w:val="24"/>
              </w:rPr>
              <w:t xml:space="preserve">Відмова від зазначеної альтернативи обумовлена необхідністю дотримання вимог Закону в частині </w:t>
            </w:r>
            <w:r w:rsidR="00017844" w:rsidRPr="007F5F7C">
              <w:rPr>
                <w:b w:val="0"/>
                <w:color w:val="000000"/>
                <w:sz w:val="24"/>
              </w:rPr>
              <w:t>оприлюднення інформації.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1168" w:rsidRPr="007F5F7C" w:rsidRDefault="00641168">
            <w:pPr>
              <w:pStyle w:val="a3"/>
              <w:jc w:val="center"/>
              <w:rPr>
                <w:sz w:val="24"/>
              </w:rPr>
            </w:pPr>
            <w:r w:rsidRPr="007F5F7C">
              <w:rPr>
                <w:sz w:val="24"/>
              </w:rPr>
              <w:t>Х</w:t>
            </w:r>
          </w:p>
        </w:tc>
      </w:tr>
    </w:tbl>
    <w:p w:rsidR="00641168" w:rsidRPr="007F5F7C" w:rsidRDefault="00641168" w:rsidP="00641168">
      <w:pPr>
        <w:rPr>
          <w:sz w:val="24"/>
          <w:szCs w:val="24"/>
          <w:lang w:val="uk-UA"/>
        </w:rPr>
      </w:pPr>
    </w:p>
    <w:p w:rsidR="00641168" w:rsidRPr="007F5F7C" w:rsidRDefault="00641168" w:rsidP="00641168">
      <w:pPr>
        <w:ind w:firstLine="709"/>
        <w:jc w:val="center"/>
        <w:rPr>
          <w:b/>
          <w:sz w:val="24"/>
          <w:szCs w:val="24"/>
          <w:lang w:val="uk-UA"/>
        </w:rPr>
      </w:pPr>
      <w:r w:rsidRPr="007F5F7C">
        <w:rPr>
          <w:b/>
          <w:sz w:val="24"/>
          <w:szCs w:val="24"/>
          <w:lang w:val="uk-UA"/>
        </w:rPr>
        <w:t>V.  Механізми та заходи, які забезпечать розв’язання визначеної проблеми</w:t>
      </w:r>
    </w:p>
    <w:p w:rsidR="00641168" w:rsidRPr="007F5F7C" w:rsidRDefault="00641168" w:rsidP="00641168">
      <w:pPr>
        <w:pStyle w:val="a5"/>
        <w:jc w:val="both"/>
        <w:rPr>
          <w:b/>
        </w:rPr>
      </w:pPr>
    </w:p>
    <w:p w:rsidR="00BF388A" w:rsidRPr="007F5F7C" w:rsidRDefault="00641168" w:rsidP="00BF388A">
      <w:pPr>
        <w:pStyle w:val="rvps2"/>
        <w:spacing w:before="0" w:beforeAutospacing="0" w:after="0" w:afterAutospacing="0"/>
        <w:ind w:firstLine="708"/>
        <w:jc w:val="both"/>
      </w:pPr>
      <w:r w:rsidRPr="007F5F7C">
        <w:t xml:space="preserve">Механізмом, який застосовується для розв’язання проблем, зазначених у розділі 1 Аналізу регуляторного впливу, є прийняття рішення Комісії </w:t>
      </w:r>
      <w:r w:rsidR="0028515B" w:rsidRPr="007F5F7C">
        <w:t>«Про внесення змін до деяких нормативно-правових актів Національної комісії з цінних паперів та фондового ринку (щодо окремих змін законодавства)»</w:t>
      </w:r>
      <w:r w:rsidR="00BF388A" w:rsidRPr="007F5F7C">
        <w:t>, яким</w:t>
      </w:r>
      <w:r w:rsidRPr="007F5F7C">
        <w:t xml:space="preserve"> </w:t>
      </w:r>
      <w:r w:rsidR="00BF388A" w:rsidRPr="007F5F7C">
        <w:t xml:space="preserve">вилучається норма за якою Комісія забезпечувала опублікування в офіційному друкованому виданні Комісії повідомлень, рішень Комісії в ході проведення нею </w:t>
      </w:r>
      <w:proofErr w:type="spellStart"/>
      <w:r w:rsidR="00BF388A" w:rsidRPr="007F5F7C">
        <w:t>реєструвальної</w:t>
      </w:r>
      <w:proofErr w:type="spellEnd"/>
      <w:r w:rsidR="00BF388A" w:rsidRPr="007F5F7C">
        <w:t xml:space="preserve"> діяльності.</w:t>
      </w:r>
    </w:p>
    <w:p w:rsidR="00902E4B" w:rsidRPr="007F5F7C" w:rsidRDefault="00902E4B" w:rsidP="00902E4B">
      <w:pPr>
        <w:ind w:firstLine="708"/>
        <w:jc w:val="both"/>
        <w:rPr>
          <w:color w:val="000000"/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 xml:space="preserve">Заходами, які забезпечать розв’язання визначених проблем, є погодження регуляторного </w:t>
      </w:r>
      <w:proofErr w:type="spellStart"/>
      <w:r w:rsidRPr="007F5F7C">
        <w:rPr>
          <w:sz w:val="24"/>
          <w:szCs w:val="24"/>
          <w:lang w:val="uk-UA"/>
        </w:rPr>
        <w:t>акта</w:t>
      </w:r>
      <w:proofErr w:type="spellEnd"/>
      <w:r w:rsidRPr="007F5F7C">
        <w:rPr>
          <w:sz w:val="24"/>
          <w:szCs w:val="24"/>
          <w:lang w:val="uk-UA"/>
        </w:rPr>
        <w:t xml:space="preserve"> із зацікавленими органами (в тому числі отримання пропозицій та зауважень) та його державна реєстрація в Міністерстві юстиції України; здійснення постійного контролю та моніторингу учасників фондового ринку працівниками </w:t>
      </w:r>
      <w:r w:rsidRPr="007F5F7C">
        <w:rPr>
          <w:bCs/>
          <w:sz w:val="24"/>
          <w:szCs w:val="24"/>
          <w:lang w:val="uk-UA"/>
        </w:rPr>
        <w:t>НКЦПФР; здійснення процедур із правозастосування на фондовому ринку.</w:t>
      </w:r>
    </w:p>
    <w:p w:rsidR="00BF388A" w:rsidRPr="007F5F7C" w:rsidRDefault="00902E4B" w:rsidP="00902E4B">
      <w:pPr>
        <w:pStyle w:val="a3"/>
        <w:ind w:right="-81" w:firstLine="709"/>
        <w:rPr>
          <w:sz w:val="24"/>
        </w:rPr>
      </w:pPr>
      <w:r w:rsidRPr="007F5F7C">
        <w:rPr>
          <w:b w:val="0"/>
          <w:sz w:val="24"/>
        </w:rPr>
        <w:t xml:space="preserve">Державний контроль та нагляд за дотриманням вимог регуляторного </w:t>
      </w:r>
      <w:proofErr w:type="spellStart"/>
      <w:r w:rsidRPr="007F5F7C">
        <w:rPr>
          <w:b w:val="0"/>
          <w:sz w:val="24"/>
        </w:rPr>
        <w:t>акта</w:t>
      </w:r>
      <w:proofErr w:type="spellEnd"/>
      <w:r w:rsidRPr="007F5F7C">
        <w:rPr>
          <w:b w:val="0"/>
          <w:sz w:val="24"/>
        </w:rPr>
        <w:t xml:space="preserve"> здійснюється Національною комісією з цінних паперів та фондового ринку,  як органом державної влади, який відповідно до законодавства України встановлює правила та умови діяльності учасників фондового ринку.</w:t>
      </w:r>
    </w:p>
    <w:p w:rsidR="00820973" w:rsidRPr="007F5F7C" w:rsidRDefault="00820973" w:rsidP="00820973">
      <w:pPr>
        <w:pStyle w:val="a7"/>
        <w:ind w:firstLine="720"/>
        <w:rPr>
          <w:sz w:val="24"/>
          <w:szCs w:val="24"/>
        </w:rPr>
      </w:pPr>
    </w:p>
    <w:p w:rsidR="0015684D" w:rsidRPr="007F5F7C" w:rsidRDefault="0015684D" w:rsidP="0015684D">
      <w:pPr>
        <w:pStyle w:val="a7"/>
        <w:spacing w:before="120"/>
        <w:ind w:firstLine="720"/>
        <w:rPr>
          <w:sz w:val="24"/>
          <w:szCs w:val="24"/>
        </w:rPr>
      </w:pPr>
      <w:r w:rsidRPr="007F5F7C">
        <w:rPr>
          <w:sz w:val="24"/>
          <w:szCs w:val="24"/>
        </w:rPr>
        <w:t xml:space="preserve">VІ.  Оцінка виконання вимог регуляторного </w:t>
      </w:r>
      <w:proofErr w:type="spellStart"/>
      <w:r w:rsidRPr="007F5F7C">
        <w:rPr>
          <w:sz w:val="24"/>
          <w:szCs w:val="24"/>
        </w:rPr>
        <w:t>акта</w:t>
      </w:r>
      <w:proofErr w:type="spellEnd"/>
      <w:r w:rsidRPr="007F5F7C">
        <w:rPr>
          <w:sz w:val="24"/>
          <w:szCs w:val="24"/>
        </w:rPr>
        <w:t xml:space="preserve"> залежно від ресурсів, якими розпоряджаються органи виконавчої влади чи органи місцевого самоврядування, фізичні та юридичні особи, які повинні проваджувати або виконувати ці вимоги</w:t>
      </w:r>
    </w:p>
    <w:p w:rsidR="0015684D" w:rsidRPr="007F5F7C" w:rsidRDefault="0015684D" w:rsidP="0015684D">
      <w:pPr>
        <w:pStyle w:val="a7"/>
        <w:spacing w:after="120"/>
        <w:ind w:firstLine="720"/>
        <w:rPr>
          <w:sz w:val="24"/>
          <w:szCs w:val="24"/>
        </w:rPr>
      </w:pPr>
      <w:r w:rsidRPr="007F5F7C">
        <w:rPr>
          <w:sz w:val="24"/>
          <w:szCs w:val="24"/>
        </w:rPr>
        <w:t>Тест малого підприємництва (М-Тест)</w:t>
      </w:r>
    </w:p>
    <w:p w:rsidR="0015684D" w:rsidRPr="007F5F7C" w:rsidRDefault="0015684D" w:rsidP="0015684D">
      <w:pPr>
        <w:pStyle w:val="a7"/>
        <w:numPr>
          <w:ilvl w:val="0"/>
          <w:numId w:val="5"/>
        </w:numPr>
        <w:tabs>
          <w:tab w:val="clear" w:pos="1725"/>
          <w:tab w:val="left" w:pos="0"/>
        </w:tabs>
        <w:ind w:left="0" w:firstLine="720"/>
        <w:jc w:val="both"/>
        <w:rPr>
          <w:b w:val="0"/>
          <w:sz w:val="24"/>
          <w:szCs w:val="24"/>
        </w:rPr>
      </w:pPr>
      <w:r w:rsidRPr="007F5F7C">
        <w:rPr>
          <w:b w:val="0"/>
          <w:sz w:val="24"/>
          <w:szCs w:val="24"/>
        </w:rPr>
        <w:t>Консультації з учасниками фондового ринку щодо оцінки впливу регулювання</w:t>
      </w:r>
    </w:p>
    <w:p w:rsidR="0015684D" w:rsidRPr="007F5F7C" w:rsidRDefault="0015684D" w:rsidP="0015684D">
      <w:pPr>
        <w:pStyle w:val="a7"/>
        <w:tabs>
          <w:tab w:val="left" w:pos="1875"/>
        </w:tabs>
        <w:ind w:firstLine="720"/>
        <w:jc w:val="both"/>
        <w:rPr>
          <w:b w:val="0"/>
          <w:sz w:val="24"/>
          <w:szCs w:val="24"/>
        </w:rPr>
      </w:pPr>
      <w:r w:rsidRPr="007F5F7C">
        <w:rPr>
          <w:b w:val="0"/>
          <w:sz w:val="24"/>
          <w:szCs w:val="24"/>
        </w:rPr>
        <w:t xml:space="preserve">Консультації щодо визначення впливу запропонованого регулювання на суб’єктів малого підприємництва та визначення детального переліку процедур, виконання яких необхідно для здійснення регулювання, проведено розробником у період з </w:t>
      </w:r>
      <w:r w:rsidR="006E5DA6" w:rsidRPr="007F5F7C">
        <w:rPr>
          <w:b w:val="0"/>
          <w:sz w:val="24"/>
          <w:szCs w:val="24"/>
        </w:rPr>
        <w:t>23</w:t>
      </w:r>
      <w:r w:rsidRPr="007F5F7C">
        <w:rPr>
          <w:b w:val="0"/>
          <w:sz w:val="24"/>
          <w:szCs w:val="24"/>
        </w:rPr>
        <w:t>.0</w:t>
      </w:r>
      <w:r w:rsidR="006E5DA6" w:rsidRPr="007F5F7C">
        <w:rPr>
          <w:b w:val="0"/>
          <w:sz w:val="24"/>
          <w:szCs w:val="24"/>
        </w:rPr>
        <w:t>7</w:t>
      </w:r>
      <w:r w:rsidRPr="007F5F7C">
        <w:rPr>
          <w:b w:val="0"/>
          <w:sz w:val="24"/>
          <w:szCs w:val="24"/>
        </w:rPr>
        <w:t>.201</w:t>
      </w:r>
      <w:r w:rsidR="006E5DA6" w:rsidRPr="007F5F7C">
        <w:rPr>
          <w:b w:val="0"/>
          <w:sz w:val="24"/>
          <w:szCs w:val="24"/>
        </w:rPr>
        <w:t>9</w:t>
      </w:r>
      <w:r w:rsidRPr="007F5F7C">
        <w:rPr>
          <w:b w:val="0"/>
          <w:sz w:val="24"/>
          <w:szCs w:val="24"/>
        </w:rPr>
        <w:t xml:space="preserve"> по </w:t>
      </w:r>
      <w:r w:rsidR="006E5DA6" w:rsidRPr="007F5F7C">
        <w:rPr>
          <w:b w:val="0"/>
          <w:sz w:val="24"/>
          <w:szCs w:val="24"/>
        </w:rPr>
        <w:t>23</w:t>
      </w:r>
      <w:r w:rsidRPr="007F5F7C">
        <w:rPr>
          <w:b w:val="0"/>
          <w:sz w:val="24"/>
          <w:szCs w:val="24"/>
        </w:rPr>
        <w:t>.</w:t>
      </w:r>
      <w:r w:rsidR="006E5DA6" w:rsidRPr="007F5F7C">
        <w:rPr>
          <w:b w:val="0"/>
          <w:sz w:val="24"/>
          <w:szCs w:val="24"/>
        </w:rPr>
        <w:t>08</w:t>
      </w:r>
      <w:r w:rsidRPr="007F5F7C">
        <w:rPr>
          <w:b w:val="0"/>
          <w:sz w:val="24"/>
          <w:szCs w:val="24"/>
        </w:rPr>
        <w:t>.201</w:t>
      </w:r>
      <w:r w:rsidR="006E5DA6" w:rsidRPr="007F5F7C">
        <w:rPr>
          <w:b w:val="0"/>
          <w:sz w:val="24"/>
          <w:szCs w:val="24"/>
        </w:rPr>
        <w:t>9</w:t>
      </w:r>
      <w:r w:rsidRPr="007F5F7C">
        <w:rPr>
          <w:b w:val="0"/>
          <w:sz w:val="24"/>
          <w:szCs w:val="24"/>
        </w:rPr>
        <w:t>.</w:t>
      </w:r>
    </w:p>
    <w:p w:rsidR="0015684D" w:rsidRPr="007F5F7C" w:rsidRDefault="0015684D" w:rsidP="0015684D">
      <w:pPr>
        <w:pStyle w:val="a7"/>
        <w:tabs>
          <w:tab w:val="left" w:pos="1875"/>
        </w:tabs>
        <w:ind w:firstLine="720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6"/>
        <w:gridCol w:w="3024"/>
        <w:gridCol w:w="1910"/>
        <w:gridCol w:w="3079"/>
      </w:tblGrid>
      <w:tr w:rsidR="0015684D" w:rsidRPr="007F5F7C" w:rsidTr="00F52598">
        <w:trPr>
          <w:trHeight w:val="1082"/>
        </w:trPr>
        <w:tc>
          <w:tcPr>
            <w:tcW w:w="0" w:type="auto"/>
            <w:shd w:val="clear" w:color="auto" w:fill="auto"/>
          </w:tcPr>
          <w:p w:rsidR="0015684D" w:rsidRPr="007F5F7C" w:rsidRDefault="0015684D" w:rsidP="00F52598">
            <w:pPr>
              <w:pStyle w:val="a7"/>
              <w:tabs>
                <w:tab w:val="left" w:pos="0"/>
              </w:tabs>
              <w:rPr>
                <w:sz w:val="24"/>
                <w:szCs w:val="24"/>
              </w:rPr>
            </w:pPr>
            <w:r w:rsidRPr="007F5F7C">
              <w:rPr>
                <w:sz w:val="24"/>
                <w:szCs w:val="24"/>
              </w:rPr>
              <w:t>Порядковий номер</w:t>
            </w:r>
          </w:p>
        </w:tc>
        <w:tc>
          <w:tcPr>
            <w:tcW w:w="0" w:type="auto"/>
            <w:shd w:val="clear" w:color="auto" w:fill="auto"/>
          </w:tcPr>
          <w:p w:rsidR="0015684D" w:rsidRPr="007F5F7C" w:rsidRDefault="0015684D" w:rsidP="00F52598">
            <w:pPr>
              <w:pStyle w:val="a7"/>
              <w:tabs>
                <w:tab w:val="left" w:pos="1875"/>
              </w:tabs>
              <w:rPr>
                <w:sz w:val="24"/>
                <w:szCs w:val="24"/>
              </w:rPr>
            </w:pPr>
            <w:r w:rsidRPr="007F5F7C">
              <w:rPr>
                <w:sz w:val="24"/>
                <w:szCs w:val="24"/>
              </w:rPr>
              <w:t>Вид консультації</w:t>
            </w:r>
          </w:p>
        </w:tc>
        <w:tc>
          <w:tcPr>
            <w:tcW w:w="0" w:type="auto"/>
            <w:shd w:val="clear" w:color="auto" w:fill="auto"/>
          </w:tcPr>
          <w:p w:rsidR="0015684D" w:rsidRPr="007F5F7C" w:rsidRDefault="0015684D" w:rsidP="00F52598">
            <w:pPr>
              <w:pStyle w:val="a7"/>
              <w:tabs>
                <w:tab w:val="left" w:pos="1875"/>
              </w:tabs>
              <w:rPr>
                <w:sz w:val="24"/>
                <w:szCs w:val="24"/>
              </w:rPr>
            </w:pPr>
            <w:r w:rsidRPr="007F5F7C">
              <w:rPr>
                <w:sz w:val="24"/>
                <w:szCs w:val="24"/>
              </w:rPr>
              <w:t>Кількість учасників консультацій, осіб</w:t>
            </w:r>
          </w:p>
        </w:tc>
        <w:tc>
          <w:tcPr>
            <w:tcW w:w="0" w:type="auto"/>
            <w:shd w:val="clear" w:color="auto" w:fill="auto"/>
          </w:tcPr>
          <w:p w:rsidR="0015684D" w:rsidRPr="007F5F7C" w:rsidRDefault="0015684D" w:rsidP="00F52598">
            <w:pPr>
              <w:pStyle w:val="a7"/>
              <w:tabs>
                <w:tab w:val="left" w:pos="1875"/>
              </w:tabs>
              <w:rPr>
                <w:sz w:val="24"/>
                <w:szCs w:val="24"/>
              </w:rPr>
            </w:pPr>
            <w:r w:rsidRPr="007F5F7C">
              <w:rPr>
                <w:sz w:val="24"/>
                <w:szCs w:val="24"/>
              </w:rPr>
              <w:t>Основні результати консультацій</w:t>
            </w:r>
          </w:p>
        </w:tc>
      </w:tr>
      <w:tr w:rsidR="0015684D" w:rsidRPr="007F5F7C" w:rsidTr="00F52598">
        <w:trPr>
          <w:trHeight w:val="1629"/>
        </w:trPr>
        <w:tc>
          <w:tcPr>
            <w:tcW w:w="0" w:type="auto"/>
            <w:shd w:val="clear" w:color="auto" w:fill="auto"/>
          </w:tcPr>
          <w:p w:rsidR="0015684D" w:rsidRPr="007F5F7C" w:rsidRDefault="0015684D" w:rsidP="00F52598">
            <w:pPr>
              <w:pStyle w:val="a7"/>
              <w:tabs>
                <w:tab w:val="left" w:pos="1875"/>
              </w:tabs>
              <w:rPr>
                <w:b w:val="0"/>
                <w:sz w:val="24"/>
                <w:szCs w:val="24"/>
              </w:rPr>
            </w:pPr>
            <w:r w:rsidRPr="007F5F7C">
              <w:rPr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15684D" w:rsidRPr="007F5F7C" w:rsidRDefault="007E3A83" w:rsidP="007E3A83">
            <w:pPr>
              <w:pStyle w:val="a7"/>
              <w:tabs>
                <w:tab w:val="left" w:pos="1875"/>
              </w:tabs>
              <w:jc w:val="both"/>
              <w:rPr>
                <w:b w:val="0"/>
                <w:sz w:val="24"/>
                <w:szCs w:val="24"/>
              </w:rPr>
            </w:pPr>
            <w:r w:rsidRPr="007F5F7C">
              <w:rPr>
                <w:b w:val="0"/>
                <w:sz w:val="24"/>
                <w:szCs w:val="24"/>
              </w:rPr>
              <w:t>24</w:t>
            </w:r>
            <w:r w:rsidR="0015684D" w:rsidRPr="007F5F7C">
              <w:rPr>
                <w:b w:val="0"/>
                <w:sz w:val="24"/>
                <w:szCs w:val="24"/>
              </w:rPr>
              <w:t>.0</w:t>
            </w:r>
            <w:r w:rsidRPr="007F5F7C">
              <w:rPr>
                <w:b w:val="0"/>
                <w:sz w:val="24"/>
                <w:szCs w:val="24"/>
              </w:rPr>
              <w:t>5</w:t>
            </w:r>
            <w:r w:rsidR="0015684D" w:rsidRPr="007F5F7C">
              <w:rPr>
                <w:b w:val="0"/>
                <w:sz w:val="24"/>
                <w:szCs w:val="24"/>
              </w:rPr>
              <w:t>.201</w:t>
            </w:r>
            <w:r w:rsidR="00A61F6D" w:rsidRPr="007F5F7C">
              <w:rPr>
                <w:b w:val="0"/>
                <w:sz w:val="24"/>
                <w:szCs w:val="24"/>
              </w:rPr>
              <w:t>9 відбулися   засідання Комітету НКЦПФР з питань функціонування інституційних інвесторів та інформаційної політики Комісії та Комітету НКЦПФР з управління змінами та ризиками</w:t>
            </w:r>
          </w:p>
        </w:tc>
        <w:tc>
          <w:tcPr>
            <w:tcW w:w="0" w:type="auto"/>
            <w:shd w:val="clear" w:color="auto" w:fill="auto"/>
          </w:tcPr>
          <w:p w:rsidR="0015684D" w:rsidRPr="007F5F7C" w:rsidRDefault="0015684D" w:rsidP="00F52598">
            <w:pPr>
              <w:pStyle w:val="a7"/>
              <w:tabs>
                <w:tab w:val="left" w:pos="1875"/>
              </w:tabs>
              <w:rPr>
                <w:b w:val="0"/>
                <w:sz w:val="24"/>
                <w:szCs w:val="24"/>
              </w:rPr>
            </w:pPr>
            <w:r w:rsidRPr="007F5F7C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15684D" w:rsidRPr="007F5F7C" w:rsidRDefault="0015684D" w:rsidP="00F52598">
            <w:pPr>
              <w:pStyle w:val="a7"/>
              <w:tabs>
                <w:tab w:val="left" w:pos="1875"/>
              </w:tabs>
              <w:jc w:val="both"/>
              <w:rPr>
                <w:b w:val="0"/>
                <w:sz w:val="24"/>
                <w:szCs w:val="24"/>
              </w:rPr>
            </w:pPr>
            <w:r w:rsidRPr="007F5F7C">
              <w:rPr>
                <w:b w:val="0"/>
                <w:sz w:val="24"/>
                <w:szCs w:val="24"/>
              </w:rPr>
              <w:t>Було здійснено обговорення проекту регуляторного акту та членами комітету. За результатами обговорення надано пропозиції та зауваження до проекту з метою його доопрацювання.</w:t>
            </w:r>
          </w:p>
        </w:tc>
      </w:tr>
      <w:tr w:rsidR="0015684D" w:rsidRPr="007F5F7C" w:rsidTr="00F52598">
        <w:trPr>
          <w:trHeight w:val="1057"/>
        </w:trPr>
        <w:tc>
          <w:tcPr>
            <w:tcW w:w="0" w:type="auto"/>
            <w:shd w:val="clear" w:color="auto" w:fill="auto"/>
          </w:tcPr>
          <w:p w:rsidR="0015684D" w:rsidRPr="007F5F7C" w:rsidRDefault="0015684D" w:rsidP="00F52598">
            <w:pPr>
              <w:pStyle w:val="a7"/>
              <w:tabs>
                <w:tab w:val="left" w:pos="1875"/>
              </w:tabs>
              <w:rPr>
                <w:b w:val="0"/>
                <w:sz w:val="24"/>
                <w:szCs w:val="24"/>
              </w:rPr>
            </w:pPr>
            <w:r w:rsidRPr="007F5F7C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15684D" w:rsidRPr="007F5F7C" w:rsidRDefault="00A61F6D" w:rsidP="00A61F6D">
            <w:pPr>
              <w:pStyle w:val="a7"/>
              <w:tabs>
                <w:tab w:val="left" w:pos="1875"/>
              </w:tabs>
              <w:ind w:firstLine="48"/>
              <w:jc w:val="both"/>
              <w:rPr>
                <w:b w:val="0"/>
                <w:sz w:val="24"/>
                <w:szCs w:val="24"/>
              </w:rPr>
            </w:pPr>
            <w:r w:rsidRPr="007F5F7C">
              <w:rPr>
                <w:b w:val="0"/>
                <w:sz w:val="24"/>
                <w:szCs w:val="24"/>
              </w:rPr>
              <w:t>19</w:t>
            </w:r>
            <w:r w:rsidR="0015684D" w:rsidRPr="007F5F7C">
              <w:rPr>
                <w:b w:val="0"/>
                <w:sz w:val="24"/>
                <w:szCs w:val="24"/>
              </w:rPr>
              <w:t>.</w:t>
            </w:r>
            <w:r w:rsidRPr="007F5F7C">
              <w:rPr>
                <w:b w:val="0"/>
                <w:sz w:val="24"/>
                <w:szCs w:val="24"/>
              </w:rPr>
              <w:t>08</w:t>
            </w:r>
            <w:r w:rsidR="0015684D" w:rsidRPr="007F5F7C">
              <w:rPr>
                <w:b w:val="0"/>
                <w:sz w:val="24"/>
                <w:szCs w:val="24"/>
              </w:rPr>
              <w:t>.201</w:t>
            </w:r>
            <w:r w:rsidRPr="007F5F7C">
              <w:rPr>
                <w:b w:val="0"/>
                <w:sz w:val="24"/>
                <w:szCs w:val="24"/>
              </w:rPr>
              <w:t>9</w:t>
            </w:r>
            <w:r w:rsidR="0015684D" w:rsidRPr="007F5F7C">
              <w:rPr>
                <w:b w:val="0"/>
                <w:sz w:val="24"/>
                <w:szCs w:val="24"/>
              </w:rPr>
              <w:t xml:space="preserve"> відбулися   засідання Комітету НКЦПФР з питань функціонування інституційних інвесторів та інформаційної політики Комісії та Комітету НКЦПФР з управління змінами та ризиками.</w:t>
            </w:r>
          </w:p>
        </w:tc>
        <w:tc>
          <w:tcPr>
            <w:tcW w:w="0" w:type="auto"/>
            <w:shd w:val="clear" w:color="auto" w:fill="auto"/>
          </w:tcPr>
          <w:p w:rsidR="0015684D" w:rsidRPr="007F5F7C" w:rsidRDefault="0015684D" w:rsidP="00F52598">
            <w:pPr>
              <w:pStyle w:val="a7"/>
              <w:tabs>
                <w:tab w:val="left" w:pos="1875"/>
              </w:tabs>
              <w:rPr>
                <w:b w:val="0"/>
                <w:sz w:val="24"/>
                <w:szCs w:val="24"/>
              </w:rPr>
            </w:pPr>
            <w:r w:rsidRPr="007F5F7C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15684D" w:rsidRPr="007F5F7C" w:rsidRDefault="0015684D" w:rsidP="00F52598">
            <w:pPr>
              <w:pStyle w:val="a7"/>
              <w:tabs>
                <w:tab w:val="left" w:pos="1875"/>
              </w:tabs>
              <w:jc w:val="both"/>
              <w:rPr>
                <w:b w:val="0"/>
                <w:sz w:val="24"/>
                <w:szCs w:val="24"/>
              </w:rPr>
            </w:pPr>
            <w:r w:rsidRPr="007F5F7C">
              <w:rPr>
                <w:b w:val="0"/>
                <w:sz w:val="24"/>
                <w:szCs w:val="24"/>
              </w:rPr>
              <w:t xml:space="preserve">За результатами обговорення було опрацьовано узгоджену редакцію проекту регуляторного </w:t>
            </w:r>
            <w:proofErr w:type="spellStart"/>
            <w:r w:rsidRPr="007F5F7C">
              <w:rPr>
                <w:b w:val="0"/>
                <w:sz w:val="24"/>
                <w:szCs w:val="24"/>
              </w:rPr>
              <w:t>акта</w:t>
            </w:r>
            <w:proofErr w:type="spellEnd"/>
            <w:r w:rsidRPr="007F5F7C">
              <w:rPr>
                <w:b w:val="0"/>
                <w:sz w:val="24"/>
                <w:szCs w:val="24"/>
              </w:rPr>
              <w:t xml:space="preserve"> для погодження із заінтересованими органами.</w:t>
            </w:r>
          </w:p>
          <w:p w:rsidR="0015684D" w:rsidRPr="007F5F7C" w:rsidRDefault="0015684D" w:rsidP="00F52598">
            <w:pPr>
              <w:pStyle w:val="a7"/>
              <w:tabs>
                <w:tab w:val="left" w:pos="1875"/>
              </w:tabs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15684D" w:rsidRPr="007F5F7C" w:rsidRDefault="0015684D" w:rsidP="0015684D">
      <w:pPr>
        <w:pStyle w:val="a7"/>
        <w:tabs>
          <w:tab w:val="left" w:pos="1875"/>
        </w:tabs>
        <w:ind w:firstLine="720"/>
        <w:jc w:val="both"/>
        <w:rPr>
          <w:b w:val="0"/>
          <w:sz w:val="24"/>
          <w:szCs w:val="24"/>
        </w:rPr>
      </w:pPr>
    </w:p>
    <w:p w:rsidR="0015684D" w:rsidRPr="007F5F7C" w:rsidRDefault="0015684D" w:rsidP="0015684D">
      <w:pPr>
        <w:widowControl w:val="0"/>
        <w:ind w:firstLine="708"/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 xml:space="preserve">Максимальні витрати суб’єктів малого підприємництва господарювання, що виникають у зв’язку необхідністю здійснення відповідних заходів кожною компанією з управління активами під час залучення (до регулювання/після регулювання) складатимуть приблизно </w:t>
      </w:r>
      <w:r w:rsidR="00F52598" w:rsidRPr="007F5F7C">
        <w:rPr>
          <w:b/>
          <w:sz w:val="24"/>
          <w:szCs w:val="24"/>
          <w:lang w:val="uk-UA"/>
        </w:rPr>
        <w:t xml:space="preserve">3144505,32 </w:t>
      </w:r>
      <w:r w:rsidRPr="007F5F7C">
        <w:rPr>
          <w:b/>
          <w:sz w:val="24"/>
          <w:szCs w:val="24"/>
          <w:lang w:val="uk-UA"/>
        </w:rPr>
        <w:t>грн/</w:t>
      </w:r>
      <w:r w:rsidR="00F52598" w:rsidRPr="007F5F7C">
        <w:rPr>
          <w:b/>
          <w:sz w:val="24"/>
          <w:szCs w:val="24"/>
          <w:lang w:val="uk-UA"/>
        </w:rPr>
        <w:t xml:space="preserve">188419,77 </w:t>
      </w:r>
      <w:r w:rsidRPr="007F5F7C">
        <w:rPr>
          <w:b/>
          <w:sz w:val="24"/>
          <w:szCs w:val="24"/>
          <w:lang w:val="uk-UA"/>
        </w:rPr>
        <w:t>грн.*</w:t>
      </w:r>
    </w:p>
    <w:p w:rsidR="0015684D" w:rsidRPr="007F5F7C" w:rsidRDefault="0015684D" w:rsidP="0015684D">
      <w:pPr>
        <w:widowControl w:val="0"/>
        <w:ind w:firstLine="708"/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>Розрахунок проводився за результатами аналізу інформації щодо оплати праці працівників суб’єктів підприємництва.</w:t>
      </w:r>
    </w:p>
    <w:p w:rsidR="0015684D" w:rsidRPr="007F5F7C" w:rsidRDefault="0015684D" w:rsidP="0015684D">
      <w:pPr>
        <w:pStyle w:val="a7"/>
        <w:widowControl w:val="0"/>
        <w:ind w:firstLine="708"/>
        <w:jc w:val="both"/>
        <w:rPr>
          <w:sz w:val="24"/>
          <w:szCs w:val="24"/>
        </w:rPr>
      </w:pPr>
      <w:r w:rsidRPr="007F5F7C">
        <w:rPr>
          <w:b w:val="0"/>
          <w:sz w:val="24"/>
          <w:szCs w:val="24"/>
        </w:rPr>
        <w:t>Максимальні бюджетні витрати на адміністрування регулювання суб’єктів малого підприємництва (пов’язані з поточним адмініструванням процедури придбання до складу активів кожною КУА права вимоги за одним зобов’язанням, що виникає внаслідок здійснення кредитної операції) складають (до регулювання/після регулювання</w:t>
      </w:r>
      <w:r w:rsidRPr="007F5F7C">
        <w:rPr>
          <w:sz w:val="24"/>
          <w:szCs w:val="24"/>
        </w:rPr>
        <w:t>) 18191,25 грн/18191,25 грн.**</w:t>
      </w:r>
    </w:p>
    <w:p w:rsidR="0015684D" w:rsidRPr="007F5F7C" w:rsidRDefault="0015684D" w:rsidP="0015684D">
      <w:pPr>
        <w:pStyle w:val="a7"/>
        <w:tabs>
          <w:tab w:val="left" w:pos="1875"/>
        </w:tabs>
        <w:ind w:firstLine="720"/>
        <w:jc w:val="both"/>
        <w:rPr>
          <w:b w:val="0"/>
          <w:sz w:val="24"/>
          <w:szCs w:val="24"/>
        </w:rPr>
      </w:pPr>
    </w:p>
    <w:p w:rsidR="0015684D" w:rsidRPr="007F5F7C" w:rsidRDefault="0015684D" w:rsidP="0015684D">
      <w:pPr>
        <w:pStyle w:val="a7"/>
        <w:numPr>
          <w:ilvl w:val="0"/>
          <w:numId w:val="5"/>
        </w:numPr>
        <w:tabs>
          <w:tab w:val="clear" w:pos="1725"/>
          <w:tab w:val="left" w:pos="0"/>
          <w:tab w:val="num" w:pos="1440"/>
        </w:tabs>
        <w:ind w:left="0" w:firstLine="720"/>
        <w:jc w:val="both"/>
        <w:rPr>
          <w:b w:val="0"/>
          <w:sz w:val="24"/>
          <w:szCs w:val="24"/>
        </w:rPr>
      </w:pPr>
      <w:r w:rsidRPr="007F5F7C">
        <w:rPr>
          <w:b w:val="0"/>
          <w:sz w:val="24"/>
          <w:szCs w:val="24"/>
        </w:rPr>
        <w:t>Вимірювання впливу регулювання на суб’єктів малого підприємництва:</w:t>
      </w:r>
    </w:p>
    <w:p w:rsidR="0015684D" w:rsidRPr="007F5F7C" w:rsidRDefault="0015684D" w:rsidP="0015684D">
      <w:pPr>
        <w:pStyle w:val="a7"/>
        <w:tabs>
          <w:tab w:val="left" w:pos="1875"/>
        </w:tabs>
        <w:ind w:firstLine="720"/>
        <w:jc w:val="both"/>
        <w:rPr>
          <w:b w:val="0"/>
          <w:sz w:val="24"/>
          <w:szCs w:val="24"/>
        </w:rPr>
      </w:pPr>
      <w:r w:rsidRPr="007F5F7C">
        <w:rPr>
          <w:b w:val="0"/>
          <w:sz w:val="24"/>
          <w:szCs w:val="24"/>
        </w:rPr>
        <w:t>кількість суб’єктів, на яких поширюється регулювання: 297 професійних учасників фондового ринку, у тому числі малого підприємництва – 297.</w:t>
      </w:r>
    </w:p>
    <w:p w:rsidR="0015684D" w:rsidRPr="007F5F7C" w:rsidRDefault="0015684D" w:rsidP="0015684D">
      <w:pPr>
        <w:pStyle w:val="a7"/>
        <w:tabs>
          <w:tab w:val="left" w:pos="1875"/>
        </w:tabs>
        <w:ind w:firstLine="720"/>
        <w:jc w:val="both"/>
        <w:rPr>
          <w:b w:val="0"/>
          <w:sz w:val="24"/>
          <w:szCs w:val="24"/>
        </w:rPr>
      </w:pPr>
      <w:r w:rsidRPr="007F5F7C">
        <w:rPr>
          <w:b w:val="0"/>
          <w:sz w:val="24"/>
          <w:szCs w:val="24"/>
        </w:rPr>
        <w:t>Питома вага суб’єктів малого підприємництва у загальній кількості суб’єктів господарювання, на яких проблема справляє вплив, – 100 %.</w:t>
      </w:r>
    </w:p>
    <w:p w:rsidR="0015684D" w:rsidRPr="007F5F7C" w:rsidRDefault="0015684D" w:rsidP="0015684D">
      <w:pPr>
        <w:pStyle w:val="a7"/>
        <w:tabs>
          <w:tab w:val="left" w:pos="1875"/>
        </w:tabs>
        <w:ind w:firstLine="720"/>
        <w:jc w:val="both"/>
        <w:rPr>
          <w:b w:val="0"/>
          <w:sz w:val="24"/>
          <w:szCs w:val="24"/>
        </w:rPr>
      </w:pPr>
      <w:r w:rsidRPr="007F5F7C">
        <w:rPr>
          <w:b w:val="0"/>
          <w:sz w:val="24"/>
          <w:szCs w:val="24"/>
        </w:rPr>
        <w:t>Розрахунок витрат суб’єктів малого підприємництва на виконання вимог регулювання</w:t>
      </w:r>
    </w:p>
    <w:p w:rsidR="0015684D" w:rsidRPr="007F5F7C" w:rsidRDefault="0015684D" w:rsidP="0015684D">
      <w:pPr>
        <w:rPr>
          <w:i/>
          <w:sz w:val="24"/>
          <w:szCs w:val="24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2692"/>
        <w:gridCol w:w="3239"/>
        <w:gridCol w:w="3242"/>
      </w:tblGrid>
      <w:tr w:rsidR="0015684D" w:rsidRPr="007F5F7C" w:rsidTr="00F52598">
        <w:tc>
          <w:tcPr>
            <w:tcW w:w="5000" w:type="pct"/>
            <w:gridSpan w:val="4"/>
            <w:shd w:val="clear" w:color="auto" w:fill="auto"/>
          </w:tcPr>
          <w:p w:rsidR="0015684D" w:rsidRPr="007F5F7C" w:rsidRDefault="0015684D" w:rsidP="00F52598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Оцінка вартості адміністративних процедур суб'єктів малого підприємництва щодо виконання регулювання та звітування (в розрахунку на 1 пакет)</w:t>
            </w:r>
          </w:p>
        </w:tc>
      </w:tr>
      <w:tr w:rsidR="0015684D" w:rsidRPr="007F5F7C" w:rsidTr="00F52598">
        <w:tc>
          <w:tcPr>
            <w:tcW w:w="219" w:type="pct"/>
            <w:shd w:val="clear" w:color="auto" w:fill="auto"/>
          </w:tcPr>
          <w:p w:rsidR="0015684D" w:rsidRPr="007F5F7C" w:rsidRDefault="0015684D" w:rsidP="00F52598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404" w:type="pct"/>
            <w:shd w:val="clear" w:color="auto" w:fill="auto"/>
          </w:tcPr>
          <w:p w:rsidR="0015684D" w:rsidRPr="007F5F7C" w:rsidRDefault="0015684D" w:rsidP="00F52598">
            <w:pPr>
              <w:rPr>
                <w:i/>
                <w:sz w:val="24"/>
                <w:szCs w:val="24"/>
                <w:lang w:val="uk-UA"/>
              </w:rPr>
            </w:pPr>
          </w:p>
        </w:tc>
        <w:tc>
          <w:tcPr>
            <w:tcW w:w="1688" w:type="pct"/>
            <w:shd w:val="clear" w:color="auto" w:fill="auto"/>
          </w:tcPr>
          <w:p w:rsidR="0015684D" w:rsidRPr="007F5F7C" w:rsidRDefault="0015684D" w:rsidP="00F52598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F5F7C">
              <w:rPr>
                <w:i/>
                <w:sz w:val="24"/>
                <w:szCs w:val="24"/>
                <w:lang w:val="uk-UA"/>
              </w:rPr>
              <w:t>до регулювання</w:t>
            </w:r>
          </w:p>
        </w:tc>
        <w:tc>
          <w:tcPr>
            <w:tcW w:w="1689" w:type="pct"/>
            <w:shd w:val="clear" w:color="auto" w:fill="auto"/>
          </w:tcPr>
          <w:p w:rsidR="0015684D" w:rsidRPr="007F5F7C" w:rsidRDefault="0015684D" w:rsidP="00F52598">
            <w:pPr>
              <w:jc w:val="center"/>
              <w:rPr>
                <w:i/>
                <w:sz w:val="24"/>
                <w:szCs w:val="24"/>
                <w:lang w:val="uk-UA"/>
              </w:rPr>
            </w:pPr>
            <w:r w:rsidRPr="007F5F7C">
              <w:rPr>
                <w:i/>
                <w:sz w:val="24"/>
                <w:szCs w:val="24"/>
                <w:lang w:val="uk-UA"/>
              </w:rPr>
              <w:t>після регулювання</w:t>
            </w:r>
          </w:p>
        </w:tc>
      </w:tr>
      <w:tr w:rsidR="0015684D" w:rsidRPr="007F5F7C" w:rsidTr="00F52598">
        <w:tc>
          <w:tcPr>
            <w:tcW w:w="219" w:type="pct"/>
            <w:shd w:val="clear" w:color="auto" w:fill="auto"/>
          </w:tcPr>
          <w:p w:rsidR="0015684D" w:rsidRPr="007F5F7C" w:rsidRDefault="0015684D" w:rsidP="00F52598">
            <w:pPr>
              <w:jc w:val="center"/>
              <w:rPr>
                <w:sz w:val="24"/>
                <w:szCs w:val="24"/>
              </w:rPr>
            </w:pPr>
            <w:r w:rsidRPr="007F5F7C">
              <w:rPr>
                <w:sz w:val="24"/>
                <w:szCs w:val="24"/>
              </w:rPr>
              <w:t>9</w:t>
            </w:r>
          </w:p>
        </w:tc>
        <w:tc>
          <w:tcPr>
            <w:tcW w:w="1404" w:type="pct"/>
            <w:shd w:val="clear" w:color="auto" w:fill="auto"/>
          </w:tcPr>
          <w:p w:rsidR="0015684D" w:rsidRPr="007F5F7C" w:rsidRDefault="0015684D" w:rsidP="00F52598">
            <w:pPr>
              <w:rPr>
                <w:sz w:val="24"/>
                <w:szCs w:val="24"/>
              </w:rPr>
            </w:pPr>
            <w:proofErr w:type="spellStart"/>
            <w:r w:rsidRPr="007F5F7C">
              <w:rPr>
                <w:sz w:val="24"/>
                <w:szCs w:val="24"/>
              </w:rPr>
              <w:t>Процедури</w:t>
            </w:r>
            <w:proofErr w:type="spellEnd"/>
            <w:r w:rsidRPr="007F5F7C">
              <w:rPr>
                <w:sz w:val="24"/>
                <w:szCs w:val="24"/>
              </w:rPr>
              <w:t xml:space="preserve"> </w:t>
            </w:r>
            <w:proofErr w:type="spellStart"/>
            <w:r w:rsidRPr="007F5F7C">
              <w:rPr>
                <w:sz w:val="24"/>
                <w:szCs w:val="24"/>
              </w:rPr>
              <w:t>отримання</w:t>
            </w:r>
            <w:proofErr w:type="spellEnd"/>
            <w:r w:rsidRPr="007F5F7C">
              <w:rPr>
                <w:sz w:val="24"/>
                <w:szCs w:val="24"/>
              </w:rPr>
              <w:t xml:space="preserve"> </w:t>
            </w:r>
            <w:proofErr w:type="spellStart"/>
            <w:r w:rsidRPr="007F5F7C">
              <w:rPr>
                <w:sz w:val="24"/>
                <w:szCs w:val="24"/>
              </w:rPr>
              <w:t>первинної</w:t>
            </w:r>
            <w:proofErr w:type="spellEnd"/>
            <w:r w:rsidRPr="007F5F7C">
              <w:rPr>
                <w:sz w:val="24"/>
                <w:szCs w:val="24"/>
              </w:rPr>
              <w:t xml:space="preserve"> </w:t>
            </w:r>
            <w:proofErr w:type="spellStart"/>
            <w:r w:rsidRPr="007F5F7C">
              <w:rPr>
                <w:sz w:val="24"/>
                <w:szCs w:val="24"/>
              </w:rPr>
              <w:t>інформації</w:t>
            </w:r>
            <w:proofErr w:type="spellEnd"/>
            <w:r w:rsidRPr="007F5F7C">
              <w:rPr>
                <w:sz w:val="24"/>
                <w:szCs w:val="24"/>
              </w:rPr>
              <w:t xml:space="preserve"> про </w:t>
            </w:r>
            <w:proofErr w:type="spellStart"/>
            <w:r w:rsidRPr="007F5F7C">
              <w:rPr>
                <w:sz w:val="24"/>
                <w:szCs w:val="24"/>
              </w:rPr>
              <w:t>вимоги</w:t>
            </w:r>
            <w:proofErr w:type="spellEnd"/>
            <w:r w:rsidRPr="007F5F7C">
              <w:rPr>
                <w:sz w:val="24"/>
                <w:szCs w:val="24"/>
              </w:rPr>
              <w:t xml:space="preserve"> </w:t>
            </w:r>
            <w:proofErr w:type="spellStart"/>
            <w:r w:rsidRPr="007F5F7C">
              <w:rPr>
                <w:sz w:val="24"/>
                <w:szCs w:val="24"/>
              </w:rPr>
              <w:t>регулювання</w:t>
            </w:r>
            <w:proofErr w:type="spellEnd"/>
          </w:p>
          <w:p w:rsidR="0015684D" w:rsidRPr="007F5F7C" w:rsidRDefault="0015684D" w:rsidP="00F52598">
            <w:pPr>
              <w:widowControl w:val="0"/>
              <w:ind w:firstLine="6"/>
              <w:textAlignment w:val="baseline"/>
              <w:rPr>
                <w:i/>
                <w:sz w:val="24"/>
                <w:szCs w:val="24"/>
                <w:lang w:val="uk-UA"/>
              </w:rPr>
            </w:pPr>
            <w:r w:rsidRPr="007F5F7C">
              <w:rPr>
                <w:i/>
                <w:sz w:val="24"/>
                <w:szCs w:val="24"/>
                <w:lang w:val="uk-UA"/>
              </w:rPr>
              <w:t>Формула:</w:t>
            </w:r>
          </w:p>
          <w:p w:rsidR="0015684D" w:rsidRPr="007F5F7C" w:rsidRDefault="0015684D" w:rsidP="00F52598">
            <w:pPr>
              <w:rPr>
                <w:sz w:val="24"/>
                <w:szCs w:val="24"/>
              </w:rPr>
            </w:pPr>
            <w:r w:rsidRPr="007F5F7C">
              <w:rPr>
                <w:i/>
                <w:sz w:val="24"/>
                <w:szCs w:val="24"/>
                <w:lang w:val="uk-UA"/>
              </w:rPr>
              <w:t>витрати часу на отримання інформації про регулювання Х вартість часу суб’єкта малого підприємництва (заробітна плата) Х оціночна кількість</w:t>
            </w:r>
            <w:r w:rsidRPr="007F5F7C">
              <w:rPr>
                <w:i/>
                <w:sz w:val="24"/>
                <w:szCs w:val="24"/>
              </w:rPr>
              <w:t xml:space="preserve"> </w:t>
            </w:r>
            <w:r w:rsidRPr="007F5F7C">
              <w:rPr>
                <w:i/>
                <w:sz w:val="24"/>
                <w:szCs w:val="24"/>
                <w:lang w:val="uk-UA"/>
              </w:rPr>
              <w:t xml:space="preserve"> з</w:t>
            </w:r>
            <w:proofErr w:type="spellStart"/>
            <w:r w:rsidRPr="007F5F7C">
              <w:rPr>
                <w:i/>
                <w:sz w:val="24"/>
                <w:szCs w:val="24"/>
              </w:rPr>
              <w:t>аконодавчих</w:t>
            </w:r>
            <w:proofErr w:type="spellEnd"/>
            <w:r w:rsidRPr="007F5F7C">
              <w:rPr>
                <w:i/>
                <w:sz w:val="24"/>
                <w:szCs w:val="24"/>
              </w:rPr>
              <w:t xml:space="preserve"> </w:t>
            </w:r>
            <w:proofErr w:type="spellStart"/>
            <w:r w:rsidRPr="007F5F7C">
              <w:rPr>
                <w:i/>
                <w:sz w:val="24"/>
                <w:szCs w:val="24"/>
              </w:rPr>
              <w:t>актів</w:t>
            </w:r>
            <w:proofErr w:type="spellEnd"/>
          </w:p>
        </w:tc>
        <w:tc>
          <w:tcPr>
            <w:tcW w:w="1688" w:type="pct"/>
            <w:shd w:val="clear" w:color="auto" w:fill="auto"/>
          </w:tcPr>
          <w:p w:rsidR="0015684D" w:rsidRPr="007F5F7C" w:rsidRDefault="0015684D" w:rsidP="00F52598">
            <w:pPr>
              <w:widowControl w:val="0"/>
              <w:ind w:firstLine="6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0,5 год. </w:t>
            </w:r>
            <w:r w:rsidRPr="007F5F7C">
              <w:rPr>
                <w:i/>
                <w:sz w:val="24"/>
                <w:szCs w:val="24"/>
                <w:lang w:val="uk-UA"/>
              </w:rPr>
              <w:t xml:space="preserve">(час, який витрачається суб’єктами на пошук </w:t>
            </w:r>
            <w:proofErr w:type="spellStart"/>
            <w:r w:rsidRPr="007F5F7C">
              <w:rPr>
                <w:i/>
                <w:sz w:val="24"/>
                <w:szCs w:val="24"/>
                <w:lang w:val="uk-UA"/>
              </w:rPr>
              <w:t>нпа</w:t>
            </w:r>
            <w:proofErr w:type="spellEnd"/>
            <w:r w:rsidRPr="007F5F7C">
              <w:rPr>
                <w:i/>
                <w:sz w:val="24"/>
                <w:szCs w:val="24"/>
                <w:lang w:val="uk-UA"/>
              </w:rPr>
              <w:t xml:space="preserve"> в Інтернет; за результатами консультацій) </w:t>
            </w:r>
            <w:r w:rsidRPr="007F5F7C">
              <w:rPr>
                <w:sz w:val="24"/>
                <w:szCs w:val="24"/>
                <w:lang w:val="uk-UA"/>
              </w:rPr>
              <w:t>Х 90,63 грн.</w:t>
            </w:r>
            <w:r w:rsidRPr="007F5F7C">
              <w:rPr>
                <w:i/>
                <w:sz w:val="24"/>
                <w:szCs w:val="24"/>
                <w:lang w:val="uk-UA"/>
              </w:rPr>
              <w:t xml:space="preserve"> (вартість 1 години роботи, виходячи з розрахунку 15000 грн на міс.)</w:t>
            </w:r>
            <w:r w:rsidRPr="007F5F7C">
              <w:rPr>
                <w:sz w:val="24"/>
                <w:szCs w:val="24"/>
                <w:lang w:val="uk-UA"/>
              </w:rPr>
              <w:t xml:space="preserve"> Х 1  </w:t>
            </w:r>
            <w:proofErr w:type="spellStart"/>
            <w:r w:rsidRPr="007F5F7C">
              <w:rPr>
                <w:sz w:val="24"/>
                <w:szCs w:val="24"/>
                <w:lang w:val="uk-UA"/>
              </w:rPr>
              <w:t>нпа</w:t>
            </w:r>
            <w:proofErr w:type="spellEnd"/>
            <w:r w:rsidRPr="007F5F7C">
              <w:rPr>
                <w:sz w:val="24"/>
                <w:szCs w:val="24"/>
                <w:lang w:val="uk-UA"/>
              </w:rPr>
              <w:t xml:space="preserve"> </w:t>
            </w:r>
            <w:r w:rsidRPr="007F5F7C">
              <w:rPr>
                <w:i/>
                <w:sz w:val="24"/>
                <w:szCs w:val="24"/>
                <w:lang w:val="uk-UA"/>
              </w:rPr>
              <w:t xml:space="preserve">(кількість </w:t>
            </w:r>
            <w:proofErr w:type="spellStart"/>
            <w:r w:rsidRPr="007F5F7C">
              <w:rPr>
                <w:i/>
                <w:sz w:val="24"/>
                <w:szCs w:val="24"/>
                <w:lang w:val="uk-UA"/>
              </w:rPr>
              <w:t>нпа</w:t>
            </w:r>
            <w:proofErr w:type="spellEnd"/>
            <w:r w:rsidRPr="007F5F7C">
              <w:rPr>
                <w:i/>
                <w:sz w:val="24"/>
                <w:szCs w:val="24"/>
                <w:lang w:val="uk-UA"/>
              </w:rPr>
              <w:t xml:space="preserve">, з якими необхідно ознайомитись) </w:t>
            </w:r>
            <w:r w:rsidRPr="007F5F7C">
              <w:rPr>
                <w:sz w:val="24"/>
                <w:szCs w:val="24"/>
                <w:lang w:val="uk-UA"/>
              </w:rPr>
              <w:t xml:space="preserve"> = </w:t>
            </w:r>
            <w:r w:rsidRPr="007F5F7C">
              <w:rPr>
                <w:b/>
                <w:sz w:val="24"/>
                <w:szCs w:val="24"/>
                <w:lang w:val="uk-UA"/>
              </w:rPr>
              <w:t>90,63</w:t>
            </w:r>
            <w:r w:rsidRPr="007F5F7C">
              <w:rPr>
                <w:sz w:val="24"/>
                <w:szCs w:val="24"/>
                <w:lang w:val="uk-UA"/>
              </w:rPr>
              <w:t> грн</w:t>
            </w:r>
            <w:r w:rsidRPr="007F5F7C">
              <w:rPr>
                <w:b/>
                <w:sz w:val="24"/>
                <w:szCs w:val="24"/>
                <w:lang w:val="uk-UA"/>
              </w:rPr>
              <w:t>.</w:t>
            </w:r>
          </w:p>
          <w:p w:rsidR="0015684D" w:rsidRPr="007F5F7C" w:rsidRDefault="0015684D" w:rsidP="00F52598">
            <w:pPr>
              <w:widowControl w:val="0"/>
              <w:ind w:firstLine="6"/>
              <w:jc w:val="center"/>
              <w:rPr>
                <w:sz w:val="24"/>
                <w:szCs w:val="24"/>
                <w:lang w:val="uk-UA"/>
              </w:rPr>
            </w:pPr>
          </w:p>
          <w:p w:rsidR="0015684D" w:rsidRPr="007F5F7C" w:rsidRDefault="0015684D" w:rsidP="00F52598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689" w:type="pct"/>
            <w:shd w:val="clear" w:color="auto" w:fill="auto"/>
          </w:tcPr>
          <w:p w:rsidR="0015684D" w:rsidRPr="007F5F7C" w:rsidRDefault="0015684D" w:rsidP="00F52598">
            <w:pPr>
              <w:widowControl w:val="0"/>
              <w:ind w:firstLine="6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0,5 год. </w:t>
            </w:r>
            <w:r w:rsidRPr="007F5F7C">
              <w:rPr>
                <w:i/>
                <w:sz w:val="24"/>
                <w:szCs w:val="24"/>
                <w:lang w:val="uk-UA"/>
              </w:rPr>
              <w:t xml:space="preserve">(час, який витрачається суб’єктами на пошук </w:t>
            </w:r>
            <w:proofErr w:type="spellStart"/>
            <w:r w:rsidRPr="007F5F7C">
              <w:rPr>
                <w:i/>
                <w:sz w:val="24"/>
                <w:szCs w:val="24"/>
                <w:lang w:val="uk-UA"/>
              </w:rPr>
              <w:t>нпа</w:t>
            </w:r>
            <w:proofErr w:type="spellEnd"/>
            <w:r w:rsidRPr="007F5F7C">
              <w:rPr>
                <w:i/>
                <w:sz w:val="24"/>
                <w:szCs w:val="24"/>
                <w:lang w:val="uk-UA"/>
              </w:rPr>
              <w:t xml:space="preserve"> в Інтернет; за результатами консультацій) </w:t>
            </w:r>
            <w:r w:rsidRPr="007F5F7C">
              <w:rPr>
                <w:sz w:val="24"/>
                <w:szCs w:val="24"/>
                <w:lang w:val="uk-UA"/>
              </w:rPr>
              <w:t>Х 90,63 грн.</w:t>
            </w:r>
            <w:r w:rsidRPr="007F5F7C">
              <w:rPr>
                <w:i/>
                <w:sz w:val="24"/>
                <w:szCs w:val="24"/>
                <w:lang w:val="uk-UA"/>
              </w:rPr>
              <w:t xml:space="preserve"> (вартість 1 години роботи, виходячи з розрахунку 15000 грн на міс.)</w:t>
            </w:r>
            <w:r w:rsidRPr="007F5F7C">
              <w:rPr>
                <w:sz w:val="24"/>
                <w:szCs w:val="24"/>
                <w:lang w:val="uk-UA"/>
              </w:rPr>
              <w:t xml:space="preserve"> Х 1  </w:t>
            </w:r>
            <w:proofErr w:type="spellStart"/>
            <w:r w:rsidRPr="007F5F7C">
              <w:rPr>
                <w:sz w:val="24"/>
                <w:szCs w:val="24"/>
                <w:lang w:val="uk-UA"/>
              </w:rPr>
              <w:t>нпа</w:t>
            </w:r>
            <w:proofErr w:type="spellEnd"/>
            <w:r w:rsidRPr="007F5F7C">
              <w:rPr>
                <w:sz w:val="24"/>
                <w:szCs w:val="24"/>
                <w:lang w:val="uk-UA"/>
              </w:rPr>
              <w:t xml:space="preserve"> </w:t>
            </w:r>
            <w:r w:rsidRPr="007F5F7C">
              <w:rPr>
                <w:i/>
                <w:sz w:val="24"/>
                <w:szCs w:val="24"/>
                <w:lang w:val="uk-UA"/>
              </w:rPr>
              <w:t xml:space="preserve">(кількість </w:t>
            </w:r>
            <w:proofErr w:type="spellStart"/>
            <w:r w:rsidRPr="007F5F7C">
              <w:rPr>
                <w:i/>
                <w:sz w:val="24"/>
                <w:szCs w:val="24"/>
                <w:lang w:val="uk-UA"/>
              </w:rPr>
              <w:t>нпа</w:t>
            </w:r>
            <w:proofErr w:type="spellEnd"/>
            <w:r w:rsidRPr="007F5F7C">
              <w:rPr>
                <w:i/>
                <w:sz w:val="24"/>
                <w:szCs w:val="24"/>
                <w:lang w:val="uk-UA"/>
              </w:rPr>
              <w:t xml:space="preserve">, з якими необхідно ознайомитись) </w:t>
            </w:r>
            <w:r w:rsidRPr="007F5F7C">
              <w:rPr>
                <w:sz w:val="24"/>
                <w:szCs w:val="24"/>
                <w:lang w:val="uk-UA"/>
              </w:rPr>
              <w:t xml:space="preserve"> = </w:t>
            </w:r>
            <w:r w:rsidRPr="007F5F7C">
              <w:rPr>
                <w:b/>
                <w:sz w:val="24"/>
                <w:szCs w:val="24"/>
                <w:lang w:val="uk-UA"/>
              </w:rPr>
              <w:t>90,63</w:t>
            </w:r>
            <w:r w:rsidRPr="007F5F7C">
              <w:rPr>
                <w:sz w:val="24"/>
                <w:szCs w:val="24"/>
                <w:lang w:val="uk-UA"/>
              </w:rPr>
              <w:t> грн</w:t>
            </w:r>
            <w:r w:rsidRPr="007F5F7C">
              <w:rPr>
                <w:b/>
                <w:sz w:val="24"/>
                <w:szCs w:val="24"/>
                <w:lang w:val="uk-UA"/>
              </w:rPr>
              <w:t>.</w:t>
            </w:r>
          </w:p>
          <w:p w:rsidR="0015684D" w:rsidRPr="007F5F7C" w:rsidRDefault="0015684D" w:rsidP="00F52598">
            <w:pPr>
              <w:widowControl w:val="0"/>
              <w:ind w:firstLine="6"/>
              <w:jc w:val="center"/>
              <w:rPr>
                <w:sz w:val="24"/>
                <w:szCs w:val="24"/>
                <w:lang w:val="uk-UA"/>
              </w:rPr>
            </w:pPr>
          </w:p>
          <w:p w:rsidR="0015684D" w:rsidRPr="007F5F7C" w:rsidRDefault="0015684D" w:rsidP="00F52598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15684D" w:rsidRPr="007F5F7C" w:rsidTr="00F52598">
        <w:tc>
          <w:tcPr>
            <w:tcW w:w="219" w:type="pct"/>
            <w:shd w:val="clear" w:color="auto" w:fill="auto"/>
          </w:tcPr>
          <w:p w:rsidR="0015684D" w:rsidRPr="007F5F7C" w:rsidRDefault="0015684D" w:rsidP="00F52598">
            <w:pPr>
              <w:jc w:val="center"/>
              <w:rPr>
                <w:sz w:val="24"/>
                <w:szCs w:val="24"/>
              </w:rPr>
            </w:pPr>
            <w:r w:rsidRPr="007F5F7C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1404" w:type="pct"/>
            <w:shd w:val="clear" w:color="auto" w:fill="auto"/>
          </w:tcPr>
          <w:p w:rsidR="0015684D" w:rsidRPr="007F5F7C" w:rsidRDefault="0015684D" w:rsidP="00F52598">
            <w:pPr>
              <w:rPr>
                <w:sz w:val="24"/>
                <w:szCs w:val="24"/>
              </w:rPr>
            </w:pPr>
            <w:proofErr w:type="spellStart"/>
            <w:r w:rsidRPr="007F5F7C">
              <w:rPr>
                <w:sz w:val="24"/>
                <w:szCs w:val="24"/>
              </w:rPr>
              <w:t>Процедури</w:t>
            </w:r>
            <w:proofErr w:type="spellEnd"/>
            <w:r w:rsidRPr="007F5F7C">
              <w:rPr>
                <w:sz w:val="24"/>
                <w:szCs w:val="24"/>
              </w:rPr>
              <w:t xml:space="preserve"> </w:t>
            </w:r>
            <w:proofErr w:type="spellStart"/>
            <w:r w:rsidRPr="007F5F7C">
              <w:rPr>
                <w:sz w:val="24"/>
                <w:szCs w:val="24"/>
              </w:rPr>
              <w:t>організації</w:t>
            </w:r>
            <w:proofErr w:type="spellEnd"/>
            <w:r w:rsidRPr="007F5F7C">
              <w:rPr>
                <w:sz w:val="24"/>
                <w:szCs w:val="24"/>
              </w:rPr>
              <w:t xml:space="preserve"> </w:t>
            </w:r>
            <w:proofErr w:type="spellStart"/>
            <w:r w:rsidRPr="007F5F7C">
              <w:rPr>
                <w:sz w:val="24"/>
                <w:szCs w:val="24"/>
              </w:rPr>
              <w:t>виконання</w:t>
            </w:r>
            <w:proofErr w:type="spellEnd"/>
            <w:r w:rsidRPr="007F5F7C">
              <w:rPr>
                <w:sz w:val="24"/>
                <w:szCs w:val="24"/>
              </w:rPr>
              <w:t xml:space="preserve"> </w:t>
            </w:r>
            <w:proofErr w:type="spellStart"/>
            <w:r w:rsidRPr="007F5F7C">
              <w:rPr>
                <w:sz w:val="24"/>
                <w:szCs w:val="24"/>
              </w:rPr>
              <w:t>вимог</w:t>
            </w:r>
            <w:proofErr w:type="spellEnd"/>
            <w:r w:rsidRPr="007F5F7C">
              <w:rPr>
                <w:sz w:val="24"/>
                <w:szCs w:val="24"/>
              </w:rPr>
              <w:t xml:space="preserve"> </w:t>
            </w:r>
            <w:proofErr w:type="spellStart"/>
            <w:r w:rsidRPr="007F5F7C">
              <w:rPr>
                <w:sz w:val="24"/>
                <w:szCs w:val="24"/>
              </w:rPr>
              <w:t>регулювання</w:t>
            </w:r>
            <w:proofErr w:type="spellEnd"/>
          </w:p>
        </w:tc>
        <w:tc>
          <w:tcPr>
            <w:tcW w:w="1688" w:type="pct"/>
            <w:shd w:val="clear" w:color="auto" w:fill="auto"/>
          </w:tcPr>
          <w:p w:rsidR="0015684D" w:rsidRPr="007F5F7C" w:rsidRDefault="0015684D" w:rsidP="00F52598">
            <w:pPr>
              <w:widowControl w:val="0"/>
              <w:ind w:firstLine="6"/>
              <w:jc w:val="center"/>
              <w:textAlignment w:val="baseline"/>
              <w:rPr>
                <w:i/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9 год. </w:t>
            </w:r>
            <w:r w:rsidRPr="007F5F7C">
              <w:rPr>
                <w:i/>
                <w:sz w:val="24"/>
                <w:szCs w:val="24"/>
                <w:lang w:val="uk-UA"/>
              </w:rPr>
              <w:t xml:space="preserve">(час, який витрачається суб’єктами на впровадження вимог, процедур </w:t>
            </w:r>
            <w:r w:rsidRPr="007F5F7C">
              <w:rPr>
                <w:sz w:val="24"/>
                <w:szCs w:val="24"/>
                <w:lang w:val="uk-UA"/>
              </w:rPr>
              <w:t>Х 90,63 грн.</w:t>
            </w:r>
            <w:r w:rsidRPr="007F5F7C">
              <w:rPr>
                <w:i/>
                <w:sz w:val="24"/>
                <w:szCs w:val="24"/>
                <w:lang w:val="uk-UA"/>
              </w:rPr>
              <w:t xml:space="preserve"> (вартість 1 години роботи, виходячи з розрахунку 15000 грн на міс.)</w:t>
            </w:r>
            <w:r w:rsidRPr="007F5F7C">
              <w:rPr>
                <w:sz w:val="24"/>
                <w:szCs w:val="24"/>
                <w:lang w:val="uk-UA"/>
              </w:rPr>
              <w:t xml:space="preserve">  = 815</w:t>
            </w:r>
            <w:r w:rsidRPr="007F5F7C">
              <w:rPr>
                <w:b/>
                <w:sz w:val="24"/>
                <w:szCs w:val="24"/>
                <w:lang w:val="uk-UA"/>
              </w:rPr>
              <w:t>,67</w:t>
            </w:r>
            <w:r w:rsidRPr="007F5F7C">
              <w:rPr>
                <w:sz w:val="24"/>
                <w:szCs w:val="24"/>
                <w:lang w:val="uk-UA"/>
              </w:rPr>
              <w:t> грн</w:t>
            </w:r>
            <w:r w:rsidRPr="007F5F7C">
              <w:rPr>
                <w:sz w:val="24"/>
                <w:szCs w:val="24"/>
              </w:rPr>
              <w:t>  </w:t>
            </w:r>
          </w:p>
        </w:tc>
        <w:tc>
          <w:tcPr>
            <w:tcW w:w="1689" w:type="pct"/>
            <w:shd w:val="clear" w:color="auto" w:fill="auto"/>
          </w:tcPr>
          <w:p w:rsidR="0015684D" w:rsidRPr="007F5F7C" w:rsidRDefault="006A28B1" w:rsidP="006A28B1">
            <w:pPr>
              <w:widowControl w:val="0"/>
              <w:ind w:firstLine="6"/>
              <w:jc w:val="center"/>
              <w:textAlignment w:val="baseline"/>
              <w:rPr>
                <w:i/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4</w:t>
            </w:r>
            <w:r w:rsidR="0015684D" w:rsidRPr="007F5F7C">
              <w:rPr>
                <w:sz w:val="24"/>
                <w:szCs w:val="24"/>
                <w:lang w:val="uk-UA"/>
              </w:rPr>
              <w:t xml:space="preserve"> год. </w:t>
            </w:r>
            <w:r w:rsidR="0015684D" w:rsidRPr="007F5F7C">
              <w:rPr>
                <w:i/>
                <w:sz w:val="24"/>
                <w:szCs w:val="24"/>
                <w:lang w:val="uk-UA"/>
              </w:rPr>
              <w:t xml:space="preserve">(час, який витрачається суб’єктами на впровадження вимог, процедур </w:t>
            </w:r>
            <w:r w:rsidR="0015684D" w:rsidRPr="007F5F7C">
              <w:rPr>
                <w:sz w:val="24"/>
                <w:szCs w:val="24"/>
                <w:lang w:val="uk-UA"/>
              </w:rPr>
              <w:t>Х 90,63 грн.</w:t>
            </w:r>
            <w:r w:rsidR="0015684D" w:rsidRPr="007F5F7C">
              <w:rPr>
                <w:i/>
                <w:sz w:val="24"/>
                <w:szCs w:val="24"/>
                <w:lang w:val="uk-UA"/>
              </w:rPr>
              <w:t xml:space="preserve"> (вартість 1 години роботи, виходячи з розрахунку 15000 грн на міс.)</w:t>
            </w:r>
            <w:r w:rsidR="0015684D" w:rsidRPr="007F5F7C">
              <w:rPr>
                <w:sz w:val="24"/>
                <w:szCs w:val="24"/>
                <w:lang w:val="uk-UA"/>
              </w:rPr>
              <w:t xml:space="preserve">  = </w:t>
            </w:r>
            <w:r w:rsidRPr="007F5F7C">
              <w:rPr>
                <w:sz w:val="24"/>
                <w:szCs w:val="24"/>
                <w:lang w:val="uk-UA"/>
              </w:rPr>
              <w:t>362,52</w:t>
            </w:r>
            <w:r w:rsidR="0015684D" w:rsidRPr="007F5F7C">
              <w:rPr>
                <w:sz w:val="24"/>
                <w:szCs w:val="24"/>
                <w:lang w:val="uk-UA"/>
              </w:rPr>
              <w:t> грн</w:t>
            </w:r>
            <w:r w:rsidR="0015684D" w:rsidRPr="007F5F7C">
              <w:rPr>
                <w:sz w:val="24"/>
                <w:szCs w:val="24"/>
              </w:rPr>
              <w:t>  </w:t>
            </w:r>
          </w:p>
        </w:tc>
      </w:tr>
      <w:tr w:rsidR="0015684D" w:rsidRPr="007F5F7C" w:rsidTr="00F52598">
        <w:tc>
          <w:tcPr>
            <w:tcW w:w="219" w:type="pct"/>
            <w:shd w:val="clear" w:color="auto" w:fill="auto"/>
          </w:tcPr>
          <w:p w:rsidR="0015684D" w:rsidRPr="007F5F7C" w:rsidRDefault="0015684D" w:rsidP="00F52598">
            <w:pPr>
              <w:pStyle w:val="a9"/>
              <w:jc w:val="center"/>
            </w:pPr>
            <w:r w:rsidRPr="007F5F7C">
              <w:t>11</w:t>
            </w:r>
          </w:p>
        </w:tc>
        <w:tc>
          <w:tcPr>
            <w:tcW w:w="1404" w:type="pct"/>
            <w:shd w:val="clear" w:color="auto" w:fill="auto"/>
          </w:tcPr>
          <w:p w:rsidR="0015684D" w:rsidRPr="007F5F7C" w:rsidRDefault="0015684D" w:rsidP="00F52598">
            <w:pPr>
              <w:pStyle w:val="a9"/>
            </w:pPr>
            <w:r w:rsidRPr="007F5F7C">
              <w:t>Процедури офіційного звітування</w:t>
            </w:r>
          </w:p>
        </w:tc>
        <w:tc>
          <w:tcPr>
            <w:tcW w:w="1688" w:type="pct"/>
            <w:shd w:val="clear" w:color="auto" w:fill="auto"/>
          </w:tcPr>
          <w:p w:rsidR="0015684D" w:rsidRPr="007F5F7C" w:rsidRDefault="0015684D" w:rsidP="00F52598">
            <w:pPr>
              <w:pStyle w:val="a9"/>
              <w:jc w:val="center"/>
              <w:rPr>
                <w:b/>
              </w:rPr>
            </w:pPr>
            <w:r w:rsidRPr="007F5F7C">
              <w:rPr>
                <w:lang w:eastAsia="ru-RU"/>
              </w:rPr>
              <w:t xml:space="preserve">2 год. </w:t>
            </w:r>
            <w:r w:rsidRPr="007F5F7C">
              <w:rPr>
                <w:i/>
                <w:lang w:eastAsia="ru-RU"/>
              </w:rPr>
              <w:t xml:space="preserve">(час, який витрачається суб’єктами на заповнення звітності та подачі до контролюючого органу) </w:t>
            </w:r>
            <w:r w:rsidRPr="007F5F7C">
              <w:t>Х 90,63 грн.</w:t>
            </w:r>
            <w:r w:rsidRPr="007F5F7C">
              <w:rPr>
                <w:i/>
              </w:rPr>
              <w:t xml:space="preserve"> (вартість 1 години роботи, виходячи з розрахунку 15000 грн на міс.)</w:t>
            </w:r>
            <w:r w:rsidRPr="007F5F7C">
              <w:t xml:space="preserve"> </w:t>
            </w:r>
            <w:r w:rsidRPr="007F5F7C">
              <w:rPr>
                <w:lang w:eastAsia="ru-RU"/>
              </w:rPr>
              <w:t xml:space="preserve"> = </w:t>
            </w:r>
            <w:r w:rsidRPr="007F5F7C">
              <w:rPr>
                <w:b/>
                <w:lang w:eastAsia="ru-RU"/>
              </w:rPr>
              <w:t>181,26 грн.</w:t>
            </w:r>
            <w:r w:rsidRPr="007F5F7C">
              <w:t> </w:t>
            </w:r>
          </w:p>
        </w:tc>
        <w:tc>
          <w:tcPr>
            <w:tcW w:w="1689" w:type="pct"/>
            <w:shd w:val="clear" w:color="auto" w:fill="auto"/>
          </w:tcPr>
          <w:p w:rsidR="0015684D" w:rsidRPr="007F5F7C" w:rsidRDefault="0015684D" w:rsidP="00F52598">
            <w:pPr>
              <w:pStyle w:val="a9"/>
              <w:jc w:val="center"/>
              <w:rPr>
                <w:b/>
              </w:rPr>
            </w:pPr>
            <w:r w:rsidRPr="007F5F7C">
              <w:rPr>
                <w:lang w:eastAsia="ru-RU"/>
              </w:rPr>
              <w:t xml:space="preserve">2 год. </w:t>
            </w:r>
            <w:r w:rsidRPr="007F5F7C">
              <w:rPr>
                <w:i/>
                <w:lang w:eastAsia="ru-RU"/>
              </w:rPr>
              <w:t xml:space="preserve">(час, який витрачається суб’єктами на заповнення звітності та подачі до контролюючого органу) </w:t>
            </w:r>
            <w:r w:rsidRPr="007F5F7C">
              <w:t>Х 90,63 грн.</w:t>
            </w:r>
            <w:r w:rsidRPr="007F5F7C">
              <w:rPr>
                <w:i/>
              </w:rPr>
              <w:t xml:space="preserve"> (вартість 1 години роботи, виходячи з розрахунку 15000 грн на міс.)</w:t>
            </w:r>
            <w:r w:rsidRPr="007F5F7C">
              <w:t xml:space="preserve"> </w:t>
            </w:r>
            <w:r w:rsidRPr="007F5F7C">
              <w:rPr>
                <w:lang w:eastAsia="ru-RU"/>
              </w:rPr>
              <w:t xml:space="preserve"> = </w:t>
            </w:r>
            <w:r w:rsidRPr="007F5F7C">
              <w:rPr>
                <w:b/>
                <w:lang w:eastAsia="ru-RU"/>
              </w:rPr>
              <w:t>181,26 грн.</w:t>
            </w:r>
            <w:r w:rsidRPr="007F5F7C">
              <w:t> </w:t>
            </w:r>
          </w:p>
        </w:tc>
      </w:tr>
      <w:tr w:rsidR="0015684D" w:rsidRPr="007F5F7C" w:rsidTr="00F52598">
        <w:tc>
          <w:tcPr>
            <w:tcW w:w="219" w:type="pct"/>
            <w:shd w:val="clear" w:color="auto" w:fill="auto"/>
          </w:tcPr>
          <w:p w:rsidR="0015684D" w:rsidRPr="007F5F7C" w:rsidRDefault="0015684D" w:rsidP="00F52598">
            <w:pPr>
              <w:pStyle w:val="a9"/>
              <w:jc w:val="center"/>
            </w:pPr>
            <w:r w:rsidRPr="007F5F7C">
              <w:t>12</w:t>
            </w:r>
          </w:p>
        </w:tc>
        <w:tc>
          <w:tcPr>
            <w:tcW w:w="1404" w:type="pct"/>
            <w:shd w:val="clear" w:color="auto" w:fill="auto"/>
          </w:tcPr>
          <w:p w:rsidR="0015684D" w:rsidRPr="007F5F7C" w:rsidRDefault="0015684D" w:rsidP="00F52598">
            <w:pPr>
              <w:pStyle w:val="a9"/>
            </w:pPr>
            <w:r w:rsidRPr="007F5F7C">
              <w:t>Процедури щодо забезпечення процесу перевірок</w:t>
            </w:r>
          </w:p>
        </w:tc>
        <w:tc>
          <w:tcPr>
            <w:tcW w:w="1688" w:type="pct"/>
            <w:shd w:val="clear" w:color="auto" w:fill="auto"/>
          </w:tcPr>
          <w:p w:rsidR="0015684D" w:rsidRPr="007F5F7C" w:rsidRDefault="0015684D" w:rsidP="00F52598">
            <w:pPr>
              <w:pStyle w:val="a9"/>
              <w:tabs>
                <w:tab w:val="left" w:pos="1875"/>
              </w:tabs>
              <w:jc w:val="center"/>
              <w:rPr>
                <w:b/>
              </w:rPr>
            </w:pPr>
            <w:r w:rsidRPr="007F5F7C">
              <w:t>-</w:t>
            </w:r>
          </w:p>
        </w:tc>
        <w:tc>
          <w:tcPr>
            <w:tcW w:w="1689" w:type="pct"/>
            <w:shd w:val="clear" w:color="auto" w:fill="auto"/>
          </w:tcPr>
          <w:p w:rsidR="0015684D" w:rsidRPr="007F5F7C" w:rsidRDefault="0015684D" w:rsidP="00F52598">
            <w:pPr>
              <w:pStyle w:val="a9"/>
              <w:tabs>
                <w:tab w:val="left" w:pos="1875"/>
              </w:tabs>
              <w:jc w:val="center"/>
              <w:rPr>
                <w:b/>
              </w:rPr>
            </w:pPr>
            <w:r w:rsidRPr="007F5F7C">
              <w:t>-</w:t>
            </w:r>
          </w:p>
        </w:tc>
      </w:tr>
      <w:tr w:rsidR="0015684D" w:rsidRPr="007F5F7C" w:rsidTr="00F52598">
        <w:tc>
          <w:tcPr>
            <w:tcW w:w="219" w:type="pct"/>
            <w:shd w:val="clear" w:color="auto" w:fill="auto"/>
          </w:tcPr>
          <w:p w:rsidR="0015684D" w:rsidRPr="007F5F7C" w:rsidRDefault="0015684D" w:rsidP="00F52598">
            <w:pPr>
              <w:pStyle w:val="a9"/>
              <w:jc w:val="center"/>
            </w:pPr>
            <w:r w:rsidRPr="007F5F7C">
              <w:t>13</w:t>
            </w:r>
          </w:p>
        </w:tc>
        <w:tc>
          <w:tcPr>
            <w:tcW w:w="1404" w:type="pct"/>
            <w:shd w:val="clear" w:color="auto" w:fill="auto"/>
          </w:tcPr>
          <w:p w:rsidR="0015684D" w:rsidRPr="007F5F7C" w:rsidRDefault="0015684D" w:rsidP="006A28B1">
            <w:pPr>
              <w:pStyle w:val="a9"/>
            </w:pPr>
            <w:r w:rsidRPr="007F5F7C">
              <w:t>Інші процедури (уточнити) - (</w:t>
            </w:r>
            <w:r w:rsidR="006A28B1" w:rsidRPr="007F5F7C">
              <w:t xml:space="preserve">витрати </w:t>
            </w:r>
            <w:proofErr w:type="spellStart"/>
            <w:r w:rsidR="006A28B1" w:rsidRPr="007F5F7C">
              <w:t>пов</w:t>
            </w:r>
            <w:proofErr w:type="spellEnd"/>
            <w:r w:rsidR="006A28B1" w:rsidRPr="007F5F7C">
              <w:rPr>
                <w:lang w:val="ru-RU"/>
              </w:rPr>
              <w:t>’</w:t>
            </w:r>
            <w:proofErr w:type="spellStart"/>
            <w:r w:rsidR="006A28B1" w:rsidRPr="007F5F7C">
              <w:t>язані</w:t>
            </w:r>
            <w:proofErr w:type="spellEnd"/>
            <w:r w:rsidR="006A28B1" w:rsidRPr="007F5F7C">
              <w:t xml:space="preserve"> з оприлюдненням інформації</w:t>
            </w:r>
            <w:r w:rsidRPr="007F5F7C">
              <w:t>).</w:t>
            </w:r>
          </w:p>
        </w:tc>
        <w:tc>
          <w:tcPr>
            <w:tcW w:w="1688" w:type="pct"/>
            <w:shd w:val="clear" w:color="auto" w:fill="auto"/>
          </w:tcPr>
          <w:p w:rsidR="0015684D" w:rsidRPr="007F5F7C" w:rsidRDefault="006A28B1" w:rsidP="00F52598">
            <w:pPr>
              <w:pStyle w:val="a9"/>
              <w:tabs>
                <w:tab w:val="left" w:pos="1875"/>
              </w:tabs>
              <w:spacing w:before="0" w:beforeAutospacing="0" w:after="0" w:afterAutospacing="0"/>
              <w:jc w:val="center"/>
            </w:pPr>
            <w:r w:rsidRPr="007F5F7C">
              <w:t>9500</w:t>
            </w:r>
            <w:r w:rsidR="0015684D" w:rsidRPr="007F5F7C">
              <w:t xml:space="preserve"> грн. </w:t>
            </w:r>
          </w:p>
          <w:p w:rsidR="0015684D" w:rsidRPr="007F5F7C" w:rsidRDefault="0015684D" w:rsidP="00F52598">
            <w:pPr>
              <w:pStyle w:val="a9"/>
              <w:tabs>
                <w:tab w:val="left" w:pos="1875"/>
              </w:tabs>
              <w:spacing w:before="0" w:beforeAutospacing="0" w:after="0" w:afterAutospacing="0"/>
              <w:jc w:val="center"/>
            </w:pPr>
            <w:r w:rsidRPr="007F5F7C">
              <w:t>(</w:t>
            </w:r>
            <w:r w:rsidR="006A28B1" w:rsidRPr="007F5F7C">
              <w:t>середня вартість</w:t>
            </w:r>
            <w:r w:rsidR="008B233E" w:rsidRPr="007F5F7C">
              <w:t xml:space="preserve"> оприлюднення</w:t>
            </w:r>
            <w:r w:rsidR="006A28B1" w:rsidRPr="007F5F7C">
              <w:t xml:space="preserve"> 1-ї публікації інформації в офіційному друкованому виданні</w:t>
            </w:r>
            <w:r w:rsidRPr="007F5F7C">
              <w:t xml:space="preserve"> (за відсутності регулювання).</w:t>
            </w:r>
          </w:p>
          <w:p w:rsidR="0015684D" w:rsidRPr="007F5F7C" w:rsidRDefault="0015684D" w:rsidP="00F52598">
            <w:pPr>
              <w:pStyle w:val="a9"/>
              <w:tabs>
                <w:tab w:val="left" w:pos="1875"/>
              </w:tabs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1689" w:type="pct"/>
            <w:shd w:val="clear" w:color="auto" w:fill="auto"/>
          </w:tcPr>
          <w:p w:rsidR="0015684D" w:rsidRPr="007F5F7C" w:rsidRDefault="006A28B1" w:rsidP="00F52598">
            <w:pPr>
              <w:pStyle w:val="a9"/>
              <w:tabs>
                <w:tab w:val="left" w:pos="1875"/>
              </w:tabs>
              <w:spacing w:before="0" w:beforeAutospacing="0" w:after="0" w:afterAutospacing="0"/>
              <w:jc w:val="center"/>
            </w:pPr>
            <w:r w:rsidRPr="007F5F7C">
              <w:t>0,00</w:t>
            </w:r>
            <w:r w:rsidR="0015684D" w:rsidRPr="007F5F7C">
              <w:t xml:space="preserve"> грн. </w:t>
            </w:r>
          </w:p>
          <w:p w:rsidR="0015684D" w:rsidRPr="007F5F7C" w:rsidRDefault="0015684D" w:rsidP="00F52598">
            <w:pPr>
              <w:spacing w:before="120"/>
              <w:jc w:val="both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(</w:t>
            </w:r>
            <w:proofErr w:type="spellStart"/>
            <w:r w:rsidR="006A28B1" w:rsidRPr="007F5F7C">
              <w:rPr>
                <w:sz w:val="24"/>
                <w:szCs w:val="24"/>
              </w:rPr>
              <w:t>вартість</w:t>
            </w:r>
            <w:proofErr w:type="spellEnd"/>
            <w:r w:rsidR="006A28B1" w:rsidRPr="007F5F7C">
              <w:rPr>
                <w:sz w:val="24"/>
                <w:szCs w:val="24"/>
              </w:rPr>
              <w:t xml:space="preserve"> 1-ї </w:t>
            </w:r>
            <w:proofErr w:type="spellStart"/>
            <w:r w:rsidR="006A28B1" w:rsidRPr="007F5F7C">
              <w:rPr>
                <w:sz w:val="24"/>
                <w:szCs w:val="24"/>
              </w:rPr>
              <w:t>публікації</w:t>
            </w:r>
            <w:proofErr w:type="spellEnd"/>
            <w:r w:rsidR="006A28B1" w:rsidRPr="007F5F7C">
              <w:rPr>
                <w:sz w:val="24"/>
                <w:szCs w:val="24"/>
              </w:rPr>
              <w:t xml:space="preserve"> </w:t>
            </w:r>
            <w:proofErr w:type="spellStart"/>
            <w:r w:rsidR="006A28B1" w:rsidRPr="007F5F7C">
              <w:rPr>
                <w:sz w:val="24"/>
                <w:szCs w:val="24"/>
              </w:rPr>
              <w:t>інформації</w:t>
            </w:r>
            <w:proofErr w:type="spellEnd"/>
            <w:r w:rsidR="006A28B1" w:rsidRPr="007F5F7C">
              <w:rPr>
                <w:sz w:val="24"/>
                <w:szCs w:val="24"/>
              </w:rPr>
              <w:t xml:space="preserve"> в </w:t>
            </w:r>
            <w:proofErr w:type="spellStart"/>
            <w:r w:rsidR="006A28B1" w:rsidRPr="007F5F7C">
              <w:rPr>
                <w:sz w:val="24"/>
                <w:szCs w:val="24"/>
              </w:rPr>
              <w:t>офіційному</w:t>
            </w:r>
            <w:proofErr w:type="spellEnd"/>
            <w:r w:rsidR="006A28B1" w:rsidRPr="007F5F7C">
              <w:rPr>
                <w:sz w:val="24"/>
                <w:szCs w:val="24"/>
              </w:rPr>
              <w:t xml:space="preserve"> </w:t>
            </w:r>
            <w:proofErr w:type="spellStart"/>
            <w:r w:rsidR="006A28B1" w:rsidRPr="007F5F7C">
              <w:rPr>
                <w:sz w:val="24"/>
                <w:szCs w:val="24"/>
              </w:rPr>
              <w:t>друкованому</w:t>
            </w:r>
            <w:proofErr w:type="spellEnd"/>
            <w:r w:rsidR="006A28B1" w:rsidRPr="007F5F7C">
              <w:rPr>
                <w:sz w:val="24"/>
                <w:szCs w:val="24"/>
              </w:rPr>
              <w:t xml:space="preserve"> </w:t>
            </w:r>
            <w:proofErr w:type="spellStart"/>
            <w:r w:rsidR="006A28B1" w:rsidRPr="007F5F7C">
              <w:rPr>
                <w:sz w:val="24"/>
                <w:szCs w:val="24"/>
              </w:rPr>
              <w:t>виданні</w:t>
            </w:r>
            <w:proofErr w:type="spellEnd"/>
            <w:r w:rsidR="006A28B1" w:rsidRPr="007F5F7C">
              <w:rPr>
                <w:sz w:val="24"/>
                <w:szCs w:val="24"/>
              </w:rPr>
              <w:t xml:space="preserve"> </w:t>
            </w:r>
            <w:r w:rsidRPr="007F5F7C">
              <w:rPr>
                <w:sz w:val="24"/>
                <w:szCs w:val="24"/>
                <w:lang w:val="uk-UA"/>
              </w:rPr>
              <w:t>(в разі</w:t>
            </w:r>
            <w:r w:rsidR="00F52598" w:rsidRPr="007F5F7C">
              <w:rPr>
                <w:sz w:val="24"/>
                <w:szCs w:val="24"/>
                <w:lang w:val="uk-UA"/>
              </w:rPr>
              <w:t xml:space="preserve"> </w:t>
            </w:r>
            <w:r w:rsidRPr="007F5F7C">
              <w:rPr>
                <w:sz w:val="24"/>
                <w:szCs w:val="24"/>
                <w:lang w:val="uk-UA"/>
              </w:rPr>
              <w:t>здійснення регулювання).</w:t>
            </w:r>
          </w:p>
          <w:p w:rsidR="0015684D" w:rsidRPr="007F5F7C" w:rsidRDefault="0015684D" w:rsidP="00F52598">
            <w:pPr>
              <w:pStyle w:val="a9"/>
              <w:tabs>
                <w:tab w:val="left" w:pos="1875"/>
              </w:tabs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</w:tr>
      <w:tr w:rsidR="0015684D" w:rsidRPr="007F5F7C" w:rsidTr="00F52598">
        <w:tc>
          <w:tcPr>
            <w:tcW w:w="219" w:type="pct"/>
            <w:shd w:val="clear" w:color="auto" w:fill="auto"/>
          </w:tcPr>
          <w:p w:rsidR="0015684D" w:rsidRPr="007F5F7C" w:rsidRDefault="0015684D" w:rsidP="00F52598">
            <w:pPr>
              <w:pStyle w:val="a9"/>
              <w:jc w:val="center"/>
            </w:pPr>
            <w:r w:rsidRPr="007F5F7C">
              <w:t>14</w:t>
            </w:r>
          </w:p>
        </w:tc>
        <w:tc>
          <w:tcPr>
            <w:tcW w:w="1404" w:type="pct"/>
            <w:shd w:val="clear" w:color="auto" w:fill="auto"/>
          </w:tcPr>
          <w:p w:rsidR="0015684D" w:rsidRPr="007F5F7C" w:rsidRDefault="0015684D" w:rsidP="00F52598">
            <w:pPr>
              <w:pStyle w:val="a9"/>
            </w:pPr>
            <w:r w:rsidRPr="007F5F7C">
              <w:t>Разом, гривень</w:t>
            </w:r>
          </w:p>
        </w:tc>
        <w:tc>
          <w:tcPr>
            <w:tcW w:w="1688" w:type="pct"/>
            <w:shd w:val="clear" w:color="auto" w:fill="auto"/>
          </w:tcPr>
          <w:p w:rsidR="0015684D" w:rsidRPr="007F5F7C" w:rsidRDefault="0015684D" w:rsidP="00F52598">
            <w:pPr>
              <w:pStyle w:val="a9"/>
              <w:jc w:val="center"/>
            </w:pPr>
            <w:r w:rsidRPr="007F5F7C">
              <w:rPr>
                <w:b/>
                <w:lang w:eastAsia="ru-RU"/>
              </w:rPr>
              <w:t>90,63</w:t>
            </w:r>
            <w:r w:rsidRPr="007F5F7C">
              <w:rPr>
                <w:lang w:eastAsia="ru-RU"/>
              </w:rPr>
              <w:t xml:space="preserve"> грн. </w:t>
            </w:r>
            <w:r w:rsidRPr="007F5F7C">
              <w:rPr>
                <w:i/>
                <w:lang w:eastAsia="ru-RU"/>
              </w:rPr>
              <w:t xml:space="preserve">(рядок 9) </w:t>
            </w:r>
            <w:r w:rsidRPr="007F5F7C">
              <w:rPr>
                <w:lang w:eastAsia="ru-RU"/>
              </w:rPr>
              <w:t xml:space="preserve">+ </w:t>
            </w:r>
            <w:r w:rsidRPr="007F5F7C">
              <w:rPr>
                <w:b/>
                <w:lang w:eastAsia="ru-RU"/>
              </w:rPr>
              <w:t>815,67</w:t>
            </w:r>
            <w:r w:rsidRPr="007F5F7C">
              <w:rPr>
                <w:lang w:eastAsia="ru-RU"/>
              </w:rPr>
              <w:t xml:space="preserve">  грн. </w:t>
            </w:r>
            <w:r w:rsidRPr="007F5F7C">
              <w:rPr>
                <w:i/>
                <w:lang w:eastAsia="ru-RU"/>
              </w:rPr>
              <w:t>(рядок 10)</w:t>
            </w:r>
            <w:r w:rsidRPr="007F5F7C">
              <w:rPr>
                <w:lang w:eastAsia="ru-RU"/>
              </w:rPr>
              <w:t xml:space="preserve"> + 181</w:t>
            </w:r>
            <w:r w:rsidRPr="007F5F7C">
              <w:rPr>
                <w:b/>
                <w:lang w:eastAsia="ru-RU"/>
              </w:rPr>
              <w:t xml:space="preserve">,26 </w:t>
            </w:r>
            <w:r w:rsidRPr="007F5F7C">
              <w:rPr>
                <w:lang w:eastAsia="ru-RU"/>
              </w:rPr>
              <w:t xml:space="preserve">грн. </w:t>
            </w:r>
            <w:r w:rsidRPr="007F5F7C">
              <w:rPr>
                <w:i/>
                <w:lang w:eastAsia="ru-RU"/>
              </w:rPr>
              <w:t xml:space="preserve">(рядок 11) </w:t>
            </w:r>
            <w:r w:rsidRPr="007F5F7C">
              <w:rPr>
                <w:lang w:eastAsia="ru-RU"/>
              </w:rPr>
              <w:t xml:space="preserve">+ 0,00 грн. </w:t>
            </w:r>
            <w:r w:rsidRPr="007F5F7C">
              <w:rPr>
                <w:i/>
                <w:lang w:eastAsia="ru-RU"/>
              </w:rPr>
              <w:t xml:space="preserve">(рядок 12) </w:t>
            </w:r>
            <w:r w:rsidRPr="007F5F7C">
              <w:rPr>
                <w:lang w:eastAsia="ru-RU"/>
              </w:rPr>
              <w:t xml:space="preserve">+ </w:t>
            </w:r>
            <w:r w:rsidR="00F52598" w:rsidRPr="007F5F7C">
              <w:rPr>
                <w:b/>
                <w:lang w:eastAsia="ru-RU"/>
              </w:rPr>
              <w:t>9500</w:t>
            </w:r>
            <w:r w:rsidRPr="007F5F7C">
              <w:rPr>
                <w:lang w:eastAsia="ru-RU"/>
              </w:rPr>
              <w:t xml:space="preserve"> грн. </w:t>
            </w:r>
            <w:r w:rsidRPr="007F5F7C">
              <w:rPr>
                <w:i/>
                <w:lang w:eastAsia="ru-RU"/>
              </w:rPr>
              <w:t>(рядок 13)</w:t>
            </w:r>
            <w:r w:rsidRPr="007F5F7C">
              <w:rPr>
                <w:lang w:eastAsia="ru-RU"/>
              </w:rPr>
              <w:t xml:space="preserve"> </w:t>
            </w:r>
            <w:r w:rsidRPr="007F5F7C">
              <w:rPr>
                <w:i/>
                <w:lang w:eastAsia="ru-RU"/>
              </w:rPr>
              <w:t xml:space="preserve">= </w:t>
            </w:r>
            <w:r w:rsidR="00F52598" w:rsidRPr="007F5F7C">
              <w:rPr>
                <w:b/>
              </w:rPr>
              <w:t>10587,56</w:t>
            </w:r>
            <w:r w:rsidRPr="007F5F7C">
              <w:rPr>
                <w:b/>
              </w:rPr>
              <w:t xml:space="preserve"> </w:t>
            </w:r>
            <w:r w:rsidRPr="007F5F7C">
              <w:rPr>
                <w:b/>
                <w:lang w:eastAsia="ru-RU"/>
              </w:rPr>
              <w:t>грн.</w:t>
            </w:r>
            <w:r w:rsidRPr="007F5F7C">
              <w:t>*</w:t>
            </w:r>
          </w:p>
        </w:tc>
        <w:tc>
          <w:tcPr>
            <w:tcW w:w="1689" w:type="pct"/>
            <w:shd w:val="clear" w:color="auto" w:fill="auto"/>
          </w:tcPr>
          <w:p w:rsidR="0015684D" w:rsidRPr="007F5F7C" w:rsidRDefault="0015684D" w:rsidP="00F52598">
            <w:pPr>
              <w:pStyle w:val="a9"/>
              <w:jc w:val="center"/>
            </w:pPr>
            <w:r w:rsidRPr="007F5F7C">
              <w:rPr>
                <w:b/>
                <w:lang w:eastAsia="ru-RU"/>
              </w:rPr>
              <w:t>90,63</w:t>
            </w:r>
            <w:r w:rsidRPr="007F5F7C">
              <w:rPr>
                <w:lang w:eastAsia="ru-RU"/>
              </w:rPr>
              <w:t xml:space="preserve"> грн. </w:t>
            </w:r>
            <w:r w:rsidRPr="007F5F7C">
              <w:rPr>
                <w:i/>
                <w:lang w:eastAsia="ru-RU"/>
              </w:rPr>
              <w:t xml:space="preserve">(рядок 9) </w:t>
            </w:r>
            <w:r w:rsidRPr="007F5F7C">
              <w:rPr>
                <w:lang w:eastAsia="ru-RU"/>
              </w:rPr>
              <w:t xml:space="preserve">+ </w:t>
            </w:r>
            <w:r w:rsidR="00F52598" w:rsidRPr="007F5F7C">
              <w:rPr>
                <w:lang w:eastAsia="ru-RU"/>
              </w:rPr>
              <w:t>362,52</w:t>
            </w:r>
            <w:r w:rsidRPr="007F5F7C">
              <w:rPr>
                <w:lang w:eastAsia="ru-RU"/>
              </w:rPr>
              <w:t xml:space="preserve">  грн. </w:t>
            </w:r>
            <w:r w:rsidRPr="007F5F7C">
              <w:rPr>
                <w:i/>
                <w:lang w:eastAsia="ru-RU"/>
              </w:rPr>
              <w:t>(рядок 10)</w:t>
            </w:r>
            <w:r w:rsidRPr="007F5F7C">
              <w:rPr>
                <w:lang w:eastAsia="ru-RU"/>
              </w:rPr>
              <w:t xml:space="preserve"> + 181</w:t>
            </w:r>
            <w:r w:rsidRPr="007F5F7C">
              <w:rPr>
                <w:b/>
                <w:lang w:eastAsia="ru-RU"/>
              </w:rPr>
              <w:t xml:space="preserve">,26 </w:t>
            </w:r>
            <w:r w:rsidRPr="007F5F7C">
              <w:rPr>
                <w:lang w:eastAsia="ru-RU"/>
              </w:rPr>
              <w:t xml:space="preserve">грн. </w:t>
            </w:r>
            <w:r w:rsidRPr="007F5F7C">
              <w:rPr>
                <w:i/>
                <w:lang w:eastAsia="ru-RU"/>
              </w:rPr>
              <w:t xml:space="preserve">(рядок 11) </w:t>
            </w:r>
            <w:r w:rsidRPr="007F5F7C">
              <w:rPr>
                <w:lang w:eastAsia="ru-RU"/>
              </w:rPr>
              <w:t xml:space="preserve">+ 0,00 грн. </w:t>
            </w:r>
            <w:r w:rsidRPr="007F5F7C">
              <w:rPr>
                <w:i/>
                <w:lang w:eastAsia="ru-RU"/>
              </w:rPr>
              <w:t xml:space="preserve">(рядок 12) </w:t>
            </w:r>
            <w:r w:rsidRPr="007F5F7C">
              <w:rPr>
                <w:lang w:eastAsia="ru-RU"/>
              </w:rPr>
              <w:t xml:space="preserve">+ </w:t>
            </w:r>
            <w:r w:rsidR="00F52598" w:rsidRPr="007F5F7C">
              <w:rPr>
                <w:lang w:eastAsia="ru-RU"/>
              </w:rPr>
              <w:t>0,00</w:t>
            </w:r>
            <w:r w:rsidRPr="007F5F7C">
              <w:rPr>
                <w:lang w:eastAsia="ru-RU"/>
              </w:rPr>
              <w:t xml:space="preserve"> грн. </w:t>
            </w:r>
            <w:r w:rsidRPr="007F5F7C">
              <w:rPr>
                <w:i/>
                <w:lang w:eastAsia="ru-RU"/>
              </w:rPr>
              <w:t>(рядок 13)</w:t>
            </w:r>
            <w:r w:rsidRPr="007F5F7C">
              <w:rPr>
                <w:lang w:eastAsia="ru-RU"/>
              </w:rPr>
              <w:t xml:space="preserve"> </w:t>
            </w:r>
            <w:r w:rsidRPr="007F5F7C">
              <w:rPr>
                <w:i/>
                <w:lang w:eastAsia="ru-RU"/>
              </w:rPr>
              <w:t xml:space="preserve">= </w:t>
            </w:r>
            <w:r w:rsidR="00F52598" w:rsidRPr="007F5F7C">
              <w:rPr>
                <w:b/>
                <w:i/>
                <w:lang w:eastAsia="ru-RU"/>
              </w:rPr>
              <w:t xml:space="preserve">634,41 </w:t>
            </w:r>
            <w:r w:rsidRPr="007F5F7C">
              <w:rPr>
                <w:b/>
                <w:lang w:eastAsia="ru-RU"/>
              </w:rPr>
              <w:t>грн.</w:t>
            </w:r>
            <w:r w:rsidRPr="007F5F7C">
              <w:t>*</w:t>
            </w:r>
          </w:p>
        </w:tc>
      </w:tr>
      <w:tr w:rsidR="0015684D" w:rsidRPr="007F5F7C" w:rsidTr="00F52598">
        <w:tc>
          <w:tcPr>
            <w:tcW w:w="219" w:type="pct"/>
            <w:shd w:val="clear" w:color="auto" w:fill="auto"/>
          </w:tcPr>
          <w:p w:rsidR="0015684D" w:rsidRPr="007F5F7C" w:rsidRDefault="0015684D" w:rsidP="00F52598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1404" w:type="pct"/>
            <w:shd w:val="clear" w:color="auto" w:fill="auto"/>
          </w:tcPr>
          <w:p w:rsidR="0015684D" w:rsidRPr="007F5F7C" w:rsidRDefault="0015684D" w:rsidP="00F52598">
            <w:pPr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Кількість суб'єктів малого підприємництва, що повинні виконати вимоги регулювання, одиниць</w:t>
            </w:r>
          </w:p>
        </w:tc>
        <w:tc>
          <w:tcPr>
            <w:tcW w:w="1688" w:type="pct"/>
            <w:shd w:val="clear" w:color="auto" w:fill="auto"/>
          </w:tcPr>
          <w:p w:rsidR="0015684D" w:rsidRPr="007F5F7C" w:rsidRDefault="0015684D" w:rsidP="00F52598">
            <w:pPr>
              <w:widowControl w:val="0"/>
              <w:ind w:firstLine="6"/>
              <w:jc w:val="center"/>
              <w:textAlignment w:val="baseline"/>
              <w:rPr>
                <w:sz w:val="24"/>
                <w:szCs w:val="24"/>
                <w:vertAlign w:val="superscript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297 </w:t>
            </w:r>
          </w:p>
          <w:p w:rsidR="0015684D" w:rsidRPr="007F5F7C" w:rsidRDefault="0015684D" w:rsidP="00F52598">
            <w:pPr>
              <w:widowControl w:val="0"/>
              <w:ind w:firstLine="6"/>
              <w:jc w:val="center"/>
              <w:textAlignment w:val="baseline"/>
              <w:rPr>
                <w:i/>
                <w:sz w:val="24"/>
                <w:szCs w:val="24"/>
                <w:lang w:val="uk-UA"/>
              </w:rPr>
            </w:pPr>
            <w:r w:rsidRPr="007F5F7C">
              <w:rPr>
                <w:i/>
                <w:sz w:val="24"/>
                <w:szCs w:val="24"/>
                <w:lang w:val="uk-UA"/>
              </w:rPr>
              <w:t>(кількість</w:t>
            </w:r>
          </w:p>
          <w:p w:rsidR="0015684D" w:rsidRPr="007F5F7C" w:rsidRDefault="0015684D" w:rsidP="00F52598">
            <w:pPr>
              <w:widowControl w:val="0"/>
              <w:ind w:firstLine="6"/>
              <w:jc w:val="center"/>
              <w:textAlignment w:val="baseline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i/>
                <w:sz w:val="24"/>
                <w:szCs w:val="24"/>
                <w:lang w:val="uk-UA"/>
              </w:rPr>
              <w:t>суб’єктів господарювання)</w:t>
            </w:r>
          </w:p>
        </w:tc>
        <w:tc>
          <w:tcPr>
            <w:tcW w:w="1689" w:type="pct"/>
            <w:shd w:val="clear" w:color="auto" w:fill="auto"/>
          </w:tcPr>
          <w:p w:rsidR="0015684D" w:rsidRPr="007F5F7C" w:rsidRDefault="0015684D" w:rsidP="00F52598">
            <w:pPr>
              <w:widowControl w:val="0"/>
              <w:ind w:firstLine="6"/>
              <w:jc w:val="center"/>
              <w:textAlignment w:val="baseline"/>
              <w:rPr>
                <w:sz w:val="24"/>
                <w:szCs w:val="24"/>
                <w:vertAlign w:val="superscript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297 </w:t>
            </w:r>
          </w:p>
          <w:p w:rsidR="0015684D" w:rsidRPr="007F5F7C" w:rsidRDefault="0015684D" w:rsidP="00F52598">
            <w:pPr>
              <w:widowControl w:val="0"/>
              <w:ind w:firstLine="6"/>
              <w:jc w:val="center"/>
              <w:textAlignment w:val="baseline"/>
              <w:rPr>
                <w:i/>
                <w:sz w:val="24"/>
                <w:szCs w:val="24"/>
                <w:lang w:val="uk-UA"/>
              </w:rPr>
            </w:pPr>
            <w:r w:rsidRPr="007F5F7C">
              <w:rPr>
                <w:i/>
                <w:sz w:val="24"/>
                <w:szCs w:val="24"/>
                <w:lang w:val="uk-UA"/>
              </w:rPr>
              <w:t>(кількість</w:t>
            </w:r>
          </w:p>
          <w:p w:rsidR="0015684D" w:rsidRPr="007F5F7C" w:rsidRDefault="0015684D" w:rsidP="00F52598">
            <w:pPr>
              <w:widowControl w:val="0"/>
              <w:ind w:firstLine="6"/>
              <w:jc w:val="center"/>
              <w:textAlignment w:val="baseline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i/>
                <w:sz w:val="24"/>
                <w:szCs w:val="24"/>
                <w:lang w:val="uk-UA"/>
              </w:rPr>
              <w:t>суб’єктів господарювання)</w:t>
            </w:r>
          </w:p>
        </w:tc>
      </w:tr>
      <w:tr w:rsidR="0015684D" w:rsidRPr="007F5F7C" w:rsidTr="00F52598">
        <w:tc>
          <w:tcPr>
            <w:tcW w:w="219" w:type="pct"/>
            <w:shd w:val="clear" w:color="auto" w:fill="auto"/>
          </w:tcPr>
          <w:p w:rsidR="0015684D" w:rsidRPr="007F5F7C" w:rsidRDefault="0015684D" w:rsidP="00F52598">
            <w:pPr>
              <w:jc w:val="center"/>
              <w:rPr>
                <w:sz w:val="24"/>
                <w:szCs w:val="24"/>
              </w:rPr>
            </w:pPr>
            <w:r w:rsidRPr="007F5F7C">
              <w:rPr>
                <w:sz w:val="24"/>
                <w:szCs w:val="24"/>
              </w:rPr>
              <w:t>16</w:t>
            </w:r>
          </w:p>
        </w:tc>
        <w:tc>
          <w:tcPr>
            <w:tcW w:w="1404" w:type="pct"/>
            <w:shd w:val="clear" w:color="auto" w:fill="auto"/>
          </w:tcPr>
          <w:p w:rsidR="0015684D" w:rsidRPr="007F5F7C" w:rsidRDefault="0015684D" w:rsidP="00F52598">
            <w:pPr>
              <w:rPr>
                <w:b/>
                <w:sz w:val="24"/>
                <w:szCs w:val="24"/>
              </w:rPr>
            </w:pPr>
            <w:proofErr w:type="spellStart"/>
            <w:r w:rsidRPr="007F5F7C">
              <w:rPr>
                <w:b/>
                <w:sz w:val="24"/>
                <w:szCs w:val="24"/>
              </w:rPr>
              <w:t>Сумарно</w:t>
            </w:r>
            <w:proofErr w:type="spellEnd"/>
            <w:r w:rsidRPr="007F5F7C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F5F7C">
              <w:rPr>
                <w:b/>
                <w:sz w:val="24"/>
                <w:szCs w:val="24"/>
              </w:rPr>
              <w:t>гривень</w:t>
            </w:r>
            <w:proofErr w:type="spellEnd"/>
          </w:p>
        </w:tc>
        <w:tc>
          <w:tcPr>
            <w:tcW w:w="1688" w:type="pct"/>
            <w:shd w:val="clear" w:color="auto" w:fill="auto"/>
          </w:tcPr>
          <w:p w:rsidR="0015684D" w:rsidRPr="007F5F7C" w:rsidRDefault="00F52598" w:rsidP="00F52598">
            <w:pPr>
              <w:widowControl w:val="0"/>
              <w:ind w:firstLine="6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10587,56</w:t>
            </w:r>
            <w:r w:rsidR="0015684D" w:rsidRPr="007F5F7C">
              <w:rPr>
                <w:b/>
                <w:sz w:val="24"/>
                <w:szCs w:val="24"/>
                <w:lang w:val="uk-UA"/>
              </w:rPr>
              <w:t xml:space="preserve"> </w:t>
            </w:r>
            <w:r w:rsidR="0015684D" w:rsidRPr="007F5F7C">
              <w:rPr>
                <w:sz w:val="24"/>
                <w:szCs w:val="24"/>
                <w:lang w:val="uk-UA"/>
              </w:rPr>
              <w:t xml:space="preserve">грн. </w:t>
            </w:r>
            <w:r w:rsidR="0015684D" w:rsidRPr="007F5F7C">
              <w:rPr>
                <w:i/>
                <w:sz w:val="24"/>
                <w:szCs w:val="24"/>
                <w:lang w:val="uk-UA"/>
              </w:rPr>
              <w:t>(рядок 14)</w:t>
            </w:r>
            <w:r w:rsidR="0015684D" w:rsidRPr="007F5F7C">
              <w:rPr>
                <w:sz w:val="24"/>
                <w:szCs w:val="24"/>
                <w:lang w:val="uk-UA"/>
              </w:rPr>
              <w:t xml:space="preserve"> Х 297</w:t>
            </w:r>
          </w:p>
          <w:p w:rsidR="0015684D" w:rsidRPr="007F5F7C" w:rsidRDefault="0015684D" w:rsidP="00F52598">
            <w:pPr>
              <w:rPr>
                <w:b/>
                <w:sz w:val="24"/>
                <w:szCs w:val="24"/>
              </w:rPr>
            </w:pPr>
            <w:r w:rsidRPr="007F5F7C">
              <w:rPr>
                <w:sz w:val="24"/>
                <w:szCs w:val="24"/>
                <w:lang w:val="uk-UA"/>
              </w:rPr>
              <w:t>товариств</w:t>
            </w:r>
            <w:r w:rsidRPr="007F5F7C">
              <w:rPr>
                <w:i/>
                <w:sz w:val="24"/>
                <w:szCs w:val="24"/>
                <w:lang w:val="uk-UA"/>
              </w:rPr>
              <w:t xml:space="preserve"> (рядок 15)</w:t>
            </w:r>
            <w:r w:rsidRPr="007F5F7C">
              <w:rPr>
                <w:sz w:val="24"/>
                <w:szCs w:val="24"/>
                <w:lang w:val="uk-UA"/>
              </w:rPr>
              <w:t xml:space="preserve"> =</w:t>
            </w:r>
            <w:r w:rsidR="00F52598" w:rsidRPr="007F5F7C">
              <w:rPr>
                <w:sz w:val="24"/>
                <w:szCs w:val="24"/>
                <w:lang w:val="uk-UA"/>
              </w:rPr>
              <w:t xml:space="preserve"> </w:t>
            </w:r>
            <w:r w:rsidR="00F52598" w:rsidRPr="007F5F7C">
              <w:rPr>
                <w:b/>
                <w:sz w:val="24"/>
                <w:szCs w:val="24"/>
                <w:lang w:val="uk-UA"/>
              </w:rPr>
              <w:t>3144505,32</w:t>
            </w:r>
            <w:r w:rsidRPr="007F5F7C">
              <w:rPr>
                <w:b/>
                <w:sz w:val="24"/>
                <w:szCs w:val="24"/>
              </w:rPr>
              <w:t xml:space="preserve"> </w:t>
            </w:r>
            <w:r w:rsidRPr="007F5F7C">
              <w:rPr>
                <w:b/>
                <w:sz w:val="24"/>
                <w:szCs w:val="24"/>
                <w:lang w:val="uk-UA"/>
              </w:rPr>
              <w:t>грн.*</w:t>
            </w:r>
          </w:p>
        </w:tc>
        <w:tc>
          <w:tcPr>
            <w:tcW w:w="1689" w:type="pct"/>
            <w:shd w:val="clear" w:color="auto" w:fill="auto"/>
          </w:tcPr>
          <w:p w:rsidR="0015684D" w:rsidRPr="007F5F7C" w:rsidRDefault="00F52598" w:rsidP="00F52598">
            <w:pPr>
              <w:widowControl w:val="0"/>
              <w:ind w:firstLine="6"/>
              <w:jc w:val="center"/>
              <w:textAlignment w:val="baseline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634,41</w:t>
            </w:r>
            <w:r w:rsidR="0015684D" w:rsidRPr="007F5F7C">
              <w:rPr>
                <w:b/>
                <w:sz w:val="24"/>
                <w:szCs w:val="24"/>
                <w:lang w:val="uk-UA"/>
              </w:rPr>
              <w:t xml:space="preserve"> </w:t>
            </w:r>
            <w:r w:rsidR="0015684D" w:rsidRPr="007F5F7C">
              <w:rPr>
                <w:sz w:val="24"/>
                <w:szCs w:val="24"/>
                <w:lang w:val="uk-UA"/>
              </w:rPr>
              <w:t xml:space="preserve">грн. </w:t>
            </w:r>
            <w:r w:rsidR="0015684D" w:rsidRPr="007F5F7C">
              <w:rPr>
                <w:i/>
                <w:sz w:val="24"/>
                <w:szCs w:val="24"/>
                <w:lang w:val="uk-UA"/>
              </w:rPr>
              <w:t>(рядок 14)</w:t>
            </w:r>
            <w:r w:rsidR="0015684D" w:rsidRPr="007F5F7C">
              <w:rPr>
                <w:sz w:val="24"/>
                <w:szCs w:val="24"/>
                <w:lang w:val="uk-UA"/>
              </w:rPr>
              <w:t xml:space="preserve"> Х 297</w:t>
            </w:r>
          </w:p>
          <w:p w:rsidR="0015684D" w:rsidRPr="007F5F7C" w:rsidRDefault="0015684D" w:rsidP="00F52598">
            <w:pPr>
              <w:rPr>
                <w:b/>
                <w:sz w:val="24"/>
                <w:szCs w:val="24"/>
              </w:rPr>
            </w:pPr>
            <w:r w:rsidRPr="007F5F7C">
              <w:rPr>
                <w:sz w:val="24"/>
                <w:szCs w:val="24"/>
                <w:lang w:val="uk-UA"/>
              </w:rPr>
              <w:t>товариств</w:t>
            </w:r>
            <w:r w:rsidRPr="007F5F7C">
              <w:rPr>
                <w:i/>
                <w:sz w:val="24"/>
                <w:szCs w:val="24"/>
                <w:lang w:val="uk-UA"/>
              </w:rPr>
              <w:t xml:space="preserve"> (рядок 15)</w:t>
            </w:r>
            <w:r w:rsidRPr="007F5F7C">
              <w:rPr>
                <w:sz w:val="24"/>
                <w:szCs w:val="24"/>
                <w:lang w:val="uk-UA"/>
              </w:rPr>
              <w:t xml:space="preserve"> = </w:t>
            </w:r>
            <w:r w:rsidR="00F52598" w:rsidRPr="007F5F7C">
              <w:rPr>
                <w:b/>
                <w:sz w:val="24"/>
                <w:szCs w:val="24"/>
                <w:lang w:val="uk-UA"/>
              </w:rPr>
              <w:t>188419,77</w:t>
            </w:r>
            <w:r w:rsidRPr="007F5F7C">
              <w:rPr>
                <w:b/>
                <w:sz w:val="24"/>
                <w:szCs w:val="24"/>
                <w:lang w:val="uk-UA"/>
              </w:rPr>
              <w:t xml:space="preserve"> грн.*</w:t>
            </w:r>
          </w:p>
        </w:tc>
      </w:tr>
    </w:tbl>
    <w:p w:rsidR="0015684D" w:rsidRPr="007F5F7C" w:rsidRDefault="0015684D" w:rsidP="0015684D">
      <w:pPr>
        <w:pStyle w:val="a7"/>
        <w:tabs>
          <w:tab w:val="left" w:pos="1875"/>
        </w:tabs>
        <w:spacing w:before="240" w:after="120"/>
        <w:ind w:firstLine="720"/>
        <w:jc w:val="both"/>
        <w:rPr>
          <w:b w:val="0"/>
          <w:sz w:val="24"/>
          <w:szCs w:val="24"/>
        </w:rPr>
      </w:pPr>
      <w:r w:rsidRPr="007F5F7C">
        <w:rPr>
          <w:b w:val="0"/>
          <w:sz w:val="24"/>
          <w:szCs w:val="24"/>
        </w:rPr>
        <w:t>3. Бюджетні витрати на адміністрування регулювання суб’єктів малого підприємництва.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95"/>
        <w:gridCol w:w="1096"/>
        <w:gridCol w:w="1375"/>
        <w:gridCol w:w="1217"/>
        <w:gridCol w:w="1167"/>
        <w:gridCol w:w="1581"/>
      </w:tblGrid>
      <w:tr w:rsidR="0015684D" w:rsidRPr="007F5F7C" w:rsidTr="00F52598">
        <w:tc>
          <w:tcPr>
            <w:tcW w:w="1658" w:type="pct"/>
          </w:tcPr>
          <w:p w:rsidR="0015684D" w:rsidRPr="007F5F7C" w:rsidRDefault="0015684D" w:rsidP="00F52598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br w:type="page"/>
              <w:t xml:space="preserve">Процедури регулювання суб’єктів малого підприємництва </w:t>
            </w:r>
          </w:p>
          <w:p w:rsidR="0015684D" w:rsidRPr="007F5F7C" w:rsidRDefault="0015684D" w:rsidP="00F52598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(</w:t>
            </w:r>
            <w:r w:rsidRPr="007F5F7C">
              <w:rPr>
                <w:b/>
                <w:bCs/>
                <w:sz w:val="24"/>
                <w:szCs w:val="24"/>
                <w:lang w:val="uk-UA"/>
              </w:rPr>
              <w:t xml:space="preserve">розрахунок на одного типового суб’єкта господарювання малого підприємництва – </w:t>
            </w:r>
            <w:r w:rsidRPr="007F5F7C">
              <w:rPr>
                <w:sz w:val="24"/>
                <w:szCs w:val="24"/>
                <w:lang w:val="uk-UA"/>
              </w:rPr>
              <w:t xml:space="preserve">за потреби окремо для суб’єктів малого та мікро- </w:t>
            </w:r>
            <w:proofErr w:type="spellStart"/>
            <w:r w:rsidRPr="007F5F7C">
              <w:rPr>
                <w:sz w:val="24"/>
                <w:szCs w:val="24"/>
                <w:lang w:val="uk-UA"/>
              </w:rPr>
              <w:t>підприємництв</w:t>
            </w:r>
            <w:proofErr w:type="spellEnd"/>
            <w:r w:rsidRPr="007F5F7C">
              <w:rPr>
                <w:sz w:val="24"/>
                <w:szCs w:val="24"/>
                <w:lang w:val="uk-UA"/>
              </w:rPr>
              <w:t>)</w:t>
            </w:r>
          </w:p>
        </w:tc>
        <w:tc>
          <w:tcPr>
            <w:tcW w:w="569" w:type="pct"/>
          </w:tcPr>
          <w:p w:rsidR="0015684D" w:rsidRPr="007F5F7C" w:rsidRDefault="0015684D" w:rsidP="00F52598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Планові витрати часу на процедуру</w:t>
            </w:r>
          </w:p>
        </w:tc>
        <w:tc>
          <w:tcPr>
            <w:tcW w:w="714" w:type="pct"/>
          </w:tcPr>
          <w:p w:rsidR="0015684D" w:rsidRPr="007F5F7C" w:rsidRDefault="0015684D" w:rsidP="00F52598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Вартість часу співробітника органу державної влади відповідної категорії (заробітна плата)</w:t>
            </w:r>
          </w:p>
        </w:tc>
        <w:tc>
          <w:tcPr>
            <w:tcW w:w="632" w:type="pct"/>
          </w:tcPr>
          <w:p w:rsidR="0015684D" w:rsidRPr="007F5F7C" w:rsidRDefault="0015684D" w:rsidP="00F52598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Оцінка кількості процедур за рік, що припадають на одного суб’єкта</w:t>
            </w:r>
          </w:p>
        </w:tc>
        <w:tc>
          <w:tcPr>
            <w:tcW w:w="606" w:type="pct"/>
          </w:tcPr>
          <w:p w:rsidR="0015684D" w:rsidRPr="007F5F7C" w:rsidRDefault="0015684D" w:rsidP="00F52598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Оцінка кількості  суб’єктів, що підпадають до сфери відповідної процедури</w:t>
            </w:r>
          </w:p>
        </w:tc>
        <w:tc>
          <w:tcPr>
            <w:tcW w:w="821" w:type="pct"/>
          </w:tcPr>
          <w:p w:rsidR="0015684D" w:rsidRPr="007F5F7C" w:rsidRDefault="0015684D" w:rsidP="00F52598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Витрати на адміністрування регулювання** (за рік), грн.</w:t>
            </w:r>
          </w:p>
        </w:tc>
      </w:tr>
      <w:tr w:rsidR="0015684D" w:rsidRPr="007F5F7C" w:rsidTr="00F52598">
        <w:tc>
          <w:tcPr>
            <w:tcW w:w="1658" w:type="pct"/>
          </w:tcPr>
          <w:p w:rsidR="0015684D" w:rsidRPr="007F5F7C" w:rsidRDefault="0015684D" w:rsidP="00F52598">
            <w:pPr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lastRenderedPageBreak/>
              <w:t>1. Процедури обліку суб’єкту господарювання, що знаходиться у сфері регулювання</w:t>
            </w:r>
          </w:p>
        </w:tc>
        <w:tc>
          <w:tcPr>
            <w:tcW w:w="569" w:type="pct"/>
          </w:tcPr>
          <w:p w:rsidR="0015684D" w:rsidRPr="007F5F7C" w:rsidRDefault="0015684D" w:rsidP="00F52598">
            <w:pPr>
              <w:jc w:val="center"/>
              <w:rPr>
                <w:color w:val="4F81BD"/>
                <w:sz w:val="24"/>
                <w:szCs w:val="24"/>
                <w:lang w:val="uk-UA"/>
              </w:rPr>
            </w:pPr>
            <w:r w:rsidRPr="007F5F7C">
              <w:rPr>
                <w:color w:val="4F81BD"/>
                <w:sz w:val="24"/>
                <w:szCs w:val="24"/>
                <w:lang w:val="uk-UA"/>
              </w:rPr>
              <w:t>-</w:t>
            </w:r>
          </w:p>
        </w:tc>
        <w:tc>
          <w:tcPr>
            <w:tcW w:w="714" w:type="pct"/>
          </w:tcPr>
          <w:p w:rsidR="0015684D" w:rsidRPr="007F5F7C" w:rsidRDefault="0015684D" w:rsidP="00F52598">
            <w:pPr>
              <w:jc w:val="center"/>
              <w:rPr>
                <w:color w:val="4F81BD"/>
                <w:sz w:val="24"/>
                <w:szCs w:val="24"/>
                <w:lang w:val="uk-UA"/>
              </w:rPr>
            </w:pPr>
            <w:r w:rsidRPr="007F5F7C">
              <w:rPr>
                <w:color w:val="4F81BD"/>
                <w:sz w:val="24"/>
                <w:szCs w:val="24"/>
                <w:lang w:val="uk-UA"/>
              </w:rPr>
              <w:t>-</w:t>
            </w:r>
          </w:p>
        </w:tc>
        <w:tc>
          <w:tcPr>
            <w:tcW w:w="632" w:type="pct"/>
          </w:tcPr>
          <w:p w:rsidR="0015684D" w:rsidRPr="007F5F7C" w:rsidRDefault="0015684D" w:rsidP="00F52598">
            <w:pPr>
              <w:jc w:val="center"/>
              <w:rPr>
                <w:color w:val="4F81BD"/>
                <w:sz w:val="24"/>
                <w:szCs w:val="24"/>
                <w:lang w:val="uk-UA"/>
              </w:rPr>
            </w:pPr>
            <w:r w:rsidRPr="007F5F7C">
              <w:rPr>
                <w:color w:val="4F81BD"/>
                <w:sz w:val="24"/>
                <w:szCs w:val="24"/>
                <w:lang w:val="uk-UA"/>
              </w:rPr>
              <w:t>-</w:t>
            </w:r>
          </w:p>
        </w:tc>
        <w:tc>
          <w:tcPr>
            <w:tcW w:w="606" w:type="pct"/>
          </w:tcPr>
          <w:p w:rsidR="0015684D" w:rsidRPr="007F5F7C" w:rsidRDefault="0015684D" w:rsidP="00F52598">
            <w:pPr>
              <w:jc w:val="center"/>
              <w:rPr>
                <w:i/>
                <w:color w:val="4F81BD"/>
                <w:sz w:val="24"/>
                <w:szCs w:val="24"/>
                <w:lang w:val="uk-UA"/>
              </w:rPr>
            </w:pPr>
            <w:r w:rsidRPr="007F5F7C">
              <w:rPr>
                <w:b/>
                <w:i/>
                <w:sz w:val="24"/>
                <w:szCs w:val="24"/>
                <w:lang w:val="uk-UA"/>
              </w:rPr>
              <w:t>297</w:t>
            </w:r>
          </w:p>
        </w:tc>
        <w:tc>
          <w:tcPr>
            <w:tcW w:w="821" w:type="pct"/>
          </w:tcPr>
          <w:p w:rsidR="0015684D" w:rsidRPr="007F5F7C" w:rsidRDefault="0015684D" w:rsidP="00F52598">
            <w:pPr>
              <w:rPr>
                <w:color w:val="4F81BD"/>
                <w:sz w:val="24"/>
                <w:szCs w:val="24"/>
                <w:lang w:val="uk-UA"/>
              </w:rPr>
            </w:pPr>
          </w:p>
        </w:tc>
      </w:tr>
      <w:tr w:rsidR="0015684D" w:rsidRPr="007F5F7C" w:rsidTr="00F52598">
        <w:tc>
          <w:tcPr>
            <w:tcW w:w="1658" w:type="pct"/>
          </w:tcPr>
          <w:p w:rsidR="0015684D" w:rsidRPr="007F5F7C" w:rsidRDefault="0015684D" w:rsidP="00F52598">
            <w:pPr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2. Процедури поточного контролю за суб’єктом господарювання, що знаходиться у сфері регулювання</w:t>
            </w:r>
          </w:p>
        </w:tc>
        <w:tc>
          <w:tcPr>
            <w:tcW w:w="569" w:type="pct"/>
          </w:tcPr>
          <w:p w:rsidR="0015684D" w:rsidRPr="007F5F7C" w:rsidRDefault="0015684D" w:rsidP="00F5259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1.4</w:t>
            </w:r>
          </w:p>
        </w:tc>
        <w:tc>
          <w:tcPr>
            <w:tcW w:w="714" w:type="pct"/>
          </w:tcPr>
          <w:p w:rsidR="0015684D" w:rsidRPr="007F5F7C" w:rsidRDefault="0015684D" w:rsidP="00F5259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43,75</w:t>
            </w:r>
          </w:p>
        </w:tc>
        <w:tc>
          <w:tcPr>
            <w:tcW w:w="632" w:type="pct"/>
          </w:tcPr>
          <w:p w:rsidR="0015684D" w:rsidRPr="007F5F7C" w:rsidRDefault="0015684D" w:rsidP="00F52598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606" w:type="pct"/>
          </w:tcPr>
          <w:p w:rsidR="0015684D" w:rsidRPr="007F5F7C" w:rsidRDefault="0015684D" w:rsidP="00F52598">
            <w:pPr>
              <w:jc w:val="center"/>
              <w:rPr>
                <w:color w:val="4F81BD"/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297</w:t>
            </w:r>
          </w:p>
        </w:tc>
        <w:tc>
          <w:tcPr>
            <w:tcW w:w="821" w:type="pct"/>
          </w:tcPr>
          <w:p w:rsidR="0015684D" w:rsidRPr="007F5F7C" w:rsidRDefault="0015684D" w:rsidP="00F52598">
            <w:pPr>
              <w:jc w:val="center"/>
              <w:rPr>
                <w:sz w:val="24"/>
                <w:szCs w:val="24"/>
                <w:lang w:val="uk-UA"/>
              </w:rPr>
            </w:pPr>
            <w:r w:rsidRPr="007F5F7C">
              <w:rPr>
                <w:b/>
                <w:sz w:val="24"/>
                <w:szCs w:val="24"/>
                <w:lang w:val="uk-UA"/>
              </w:rPr>
              <w:t>18191,25</w:t>
            </w:r>
            <w:r w:rsidRPr="007F5F7C">
              <w:rPr>
                <w:sz w:val="24"/>
                <w:szCs w:val="24"/>
                <w:lang w:val="uk-UA"/>
              </w:rPr>
              <w:t xml:space="preserve"> грн**</w:t>
            </w:r>
          </w:p>
          <w:p w:rsidR="0015684D" w:rsidRPr="007F5F7C" w:rsidRDefault="0015684D" w:rsidP="00F52598">
            <w:pPr>
              <w:jc w:val="center"/>
              <w:rPr>
                <w:color w:val="4F81BD"/>
                <w:sz w:val="24"/>
                <w:szCs w:val="24"/>
                <w:lang w:val="uk-UA"/>
              </w:rPr>
            </w:pPr>
          </w:p>
        </w:tc>
      </w:tr>
      <w:tr w:rsidR="0015684D" w:rsidRPr="007F5F7C" w:rsidTr="00F52598">
        <w:tc>
          <w:tcPr>
            <w:tcW w:w="1658" w:type="pct"/>
          </w:tcPr>
          <w:p w:rsidR="0015684D" w:rsidRPr="007F5F7C" w:rsidRDefault="0015684D" w:rsidP="00F52598">
            <w:pPr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7F5F7C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7F5F7C">
              <w:rPr>
                <w:sz w:val="24"/>
                <w:szCs w:val="24"/>
                <w:lang w:val="uk-UA"/>
              </w:rPr>
              <w:t>. камеральні</w:t>
            </w:r>
          </w:p>
        </w:tc>
        <w:tc>
          <w:tcPr>
            <w:tcW w:w="569" w:type="pct"/>
          </w:tcPr>
          <w:p w:rsidR="0015684D" w:rsidRPr="007F5F7C" w:rsidRDefault="0015684D" w:rsidP="00F52598">
            <w:pPr>
              <w:jc w:val="center"/>
              <w:rPr>
                <w:color w:val="4F81BD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</w:tcPr>
          <w:p w:rsidR="0015684D" w:rsidRPr="007F5F7C" w:rsidRDefault="0015684D" w:rsidP="00F52598">
            <w:pPr>
              <w:jc w:val="center"/>
              <w:rPr>
                <w:color w:val="4F81BD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</w:tcPr>
          <w:p w:rsidR="0015684D" w:rsidRPr="007F5F7C" w:rsidRDefault="0015684D" w:rsidP="00F52598">
            <w:pPr>
              <w:jc w:val="center"/>
              <w:rPr>
                <w:color w:val="4F81BD"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</w:tcPr>
          <w:p w:rsidR="0015684D" w:rsidRPr="007F5F7C" w:rsidRDefault="0015684D" w:rsidP="00F52598">
            <w:pPr>
              <w:jc w:val="center"/>
              <w:rPr>
                <w:color w:val="4F81BD"/>
                <w:sz w:val="24"/>
                <w:szCs w:val="24"/>
                <w:lang w:val="uk-UA"/>
              </w:rPr>
            </w:pPr>
          </w:p>
        </w:tc>
        <w:tc>
          <w:tcPr>
            <w:tcW w:w="821" w:type="pct"/>
          </w:tcPr>
          <w:p w:rsidR="0015684D" w:rsidRPr="007F5F7C" w:rsidRDefault="0015684D" w:rsidP="00F52598">
            <w:pPr>
              <w:jc w:val="center"/>
              <w:rPr>
                <w:color w:val="4F81BD"/>
                <w:sz w:val="24"/>
                <w:szCs w:val="24"/>
                <w:lang w:val="uk-UA"/>
              </w:rPr>
            </w:pPr>
          </w:p>
        </w:tc>
      </w:tr>
      <w:tr w:rsidR="0015684D" w:rsidRPr="007F5F7C" w:rsidTr="00F52598">
        <w:tc>
          <w:tcPr>
            <w:tcW w:w="1658" w:type="pct"/>
          </w:tcPr>
          <w:p w:rsidR="0015684D" w:rsidRPr="007F5F7C" w:rsidRDefault="0015684D" w:rsidP="00F52598">
            <w:pPr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 xml:space="preserve">у </w:t>
            </w:r>
            <w:proofErr w:type="spellStart"/>
            <w:r w:rsidRPr="007F5F7C">
              <w:rPr>
                <w:sz w:val="24"/>
                <w:szCs w:val="24"/>
                <w:lang w:val="uk-UA"/>
              </w:rPr>
              <w:t>т.ч</w:t>
            </w:r>
            <w:proofErr w:type="spellEnd"/>
            <w:r w:rsidRPr="007F5F7C">
              <w:rPr>
                <w:sz w:val="24"/>
                <w:szCs w:val="24"/>
                <w:lang w:val="uk-UA"/>
              </w:rPr>
              <w:t>. виїзні</w:t>
            </w:r>
          </w:p>
        </w:tc>
        <w:tc>
          <w:tcPr>
            <w:tcW w:w="569" w:type="pct"/>
          </w:tcPr>
          <w:p w:rsidR="0015684D" w:rsidRPr="007F5F7C" w:rsidRDefault="0015684D" w:rsidP="00F52598">
            <w:pPr>
              <w:jc w:val="center"/>
              <w:rPr>
                <w:color w:val="4F81BD"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</w:tcPr>
          <w:p w:rsidR="0015684D" w:rsidRPr="007F5F7C" w:rsidRDefault="0015684D" w:rsidP="00F52598">
            <w:pPr>
              <w:jc w:val="center"/>
              <w:rPr>
                <w:color w:val="4F81BD"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</w:tcPr>
          <w:p w:rsidR="0015684D" w:rsidRPr="007F5F7C" w:rsidRDefault="0015684D" w:rsidP="00F52598">
            <w:pPr>
              <w:jc w:val="center"/>
              <w:rPr>
                <w:color w:val="4F81BD"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</w:tcPr>
          <w:p w:rsidR="0015684D" w:rsidRPr="007F5F7C" w:rsidRDefault="0015684D" w:rsidP="00F52598">
            <w:pPr>
              <w:jc w:val="center"/>
              <w:rPr>
                <w:color w:val="4F81BD"/>
                <w:sz w:val="24"/>
                <w:szCs w:val="24"/>
                <w:lang w:val="uk-UA"/>
              </w:rPr>
            </w:pPr>
          </w:p>
        </w:tc>
        <w:tc>
          <w:tcPr>
            <w:tcW w:w="821" w:type="pct"/>
          </w:tcPr>
          <w:p w:rsidR="0015684D" w:rsidRPr="007F5F7C" w:rsidRDefault="0015684D" w:rsidP="00F52598">
            <w:pPr>
              <w:jc w:val="center"/>
              <w:rPr>
                <w:color w:val="4F81BD"/>
                <w:sz w:val="24"/>
                <w:szCs w:val="24"/>
                <w:lang w:val="uk-UA"/>
              </w:rPr>
            </w:pPr>
          </w:p>
        </w:tc>
      </w:tr>
      <w:tr w:rsidR="0015684D" w:rsidRPr="007F5F7C" w:rsidTr="00F52598">
        <w:tc>
          <w:tcPr>
            <w:tcW w:w="1658" w:type="pct"/>
          </w:tcPr>
          <w:p w:rsidR="0015684D" w:rsidRPr="007F5F7C" w:rsidRDefault="0015684D" w:rsidP="00F52598">
            <w:pPr>
              <w:rPr>
                <w:sz w:val="24"/>
                <w:szCs w:val="24"/>
                <w:lang w:val="uk-UA"/>
              </w:rPr>
            </w:pPr>
            <w:r w:rsidRPr="007F5F7C">
              <w:rPr>
                <w:sz w:val="24"/>
                <w:szCs w:val="24"/>
                <w:lang w:val="uk-UA"/>
              </w:rPr>
              <w:t>3. Процедури підготовки, затвердження та опрацювання актів про порушення вимог регулювання (на одиницю)</w:t>
            </w:r>
          </w:p>
        </w:tc>
        <w:tc>
          <w:tcPr>
            <w:tcW w:w="569" w:type="pct"/>
          </w:tcPr>
          <w:p w:rsidR="0015684D" w:rsidRPr="007F5F7C" w:rsidRDefault="0015684D" w:rsidP="00F5259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714" w:type="pct"/>
          </w:tcPr>
          <w:p w:rsidR="0015684D" w:rsidRPr="007F5F7C" w:rsidRDefault="0015684D" w:rsidP="00F5259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32" w:type="pct"/>
          </w:tcPr>
          <w:p w:rsidR="0015684D" w:rsidRPr="007F5F7C" w:rsidRDefault="0015684D" w:rsidP="00F5259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606" w:type="pct"/>
          </w:tcPr>
          <w:p w:rsidR="0015684D" w:rsidRPr="007F5F7C" w:rsidRDefault="0015684D" w:rsidP="00F52598">
            <w:pPr>
              <w:jc w:val="center"/>
              <w:rPr>
                <w:b/>
                <w:sz w:val="24"/>
                <w:szCs w:val="24"/>
                <w:lang w:val="uk-UA"/>
              </w:rPr>
            </w:pPr>
          </w:p>
        </w:tc>
        <w:tc>
          <w:tcPr>
            <w:tcW w:w="821" w:type="pct"/>
          </w:tcPr>
          <w:p w:rsidR="0015684D" w:rsidRPr="007F5F7C" w:rsidRDefault="0015684D" w:rsidP="00F52598">
            <w:pPr>
              <w:jc w:val="center"/>
              <w:rPr>
                <w:color w:val="4F81BD"/>
                <w:sz w:val="24"/>
                <w:szCs w:val="24"/>
                <w:lang w:val="uk-UA"/>
              </w:rPr>
            </w:pPr>
          </w:p>
        </w:tc>
      </w:tr>
    </w:tbl>
    <w:p w:rsidR="0015684D" w:rsidRPr="007F5F7C" w:rsidRDefault="0015684D" w:rsidP="0015684D">
      <w:pPr>
        <w:widowControl w:val="0"/>
        <w:spacing w:before="120"/>
        <w:jc w:val="both"/>
        <w:rPr>
          <w:i/>
          <w:sz w:val="24"/>
          <w:szCs w:val="24"/>
          <w:lang w:val="uk-UA"/>
        </w:rPr>
      </w:pPr>
      <w:r w:rsidRPr="007F5F7C">
        <w:rPr>
          <w:i/>
          <w:sz w:val="24"/>
          <w:szCs w:val="24"/>
          <w:lang w:val="uk-UA"/>
        </w:rPr>
        <w:t>*Витрати, пов’язані з поточним адмініструванням процедури</w:t>
      </w:r>
      <w:r w:rsidR="00F52598" w:rsidRPr="007F5F7C">
        <w:rPr>
          <w:i/>
          <w:sz w:val="24"/>
          <w:szCs w:val="24"/>
          <w:lang w:val="uk-UA"/>
        </w:rPr>
        <w:t xml:space="preserve"> контролю щодо</w:t>
      </w:r>
      <w:r w:rsidRPr="007F5F7C">
        <w:rPr>
          <w:i/>
          <w:sz w:val="24"/>
          <w:szCs w:val="24"/>
          <w:lang w:val="uk-UA"/>
        </w:rPr>
        <w:t xml:space="preserve"> </w:t>
      </w:r>
      <w:r w:rsidR="00F52598" w:rsidRPr="007F5F7C">
        <w:rPr>
          <w:i/>
          <w:sz w:val="24"/>
          <w:szCs w:val="24"/>
          <w:lang w:val="uk-UA"/>
        </w:rPr>
        <w:t xml:space="preserve">оприлюднення </w:t>
      </w:r>
      <w:r w:rsidR="007F5F7C" w:rsidRPr="007F5F7C">
        <w:rPr>
          <w:i/>
          <w:sz w:val="24"/>
          <w:szCs w:val="24"/>
          <w:lang w:val="uk-UA"/>
        </w:rPr>
        <w:t xml:space="preserve">відповідної </w:t>
      </w:r>
      <w:r w:rsidR="00F52598" w:rsidRPr="007F5F7C">
        <w:rPr>
          <w:i/>
          <w:sz w:val="24"/>
          <w:szCs w:val="24"/>
          <w:lang w:val="uk-UA"/>
        </w:rPr>
        <w:t>інформації</w:t>
      </w:r>
      <w:r w:rsidRPr="007F5F7C">
        <w:rPr>
          <w:i/>
          <w:sz w:val="24"/>
          <w:szCs w:val="24"/>
          <w:lang w:val="uk-UA"/>
        </w:rPr>
        <w:t xml:space="preserve">  (до регулювання/після регулювання).</w:t>
      </w:r>
    </w:p>
    <w:p w:rsidR="0015684D" w:rsidRPr="007F5F7C" w:rsidRDefault="0015684D" w:rsidP="0015684D">
      <w:pPr>
        <w:widowControl w:val="0"/>
        <w:spacing w:before="120"/>
        <w:jc w:val="both"/>
        <w:rPr>
          <w:i/>
          <w:sz w:val="24"/>
          <w:szCs w:val="24"/>
          <w:lang w:val="uk-UA"/>
        </w:rPr>
      </w:pPr>
      <w:r w:rsidRPr="007F5F7C">
        <w:rPr>
          <w:i/>
          <w:sz w:val="24"/>
          <w:szCs w:val="24"/>
          <w:lang w:val="uk-UA"/>
        </w:rPr>
        <w:t xml:space="preserve">**Витрати, пов’язані з поточним адмініструванням процедури </w:t>
      </w:r>
      <w:r w:rsidR="0013612F" w:rsidRPr="007F5F7C">
        <w:rPr>
          <w:i/>
          <w:sz w:val="24"/>
          <w:szCs w:val="24"/>
          <w:lang w:val="uk-UA"/>
        </w:rPr>
        <w:t xml:space="preserve">контролю щодо оприлюднення </w:t>
      </w:r>
      <w:r w:rsidR="007F5F7C" w:rsidRPr="007F5F7C">
        <w:rPr>
          <w:i/>
          <w:sz w:val="24"/>
          <w:szCs w:val="24"/>
          <w:lang w:val="uk-UA"/>
        </w:rPr>
        <w:t xml:space="preserve">відповідної </w:t>
      </w:r>
      <w:r w:rsidR="0013612F" w:rsidRPr="007F5F7C">
        <w:rPr>
          <w:i/>
          <w:sz w:val="24"/>
          <w:szCs w:val="24"/>
          <w:lang w:val="uk-UA"/>
        </w:rPr>
        <w:t xml:space="preserve">інформації </w:t>
      </w:r>
      <w:r w:rsidRPr="007F5F7C">
        <w:rPr>
          <w:i/>
          <w:sz w:val="24"/>
          <w:szCs w:val="24"/>
          <w:lang w:val="uk-UA"/>
        </w:rPr>
        <w:t>(незмінні як до так і після регулювання).</w:t>
      </w:r>
    </w:p>
    <w:p w:rsidR="0015684D" w:rsidRPr="007F5F7C" w:rsidRDefault="0015684D" w:rsidP="0015684D">
      <w:pPr>
        <w:rPr>
          <w:i/>
          <w:sz w:val="24"/>
          <w:szCs w:val="24"/>
          <w:lang w:val="uk-UA"/>
        </w:rPr>
      </w:pPr>
    </w:p>
    <w:p w:rsidR="0015684D" w:rsidRPr="007F5F7C" w:rsidRDefault="0015684D" w:rsidP="0015684D">
      <w:pPr>
        <w:pStyle w:val="a7"/>
        <w:ind w:firstLine="720"/>
        <w:rPr>
          <w:sz w:val="24"/>
          <w:szCs w:val="24"/>
        </w:rPr>
      </w:pPr>
    </w:p>
    <w:p w:rsidR="0015684D" w:rsidRPr="007F5F7C" w:rsidRDefault="0015684D" w:rsidP="0015684D">
      <w:pPr>
        <w:pStyle w:val="a7"/>
        <w:ind w:firstLine="720"/>
        <w:rPr>
          <w:sz w:val="24"/>
          <w:szCs w:val="24"/>
        </w:rPr>
      </w:pPr>
      <w:r w:rsidRPr="007F5F7C">
        <w:rPr>
          <w:sz w:val="24"/>
          <w:szCs w:val="24"/>
        </w:rPr>
        <w:t xml:space="preserve">VІІ.  Обґрунтування запропонованого строку дії регуляторного </w:t>
      </w:r>
      <w:proofErr w:type="spellStart"/>
      <w:r w:rsidRPr="007F5F7C">
        <w:rPr>
          <w:sz w:val="24"/>
          <w:szCs w:val="24"/>
        </w:rPr>
        <w:t>акта</w:t>
      </w:r>
      <w:proofErr w:type="spellEnd"/>
    </w:p>
    <w:p w:rsidR="0015684D" w:rsidRPr="007F5F7C" w:rsidRDefault="0015684D" w:rsidP="0015684D">
      <w:pPr>
        <w:pStyle w:val="a3"/>
        <w:ind w:firstLine="708"/>
        <w:rPr>
          <w:b w:val="0"/>
          <w:sz w:val="24"/>
        </w:rPr>
      </w:pPr>
      <w:r w:rsidRPr="007F5F7C">
        <w:rPr>
          <w:b w:val="0"/>
          <w:sz w:val="24"/>
        </w:rPr>
        <w:t xml:space="preserve">Строк дії регуляторного </w:t>
      </w:r>
      <w:proofErr w:type="spellStart"/>
      <w:r w:rsidRPr="007F5F7C">
        <w:rPr>
          <w:b w:val="0"/>
          <w:sz w:val="24"/>
        </w:rPr>
        <w:t>акта</w:t>
      </w:r>
      <w:proofErr w:type="spellEnd"/>
      <w:r w:rsidRPr="007F5F7C">
        <w:rPr>
          <w:b w:val="0"/>
          <w:sz w:val="24"/>
        </w:rPr>
        <w:t xml:space="preserve"> необмежений у часі, оскільки дія </w:t>
      </w:r>
      <w:r w:rsidR="00BD09A2" w:rsidRPr="007F5F7C">
        <w:rPr>
          <w:b w:val="0"/>
          <w:sz w:val="24"/>
        </w:rPr>
        <w:t>рішення</w:t>
      </w:r>
      <w:r w:rsidRPr="007F5F7C">
        <w:rPr>
          <w:b w:val="0"/>
          <w:sz w:val="24"/>
        </w:rPr>
        <w:t xml:space="preserve"> розрахована на необмежений час. </w:t>
      </w:r>
    </w:p>
    <w:p w:rsidR="0015684D" w:rsidRPr="007F5F7C" w:rsidRDefault="0015684D" w:rsidP="0015684D">
      <w:pPr>
        <w:pStyle w:val="a7"/>
        <w:ind w:firstLine="720"/>
        <w:rPr>
          <w:sz w:val="24"/>
          <w:szCs w:val="24"/>
        </w:rPr>
      </w:pPr>
    </w:p>
    <w:p w:rsidR="0015684D" w:rsidRPr="007F5F7C" w:rsidRDefault="0015684D" w:rsidP="0015684D">
      <w:pPr>
        <w:pStyle w:val="a7"/>
        <w:ind w:firstLine="720"/>
        <w:rPr>
          <w:sz w:val="24"/>
          <w:szCs w:val="24"/>
        </w:rPr>
      </w:pPr>
      <w:r w:rsidRPr="007F5F7C">
        <w:rPr>
          <w:sz w:val="24"/>
          <w:szCs w:val="24"/>
        </w:rPr>
        <w:t xml:space="preserve">VІІІ.  Визначення показників результативності дії регуляторного </w:t>
      </w:r>
      <w:proofErr w:type="spellStart"/>
      <w:r w:rsidRPr="007F5F7C">
        <w:rPr>
          <w:sz w:val="24"/>
          <w:szCs w:val="24"/>
        </w:rPr>
        <w:t>акта</w:t>
      </w:r>
      <w:proofErr w:type="spellEnd"/>
    </w:p>
    <w:p w:rsidR="0015684D" w:rsidRPr="007F5F7C" w:rsidRDefault="0015684D" w:rsidP="0015684D">
      <w:pPr>
        <w:ind w:firstLine="708"/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 xml:space="preserve">Виходячи з цілей державного регулювання, визначених у другому розділі даного Аналізу впливу регуляторного </w:t>
      </w:r>
      <w:proofErr w:type="spellStart"/>
      <w:r w:rsidRPr="007F5F7C">
        <w:rPr>
          <w:sz w:val="24"/>
          <w:szCs w:val="24"/>
          <w:lang w:val="uk-UA"/>
        </w:rPr>
        <w:t>акта</w:t>
      </w:r>
      <w:proofErr w:type="spellEnd"/>
      <w:r w:rsidRPr="007F5F7C">
        <w:rPr>
          <w:sz w:val="24"/>
          <w:szCs w:val="24"/>
          <w:lang w:val="uk-UA"/>
        </w:rPr>
        <w:t xml:space="preserve">, для відстеження результативності </w:t>
      </w:r>
      <w:proofErr w:type="spellStart"/>
      <w:r w:rsidRPr="007F5F7C">
        <w:rPr>
          <w:sz w:val="24"/>
          <w:szCs w:val="24"/>
          <w:lang w:val="uk-UA"/>
        </w:rPr>
        <w:t>акта</w:t>
      </w:r>
      <w:proofErr w:type="spellEnd"/>
      <w:r w:rsidRPr="007F5F7C">
        <w:rPr>
          <w:sz w:val="24"/>
          <w:szCs w:val="24"/>
          <w:lang w:val="uk-UA"/>
        </w:rPr>
        <w:t xml:space="preserve"> обрано такі показники:</w:t>
      </w:r>
    </w:p>
    <w:p w:rsidR="0015684D" w:rsidRPr="007F5F7C" w:rsidRDefault="0015684D" w:rsidP="0015684D">
      <w:pPr>
        <w:pStyle w:val="2"/>
        <w:spacing w:after="0" w:line="240" w:lineRule="auto"/>
        <w:ind w:left="0" w:firstLine="567"/>
        <w:jc w:val="both"/>
        <w:rPr>
          <w:i/>
          <w:color w:val="000000"/>
          <w:spacing w:val="-1"/>
          <w:sz w:val="24"/>
          <w:szCs w:val="24"/>
          <w:lang w:val="uk-UA"/>
        </w:rPr>
      </w:pPr>
      <w:r w:rsidRPr="007F5F7C">
        <w:rPr>
          <w:bCs/>
          <w:i/>
          <w:color w:val="000000"/>
          <w:sz w:val="24"/>
          <w:szCs w:val="24"/>
          <w:lang w:val="uk-UA"/>
        </w:rPr>
        <w:t>1) Р</w:t>
      </w:r>
      <w:r w:rsidRPr="007F5F7C">
        <w:rPr>
          <w:i/>
          <w:color w:val="000000"/>
          <w:sz w:val="24"/>
          <w:szCs w:val="24"/>
          <w:lang w:val="uk-UA"/>
        </w:rPr>
        <w:t xml:space="preserve">озмір надходжень до державного та місцевих бюджетів і державних цільових фондів, пов’язаних з дією </w:t>
      </w:r>
      <w:proofErr w:type="spellStart"/>
      <w:r w:rsidRPr="007F5F7C">
        <w:rPr>
          <w:i/>
          <w:color w:val="000000"/>
          <w:sz w:val="24"/>
          <w:szCs w:val="24"/>
          <w:lang w:val="uk-UA"/>
        </w:rPr>
        <w:t>акта</w:t>
      </w:r>
      <w:proofErr w:type="spellEnd"/>
      <w:r w:rsidRPr="007F5F7C">
        <w:rPr>
          <w:i/>
          <w:color w:val="000000"/>
          <w:sz w:val="24"/>
          <w:szCs w:val="24"/>
          <w:lang w:val="uk-UA"/>
        </w:rPr>
        <w:t xml:space="preserve"> </w:t>
      </w:r>
      <w:r w:rsidRPr="007F5F7C">
        <w:rPr>
          <w:i/>
          <w:color w:val="000000"/>
          <w:spacing w:val="-1"/>
          <w:sz w:val="24"/>
          <w:szCs w:val="24"/>
          <w:lang w:val="uk-UA"/>
        </w:rPr>
        <w:t xml:space="preserve"> </w:t>
      </w:r>
      <w:r w:rsidRPr="007F5F7C">
        <w:rPr>
          <w:color w:val="000000"/>
          <w:spacing w:val="-1"/>
          <w:sz w:val="24"/>
          <w:szCs w:val="24"/>
          <w:lang w:val="uk-UA"/>
        </w:rPr>
        <w:t>– не зміниться</w:t>
      </w:r>
      <w:r w:rsidRPr="007F5F7C">
        <w:rPr>
          <w:i/>
          <w:color w:val="000000"/>
          <w:spacing w:val="-1"/>
          <w:sz w:val="24"/>
          <w:szCs w:val="24"/>
          <w:lang w:val="uk-UA"/>
        </w:rPr>
        <w:t>.</w:t>
      </w:r>
    </w:p>
    <w:p w:rsidR="0015684D" w:rsidRPr="007F5F7C" w:rsidRDefault="0015684D" w:rsidP="0015684D">
      <w:pPr>
        <w:pStyle w:val="a5"/>
        <w:ind w:firstLine="567"/>
        <w:jc w:val="both"/>
        <w:rPr>
          <w:color w:val="000000"/>
          <w:spacing w:val="-1"/>
        </w:rPr>
      </w:pPr>
      <w:r w:rsidRPr="007F5F7C">
        <w:rPr>
          <w:i/>
          <w:color w:val="000000"/>
        </w:rPr>
        <w:t xml:space="preserve">2) Кількість суб’єктів господарювання та/або фізичних осіб, на яких поширюватиметься дія </w:t>
      </w:r>
      <w:proofErr w:type="spellStart"/>
      <w:r w:rsidRPr="007F5F7C">
        <w:rPr>
          <w:i/>
          <w:color w:val="000000"/>
        </w:rPr>
        <w:t>акта</w:t>
      </w:r>
      <w:proofErr w:type="spellEnd"/>
      <w:r w:rsidRPr="007F5F7C">
        <w:rPr>
          <w:i/>
          <w:color w:val="000000"/>
        </w:rPr>
        <w:t xml:space="preserve"> </w:t>
      </w:r>
      <w:r w:rsidRPr="007F5F7C">
        <w:rPr>
          <w:color w:val="000000"/>
        </w:rPr>
        <w:t xml:space="preserve">- дія </w:t>
      </w:r>
      <w:proofErr w:type="spellStart"/>
      <w:r w:rsidRPr="007F5F7C">
        <w:rPr>
          <w:color w:val="000000"/>
        </w:rPr>
        <w:t>акта</w:t>
      </w:r>
      <w:proofErr w:type="spellEnd"/>
      <w:r w:rsidRPr="007F5F7C">
        <w:rPr>
          <w:color w:val="000000"/>
        </w:rPr>
        <w:t xml:space="preserve"> поширюється на 297</w:t>
      </w:r>
      <w:r w:rsidR="007F5F7C" w:rsidRPr="007F5F7C">
        <w:rPr>
          <w:color w:val="000000"/>
        </w:rPr>
        <w:t xml:space="preserve"> професійних учасників</w:t>
      </w:r>
      <w:r w:rsidRPr="007F5F7C">
        <w:rPr>
          <w:color w:val="000000"/>
        </w:rPr>
        <w:t>, згідно ліцензій, виданих Комісією.</w:t>
      </w:r>
    </w:p>
    <w:p w:rsidR="0015684D" w:rsidRPr="007F5F7C" w:rsidRDefault="0015684D" w:rsidP="0015684D">
      <w:pPr>
        <w:ind w:firstLine="567"/>
        <w:jc w:val="both"/>
        <w:rPr>
          <w:i/>
          <w:color w:val="000000"/>
          <w:sz w:val="24"/>
          <w:szCs w:val="24"/>
          <w:lang w:val="uk-UA"/>
        </w:rPr>
      </w:pPr>
      <w:r w:rsidRPr="007F5F7C">
        <w:rPr>
          <w:i/>
          <w:color w:val="000000"/>
          <w:sz w:val="24"/>
          <w:szCs w:val="24"/>
          <w:lang w:val="uk-UA"/>
        </w:rPr>
        <w:t xml:space="preserve">3) Розмір коштів і час, що витрачатимуться суб’єктами господарювання та/або фізичними особами, пов’язаними з виконанням вимог регуляторного </w:t>
      </w:r>
      <w:proofErr w:type="spellStart"/>
      <w:r w:rsidRPr="007F5F7C">
        <w:rPr>
          <w:i/>
          <w:color w:val="000000"/>
          <w:sz w:val="24"/>
          <w:szCs w:val="24"/>
          <w:lang w:val="uk-UA"/>
        </w:rPr>
        <w:t>акта</w:t>
      </w:r>
      <w:proofErr w:type="spellEnd"/>
      <w:r w:rsidRPr="007F5F7C">
        <w:rPr>
          <w:i/>
          <w:color w:val="000000"/>
          <w:sz w:val="24"/>
          <w:szCs w:val="24"/>
          <w:lang w:val="uk-UA"/>
        </w:rPr>
        <w:t>.</w:t>
      </w:r>
    </w:p>
    <w:p w:rsidR="0015684D" w:rsidRPr="007F5F7C" w:rsidRDefault="0015684D" w:rsidP="0015684D">
      <w:pPr>
        <w:ind w:firstLine="567"/>
        <w:jc w:val="both"/>
        <w:rPr>
          <w:color w:val="000000"/>
          <w:sz w:val="24"/>
          <w:szCs w:val="24"/>
          <w:lang w:val="uk-UA"/>
        </w:rPr>
      </w:pPr>
      <w:r w:rsidRPr="007F5F7C">
        <w:rPr>
          <w:color w:val="000000"/>
          <w:sz w:val="24"/>
          <w:szCs w:val="24"/>
          <w:lang w:val="uk-UA"/>
        </w:rPr>
        <w:t xml:space="preserve">Розмір коштів та часу, які витратять суб’єкти господарювання на виконання вимог даного регуляторного </w:t>
      </w:r>
      <w:proofErr w:type="spellStart"/>
      <w:r w:rsidRPr="007F5F7C">
        <w:rPr>
          <w:color w:val="000000"/>
          <w:sz w:val="24"/>
          <w:szCs w:val="24"/>
          <w:lang w:val="uk-UA"/>
        </w:rPr>
        <w:t>акта</w:t>
      </w:r>
      <w:proofErr w:type="spellEnd"/>
      <w:r w:rsidRPr="007F5F7C">
        <w:rPr>
          <w:color w:val="000000"/>
          <w:sz w:val="24"/>
          <w:szCs w:val="24"/>
          <w:lang w:val="uk-UA"/>
        </w:rPr>
        <w:t xml:space="preserve"> </w:t>
      </w:r>
      <w:proofErr w:type="spellStart"/>
      <w:r w:rsidRPr="007F5F7C">
        <w:rPr>
          <w:color w:val="000000"/>
          <w:sz w:val="24"/>
          <w:szCs w:val="24"/>
          <w:lang w:val="uk-UA"/>
        </w:rPr>
        <w:t>зменшаться</w:t>
      </w:r>
      <w:proofErr w:type="spellEnd"/>
      <w:r w:rsidRPr="007F5F7C">
        <w:rPr>
          <w:color w:val="000000"/>
          <w:sz w:val="24"/>
          <w:szCs w:val="24"/>
          <w:lang w:val="uk-UA"/>
        </w:rPr>
        <w:t>.</w:t>
      </w:r>
    </w:p>
    <w:p w:rsidR="0015684D" w:rsidRPr="007F5F7C" w:rsidRDefault="00BD09A2" w:rsidP="0015684D">
      <w:pPr>
        <w:ind w:firstLine="567"/>
        <w:jc w:val="both"/>
        <w:rPr>
          <w:color w:val="000000"/>
          <w:sz w:val="24"/>
          <w:szCs w:val="24"/>
          <w:lang w:val="uk-UA"/>
        </w:rPr>
      </w:pPr>
      <w:r w:rsidRPr="007F5F7C">
        <w:rPr>
          <w:i/>
          <w:color w:val="000000"/>
          <w:sz w:val="24"/>
          <w:szCs w:val="24"/>
          <w:lang w:val="uk-UA"/>
        </w:rPr>
        <w:t>4</w:t>
      </w:r>
      <w:r w:rsidR="0015684D" w:rsidRPr="007F5F7C">
        <w:rPr>
          <w:i/>
          <w:color w:val="000000"/>
          <w:sz w:val="24"/>
          <w:szCs w:val="24"/>
          <w:lang w:val="uk-UA"/>
        </w:rPr>
        <w:t xml:space="preserve">) Рівень поінформованості суб’єктів господарювання та/або фізичних осіб з основних положень </w:t>
      </w:r>
      <w:proofErr w:type="spellStart"/>
      <w:r w:rsidR="0015684D" w:rsidRPr="007F5F7C">
        <w:rPr>
          <w:i/>
          <w:color w:val="000000"/>
          <w:sz w:val="24"/>
          <w:szCs w:val="24"/>
          <w:lang w:val="uk-UA"/>
        </w:rPr>
        <w:t>акта</w:t>
      </w:r>
      <w:proofErr w:type="spellEnd"/>
      <w:r w:rsidR="0015684D" w:rsidRPr="007F5F7C">
        <w:rPr>
          <w:i/>
          <w:color w:val="000000"/>
          <w:sz w:val="24"/>
          <w:szCs w:val="24"/>
          <w:lang w:val="uk-UA"/>
        </w:rPr>
        <w:t xml:space="preserve"> </w:t>
      </w:r>
      <w:r w:rsidR="0015684D" w:rsidRPr="007F5F7C">
        <w:rPr>
          <w:color w:val="000000"/>
          <w:sz w:val="24"/>
          <w:szCs w:val="24"/>
          <w:lang w:val="uk-UA"/>
        </w:rPr>
        <w:t xml:space="preserve">– середній. Даний проект регуляторного </w:t>
      </w:r>
      <w:proofErr w:type="spellStart"/>
      <w:r w:rsidR="0015684D" w:rsidRPr="007F5F7C">
        <w:rPr>
          <w:color w:val="000000"/>
          <w:sz w:val="24"/>
          <w:szCs w:val="24"/>
          <w:lang w:val="uk-UA"/>
        </w:rPr>
        <w:t>акта</w:t>
      </w:r>
      <w:proofErr w:type="spellEnd"/>
      <w:r w:rsidR="0015684D" w:rsidRPr="007F5F7C">
        <w:rPr>
          <w:color w:val="000000"/>
          <w:sz w:val="24"/>
          <w:szCs w:val="24"/>
          <w:lang w:val="uk-UA"/>
        </w:rPr>
        <w:t xml:space="preserve">, з метою громадського обговорення, </w:t>
      </w:r>
      <w:r w:rsidR="0015684D" w:rsidRPr="007F5F7C">
        <w:rPr>
          <w:rStyle w:val="spelle"/>
          <w:color w:val="000000"/>
          <w:sz w:val="24"/>
          <w:szCs w:val="24"/>
          <w:lang w:val="uk-UA"/>
        </w:rPr>
        <w:t>оприлюднено</w:t>
      </w:r>
      <w:r w:rsidR="0015684D" w:rsidRPr="007F5F7C">
        <w:rPr>
          <w:color w:val="000000"/>
          <w:sz w:val="24"/>
          <w:szCs w:val="24"/>
          <w:lang w:val="uk-UA"/>
        </w:rPr>
        <w:t xml:space="preserve"> на офіційному </w:t>
      </w:r>
      <w:r w:rsidR="0015684D" w:rsidRPr="007F5F7C">
        <w:rPr>
          <w:rStyle w:val="spelle"/>
          <w:color w:val="000000"/>
          <w:sz w:val="24"/>
          <w:szCs w:val="24"/>
          <w:lang w:val="uk-UA"/>
        </w:rPr>
        <w:t>веб-сайті</w:t>
      </w:r>
      <w:r w:rsidR="0015684D" w:rsidRPr="007F5F7C">
        <w:rPr>
          <w:color w:val="000000"/>
          <w:sz w:val="24"/>
          <w:szCs w:val="24"/>
          <w:lang w:val="uk-UA"/>
        </w:rPr>
        <w:t xml:space="preserve"> Національної комісії з цінних паперів та фондового ринку.</w:t>
      </w:r>
    </w:p>
    <w:p w:rsidR="0015684D" w:rsidRPr="007F5F7C" w:rsidRDefault="0015684D" w:rsidP="0015684D">
      <w:pPr>
        <w:ind w:firstLine="567"/>
        <w:jc w:val="both"/>
        <w:rPr>
          <w:color w:val="000000"/>
          <w:sz w:val="24"/>
          <w:szCs w:val="24"/>
          <w:lang w:val="uk-UA"/>
        </w:rPr>
      </w:pPr>
    </w:p>
    <w:p w:rsidR="0015684D" w:rsidRPr="007F5F7C" w:rsidRDefault="0015684D" w:rsidP="0015684D">
      <w:pPr>
        <w:pStyle w:val="a7"/>
        <w:ind w:firstLine="720"/>
        <w:rPr>
          <w:sz w:val="24"/>
          <w:szCs w:val="24"/>
        </w:rPr>
      </w:pPr>
      <w:r w:rsidRPr="007F5F7C">
        <w:rPr>
          <w:sz w:val="24"/>
          <w:szCs w:val="24"/>
        </w:rPr>
        <w:t xml:space="preserve">ІХ.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7F5F7C">
        <w:rPr>
          <w:sz w:val="24"/>
          <w:szCs w:val="24"/>
        </w:rPr>
        <w:t>акта</w:t>
      </w:r>
      <w:proofErr w:type="spellEnd"/>
    </w:p>
    <w:p w:rsidR="0015684D" w:rsidRPr="007F5F7C" w:rsidRDefault="0015684D" w:rsidP="0015684D">
      <w:pPr>
        <w:pStyle w:val="a7"/>
        <w:ind w:firstLine="720"/>
        <w:jc w:val="both"/>
        <w:rPr>
          <w:sz w:val="24"/>
          <w:szCs w:val="24"/>
        </w:rPr>
      </w:pPr>
    </w:p>
    <w:p w:rsidR="0015684D" w:rsidRPr="007F5F7C" w:rsidRDefault="0015684D" w:rsidP="0015684D">
      <w:pPr>
        <w:pStyle w:val="a3"/>
        <w:ind w:firstLine="708"/>
        <w:rPr>
          <w:b w:val="0"/>
          <w:sz w:val="24"/>
        </w:rPr>
      </w:pPr>
      <w:r w:rsidRPr="007F5F7C">
        <w:rPr>
          <w:b w:val="0"/>
          <w:sz w:val="24"/>
        </w:rPr>
        <w:t xml:space="preserve">Відстеження результативності буде здійснено із застосуванням статистичного та соціологічного методу, шляхом аналізу офіційної статистичної інформації </w:t>
      </w:r>
    </w:p>
    <w:p w:rsidR="0015684D" w:rsidRPr="007F5F7C" w:rsidRDefault="0015684D" w:rsidP="0015684D">
      <w:pPr>
        <w:pStyle w:val="a5"/>
        <w:ind w:right="141" w:firstLine="0"/>
        <w:jc w:val="both"/>
      </w:pPr>
      <w:r w:rsidRPr="007F5F7C">
        <w:tab/>
        <w:t xml:space="preserve">Базове відстеження результативності вищезазначеного регуляторного </w:t>
      </w:r>
      <w:proofErr w:type="spellStart"/>
      <w:r w:rsidRPr="007F5F7C">
        <w:t>акта</w:t>
      </w:r>
      <w:proofErr w:type="spellEnd"/>
      <w:r w:rsidRPr="007F5F7C">
        <w:t xml:space="preserve"> буде </w:t>
      </w:r>
      <w:proofErr w:type="spellStart"/>
      <w:r w:rsidRPr="007F5F7C">
        <w:t>здійснюватись</w:t>
      </w:r>
      <w:proofErr w:type="spellEnd"/>
      <w:r w:rsidRPr="007F5F7C">
        <w:t xml:space="preserve"> через рік після набрання чинності його положень.</w:t>
      </w:r>
    </w:p>
    <w:p w:rsidR="0015684D" w:rsidRPr="007F5F7C" w:rsidRDefault="0015684D" w:rsidP="0015684D">
      <w:pPr>
        <w:widowControl w:val="0"/>
        <w:ind w:firstLine="708"/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 xml:space="preserve">Повторне відстеження планується здійснити через два роки з дня набрання чинності більшістю положень регуляторного </w:t>
      </w:r>
      <w:proofErr w:type="spellStart"/>
      <w:r w:rsidRPr="007F5F7C">
        <w:rPr>
          <w:sz w:val="24"/>
          <w:szCs w:val="24"/>
          <w:lang w:val="uk-UA"/>
        </w:rPr>
        <w:t>акта</w:t>
      </w:r>
      <w:proofErr w:type="spellEnd"/>
      <w:r w:rsidRPr="007F5F7C">
        <w:rPr>
          <w:sz w:val="24"/>
          <w:szCs w:val="24"/>
          <w:lang w:val="uk-UA"/>
        </w:rPr>
        <w:t xml:space="preserve">, в результаті якого відбудеться порівняння </w:t>
      </w:r>
      <w:r w:rsidRPr="007F5F7C">
        <w:rPr>
          <w:sz w:val="24"/>
          <w:szCs w:val="24"/>
          <w:lang w:val="uk-UA"/>
        </w:rPr>
        <w:lastRenderedPageBreak/>
        <w:t>показників базового та повторного обстеження. У разі надходження пропозицій та зауважень, які заслуговують на увагу, або виявлення неврегульованих та проблемних питань, у разі необхідності вони будуть обговорені та винесені на розгляд засідання Комісії, з метою ініціювання внесення відповідних змін до цього регуляторного акту.</w:t>
      </w:r>
    </w:p>
    <w:p w:rsidR="0015684D" w:rsidRPr="007F5F7C" w:rsidRDefault="0015684D" w:rsidP="0015684D">
      <w:pPr>
        <w:pStyle w:val="a3"/>
        <w:ind w:firstLine="720"/>
        <w:rPr>
          <w:b w:val="0"/>
          <w:sz w:val="24"/>
        </w:rPr>
      </w:pPr>
      <w:r w:rsidRPr="007F5F7C">
        <w:rPr>
          <w:b w:val="0"/>
          <w:sz w:val="24"/>
        </w:rPr>
        <w:t xml:space="preserve">Періодичні відстеження планується здійснювати раз на три роки з дня виконання заходів з повторного відстеження з метою подальшого удосконалення даного регуляторного </w:t>
      </w:r>
      <w:proofErr w:type="spellStart"/>
      <w:r w:rsidRPr="007F5F7C">
        <w:rPr>
          <w:b w:val="0"/>
          <w:sz w:val="24"/>
        </w:rPr>
        <w:t>акта</w:t>
      </w:r>
      <w:proofErr w:type="spellEnd"/>
      <w:r w:rsidRPr="007F5F7C">
        <w:rPr>
          <w:b w:val="0"/>
          <w:sz w:val="24"/>
        </w:rPr>
        <w:t>.</w:t>
      </w:r>
    </w:p>
    <w:p w:rsidR="0015684D" w:rsidRPr="007F5F7C" w:rsidRDefault="0015684D" w:rsidP="0015684D">
      <w:pPr>
        <w:widowControl w:val="0"/>
        <w:ind w:firstLine="708"/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 xml:space="preserve">Виконавцем заходів з відстеження результативності дії регуляторного </w:t>
      </w:r>
      <w:proofErr w:type="spellStart"/>
      <w:r w:rsidRPr="007F5F7C">
        <w:rPr>
          <w:sz w:val="24"/>
          <w:szCs w:val="24"/>
          <w:lang w:val="uk-UA"/>
        </w:rPr>
        <w:t>акта</w:t>
      </w:r>
      <w:proofErr w:type="spellEnd"/>
      <w:r w:rsidRPr="007F5F7C">
        <w:rPr>
          <w:sz w:val="24"/>
          <w:szCs w:val="24"/>
          <w:lang w:val="uk-UA"/>
        </w:rPr>
        <w:t xml:space="preserve"> буде Національна комісія з цінних паперів та фондового ринку.</w:t>
      </w:r>
    </w:p>
    <w:p w:rsidR="0015684D" w:rsidRPr="007F5F7C" w:rsidRDefault="0015684D" w:rsidP="0015684D">
      <w:pPr>
        <w:pStyle w:val="a7"/>
        <w:ind w:firstLine="720"/>
        <w:jc w:val="both"/>
        <w:rPr>
          <w:sz w:val="24"/>
          <w:szCs w:val="24"/>
        </w:rPr>
      </w:pPr>
    </w:p>
    <w:p w:rsidR="00641168" w:rsidRPr="007F5F7C" w:rsidRDefault="00641168" w:rsidP="00641168">
      <w:pPr>
        <w:ind w:firstLine="720"/>
        <w:jc w:val="both"/>
        <w:rPr>
          <w:color w:val="000000"/>
          <w:sz w:val="24"/>
          <w:szCs w:val="24"/>
          <w:lang w:val="uk-UA"/>
        </w:rPr>
      </w:pPr>
    </w:p>
    <w:p w:rsidR="00641168" w:rsidRPr="007F5F7C" w:rsidRDefault="00641168" w:rsidP="00641168">
      <w:pPr>
        <w:pStyle w:val="a7"/>
        <w:ind w:firstLine="720"/>
        <w:rPr>
          <w:sz w:val="24"/>
          <w:szCs w:val="24"/>
        </w:rPr>
      </w:pPr>
      <w:r w:rsidRPr="007F5F7C">
        <w:rPr>
          <w:sz w:val="24"/>
          <w:szCs w:val="24"/>
        </w:rPr>
        <w:t xml:space="preserve">ІХ. Визначення заходів, за допомогою яких здійснюватиметься відстеження результативності дії регуляторного </w:t>
      </w:r>
      <w:proofErr w:type="spellStart"/>
      <w:r w:rsidRPr="007F5F7C">
        <w:rPr>
          <w:sz w:val="24"/>
          <w:szCs w:val="24"/>
        </w:rPr>
        <w:t>акта</w:t>
      </w:r>
      <w:proofErr w:type="spellEnd"/>
    </w:p>
    <w:p w:rsidR="00641168" w:rsidRPr="007F5F7C" w:rsidRDefault="00641168" w:rsidP="00641168">
      <w:pPr>
        <w:pStyle w:val="a7"/>
        <w:ind w:firstLine="720"/>
        <w:rPr>
          <w:sz w:val="24"/>
          <w:szCs w:val="24"/>
        </w:rPr>
      </w:pPr>
    </w:p>
    <w:p w:rsidR="00641168" w:rsidRPr="007F5F7C" w:rsidRDefault="00641168" w:rsidP="00641168">
      <w:pPr>
        <w:pStyle w:val="a3"/>
        <w:ind w:firstLine="708"/>
        <w:rPr>
          <w:b w:val="0"/>
          <w:sz w:val="24"/>
        </w:rPr>
      </w:pPr>
      <w:r w:rsidRPr="007F5F7C">
        <w:rPr>
          <w:b w:val="0"/>
          <w:sz w:val="24"/>
        </w:rPr>
        <w:t xml:space="preserve">Відстеження результативності буде здійснено із застосуванням статистичного та соціологічного методу, шляхом аналізу офіційної статистичної інформації щодо кількості </w:t>
      </w:r>
      <w:r w:rsidR="00104E24">
        <w:rPr>
          <w:b w:val="0"/>
          <w:sz w:val="24"/>
        </w:rPr>
        <w:t>професійних учасників</w:t>
      </w:r>
      <w:r w:rsidRPr="007F5F7C">
        <w:rPr>
          <w:b w:val="0"/>
          <w:sz w:val="24"/>
        </w:rPr>
        <w:t>, що скористалися наданою Законом можливістю</w:t>
      </w:r>
      <w:r w:rsidR="00104E24">
        <w:rPr>
          <w:b w:val="0"/>
          <w:sz w:val="24"/>
        </w:rPr>
        <w:t>.</w:t>
      </w:r>
    </w:p>
    <w:p w:rsidR="00641168" w:rsidRPr="007F5F7C" w:rsidRDefault="00641168" w:rsidP="00641168">
      <w:pPr>
        <w:pStyle w:val="a5"/>
        <w:ind w:right="141" w:firstLine="0"/>
        <w:jc w:val="both"/>
      </w:pPr>
      <w:r w:rsidRPr="007F5F7C">
        <w:tab/>
        <w:t xml:space="preserve">Базове відстеження результативності вищезазначеного регуляторного </w:t>
      </w:r>
      <w:proofErr w:type="spellStart"/>
      <w:r w:rsidRPr="007F5F7C">
        <w:t>акта</w:t>
      </w:r>
      <w:proofErr w:type="spellEnd"/>
      <w:r w:rsidRPr="007F5F7C">
        <w:t xml:space="preserve"> буде </w:t>
      </w:r>
      <w:proofErr w:type="spellStart"/>
      <w:r w:rsidRPr="007F5F7C">
        <w:t>здійснюватись</w:t>
      </w:r>
      <w:proofErr w:type="spellEnd"/>
      <w:r w:rsidRPr="007F5F7C">
        <w:t xml:space="preserve"> через рік після набрання чинності його положень.</w:t>
      </w:r>
    </w:p>
    <w:p w:rsidR="00641168" w:rsidRPr="007F5F7C" w:rsidRDefault="00641168" w:rsidP="00641168">
      <w:pPr>
        <w:widowControl w:val="0"/>
        <w:ind w:firstLine="708"/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 xml:space="preserve">Повторне відстеження планується здійснити через два роки з дня набрання чинності більшістю положень регуляторного </w:t>
      </w:r>
      <w:proofErr w:type="spellStart"/>
      <w:r w:rsidRPr="007F5F7C">
        <w:rPr>
          <w:sz w:val="24"/>
          <w:szCs w:val="24"/>
          <w:lang w:val="uk-UA"/>
        </w:rPr>
        <w:t>акта</w:t>
      </w:r>
      <w:proofErr w:type="spellEnd"/>
      <w:r w:rsidRPr="007F5F7C">
        <w:rPr>
          <w:sz w:val="24"/>
          <w:szCs w:val="24"/>
          <w:lang w:val="uk-UA"/>
        </w:rPr>
        <w:t>, в результаті якого відбудеться порівняння показників базового та повторного обстеження. У разі надходження пропозицій та зауважень, які заслуговують на увагу, або виявлення неврегульованих та проблемних питань, у разі необхідності вони будуть обговорені та винесені на розгляд засідання Комісії, з метою ініціювання внесення відповідних змін до цього регуляторного акту.</w:t>
      </w:r>
    </w:p>
    <w:p w:rsidR="00641168" w:rsidRPr="007F5F7C" w:rsidRDefault="00641168" w:rsidP="00641168">
      <w:pPr>
        <w:widowControl w:val="0"/>
        <w:ind w:firstLine="708"/>
        <w:jc w:val="both"/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 xml:space="preserve">Виконавцем заходів з відстеження результативності дії регуляторного </w:t>
      </w:r>
      <w:proofErr w:type="spellStart"/>
      <w:r w:rsidRPr="007F5F7C">
        <w:rPr>
          <w:sz w:val="24"/>
          <w:szCs w:val="24"/>
          <w:lang w:val="uk-UA"/>
        </w:rPr>
        <w:t>акта</w:t>
      </w:r>
      <w:proofErr w:type="spellEnd"/>
      <w:r w:rsidRPr="007F5F7C">
        <w:rPr>
          <w:sz w:val="24"/>
          <w:szCs w:val="24"/>
          <w:lang w:val="uk-UA"/>
        </w:rPr>
        <w:t xml:space="preserve"> буде Національна комісія з цінних паперів та фондового ринку.</w:t>
      </w:r>
    </w:p>
    <w:p w:rsidR="00641168" w:rsidRPr="007F5F7C" w:rsidRDefault="00641168" w:rsidP="00641168">
      <w:pPr>
        <w:pStyle w:val="a7"/>
        <w:ind w:firstLine="720"/>
        <w:jc w:val="both"/>
        <w:rPr>
          <w:sz w:val="24"/>
          <w:szCs w:val="24"/>
        </w:rPr>
      </w:pPr>
    </w:p>
    <w:p w:rsidR="00641168" w:rsidRPr="007F5F7C" w:rsidRDefault="00641168" w:rsidP="00641168">
      <w:pPr>
        <w:pStyle w:val="a7"/>
        <w:ind w:firstLine="720"/>
        <w:jc w:val="both"/>
        <w:rPr>
          <w:sz w:val="24"/>
          <w:szCs w:val="24"/>
        </w:rPr>
      </w:pPr>
    </w:p>
    <w:p w:rsidR="00104E24" w:rsidRDefault="00D654A5" w:rsidP="00641168">
      <w:pPr>
        <w:rPr>
          <w:sz w:val="24"/>
          <w:szCs w:val="24"/>
          <w:lang w:val="uk-UA"/>
        </w:rPr>
      </w:pPr>
      <w:r w:rsidRPr="007F5F7C">
        <w:rPr>
          <w:sz w:val="24"/>
          <w:szCs w:val="24"/>
          <w:lang w:val="uk-UA"/>
        </w:rPr>
        <w:t xml:space="preserve">           </w:t>
      </w:r>
    </w:p>
    <w:p w:rsidR="00104E24" w:rsidRDefault="00104E24" w:rsidP="00641168">
      <w:pPr>
        <w:rPr>
          <w:sz w:val="24"/>
          <w:szCs w:val="24"/>
          <w:lang w:val="uk-UA"/>
        </w:rPr>
      </w:pPr>
    </w:p>
    <w:p w:rsidR="009753E4" w:rsidRPr="00104E24" w:rsidRDefault="00104E24" w:rsidP="00641168">
      <w:pPr>
        <w:rPr>
          <w:b/>
          <w:sz w:val="24"/>
          <w:szCs w:val="24"/>
          <w:lang w:val="uk-UA"/>
        </w:rPr>
      </w:pPr>
      <w:r w:rsidRPr="00104E24">
        <w:rPr>
          <w:b/>
          <w:sz w:val="24"/>
          <w:szCs w:val="24"/>
          <w:lang w:val="uk-UA"/>
        </w:rPr>
        <w:t xml:space="preserve">          </w:t>
      </w:r>
      <w:r w:rsidR="00641168" w:rsidRPr="00104E24">
        <w:rPr>
          <w:b/>
          <w:sz w:val="24"/>
          <w:szCs w:val="24"/>
        </w:rPr>
        <w:t xml:space="preserve">Голова </w:t>
      </w:r>
      <w:proofErr w:type="spellStart"/>
      <w:r w:rsidR="00641168" w:rsidRPr="00104E24">
        <w:rPr>
          <w:b/>
          <w:sz w:val="24"/>
          <w:szCs w:val="24"/>
        </w:rPr>
        <w:t>Комісії</w:t>
      </w:r>
      <w:proofErr w:type="spellEnd"/>
      <w:r w:rsidR="00641168" w:rsidRPr="00104E24">
        <w:rPr>
          <w:b/>
          <w:sz w:val="24"/>
          <w:szCs w:val="24"/>
        </w:rPr>
        <w:t xml:space="preserve">                               </w:t>
      </w:r>
      <w:r w:rsidR="00641168" w:rsidRPr="00104E24">
        <w:rPr>
          <w:b/>
          <w:sz w:val="24"/>
          <w:szCs w:val="24"/>
        </w:rPr>
        <w:tab/>
        <w:t xml:space="preserve">            </w:t>
      </w:r>
      <w:r w:rsidR="00641168" w:rsidRPr="00104E24">
        <w:rPr>
          <w:b/>
          <w:sz w:val="24"/>
          <w:szCs w:val="24"/>
        </w:rPr>
        <w:tab/>
      </w:r>
      <w:r w:rsidR="00641168" w:rsidRPr="00104E24">
        <w:rPr>
          <w:b/>
          <w:sz w:val="24"/>
          <w:szCs w:val="24"/>
        </w:rPr>
        <w:tab/>
        <w:t xml:space="preserve">          Т. </w:t>
      </w:r>
      <w:proofErr w:type="spellStart"/>
      <w:r w:rsidR="00641168" w:rsidRPr="00104E24">
        <w:rPr>
          <w:b/>
          <w:sz w:val="24"/>
          <w:szCs w:val="24"/>
        </w:rPr>
        <w:t>Хромає</w:t>
      </w:r>
      <w:proofErr w:type="spellEnd"/>
      <w:r w:rsidR="00D654A5" w:rsidRPr="00104E24">
        <w:rPr>
          <w:b/>
          <w:sz w:val="24"/>
          <w:szCs w:val="24"/>
          <w:lang w:val="uk-UA"/>
        </w:rPr>
        <w:t>в</w:t>
      </w:r>
    </w:p>
    <w:sectPr w:rsidR="009753E4" w:rsidRPr="00104E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D"/>
    <w:multiLevelType w:val="singleLevel"/>
    <w:tmpl w:val="05527B3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0F3A579C"/>
    <w:multiLevelType w:val="hybridMultilevel"/>
    <w:tmpl w:val="F056A00A"/>
    <w:lvl w:ilvl="0" w:tplc="A49A2A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A3457FF"/>
    <w:multiLevelType w:val="hybridMultilevel"/>
    <w:tmpl w:val="88B87396"/>
    <w:lvl w:ilvl="0" w:tplc="72189FA8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4891771"/>
    <w:multiLevelType w:val="hybridMultilevel"/>
    <w:tmpl w:val="E0B0557C"/>
    <w:lvl w:ilvl="0" w:tplc="49582C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168"/>
    <w:rsid w:val="00017844"/>
    <w:rsid w:val="00067CBF"/>
    <w:rsid w:val="000D1966"/>
    <w:rsid w:val="000E4ADF"/>
    <w:rsid w:val="00104E24"/>
    <w:rsid w:val="0013612F"/>
    <w:rsid w:val="0014271A"/>
    <w:rsid w:val="0015684D"/>
    <w:rsid w:val="001948EE"/>
    <w:rsid w:val="001F7ECA"/>
    <w:rsid w:val="0028515B"/>
    <w:rsid w:val="00292F52"/>
    <w:rsid w:val="002A3740"/>
    <w:rsid w:val="002A52CA"/>
    <w:rsid w:val="002D64AD"/>
    <w:rsid w:val="0031495C"/>
    <w:rsid w:val="003A5AA8"/>
    <w:rsid w:val="003B3A2A"/>
    <w:rsid w:val="003C494B"/>
    <w:rsid w:val="003F3B83"/>
    <w:rsid w:val="0043771E"/>
    <w:rsid w:val="004617B0"/>
    <w:rsid w:val="00494C3F"/>
    <w:rsid w:val="004A1A15"/>
    <w:rsid w:val="004B4A24"/>
    <w:rsid w:val="004C510B"/>
    <w:rsid w:val="004F698E"/>
    <w:rsid w:val="005C552E"/>
    <w:rsid w:val="00604368"/>
    <w:rsid w:val="00641168"/>
    <w:rsid w:val="00690288"/>
    <w:rsid w:val="006A28B1"/>
    <w:rsid w:val="006E5DA6"/>
    <w:rsid w:val="00703425"/>
    <w:rsid w:val="00787ADE"/>
    <w:rsid w:val="007A2952"/>
    <w:rsid w:val="007B07B6"/>
    <w:rsid w:val="007B6AD5"/>
    <w:rsid w:val="007E3A83"/>
    <w:rsid w:val="007F5F7C"/>
    <w:rsid w:val="00820973"/>
    <w:rsid w:val="008B233E"/>
    <w:rsid w:val="008C4985"/>
    <w:rsid w:val="00902E4B"/>
    <w:rsid w:val="009357ED"/>
    <w:rsid w:val="00937F8A"/>
    <w:rsid w:val="00965E3D"/>
    <w:rsid w:val="009753E4"/>
    <w:rsid w:val="00975B80"/>
    <w:rsid w:val="009D6D84"/>
    <w:rsid w:val="009E5DB4"/>
    <w:rsid w:val="009F0DFD"/>
    <w:rsid w:val="00A61F6D"/>
    <w:rsid w:val="00AE309F"/>
    <w:rsid w:val="00B31628"/>
    <w:rsid w:val="00B72606"/>
    <w:rsid w:val="00B97C5A"/>
    <w:rsid w:val="00BD09A2"/>
    <w:rsid w:val="00BE7091"/>
    <w:rsid w:val="00BF3267"/>
    <w:rsid w:val="00BF388A"/>
    <w:rsid w:val="00C2545F"/>
    <w:rsid w:val="00C66049"/>
    <w:rsid w:val="00CA0D37"/>
    <w:rsid w:val="00D23614"/>
    <w:rsid w:val="00D654A5"/>
    <w:rsid w:val="00D7718D"/>
    <w:rsid w:val="00D8540B"/>
    <w:rsid w:val="00D95509"/>
    <w:rsid w:val="00E23666"/>
    <w:rsid w:val="00E82EA4"/>
    <w:rsid w:val="00F27DDA"/>
    <w:rsid w:val="00F5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96F41-8CE0-4EF8-B59D-2BD0AF4A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41168"/>
    <w:pPr>
      <w:jc w:val="both"/>
    </w:pPr>
    <w:rPr>
      <w:b/>
      <w:bCs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6411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641168"/>
    <w:pPr>
      <w:ind w:firstLine="720"/>
      <w:jc w:val="center"/>
    </w:pPr>
    <w:rPr>
      <w:sz w:val="24"/>
      <w:szCs w:val="24"/>
      <w:lang w:val="uk-UA"/>
    </w:rPr>
  </w:style>
  <w:style w:type="character" w:customStyle="1" w:styleId="a6">
    <w:name w:val="Основной текст с отступом Знак"/>
    <w:basedOn w:val="a0"/>
    <w:link w:val="a5"/>
    <w:rsid w:val="00641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64116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641168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a7">
    <w:name w:val="Title"/>
    <w:basedOn w:val="a"/>
    <w:link w:val="a8"/>
    <w:qFormat/>
    <w:rsid w:val="00641168"/>
    <w:pPr>
      <w:jc w:val="center"/>
    </w:pPr>
    <w:rPr>
      <w:b/>
      <w:sz w:val="28"/>
      <w:lang w:val="uk-UA"/>
    </w:rPr>
  </w:style>
  <w:style w:type="character" w:customStyle="1" w:styleId="a8">
    <w:name w:val="Заголовок Знак"/>
    <w:basedOn w:val="a0"/>
    <w:link w:val="a7"/>
    <w:rsid w:val="0064116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Normal (Web)"/>
    <w:basedOn w:val="a"/>
    <w:unhideWhenUsed/>
    <w:rsid w:val="0064116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a">
    <w:name w:val="Plain Text"/>
    <w:basedOn w:val="a"/>
    <w:link w:val="ab"/>
    <w:unhideWhenUsed/>
    <w:rsid w:val="00641168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ab">
    <w:name w:val="Текст Знак"/>
    <w:basedOn w:val="a0"/>
    <w:link w:val="aa"/>
    <w:semiHidden/>
    <w:rsid w:val="00641168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2">
    <w:name w:val="Body Text Indent 2"/>
    <w:basedOn w:val="a"/>
    <w:link w:val="20"/>
    <w:unhideWhenUsed/>
    <w:rsid w:val="0064116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64116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spelle">
    <w:name w:val="spelle"/>
    <w:basedOn w:val="a0"/>
    <w:rsid w:val="00641168"/>
  </w:style>
  <w:style w:type="paragraph" w:customStyle="1" w:styleId="rvps2">
    <w:name w:val="rvps2"/>
    <w:basedOn w:val="a"/>
    <w:rsid w:val="00B31628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c">
    <w:name w:val="Hyperlink"/>
    <w:basedOn w:val="a0"/>
    <w:uiPriority w:val="99"/>
    <w:semiHidden/>
    <w:unhideWhenUsed/>
    <w:rsid w:val="004617B0"/>
    <w:rPr>
      <w:color w:val="0563C1" w:themeColor="hyperlink"/>
      <w:u w:val="single"/>
    </w:rPr>
  </w:style>
  <w:style w:type="character" w:customStyle="1" w:styleId="rvts0">
    <w:name w:val="rvts0"/>
    <w:basedOn w:val="a0"/>
    <w:rsid w:val="004617B0"/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965E3D"/>
    <w:rPr>
      <w:rFonts w:ascii="Verdana" w:hAnsi="Verdana" w:cs="Verdana"/>
      <w:lang w:val="en-US" w:eastAsia="en-US"/>
    </w:rPr>
  </w:style>
  <w:style w:type="paragraph" w:styleId="4">
    <w:name w:val="List Number 4"/>
    <w:basedOn w:val="a"/>
    <w:rsid w:val="00787ADE"/>
    <w:pPr>
      <w:numPr>
        <w:numId w:val="3"/>
      </w:numPr>
    </w:pPr>
    <w:rPr>
      <w:lang w:val="uk-UA"/>
    </w:rPr>
  </w:style>
  <w:style w:type="table" w:styleId="ad">
    <w:name w:val="Table Grid"/>
    <w:basedOn w:val="a1"/>
    <w:rsid w:val="00787A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787ADE"/>
  </w:style>
  <w:style w:type="character" w:customStyle="1" w:styleId="rvts9">
    <w:name w:val="rvts9"/>
    <w:basedOn w:val="a0"/>
    <w:rsid w:val="00787ADE"/>
  </w:style>
  <w:style w:type="character" w:styleId="ae">
    <w:name w:val="Strong"/>
    <w:basedOn w:val="a0"/>
    <w:uiPriority w:val="22"/>
    <w:qFormat/>
    <w:rsid w:val="00D955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48D2A-86D2-493D-B553-4B12C2684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3409</Words>
  <Characters>19436</Characters>
  <Application>Microsoft Office Word</Application>
  <DocSecurity>0</DocSecurity>
  <Lines>161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NSSMC</Company>
  <LinksUpToDate>false</LinksUpToDate>
  <CharactersWithSpaces>22800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Руслан Кисляк</cp:lastModifiedBy>
  <cp:revision>2</cp:revision>
  <dcterms:created xsi:type="dcterms:W3CDTF">2019-09-12T10:13:00Z</dcterms:created>
  <dcterms:modified xsi:type="dcterms:W3CDTF">2019-09-12T10:13:00Z</dcterms:modified>
</cp:coreProperties>
</file>