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5E7" w:rsidRDefault="007E75E7" w:rsidP="007E75E7">
      <w:pPr>
        <w:pStyle w:val="1"/>
        <w:rPr>
          <w:b/>
          <w:sz w:val="27"/>
          <w:szCs w:val="27"/>
        </w:rPr>
      </w:pPr>
      <w:r>
        <w:rPr>
          <w:b/>
          <w:sz w:val="27"/>
          <w:szCs w:val="27"/>
        </w:rPr>
        <w:t>НАЦІОНАЛЬНА КОМІСІЯ З ЦІННИХ ПАПЕРІВ ТА ФОНДОВОГО РИНКУ</w:t>
      </w:r>
    </w:p>
    <w:p w:rsidR="007E75E7" w:rsidRDefault="007E75E7" w:rsidP="007E75E7">
      <w:pPr>
        <w:pStyle w:val="a3"/>
        <w:spacing w:after="0"/>
        <w:ind w:left="0" w:firstLine="709"/>
        <w:jc w:val="center"/>
        <w:rPr>
          <w:sz w:val="28"/>
          <w:szCs w:val="28"/>
        </w:rPr>
      </w:pPr>
    </w:p>
    <w:p w:rsidR="007E75E7" w:rsidRDefault="007E75E7" w:rsidP="007E75E7">
      <w:pPr>
        <w:pStyle w:val="a3"/>
        <w:spacing w:after="0"/>
        <w:ind w:left="0" w:firstLine="709"/>
        <w:jc w:val="center"/>
        <w:rPr>
          <w:b/>
          <w:sz w:val="28"/>
          <w:szCs w:val="28"/>
          <w:lang w:val="ru-RU"/>
        </w:rPr>
      </w:pPr>
      <w:r>
        <w:rPr>
          <w:b/>
          <w:sz w:val="28"/>
          <w:szCs w:val="28"/>
        </w:rPr>
        <w:t xml:space="preserve">П О С Т А Н О В А </w:t>
      </w:r>
      <w:r w:rsidRPr="00CD5DCB">
        <w:rPr>
          <w:b/>
          <w:sz w:val="28"/>
          <w:szCs w:val="28"/>
        </w:rPr>
        <w:t xml:space="preserve">№ </w:t>
      </w:r>
      <w:r w:rsidR="00CD5DCB" w:rsidRPr="00CD5DCB">
        <w:rPr>
          <w:b/>
          <w:sz w:val="28"/>
          <w:szCs w:val="28"/>
          <w:lang w:val="ru-RU"/>
        </w:rPr>
        <w:t>390</w:t>
      </w:r>
      <w:r w:rsidRPr="00CD5DCB">
        <w:rPr>
          <w:b/>
          <w:sz w:val="28"/>
          <w:szCs w:val="28"/>
          <w:lang w:val="ru-RU"/>
        </w:rPr>
        <w:t xml:space="preserve"> </w:t>
      </w:r>
      <w:r w:rsidRPr="00CD5DCB">
        <w:rPr>
          <w:b/>
          <w:sz w:val="28"/>
          <w:szCs w:val="28"/>
        </w:rPr>
        <w:t>-</w:t>
      </w:r>
      <w:r w:rsidR="00796408" w:rsidRPr="00CD5DCB">
        <w:rPr>
          <w:b/>
          <w:sz w:val="28"/>
          <w:szCs w:val="28"/>
        </w:rPr>
        <w:t>ДП</w:t>
      </w:r>
      <w:r w:rsidR="00796408">
        <w:rPr>
          <w:b/>
          <w:sz w:val="28"/>
          <w:szCs w:val="28"/>
        </w:rPr>
        <w:t>-КУА</w:t>
      </w:r>
    </w:p>
    <w:p w:rsidR="007E75E7" w:rsidRDefault="007E75E7" w:rsidP="007E75E7">
      <w:pPr>
        <w:pStyle w:val="21"/>
        <w:ind w:firstLine="709"/>
        <w:jc w:val="center"/>
        <w:rPr>
          <w:b/>
          <w:szCs w:val="28"/>
          <w:lang w:val="uk-UA"/>
        </w:rPr>
      </w:pPr>
      <w:r>
        <w:rPr>
          <w:b/>
          <w:szCs w:val="28"/>
          <w:lang w:val="uk-UA"/>
        </w:rPr>
        <w:t>про накладення санкції за правопорушення на ринку цінних паперів</w:t>
      </w:r>
    </w:p>
    <w:p w:rsidR="007E75E7" w:rsidRDefault="007E75E7" w:rsidP="007E75E7">
      <w:pPr>
        <w:pStyle w:val="21"/>
        <w:ind w:firstLine="709"/>
        <w:jc w:val="center"/>
        <w:rPr>
          <w:szCs w:val="28"/>
          <w:lang w:val="uk-UA"/>
        </w:rPr>
      </w:pPr>
    </w:p>
    <w:p w:rsidR="007E75E7" w:rsidRDefault="007E75E7" w:rsidP="007E75E7">
      <w:pPr>
        <w:pStyle w:val="21"/>
        <w:ind w:firstLine="709"/>
        <w:rPr>
          <w:szCs w:val="28"/>
          <w:lang w:val="uk-UA"/>
        </w:rPr>
      </w:pPr>
      <w:r>
        <w:rPr>
          <w:szCs w:val="28"/>
          <w:lang w:val="uk-UA"/>
        </w:rPr>
        <w:t>м. Київ</w:t>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t xml:space="preserve">            06 серпня 2019 року</w:t>
      </w:r>
    </w:p>
    <w:p w:rsidR="007E75E7" w:rsidRDefault="007E75E7" w:rsidP="007E75E7">
      <w:pPr>
        <w:pStyle w:val="21"/>
        <w:ind w:firstLine="709"/>
        <w:rPr>
          <w:szCs w:val="28"/>
          <w:lang w:val="uk-UA"/>
        </w:rPr>
      </w:pPr>
    </w:p>
    <w:p w:rsidR="007E75E7" w:rsidRDefault="007E75E7" w:rsidP="007E75E7">
      <w:pPr>
        <w:ind w:firstLine="709"/>
        <w:jc w:val="both"/>
        <w:rPr>
          <w:sz w:val="28"/>
          <w:szCs w:val="28"/>
        </w:rPr>
      </w:pPr>
      <w:r>
        <w:rPr>
          <w:bCs/>
          <w:iCs/>
          <w:spacing w:val="-2"/>
          <w:sz w:val="28"/>
          <w:szCs w:val="28"/>
        </w:rPr>
        <w:t xml:space="preserve">Я, </w:t>
      </w:r>
      <w:r>
        <w:rPr>
          <w:sz w:val="28"/>
          <w:szCs w:val="28"/>
        </w:rPr>
        <w:t xml:space="preserve">уповноважена особа Національної комісії з цінних паперів </w:t>
      </w:r>
      <w:r>
        <w:rPr>
          <w:sz w:val="28"/>
          <w:szCs w:val="28"/>
        </w:rPr>
        <w:br/>
        <w:t>та фондового ринку (далі - Комісія) – член Комісії Панченко О.С.</w:t>
      </w:r>
      <w:r w:rsidRPr="008C451A">
        <w:rPr>
          <w:sz w:val="28"/>
          <w:szCs w:val="28"/>
        </w:rPr>
        <w:t xml:space="preserve">, на підставі доручення Голови Комісії </w:t>
      </w:r>
      <w:proofErr w:type="spellStart"/>
      <w:r>
        <w:rPr>
          <w:sz w:val="28"/>
          <w:szCs w:val="28"/>
        </w:rPr>
        <w:t>Хромаєва</w:t>
      </w:r>
      <w:proofErr w:type="spellEnd"/>
      <w:r>
        <w:rPr>
          <w:sz w:val="28"/>
          <w:szCs w:val="28"/>
        </w:rPr>
        <w:t xml:space="preserve"> Т.З. від 18.07.2019 №423-ДП-КУА</w:t>
      </w:r>
      <w:r w:rsidRPr="008C451A">
        <w:rPr>
          <w:sz w:val="28"/>
          <w:szCs w:val="28"/>
        </w:rPr>
        <w:t>,</w:t>
      </w:r>
      <w:r>
        <w:rPr>
          <w:sz w:val="28"/>
          <w:szCs w:val="28"/>
        </w:rPr>
        <w:t xml:space="preserve"> </w:t>
      </w:r>
      <w:r w:rsidRPr="00CD5DCB">
        <w:rPr>
          <w:sz w:val="28"/>
          <w:szCs w:val="28"/>
        </w:rPr>
        <w:t>розглянувши матеріали справи про правопорушення на ринку цінних паперів,</w:t>
      </w:r>
      <w:r w:rsidRPr="008C451A">
        <w:rPr>
          <w:sz w:val="28"/>
          <w:szCs w:val="28"/>
        </w:rPr>
        <w:t xml:space="preserve">  </w:t>
      </w:r>
      <w:r w:rsidRPr="007E75E7">
        <w:rPr>
          <w:sz w:val="28"/>
          <w:szCs w:val="28"/>
        </w:rPr>
        <w:t>у відношенні Товариства з обмеженою відповідальністю «ФІНТЕХНОЛОГІЇ», (далі – ТОВ «ФІНТЕХНОЛОГІЇ»), місцезнаходження: 50002, Дніпропетровська обл., м. Кривий Ріг, вул. Кобилянського, буд. 219, ідентифікаційний код юридичної особи 33874456,</w:t>
      </w:r>
    </w:p>
    <w:p w:rsidR="007E75E7" w:rsidRDefault="007E75E7" w:rsidP="007E75E7">
      <w:pPr>
        <w:pStyle w:val="a3"/>
        <w:spacing w:after="0"/>
        <w:ind w:left="0" w:firstLine="709"/>
        <w:jc w:val="both"/>
        <w:rPr>
          <w:b/>
          <w:sz w:val="28"/>
          <w:szCs w:val="28"/>
        </w:rPr>
      </w:pPr>
    </w:p>
    <w:p w:rsidR="007E75E7" w:rsidRDefault="007E75E7" w:rsidP="007E75E7">
      <w:pPr>
        <w:pStyle w:val="a3"/>
        <w:spacing w:after="0"/>
        <w:ind w:left="0" w:firstLine="709"/>
        <w:jc w:val="center"/>
        <w:rPr>
          <w:b/>
          <w:sz w:val="28"/>
          <w:szCs w:val="28"/>
        </w:rPr>
      </w:pPr>
      <w:r>
        <w:rPr>
          <w:b/>
          <w:sz w:val="28"/>
          <w:szCs w:val="28"/>
        </w:rPr>
        <w:t>в с т а н о в и в:</w:t>
      </w:r>
    </w:p>
    <w:p w:rsidR="007E75E7" w:rsidRDefault="007E75E7" w:rsidP="007E75E7">
      <w:pPr>
        <w:shd w:val="clear" w:color="auto" w:fill="FFFFFF"/>
        <w:tabs>
          <w:tab w:val="right" w:pos="9850"/>
        </w:tabs>
        <w:ind w:firstLine="709"/>
        <w:jc w:val="both"/>
        <w:rPr>
          <w:spacing w:val="-2"/>
          <w:sz w:val="28"/>
          <w:szCs w:val="28"/>
        </w:rPr>
      </w:pPr>
      <w:r>
        <w:rPr>
          <w:sz w:val="28"/>
          <w:szCs w:val="28"/>
        </w:rPr>
        <w:t xml:space="preserve">у відношенні </w:t>
      </w:r>
      <w:r w:rsidRPr="007E75E7">
        <w:rPr>
          <w:sz w:val="28"/>
          <w:szCs w:val="28"/>
        </w:rPr>
        <w:t>ТОВ «ФІНТЕХНОЛОГІЇ»</w:t>
      </w:r>
      <w:r>
        <w:rPr>
          <w:sz w:val="28"/>
          <w:szCs w:val="28"/>
        </w:rPr>
        <w:t xml:space="preserve"> було складено акт про правопорушення на ринку цінних паперів від  16.07.2019 №565-ДП-КУА, відповідно до якого встановлено наступне.</w:t>
      </w:r>
    </w:p>
    <w:p w:rsidR="007E75E7" w:rsidRPr="007E75E7" w:rsidRDefault="007E75E7" w:rsidP="007E75E7">
      <w:pPr>
        <w:ind w:firstLine="709"/>
        <w:jc w:val="both"/>
        <w:rPr>
          <w:sz w:val="28"/>
          <w:szCs w:val="28"/>
        </w:rPr>
      </w:pPr>
      <w:r w:rsidRPr="007E75E7">
        <w:rPr>
          <w:sz w:val="28"/>
          <w:szCs w:val="28"/>
        </w:rPr>
        <w:t>Відповідно до пункту 3 глави 3 розділу ІІ Ліцензійних умов провадження професійної діяльності на фондовому ринку (ринку цінних паперів) – діяльності з управління активами інституційних інвесторів (діяльності з управління активами), затверджених рішенням Комісії 23.07.2013 №1281, зареєстрованим в Міністерстві юстиції України 12.09.2013 за №1576/24108 (далі – Ліцензійні умови №1281), ліцензіат зобов'язаний подавати звіти до органу ліцензування відповідно до вимог нормативно-правових актів Державної комісії з цінних паперів та фондового ринку і Комісії, що регулюють провадження діяльності з управління активами інституційних інвесторів (діяльності з управління активами).</w:t>
      </w:r>
    </w:p>
    <w:p w:rsidR="007E75E7" w:rsidRPr="007E75E7" w:rsidRDefault="007E75E7" w:rsidP="007E75E7">
      <w:pPr>
        <w:ind w:firstLine="709"/>
        <w:jc w:val="both"/>
        <w:rPr>
          <w:sz w:val="28"/>
          <w:szCs w:val="28"/>
        </w:rPr>
      </w:pPr>
      <w:r w:rsidRPr="007E75E7">
        <w:rPr>
          <w:sz w:val="28"/>
          <w:szCs w:val="28"/>
        </w:rPr>
        <w:t>Згідно пункту 3 розділу ІІІ Положення про порядок складання та розкриття інформації компаніями з управління активами та особами, що здійснюють управління активами недержавних пенсійних фондів, та подання відповідних документів до Національної комісії з цінних паперів та фондового ринку, затвердженого рішенням Комісії від 02.10.2012 №1343, зареєстрованим в Міністерстві юстиції України 19.10.2012  за № 1764/22076 (далі – Положення №1343) компанія подає до Комісії інформацію про результати діяльності та розрахунок вартості чистих активів інститутів спільного інвестування зокрема:</w:t>
      </w:r>
    </w:p>
    <w:p w:rsidR="007E75E7" w:rsidRPr="007E75E7" w:rsidRDefault="007E75E7" w:rsidP="007E75E7">
      <w:pPr>
        <w:ind w:firstLine="709"/>
        <w:jc w:val="both"/>
        <w:rPr>
          <w:sz w:val="28"/>
          <w:szCs w:val="28"/>
        </w:rPr>
      </w:pPr>
      <w:r w:rsidRPr="007E75E7">
        <w:rPr>
          <w:sz w:val="28"/>
          <w:szCs w:val="28"/>
        </w:rPr>
        <w:t>щоденну - до 18-ї години наступного робочого дня (щодо вартості чистих активів ІСІ, яка розраховується):</w:t>
      </w:r>
    </w:p>
    <w:p w:rsidR="007E75E7" w:rsidRPr="007E75E7" w:rsidRDefault="007E75E7" w:rsidP="007E75E7">
      <w:pPr>
        <w:ind w:firstLine="709"/>
        <w:jc w:val="both"/>
        <w:rPr>
          <w:sz w:val="28"/>
          <w:szCs w:val="28"/>
        </w:rPr>
      </w:pPr>
      <w:r w:rsidRPr="007E75E7">
        <w:rPr>
          <w:sz w:val="28"/>
          <w:szCs w:val="28"/>
        </w:rPr>
        <w:t>на кінець кожного робочого дня - для ІСІ відкритого типу;</w:t>
      </w:r>
    </w:p>
    <w:p w:rsidR="007E75E7" w:rsidRPr="007E75E7" w:rsidRDefault="007E75E7" w:rsidP="007E75E7">
      <w:pPr>
        <w:ind w:firstLine="709"/>
        <w:jc w:val="both"/>
        <w:rPr>
          <w:sz w:val="28"/>
          <w:szCs w:val="28"/>
        </w:rPr>
      </w:pPr>
      <w:r w:rsidRPr="007E75E7">
        <w:rPr>
          <w:sz w:val="28"/>
          <w:szCs w:val="28"/>
        </w:rPr>
        <w:t>на день, починаючи з якого до структури активів ІСІ застосовуються обмеження, встановлені законодавством;</w:t>
      </w:r>
    </w:p>
    <w:p w:rsidR="007E75E7" w:rsidRPr="007E75E7" w:rsidRDefault="007E75E7" w:rsidP="007E75E7">
      <w:pPr>
        <w:ind w:firstLine="709"/>
        <w:jc w:val="both"/>
        <w:rPr>
          <w:sz w:val="28"/>
          <w:szCs w:val="28"/>
        </w:rPr>
      </w:pPr>
      <w:r w:rsidRPr="007E75E7">
        <w:rPr>
          <w:sz w:val="28"/>
          <w:szCs w:val="28"/>
        </w:rPr>
        <w:t>на кожний день надходження коштів на банківський рахунок ІСІ (під час розміщення цінних паперів такого інституту) або зарахування цінних паперів ІСІ на рахунок викуплених цінних паперів такого інституту (під час викупу цінних паперів ІСІ).</w:t>
      </w:r>
    </w:p>
    <w:p w:rsidR="007E75E7" w:rsidRPr="007E75E7" w:rsidRDefault="007E75E7" w:rsidP="007E75E7">
      <w:pPr>
        <w:ind w:firstLine="709"/>
        <w:jc w:val="both"/>
        <w:rPr>
          <w:sz w:val="28"/>
          <w:szCs w:val="28"/>
        </w:rPr>
      </w:pPr>
      <w:r w:rsidRPr="007E75E7">
        <w:rPr>
          <w:sz w:val="28"/>
          <w:szCs w:val="28"/>
        </w:rPr>
        <w:lastRenderedPageBreak/>
        <w:t>ТОВ «ФІНТЕХНОЛОГІЇ» 12.04.2019 подало виправлену щоденну інформацію про результати діяльності та розрахунок вартості чистих активів пайового венчурного інвестиційного фонду «ФЕНІКС» недиверсифікованого виду закритого типу  та пайового венчурного недиверсифікованого закритого інвестиційного фонду «ЕНТЕРПРАЙЗ» станом на 14.12.2018.</w:t>
      </w:r>
    </w:p>
    <w:p w:rsidR="007E75E7" w:rsidRDefault="007E75E7" w:rsidP="007E75E7">
      <w:pPr>
        <w:ind w:firstLine="709"/>
        <w:jc w:val="both"/>
        <w:rPr>
          <w:sz w:val="28"/>
          <w:szCs w:val="28"/>
        </w:rPr>
      </w:pPr>
      <w:r w:rsidRPr="007E75E7">
        <w:rPr>
          <w:sz w:val="28"/>
          <w:szCs w:val="28"/>
        </w:rPr>
        <w:t>Таким чином, ТОВ «ФІНТЕХНОЛОГІЇ» порушено вимоги пункту 3 глави 3 розділу ІІ Ліцензійних умов №1281, в частині неподання до Комісії щоденної інформації в строки, встановлені Положенням №1343.</w:t>
      </w:r>
    </w:p>
    <w:p w:rsidR="007E75E7" w:rsidRDefault="007E75E7" w:rsidP="007E75E7">
      <w:pPr>
        <w:ind w:firstLine="709"/>
        <w:jc w:val="both"/>
        <w:rPr>
          <w:sz w:val="28"/>
          <w:szCs w:val="28"/>
        </w:rPr>
      </w:pPr>
      <w:r>
        <w:rPr>
          <w:sz w:val="28"/>
          <w:szCs w:val="28"/>
        </w:rPr>
        <w:t>Враховуючи вищевикладене, на підставі пункту 7 частини 1 статті 11 Закону України «Про державне регулювання ринку цінних паперів в Україні» та пункту 1 розділу XVII Правил розгляду справ про порушення вимог законодавства на ринку цінних паперів та застосування санкцій, затверджених рішенням  Комісії  від 16.10.2012 № 1470,</w:t>
      </w:r>
    </w:p>
    <w:p w:rsidR="007E75E7" w:rsidRDefault="007E75E7" w:rsidP="007E75E7">
      <w:pPr>
        <w:ind w:firstLine="709"/>
        <w:jc w:val="center"/>
        <w:rPr>
          <w:b/>
          <w:sz w:val="28"/>
          <w:szCs w:val="28"/>
        </w:rPr>
      </w:pPr>
    </w:p>
    <w:p w:rsidR="007E75E7" w:rsidRDefault="007E75E7" w:rsidP="007E75E7">
      <w:pPr>
        <w:ind w:firstLine="709"/>
        <w:jc w:val="center"/>
        <w:rPr>
          <w:b/>
          <w:sz w:val="28"/>
          <w:szCs w:val="28"/>
        </w:rPr>
      </w:pPr>
      <w:r>
        <w:rPr>
          <w:b/>
          <w:sz w:val="28"/>
          <w:szCs w:val="28"/>
        </w:rPr>
        <w:t>п о с т а н о в и в:</w:t>
      </w:r>
    </w:p>
    <w:p w:rsidR="007E75E7" w:rsidRDefault="007E75E7" w:rsidP="007E75E7">
      <w:pPr>
        <w:ind w:firstLine="709"/>
        <w:jc w:val="both"/>
        <w:rPr>
          <w:sz w:val="28"/>
          <w:szCs w:val="28"/>
        </w:rPr>
      </w:pPr>
      <w:r>
        <w:rPr>
          <w:sz w:val="28"/>
          <w:szCs w:val="28"/>
        </w:rPr>
        <w:t xml:space="preserve">1. За неподання інформації до Комісії застосувати у відношенні </w:t>
      </w:r>
      <w:r w:rsidRPr="007E75E7">
        <w:rPr>
          <w:sz w:val="28"/>
          <w:szCs w:val="28"/>
        </w:rPr>
        <w:t xml:space="preserve">ТОВ «ФІНТЕХНОЛОГІЇ» </w:t>
      </w:r>
      <w:r>
        <w:rPr>
          <w:sz w:val="28"/>
          <w:szCs w:val="28"/>
        </w:rPr>
        <w:t>санк</w:t>
      </w:r>
      <w:r w:rsidR="00CD5DCB">
        <w:rPr>
          <w:sz w:val="28"/>
          <w:szCs w:val="28"/>
        </w:rPr>
        <w:t>цію у вигляді  штрафу у розмірі 240</w:t>
      </w:r>
      <w:r w:rsidRPr="007E75E7">
        <w:rPr>
          <w:sz w:val="28"/>
          <w:szCs w:val="28"/>
          <w:highlight w:val="yellow"/>
        </w:rPr>
        <w:t xml:space="preserve"> </w:t>
      </w:r>
      <w:r w:rsidRPr="00CD5DCB">
        <w:rPr>
          <w:sz w:val="28"/>
          <w:szCs w:val="28"/>
        </w:rPr>
        <w:t xml:space="preserve">неоподатковуваних мінімумів доходів громадян, що становить </w:t>
      </w:r>
      <w:r w:rsidR="00CD5DCB" w:rsidRPr="00CD5DCB">
        <w:rPr>
          <w:sz w:val="28"/>
          <w:szCs w:val="28"/>
        </w:rPr>
        <w:t>4080</w:t>
      </w:r>
      <w:r w:rsidRPr="00CD5DCB">
        <w:rPr>
          <w:sz w:val="28"/>
          <w:szCs w:val="28"/>
        </w:rPr>
        <w:t xml:space="preserve"> (</w:t>
      </w:r>
      <w:r w:rsidR="00CD5DCB" w:rsidRPr="00CD5DCB">
        <w:rPr>
          <w:sz w:val="28"/>
          <w:szCs w:val="28"/>
        </w:rPr>
        <w:t>чотири тисячі вісімдесят</w:t>
      </w:r>
      <w:r w:rsidRPr="00CD5DCB">
        <w:rPr>
          <w:sz w:val="28"/>
          <w:szCs w:val="28"/>
        </w:rPr>
        <w:t>) грн. 00 коп.,  який слід перерахувати на рахунок відкритий в управлінні Державної казначейської служби</w:t>
      </w:r>
      <w:bookmarkStart w:id="0" w:name="_GoBack"/>
      <w:bookmarkEnd w:id="0"/>
      <w:r>
        <w:rPr>
          <w:sz w:val="28"/>
          <w:szCs w:val="28"/>
        </w:rPr>
        <w:t xml:space="preserve"> України за балансовим рахунком 3111 «Надходження до загального фонду Державного бюджету», код бюджетної класифікації 21081100, символ звітності 106 «Адміністративні штрафи та інші санкції» протягом 15 днів з моменту отримання цієї постанови. Копію розрахункового документу, який буде підтверджувати виконання цієї постанови, направити до департаменту правозастосування Комісії. </w:t>
      </w:r>
    </w:p>
    <w:p w:rsidR="007E75E7" w:rsidRDefault="007E75E7" w:rsidP="007E75E7">
      <w:pPr>
        <w:ind w:firstLine="709"/>
        <w:jc w:val="both"/>
        <w:rPr>
          <w:sz w:val="28"/>
          <w:szCs w:val="28"/>
        </w:rPr>
      </w:pPr>
      <w:r>
        <w:rPr>
          <w:sz w:val="28"/>
          <w:szCs w:val="28"/>
        </w:rPr>
        <w:t xml:space="preserve">2. Дану постанову направити  </w:t>
      </w:r>
      <w:r w:rsidRPr="007E75E7">
        <w:rPr>
          <w:sz w:val="28"/>
          <w:szCs w:val="28"/>
        </w:rPr>
        <w:t>ТОВ «ФІНТЕХНОЛОГІЇ»</w:t>
      </w:r>
      <w:r>
        <w:rPr>
          <w:sz w:val="28"/>
          <w:szCs w:val="28"/>
        </w:rPr>
        <w:t>.</w:t>
      </w:r>
    </w:p>
    <w:p w:rsidR="007E75E7" w:rsidRDefault="007E75E7" w:rsidP="007E75E7">
      <w:pPr>
        <w:tabs>
          <w:tab w:val="num" w:pos="0"/>
        </w:tabs>
        <w:ind w:firstLine="709"/>
        <w:jc w:val="both"/>
        <w:rPr>
          <w:sz w:val="27"/>
          <w:szCs w:val="27"/>
        </w:rPr>
      </w:pPr>
    </w:p>
    <w:p w:rsidR="007E75E7" w:rsidRDefault="007E75E7" w:rsidP="007E75E7">
      <w:pPr>
        <w:tabs>
          <w:tab w:val="num" w:pos="0"/>
        </w:tabs>
        <w:ind w:firstLine="709"/>
        <w:jc w:val="both"/>
        <w:rPr>
          <w:sz w:val="22"/>
          <w:szCs w:val="22"/>
        </w:rPr>
      </w:pPr>
      <w:r>
        <w:rPr>
          <w:sz w:val="22"/>
          <w:szCs w:val="22"/>
        </w:rPr>
        <w:t xml:space="preserve">Постанову може бути оскаржено протягом п’ятнадцяти робочих днів </w:t>
      </w:r>
      <w:r>
        <w:rPr>
          <w:sz w:val="22"/>
          <w:szCs w:val="22"/>
        </w:rPr>
        <w:br/>
        <w:t xml:space="preserve">до Національної комісії з цінних паперів та фондового ринку або до суду </w:t>
      </w:r>
      <w:r>
        <w:rPr>
          <w:sz w:val="22"/>
          <w:szCs w:val="22"/>
        </w:rPr>
        <w:br/>
        <w:t>у встановленому чинним законодавством порядку.</w:t>
      </w:r>
    </w:p>
    <w:p w:rsidR="007E75E7" w:rsidRDefault="007E75E7" w:rsidP="007E75E7">
      <w:pPr>
        <w:jc w:val="both"/>
        <w:rPr>
          <w:sz w:val="28"/>
          <w:szCs w:val="28"/>
          <w:lang w:val="ru-RU"/>
        </w:rPr>
      </w:pPr>
    </w:p>
    <w:p w:rsidR="007E75E7" w:rsidRDefault="007E75E7" w:rsidP="007E75E7">
      <w:pPr>
        <w:pStyle w:val="1"/>
        <w:tabs>
          <w:tab w:val="left" w:pos="7280"/>
          <w:tab w:val="left" w:pos="7560"/>
        </w:tabs>
        <w:jc w:val="both"/>
        <w:rPr>
          <w:b/>
          <w:sz w:val="28"/>
          <w:szCs w:val="28"/>
        </w:rPr>
      </w:pPr>
      <w:r>
        <w:rPr>
          <w:b/>
          <w:sz w:val="28"/>
          <w:szCs w:val="28"/>
        </w:rPr>
        <w:t>Уповноважена особа Комісії                                                            О. Панченко</w:t>
      </w:r>
    </w:p>
    <w:p w:rsidR="007E75E7" w:rsidRDefault="007E75E7" w:rsidP="007E75E7"/>
    <w:p w:rsidR="007E75E7" w:rsidRDefault="007E75E7" w:rsidP="007E75E7"/>
    <w:p w:rsidR="007E75E7" w:rsidRDefault="007E75E7" w:rsidP="007E75E7"/>
    <w:p w:rsidR="007E75E7" w:rsidRDefault="007E75E7" w:rsidP="007E75E7"/>
    <w:p w:rsidR="007E75E7" w:rsidRDefault="007E75E7" w:rsidP="007E75E7"/>
    <w:p w:rsidR="007E75E7" w:rsidRDefault="007E75E7" w:rsidP="007E75E7"/>
    <w:p w:rsidR="007E75E7" w:rsidRDefault="007E75E7" w:rsidP="007E75E7"/>
    <w:p w:rsidR="007E75E7" w:rsidRDefault="007E75E7" w:rsidP="007E75E7"/>
    <w:p w:rsidR="007E75E7" w:rsidRDefault="007E75E7" w:rsidP="007E75E7"/>
    <w:p w:rsidR="007E75E7" w:rsidRDefault="007E75E7" w:rsidP="007E75E7"/>
    <w:p w:rsidR="007B2C1B" w:rsidRDefault="007B2C1B"/>
    <w:sectPr w:rsidR="007B2C1B" w:rsidSect="008C451A">
      <w:footerReference w:type="default" r:id="rId6"/>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F9C" w:rsidRDefault="00244F9C">
      <w:r>
        <w:separator/>
      </w:r>
    </w:p>
  </w:endnote>
  <w:endnote w:type="continuationSeparator" w:id="0">
    <w:p w:rsidR="00244F9C" w:rsidRDefault="0024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908779"/>
      <w:docPartObj>
        <w:docPartGallery w:val="Page Numbers (Bottom of Page)"/>
        <w:docPartUnique/>
      </w:docPartObj>
    </w:sdtPr>
    <w:sdtEndPr/>
    <w:sdtContent>
      <w:p w:rsidR="008C451A" w:rsidRDefault="00796408">
        <w:pPr>
          <w:pStyle w:val="a5"/>
          <w:jc w:val="right"/>
        </w:pPr>
        <w:r>
          <w:fldChar w:fldCharType="begin"/>
        </w:r>
        <w:r>
          <w:instrText>PAGE   \* MERGEFORMAT</w:instrText>
        </w:r>
        <w:r>
          <w:fldChar w:fldCharType="separate"/>
        </w:r>
        <w:r w:rsidR="00CD5DCB">
          <w:rPr>
            <w:noProof/>
          </w:rPr>
          <w:t>2</w:t>
        </w:r>
        <w:r>
          <w:fldChar w:fldCharType="end"/>
        </w:r>
      </w:p>
    </w:sdtContent>
  </w:sdt>
  <w:p w:rsidR="008C451A" w:rsidRDefault="00244F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F9C" w:rsidRDefault="00244F9C">
      <w:r>
        <w:separator/>
      </w:r>
    </w:p>
  </w:footnote>
  <w:footnote w:type="continuationSeparator" w:id="0">
    <w:p w:rsidR="00244F9C" w:rsidRDefault="00244F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B52"/>
    <w:rsid w:val="00244F9C"/>
    <w:rsid w:val="00796408"/>
    <w:rsid w:val="007B2C1B"/>
    <w:rsid w:val="007E75E7"/>
    <w:rsid w:val="00CD5DCB"/>
    <w:rsid w:val="00EB1B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537B1"/>
  <w15:chartTrackingRefBased/>
  <w15:docId w15:val="{D2EFCA8F-B67A-4640-9D1E-885712680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5E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7E75E7"/>
    <w:pPr>
      <w:spacing w:after="120"/>
      <w:ind w:left="283"/>
    </w:pPr>
  </w:style>
  <w:style w:type="character" w:customStyle="1" w:styleId="a4">
    <w:name w:val="Основний текст з відступом Знак"/>
    <w:basedOn w:val="a0"/>
    <w:link w:val="a3"/>
    <w:semiHidden/>
    <w:rsid w:val="007E75E7"/>
    <w:rPr>
      <w:rFonts w:ascii="Times New Roman" w:eastAsia="Times New Roman" w:hAnsi="Times New Roman" w:cs="Times New Roman"/>
      <w:sz w:val="20"/>
      <w:szCs w:val="20"/>
      <w:lang w:eastAsia="ru-RU"/>
    </w:rPr>
  </w:style>
  <w:style w:type="paragraph" w:customStyle="1" w:styleId="1">
    <w:name w:val="Звичайний1"/>
    <w:rsid w:val="007E75E7"/>
    <w:pPr>
      <w:widowControl w:val="0"/>
      <w:snapToGrid w:val="0"/>
      <w:spacing w:after="0" w:line="240" w:lineRule="auto"/>
    </w:pPr>
    <w:rPr>
      <w:rFonts w:ascii="Times New Roman" w:eastAsia="Times New Roman" w:hAnsi="Times New Roman" w:cs="Times New Roman"/>
      <w:sz w:val="20"/>
      <w:szCs w:val="20"/>
      <w:lang w:eastAsia="uk-UA"/>
    </w:rPr>
  </w:style>
  <w:style w:type="paragraph" w:customStyle="1" w:styleId="21">
    <w:name w:val="Основний текст 21"/>
    <w:basedOn w:val="1"/>
    <w:rsid w:val="007E75E7"/>
    <w:pPr>
      <w:widowControl/>
      <w:snapToGrid/>
      <w:ind w:firstLine="851"/>
      <w:jc w:val="both"/>
    </w:pPr>
    <w:rPr>
      <w:sz w:val="28"/>
      <w:lang w:val="ru-RU" w:eastAsia="ru-RU"/>
    </w:rPr>
  </w:style>
  <w:style w:type="paragraph" w:styleId="a5">
    <w:name w:val="footer"/>
    <w:basedOn w:val="a"/>
    <w:link w:val="a6"/>
    <w:uiPriority w:val="99"/>
    <w:unhideWhenUsed/>
    <w:rsid w:val="007E75E7"/>
    <w:pPr>
      <w:tabs>
        <w:tab w:val="center" w:pos="4677"/>
        <w:tab w:val="right" w:pos="9355"/>
      </w:tabs>
    </w:pPr>
  </w:style>
  <w:style w:type="character" w:customStyle="1" w:styleId="a6">
    <w:name w:val="Нижній колонтитул Знак"/>
    <w:basedOn w:val="a0"/>
    <w:link w:val="a5"/>
    <w:uiPriority w:val="99"/>
    <w:rsid w:val="007E75E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2922</Words>
  <Characters>1667</Characters>
  <Application>Microsoft Office Word</Application>
  <DocSecurity>0</DocSecurity>
  <Lines>13</Lines>
  <Paragraphs>9</Paragraphs>
  <ScaleCrop>false</ScaleCrop>
  <Company>NSSMC</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2019-08-05T11:06:00Z</dcterms:created>
  <dcterms:modified xsi:type="dcterms:W3CDTF">2019-08-06T08:56:00Z</dcterms:modified>
</cp:coreProperties>
</file>