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08" w:rsidRPr="00256CEB" w:rsidRDefault="00433E08" w:rsidP="00433E08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Pr="00CE49E8" w:rsidRDefault="00433E08" w:rsidP="00433E08">
      <w:pPr>
        <w:ind w:left="4111"/>
        <w:jc w:val="right"/>
        <w:rPr>
          <w:sz w:val="28"/>
          <w:szCs w:val="28"/>
          <w:lang w:val="ru-RU"/>
        </w:rPr>
      </w:pPr>
    </w:p>
    <w:p w:rsidR="00433E08" w:rsidRPr="00384364" w:rsidRDefault="00433E08" w:rsidP="00433E08">
      <w:pPr>
        <w:ind w:left="-180"/>
        <w:jc w:val="center"/>
        <w:rPr>
          <w:sz w:val="32"/>
          <w:szCs w:val="32"/>
        </w:rPr>
      </w:pPr>
    </w:p>
    <w:p w:rsidR="00433E08" w:rsidRPr="001C2975" w:rsidRDefault="00433E08" w:rsidP="00433E08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433E08" w:rsidRPr="001C2975" w:rsidRDefault="00433E08" w:rsidP="00433E08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433E08" w:rsidRDefault="00433E08" w:rsidP="00433E08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08" w:rsidRPr="00940CA2" w:rsidRDefault="00433E08" w:rsidP="00433E08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433E08" w:rsidRPr="00940CA2" w:rsidRDefault="00433E08" w:rsidP="00433E0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433E08" w:rsidTr="008451A5">
        <w:tc>
          <w:tcPr>
            <w:tcW w:w="4219" w:type="dxa"/>
          </w:tcPr>
          <w:p w:rsidR="00433E08" w:rsidRPr="0097659A" w:rsidRDefault="00F477C3" w:rsidP="00F477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«12</w:t>
            </w:r>
            <w:r w:rsidR="00433E08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вересня</w:t>
            </w:r>
            <w:r w:rsidR="00433E08">
              <w:rPr>
                <w:sz w:val="27"/>
                <w:szCs w:val="27"/>
              </w:rPr>
              <w:t xml:space="preserve"> </w:t>
            </w:r>
            <w:r w:rsidR="00433E08" w:rsidRPr="0097659A">
              <w:rPr>
                <w:sz w:val="27"/>
                <w:szCs w:val="27"/>
              </w:rPr>
              <w:t>20</w:t>
            </w:r>
            <w:r w:rsidR="00433E08" w:rsidRPr="0097659A">
              <w:rPr>
                <w:sz w:val="27"/>
                <w:szCs w:val="27"/>
                <w:lang w:val="en-US"/>
              </w:rPr>
              <w:t>1</w:t>
            </w:r>
            <w:r w:rsidR="00433E08">
              <w:rPr>
                <w:sz w:val="27"/>
                <w:szCs w:val="27"/>
              </w:rPr>
              <w:t>9</w:t>
            </w:r>
            <w:r w:rsidR="00433E08"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433E08" w:rsidRPr="0097659A" w:rsidRDefault="00433E08" w:rsidP="008451A5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433E08" w:rsidRDefault="00433E08" w:rsidP="00845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 </w:t>
            </w:r>
            <w:r w:rsidR="00F477C3">
              <w:rPr>
                <w:sz w:val="28"/>
                <w:lang w:val="en-US"/>
              </w:rPr>
              <w:t>517</w:t>
            </w:r>
            <w:r>
              <w:rPr>
                <w:sz w:val="28"/>
              </w:rPr>
              <w:t xml:space="preserve">     </w:t>
            </w:r>
          </w:p>
        </w:tc>
      </w:tr>
    </w:tbl>
    <w:p w:rsidR="00433E08" w:rsidRPr="008140AB" w:rsidRDefault="00433E08" w:rsidP="00433E08">
      <w:pPr>
        <w:tabs>
          <w:tab w:val="left" w:pos="4111"/>
        </w:tabs>
        <w:ind w:right="5811"/>
        <w:jc w:val="both"/>
      </w:pPr>
    </w:p>
    <w:p w:rsidR="00433E08" w:rsidRPr="00897913" w:rsidRDefault="00433E08" w:rsidP="00433E08">
      <w:pPr>
        <w:tabs>
          <w:tab w:val="left" w:pos="4111"/>
        </w:tabs>
        <w:ind w:right="6066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істотної участі </w:t>
      </w:r>
      <w:proofErr w:type="spellStart"/>
      <w:r w:rsidR="00AE36B3">
        <w:rPr>
          <w:sz w:val="26"/>
          <w:szCs w:val="26"/>
        </w:rPr>
        <w:t>Марінічем</w:t>
      </w:r>
      <w:proofErr w:type="spellEnd"/>
      <w:r w:rsidR="00AE36B3">
        <w:rPr>
          <w:sz w:val="26"/>
          <w:szCs w:val="26"/>
        </w:rPr>
        <w:t xml:space="preserve"> Юрієм Анатолійовичем</w:t>
      </w:r>
      <w:r w:rsidRPr="00897913">
        <w:rPr>
          <w:sz w:val="26"/>
          <w:szCs w:val="26"/>
        </w:rPr>
        <w:t xml:space="preserve"> у професійному учаснику фондового ринку ТОВ «КУА «</w:t>
      </w:r>
      <w:r w:rsidR="00AE36B3">
        <w:rPr>
          <w:sz w:val="26"/>
          <w:szCs w:val="26"/>
        </w:rPr>
        <w:t>ГРІ</w:t>
      </w:r>
      <w:r w:rsidRPr="00897913">
        <w:rPr>
          <w:sz w:val="26"/>
          <w:szCs w:val="26"/>
        </w:rPr>
        <w:t>»</w:t>
      </w:r>
    </w:p>
    <w:p w:rsidR="00433E08" w:rsidRDefault="00433E08" w:rsidP="00433E08">
      <w:pPr>
        <w:jc w:val="both"/>
        <w:rPr>
          <w:sz w:val="24"/>
          <w:szCs w:val="24"/>
        </w:rPr>
      </w:pPr>
    </w:p>
    <w:p w:rsidR="00433E08" w:rsidRPr="00467BFE" w:rsidRDefault="00433E08" w:rsidP="00433E08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67BFE">
        <w:rPr>
          <w:sz w:val="28"/>
          <w:szCs w:val="28"/>
        </w:rPr>
        <w:t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</w:t>
      </w:r>
      <w:r w:rsidRPr="00352BC8">
        <w:rPr>
          <w:sz w:val="28"/>
          <w:szCs w:val="28"/>
        </w:rPr>
        <w:t xml:space="preserve">2012 року за № 635/20948 (із змінами), за результатами розгляду заяви та документів, наданих </w:t>
      </w:r>
      <w:proofErr w:type="spellStart"/>
      <w:r w:rsidR="00791565">
        <w:rPr>
          <w:sz w:val="28"/>
          <w:szCs w:val="28"/>
        </w:rPr>
        <w:t>Марінічем</w:t>
      </w:r>
      <w:proofErr w:type="spellEnd"/>
      <w:r w:rsidR="00791565">
        <w:rPr>
          <w:sz w:val="28"/>
          <w:szCs w:val="28"/>
        </w:rPr>
        <w:t xml:space="preserve"> Юрієм Анатолійовичем</w:t>
      </w:r>
      <w:r w:rsidRPr="00352BC8">
        <w:rPr>
          <w:sz w:val="28"/>
          <w:szCs w:val="28"/>
        </w:rPr>
        <w:t xml:space="preserve"> за </w:t>
      </w:r>
      <w:proofErr w:type="spellStart"/>
      <w:r w:rsidRPr="00352BC8">
        <w:rPr>
          <w:sz w:val="28"/>
          <w:szCs w:val="28"/>
        </w:rPr>
        <w:t>вх</w:t>
      </w:r>
      <w:proofErr w:type="spellEnd"/>
      <w:r w:rsidRPr="00352BC8">
        <w:rPr>
          <w:sz w:val="28"/>
          <w:szCs w:val="28"/>
        </w:rPr>
        <w:t>.</w:t>
      </w:r>
      <w:r w:rsidRPr="00352BC8">
        <w:rPr>
          <w:color w:val="FFFFFF"/>
          <w:sz w:val="28"/>
          <w:szCs w:val="28"/>
        </w:rPr>
        <w:t> </w:t>
      </w:r>
      <w:r w:rsidRPr="00352BC8">
        <w:rPr>
          <w:sz w:val="28"/>
          <w:szCs w:val="28"/>
        </w:rPr>
        <w:t>№</w:t>
      </w:r>
      <w:r w:rsidRPr="00352BC8">
        <w:rPr>
          <w:color w:val="FFFFFF"/>
          <w:sz w:val="28"/>
          <w:szCs w:val="28"/>
        </w:rPr>
        <w:t>_</w:t>
      </w:r>
      <w:r w:rsidR="00791565">
        <w:rPr>
          <w:sz w:val="28"/>
          <w:szCs w:val="28"/>
        </w:rPr>
        <w:t>22</w:t>
      </w:r>
      <w:r w:rsidRPr="00352BC8">
        <w:rPr>
          <w:sz w:val="28"/>
          <w:szCs w:val="28"/>
        </w:rPr>
        <w:t>/</w:t>
      </w:r>
      <w:r w:rsidR="00791565">
        <w:rPr>
          <w:sz w:val="28"/>
          <w:szCs w:val="28"/>
        </w:rPr>
        <w:t>3841</w:t>
      </w:r>
      <w:r w:rsidRPr="00352BC8">
        <w:rPr>
          <w:sz w:val="28"/>
          <w:szCs w:val="28"/>
        </w:rPr>
        <w:t xml:space="preserve">-АП від </w:t>
      </w:r>
      <w:r w:rsidR="00791565">
        <w:rPr>
          <w:sz w:val="28"/>
          <w:szCs w:val="28"/>
        </w:rPr>
        <w:t>19</w:t>
      </w:r>
      <w:r w:rsidRPr="00352BC8">
        <w:rPr>
          <w:sz w:val="28"/>
          <w:szCs w:val="28"/>
        </w:rPr>
        <w:t>.0</w:t>
      </w:r>
      <w:r w:rsidR="00791565">
        <w:rPr>
          <w:sz w:val="28"/>
          <w:szCs w:val="28"/>
        </w:rPr>
        <w:t>8</w:t>
      </w:r>
      <w:r w:rsidRPr="00352BC8">
        <w:rPr>
          <w:sz w:val="28"/>
          <w:szCs w:val="28"/>
        </w:rPr>
        <w:t>.2019 р</w:t>
      </w:r>
      <w:r w:rsidRPr="00467BFE">
        <w:rPr>
          <w:sz w:val="28"/>
          <w:szCs w:val="28"/>
        </w:rPr>
        <w:t xml:space="preserve">., </w:t>
      </w:r>
    </w:p>
    <w:p w:rsidR="00433E08" w:rsidRPr="00467BFE" w:rsidRDefault="00433E08" w:rsidP="00433E08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9D7ABB" w:rsidRDefault="009D7ABB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433E08" w:rsidRPr="00467BFE" w:rsidRDefault="00433E08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433E08" w:rsidRPr="000A1103" w:rsidRDefault="00433E08" w:rsidP="00433E08">
      <w:pPr>
        <w:jc w:val="both"/>
        <w:rPr>
          <w:sz w:val="24"/>
          <w:szCs w:val="24"/>
        </w:rPr>
      </w:pPr>
    </w:p>
    <w:p w:rsidR="00433E08" w:rsidRPr="00897913" w:rsidRDefault="00433E08" w:rsidP="00433E08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032DBD">
        <w:rPr>
          <w:sz w:val="28"/>
          <w:szCs w:val="28"/>
        </w:rPr>
        <w:t xml:space="preserve">          1.  Погодити набуття</w:t>
      </w:r>
      <w:r>
        <w:rPr>
          <w:sz w:val="28"/>
          <w:szCs w:val="28"/>
        </w:rPr>
        <w:t xml:space="preserve"> </w:t>
      </w:r>
      <w:r w:rsidRPr="00897913">
        <w:rPr>
          <w:sz w:val="28"/>
          <w:szCs w:val="28"/>
        </w:rPr>
        <w:t xml:space="preserve">істотної участі </w:t>
      </w:r>
      <w:proofErr w:type="spellStart"/>
      <w:r w:rsidR="00791565">
        <w:rPr>
          <w:sz w:val="28"/>
          <w:szCs w:val="28"/>
        </w:rPr>
        <w:t>Марінічем</w:t>
      </w:r>
      <w:proofErr w:type="spellEnd"/>
      <w:r w:rsidR="00791565">
        <w:rPr>
          <w:sz w:val="28"/>
          <w:szCs w:val="28"/>
        </w:rPr>
        <w:t xml:space="preserve"> Юрієм Анатолійовичем</w:t>
      </w:r>
      <w:r w:rsidRPr="00897913">
        <w:rPr>
          <w:sz w:val="28"/>
          <w:szCs w:val="28"/>
        </w:rPr>
        <w:t xml:space="preserve">, яке призведе до прямого володіння у розмірі </w:t>
      </w:r>
      <w:r w:rsidR="00791565">
        <w:rPr>
          <w:sz w:val="28"/>
          <w:szCs w:val="28"/>
        </w:rPr>
        <w:t>10,3004</w:t>
      </w:r>
      <w:r w:rsidRPr="00897913">
        <w:rPr>
          <w:sz w:val="28"/>
          <w:szCs w:val="28"/>
        </w:rPr>
        <w:t xml:space="preserve"> % та до опосередкованого володіння у розмірі </w:t>
      </w:r>
      <w:r w:rsidR="00791565">
        <w:rPr>
          <w:sz w:val="28"/>
          <w:szCs w:val="28"/>
        </w:rPr>
        <w:t>0,001809</w:t>
      </w:r>
      <w:r w:rsidRPr="00897913">
        <w:rPr>
          <w:sz w:val="28"/>
          <w:szCs w:val="28"/>
        </w:rPr>
        <w:t xml:space="preserve">%, що в сукупності становитиме </w:t>
      </w:r>
      <w:r w:rsidR="00791565">
        <w:rPr>
          <w:sz w:val="28"/>
          <w:szCs w:val="28"/>
        </w:rPr>
        <w:t>10,302209</w:t>
      </w:r>
      <w:r w:rsidRPr="00897913">
        <w:rPr>
          <w:sz w:val="28"/>
          <w:szCs w:val="28"/>
        </w:rPr>
        <w:t xml:space="preserve">% </w:t>
      </w:r>
      <w:r w:rsidR="009D7ABB">
        <w:rPr>
          <w:sz w:val="28"/>
          <w:szCs w:val="28"/>
        </w:rPr>
        <w:t xml:space="preserve">володіння </w:t>
      </w:r>
      <w:r w:rsidRPr="00897913">
        <w:rPr>
          <w:sz w:val="28"/>
          <w:szCs w:val="28"/>
        </w:rPr>
        <w:t>статутного капіталу професійного учасника фондового ринку ТОВАРИСТВА З ОБМЕЖЕНОЮ ВІДПОВІДАЛЬНІСТЮ «КОМПАНІЯ З УПРАВЛІННЯ АКТИВАМИ «</w:t>
      </w:r>
      <w:r w:rsidR="00791565">
        <w:rPr>
          <w:sz w:val="28"/>
          <w:szCs w:val="28"/>
        </w:rPr>
        <w:t>ГРІ</w:t>
      </w:r>
      <w:r w:rsidRPr="00897913">
        <w:rPr>
          <w:sz w:val="28"/>
          <w:szCs w:val="28"/>
        </w:rPr>
        <w:t xml:space="preserve">» (ідентифікаційний код юридичної особи </w:t>
      </w:r>
      <w:r w:rsidR="009D7ABB">
        <w:rPr>
          <w:sz w:val="28"/>
          <w:szCs w:val="28"/>
        </w:rPr>
        <w:t>34953931</w:t>
      </w:r>
      <w:r w:rsidRPr="00897913">
        <w:rPr>
          <w:sz w:val="28"/>
          <w:szCs w:val="28"/>
        </w:rPr>
        <w:t>), (далі – ТОВ «КУА «</w:t>
      </w:r>
      <w:r w:rsidR="009D7ABB">
        <w:rPr>
          <w:sz w:val="28"/>
          <w:szCs w:val="28"/>
        </w:rPr>
        <w:t>ГРІ</w:t>
      </w:r>
      <w:r w:rsidRPr="00897913">
        <w:rPr>
          <w:sz w:val="28"/>
          <w:szCs w:val="28"/>
        </w:rPr>
        <w:t>»).</w:t>
      </w:r>
    </w:p>
    <w:p w:rsidR="00433E08" w:rsidRPr="00032DBD" w:rsidRDefault="00433E08" w:rsidP="00433E08">
      <w:pPr>
        <w:pStyle w:val="a3"/>
        <w:ind w:firstLine="709"/>
        <w:rPr>
          <w:szCs w:val="28"/>
        </w:rPr>
      </w:pPr>
      <w:r w:rsidRPr="00032DBD">
        <w:rPr>
          <w:szCs w:val="28"/>
        </w:rPr>
        <w:t>2. Департаменту ліцензування професійних учасників фондового ринку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(</w:t>
      </w:r>
      <w:proofErr w:type="spellStart"/>
      <w:r w:rsidRPr="00032DBD">
        <w:rPr>
          <w:szCs w:val="28"/>
        </w:rPr>
        <w:t>О.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Симоненко</w:t>
      </w:r>
      <w:proofErr w:type="spellEnd"/>
      <w:r w:rsidRPr="00032DBD">
        <w:rPr>
          <w:szCs w:val="28"/>
        </w:rPr>
        <w:t xml:space="preserve">) повідомити </w:t>
      </w:r>
      <w:r w:rsidRPr="009D213C">
        <w:rPr>
          <w:szCs w:val="28"/>
        </w:rPr>
        <w:t>ТОВ «КУА «</w:t>
      </w:r>
      <w:r w:rsidR="009D7ABB">
        <w:rPr>
          <w:szCs w:val="28"/>
        </w:rPr>
        <w:t>ГРІ</w:t>
      </w:r>
      <w:r w:rsidRPr="009D213C">
        <w:rPr>
          <w:szCs w:val="28"/>
        </w:rPr>
        <w:t>»</w:t>
      </w:r>
      <w:r>
        <w:rPr>
          <w:szCs w:val="28"/>
        </w:rPr>
        <w:t xml:space="preserve"> та</w:t>
      </w:r>
      <w:r w:rsidRPr="00032DBD">
        <w:rPr>
          <w:szCs w:val="28"/>
        </w:rPr>
        <w:t xml:space="preserve"> </w:t>
      </w:r>
      <w:proofErr w:type="spellStart"/>
      <w:r w:rsidR="009D7ABB">
        <w:rPr>
          <w:szCs w:val="28"/>
        </w:rPr>
        <w:t>Марініча</w:t>
      </w:r>
      <w:proofErr w:type="spellEnd"/>
      <w:r w:rsidR="009D7ABB">
        <w:rPr>
          <w:szCs w:val="28"/>
        </w:rPr>
        <w:t xml:space="preserve"> Юрія Анатолійовича</w:t>
      </w:r>
      <w:r w:rsidR="009D7ABB" w:rsidRPr="00032DBD">
        <w:rPr>
          <w:szCs w:val="28"/>
        </w:rPr>
        <w:t xml:space="preserve"> </w:t>
      </w:r>
      <w:r w:rsidRPr="00032DBD">
        <w:rPr>
          <w:szCs w:val="28"/>
        </w:rPr>
        <w:t>про прийняте рішення.</w:t>
      </w:r>
    </w:p>
    <w:p w:rsidR="00433E08" w:rsidRPr="00032DBD" w:rsidRDefault="00433E08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2DBD">
        <w:rPr>
          <w:sz w:val="28"/>
          <w:szCs w:val="28"/>
          <w:lang w:val="ru-RU"/>
        </w:rPr>
        <w:t>3</w:t>
      </w:r>
      <w:r w:rsidRPr="00032DBD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Pr="00032DBD">
        <w:rPr>
          <w:sz w:val="28"/>
          <w:szCs w:val="28"/>
        </w:rPr>
        <w:t>О.</w:t>
      </w:r>
      <w:r w:rsidRPr="00032DBD">
        <w:rPr>
          <w:color w:val="FFFFFF"/>
          <w:sz w:val="28"/>
          <w:szCs w:val="28"/>
        </w:rPr>
        <w:t>_</w:t>
      </w:r>
      <w:r w:rsidRPr="00032DBD">
        <w:rPr>
          <w:sz w:val="28"/>
          <w:szCs w:val="28"/>
        </w:rPr>
        <w:t>Панченка</w:t>
      </w:r>
      <w:proofErr w:type="spellEnd"/>
      <w:r w:rsidRPr="00032DBD">
        <w:rPr>
          <w:sz w:val="28"/>
          <w:szCs w:val="28"/>
        </w:rPr>
        <w:t>.</w:t>
      </w:r>
    </w:p>
    <w:p w:rsidR="00433E08" w:rsidRDefault="00433E08" w:rsidP="00433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</w:t>
      </w:r>
      <w:proofErr w:type="spellStart"/>
      <w:r>
        <w:rPr>
          <w:b/>
          <w:sz w:val="27"/>
          <w:szCs w:val="27"/>
        </w:rPr>
        <w:t>Хромаєв</w:t>
      </w:r>
      <w:proofErr w:type="spellEnd"/>
    </w:p>
    <w:p w:rsidR="00433E08" w:rsidRDefault="00433E08" w:rsidP="00433E08">
      <w:pPr>
        <w:rPr>
          <w:sz w:val="12"/>
          <w:szCs w:val="12"/>
        </w:rPr>
      </w:pPr>
    </w:p>
    <w:p w:rsidR="009D7ABB" w:rsidRDefault="009D7ABB" w:rsidP="00433E08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433E08" w:rsidRDefault="00433E08" w:rsidP="00433E08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433E08" w:rsidRDefault="00F477C3" w:rsidP="00433E08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«12</w:t>
      </w:r>
      <w:r w:rsidR="00433E08">
        <w:rPr>
          <w:sz w:val="16"/>
          <w:szCs w:val="16"/>
        </w:rPr>
        <w:t>»</w:t>
      </w:r>
      <w:r>
        <w:rPr>
          <w:sz w:val="16"/>
          <w:szCs w:val="16"/>
        </w:rPr>
        <w:t xml:space="preserve"> вересня</w:t>
      </w:r>
      <w:r w:rsidR="00433E08">
        <w:rPr>
          <w:sz w:val="16"/>
          <w:szCs w:val="16"/>
        </w:rPr>
        <w:t xml:space="preserve"> 201</w:t>
      </w:r>
      <w:r w:rsidR="00433E08" w:rsidRPr="00032DBD">
        <w:rPr>
          <w:sz w:val="16"/>
          <w:szCs w:val="16"/>
        </w:rPr>
        <w:t>9</w:t>
      </w:r>
      <w:r>
        <w:rPr>
          <w:sz w:val="16"/>
          <w:szCs w:val="16"/>
        </w:rPr>
        <w:t xml:space="preserve"> р. № 48</w:t>
      </w:r>
      <w:bookmarkStart w:id="0" w:name="_GoBack"/>
      <w:bookmarkEnd w:id="0"/>
    </w:p>
    <w:sectPr w:rsidR="00433E08" w:rsidSect="009D7AB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8"/>
    <w:rsid w:val="00172623"/>
    <w:rsid w:val="003C48A6"/>
    <w:rsid w:val="00433E08"/>
    <w:rsid w:val="00660458"/>
    <w:rsid w:val="00791565"/>
    <w:rsid w:val="0091726B"/>
    <w:rsid w:val="009D7ABB"/>
    <w:rsid w:val="00A51A92"/>
    <w:rsid w:val="00AE36B3"/>
    <w:rsid w:val="00F477C3"/>
    <w:rsid w:val="00F7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580A"/>
  <w15:chartTrackingRefBased/>
  <w15:docId w15:val="{8192EAE4-7C2D-4D6B-920D-03625777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E08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433E08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E0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433E08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43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33E08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433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2019-09-06T08:50:00Z</dcterms:created>
  <dcterms:modified xsi:type="dcterms:W3CDTF">2019-09-12T12:58:00Z</dcterms:modified>
</cp:coreProperties>
</file>