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73A" w:rsidRDefault="0069473A" w:rsidP="00A863A0">
      <w:pPr>
        <w:pStyle w:val="a3"/>
        <w:rPr>
          <w:szCs w:val="28"/>
        </w:rPr>
      </w:pPr>
      <w:bookmarkStart w:id="0" w:name="_GoBack"/>
      <w:bookmarkEnd w:id="0"/>
    </w:p>
    <w:p w:rsidR="00E879EC" w:rsidRDefault="00A863A0" w:rsidP="00A863A0">
      <w:pPr>
        <w:pStyle w:val="a3"/>
        <w:rPr>
          <w:szCs w:val="28"/>
        </w:rPr>
      </w:pPr>
      <w:r w:rsidRPr="00F473F7">
        <w:rPr>
          <w:szCs w:val="28"/>
        </w:rPr>
        <w:t xml:space="preserve">Повідомлення </w:t>
      </w:r>
    </w:p>
    <w:p w:rsidR="00A863A0" w:rsidRDefault="00A863A0" w:rsidP="00E879EC">
      <w:pPr>
        <w:pStyle w:val="a3"/>
        <w:rPr>
          <w:szCs w:val="28"/>
        </w:rPr>
      </w:pPr>
      <w:r w:rsidRPr="00F473F7">
        <w:t>про оприлюднення проекту</w:t>
      </w:r>
      <w:r w:rsidR="00E879EC">
        <w:t xml:space="preserve"> рішення Національної комісії з цінних паперів та фондового ринку </w:t>
      </w:r>
      <w:r w:rsidRPr="00F473F7">
        <w:t xml:space="preserve"> </w:t>
      </w:r>
      <w:r w:rsidR="00E644F7" w:rsidRPr="00922B7F">
        <w:rPr>
          <w:szCs w:val="28"/>
        </w:rPr>
        <w:t xml:space="preserve">«Про </w:t>
      </w:r>
      <w:r w:rsidR="00E644F7">
        <w:rPr>
          <w:szCs w:val="28"/>
        </w:rPr>
        <w:t>затвердження З</w:t>
      </w:r>
      <w:r w:rsidR="00E644F7" w:rsidRPr="00922B7F">
        <w:rPr>
          <w:szCs w:val="28"/>
        </w:rPr>
        <w:t>мін до Порядку погодження набуття особою істотної участі у професійному учаснику фондового ринку або збільшення її таким чином, що зазначена особа буде прямо чи опосередковано володіти або контролювати 10, 25, 50 і 75 відсотків статутного капіталу такого учасника чи права голосу придбаних акцій (часток) в його органах управління»</w:t>
      </w:r>
    </w:p>
    <w:p w:rsidR="00217A60" w:rsidRDefault="00217A60" w:rsidP="00E879EC">
      <w:pPr>
        <w:pStyle w:val="a3"/>
        <w:rPr>
          <w:szCs w:val="28"/>
          <w:lang w:eastAsia="uk-UA"/>
        </w:rPr>
      </w:pPr>
    </w:p>
    <w:p w:rsidR="00BE71E9" w:rsidRDefault="00E879EC" w:rsidP="00E879EC">
      <w:pPr>
        <w:ind w:firstLine="720"/>
        <w:jc w:val="both"/>
        <w:rPr>
          <w:sz w:val="28"/>
          <w:szCs w:val="28"/>
          <w:lang w:val="uk-UA"/>
        </w:rPr>
      </w:pPr>
      <w:r w:rsidRPr="00E879EC">
        <w:rPr>
          <w:sz w:val="28"/>
          <w:szCs w:val="28"/>
          <w:lang w:val="uk-UA"/>
        </w:rPr>
        <w:t>Рішенням Національної комісії з цінних паперів та фондового ринку</w:t>
      </w:r>
      <w:r>
        <w:rPr>
          <w:sz w:val="28"/>
          <w:szCs w:val="28"/>
          <w:lang w:val="uk-UA"/>
        </w:rPr>
        <w:t xml:space="preserve"> </w:t>
      </w:r>
      <w:r w:rsidR="0095133E">
        <w:rPr>
          <w:sz w:val="28"/>
          <w:szCs w:val="28"/>
          <w:lang w:val="uk-UA"/>
        </w:rPr>
        <w:t xml:space="preserve">(далі – Комісія) </w:t>
      </w:r>
      <w:r w:rsidR="0096144C">
        <w:rPr>
          <w:sz w:val="28"/>
          <w:szCs w:val="28"/>
          <w:lang w:val="uk-UA"/>
        </w:rPr>
        <w:t xml:space="preserve">№ </w:t>
      </w:r>
      <w:r w:rsidR="00B427B8">
        <w:rPr>
          <w:sz w:val="28"/>
          <w:szCs w:val="28"/>
          <w:lang w:val="uk-UA"/>
        </w:rPr>
        <w:t>540</w:t>
      </w:r>
      <w:r w:rsidR="0096144C">
        <w:rPr>
          <w:sz w:val="28"/>
          <w:szCs w:val="28"/>
          <w:lang w:val="uk-UA"/>
        </w:rPr>
        <w:t xml:space="preserve"> від </w:t>
      </w:r>
      <w:r w:rsidR="00B70CA1">
        <w:rPr>
          <w:sz w:val="28"/>
          <w:szCs w:val="28"/>
          <w:lang w:val="uk-UA"/>
        </w:rPr>
        <w:t>19</w:t>
      </w:r>
      <w:r w:rsidR="0096144C">
        <w:rPr>
          <w:sz w:val="28"/>
          <w:szCs w:val="28"/>
          <w:lang w:val="uk-UA"/>
        </w:rPr>
        <w:t>.</w:t>
      </w:r>
      <w:r w:rsidR="00420E32">
        <w:rPr>
          <w:sz w:val="28"/>
          <w:szCs w:val="28"/>
          <w:lang w:val="uk-UA"/>
        </w:rPr>
        <w:t>0</w:t>
      </w:r>
      <w:r w:rsidR="00B70CA1">
        <w:rPr>
          <w:sz w:val="28"/>
          <w:szCs w:val="28"/>
          <w:lang w:val="uk-UA"/>
        </w:rPr>
        <w:t>9</w:t>
      </w:r>
      <w:r w:rsidR="0096144C">
        <w:rPr>
          <w:sz w:val="28"/>
          <w:szCs w:val="28"/>
          <w:lang w:val="uk-UA"/>
        </w:rPr>
        <w:t>.201</w:t>
      </w:r>
      <w:r w:rsidR="00420E32">
        <w:rPr>
          <w:sz w:val="28"/>
          <w:szCs w:val="28"/>
          <w:lang w:val="uk-UA"/>
        </w:rPr>
        <w:t>9</w:t>
      </w:r>
      <w:r w:rsidRPr="00E879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було схвалено п</w:t>
      </w:r>
      <w:r w:rsidRPr="00E879EC">
        <w:rPr>
          <w:sz w:val="28"/>
          <w:szCs w:val="28"/>
          <w:lang w:val="uk-UA"/>
        </w:rPr>
        <w:t xml:space="preserve">роект рішення </w:t>
      </w:r>
      <w:r w:rsidR="00797CB8" w:rsidRPr="00922B7F">
        <w:rPr>
          <w:sz w:val="28"/>
          <w:szCs w:val="28"/>
          <w:lang w:val="uk-UA"/>
        </w:rPr>
        <w:t xml:space="preserve">«Про </w:t>
      </w:r>
      <w:r w:rsidR="00797CB8">
        <w:rPr>
          <w:sz w:val="28"/>
          <w:szCs w:val="28"/>
          <w:lang w:val="uk-UA"/>
        </w:rPr>
        <w:t>затвердження З</w:t>
      </w:r>
      <w:r w:rsidR="00797CB8" w:rsidRPr="00922B7F">
        <w:rPr>
          <w:sz w:val="28"/>
          <w:szCs w:val="28"/>
          <w:lang w:val="uk-UA"/>
        </w:rPr>
        <w:t>мін до Порядку погодження набуття особою істотної участі у професійному учаснику фондового ринку або збільшення її таким чином, що зазначена особа буде прямо чи опосередковано володіти або контролювати 10, 25, 50 і 75 відсотків статутного капіталу такого учасника чи права голосу придбаних акцій (часток) в його органах управління»</w:t>
      </w:r>
      <w:r w:rsidR="00C22D2B">
        <w:rPr>
          <w:sz w:val="28"/>
          <w:szCs w:val="28"/>
          <w:lang w:val="uk-UA"/>
        </w:rPr>
        <w:t>.</w:t>
      </w:r>
      <w:r w:rsidR="00B70CA1">
        <w:rPr>
          <w:sz w:val="28"/>
          <w:szCs w:val="28"/>
          <w:lang w:val="uk-UA"/>
        </w:rPr>
        <w:t xml:space="preserve"> </w:t>
      </w:r>
    </w:p>
    <w:p w:rsidR="00B70CA1" w:rsidRDefault="00B70CA1" w:rsidP="00B70CA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Зазначений проект рішення передбачає викладення </w:t>
      </w:r>
      <w:r w:rsidRPr="00922B7F">
        <w:rPr>
          <w:sz w:val="28"/>
          <w:szCs w:val="28"/>
          <w:lang w:val="uk-UA"/>
        </w:rPr>
        <w:t>Порядку погодження набуття особою істотної участі у професійному учаснику фондового ринку або збільшення її таким чином, що зазначена особа буде прямо чи опосередковано володіти або контролювати 10, 25, 50 і 75 відсотків статутного капіталу такого учасника чи права голосу придбаних акцій (часток) в його органах управління</w:t>
      </w:r>
      <w:r>
        <w:rPr>
          <w:sz w:val="28"/>
          <w:szCs w:val="28"/>
          <w:lang w:val="uk-UA"/>
        </w:rPr>
        <w:t xml:space="preserve"> в новій редакції.</w:t>
      </w:r>
    </w:p>
    <w:p w:rsidR="00420E32" w:rsidRPr="00420E32" w:rsidRDefault="00E879EC" w:rsidP="00B70CA1">
      <w:pPr>
        <w:ind w:firstLine="709"/>
        <w:jc w:val="both"/>
        <w:rPr>
          <w:rFonts w:ascii="Times New Roman CYR" w:hAnsi="Times New Roman CYR" w:cs="Times New Roman CYR"/>
          <w:sz w:val="28"/>
          <w:szCs w:val="28"/>
          <w:shd w:val="clear" w:color="auto" w:fill="FFFFFF"/>
          <w:lang w:val="uk-UA" w:eastAsia="ru-RU"/>
        </w:rPr>
      </w:pPr>
      <w:r w:rsidRPr="00E879EC">
        <w:rPr>
          <w:lang w:val="uk-UA"/>
        </w:rPr>
        <w:t xml:space="preserve"> </w:t>
      </w:r>
      <w:r w:rsidR="00420E32" w:rsidRPr="00420E32">
        <w:rPr>
          <w:rFonts w:ascii="Times New Roman CYR" w:hAnsi="Times New Roman CYR" w:cs="Times New Roman CYR"/>
          <w:sz w:val="28"/>
          <w:szCs w:val="28"/>
          <w:shd w:val="clear" w:color="auto" w:fill="FFFFFF"/>
          <w:lang w:val="uk-UA" w:eastAsia="ru-RU"/>
        </w:rPr>
        <w:t>В зазначений проект рішення Комісії було</w:t>
      </w:r>
      <w:r w:rsidR="00420E32" w:rsidRPr="00420E32">
        <w:rPr>
          <w:rFonts w:ascii="Times New Roman CYR" w:hAnsi="Times New Roman CYR" w:cs="Times New Roman CYR"/>
          <w:sz w:val="28"/>
          <w:szCs w:val="28"/>
          <w:shd w:val="clear" w:color="auto" w:fill="FFFFFF"/>
          <w:lang w:eastAsia="ru-RU"/>
        </w:rPr>
        <w:t> </w:t>
      </w:r>
      <w:r w:rsidR="00420E32" w:rsidRPr="00420E32">
        <w:rPr>
          <w:rFonts w:ascii="Times New Roman CYR" w:hAnsi="Times New Roman CYR" w:cs="Times New Roman CYR"/>
          <w:sz w:val="28"/>
          <w:szCs w:val="28"/>
          <w:shd w:val="clear" w:color="auto" w:fill="FFFFFF"/>
          <w:lang w:val="uk-UA" w:eastAsia="ru-RU"/>
        </w:rPr>
        <w:t>імплементовано норми Директиви 2014/65/ЄС</w:t>
      </w:r>
      <w:r w:rsidR="00420E32" w:rsidRPr="00420E32">
        <w:rPr>
          <w:rFonts w:ascii="Times New Roman CYR" w:hAnsi="Times New Roman CYR" w:cs="Times New Roman CYR"/>
          <w:sz w:val="28"/>
          <w:szCs w:val="28"/>
          <w:shd w:val="clear" w:color="auto" w:fill="FFFFFF"/>
          <w:lang w:eastAsia="ru-RU"/>
        </w:rPr>
        <w:t> </w:t>
      </w:r>
      <w:r w:rsidR="00420E32" w:rsidRPr="00420E32">
        <w:rPr>
          <w:rFonts w:ascii="Times New Roman CYR" w:hAnsi="Times New Roman CYR" w:cs="Times New Roman CYR"/>
          <w:color w:val="222222"/>
          <w:sz w:val="28"/>
          <w:szCs w:val="28"/>
          <w:shd w:val="clear" w:color="auto" w:fill="FFFFFF"/>
          <w:lang w:val="uk-UA" w:eastAsia="ru-RU"/>
        </w:rPr>
        <w:t>Європейського Парламенту та Ради</w:t>
      </w:r>
      <w:r w:rsidR="00420E32" w:rsidRPr="00420E32">
        <w:rPr>
          <w:rFonts w:ascii="Times New Roman CYR" w:hAnsi="Times New Roman CYR" w:cs="Times New Roman CYR"/>
          <w:sz w:val="28"/>
          <w:szCs w:val="28"/>
          <w:shd w:val="clear" w:color="auto" w:fill="FFFFFF"/>
          <w:lang w:eastAsia="ru-RU"/>
        </w:rPr>
        <w:t>  </w:t>
      </w:r>
      <w:r w:rsidR="00420E32" w:rsidRPr="00420E32">
        <w:rPr>
          <w:rFonts w:ascii="Times New Roman CYR" w:hAnsi="Times New Roman CYR" w:cs="Times New Roman CYR"/>
          <w:sz w:val="28"/>
          <w:szCs w:val="28"/>
          <w:shd w:val="clear" w:color="auto" w:fill="FFFFFF"/>
          <w:lang w:val="uk-UA" w:eastAsia="ru-RU"/>
        </w:rPr>
        <w:t xml:space="preserve">та Делегованого регламенту комісії №2017/1946 щодо вичерпного переліку інформації, яка повинна бути включена потенційними набувачами в повідомлення про потенційне набуття істотної участі відповідно до </w:t>
      </w:r>
      <w:r w:rsidR="00420E32" w:rsidRPr="00420E32">
        <w:rPr>
          <w:rFonts w:ascii="Times New Roman CYR" w:hAnsi="Times New Roman CYR" w:cs="Times New Roman CYR"/>
          <w:bCs/>
          <w:sz w:val="28"/>
          <w:szCs w:val="28"/>
          <w:shd w:val="clear" w:color="auto" w:fill="FFFFFF"/>
          <w:lang w:val="uk-UA" w:eastAsia="ru-RU"/>
        </w:rPr>
        <w:t>Угоди про асоціацію</w:t>
      </w:r>
      <w:r w:rsidR="00420E32" w:rsidRPr="00420E32">
        <w:rPr>
          <w:rFonts w:ascii="Times New Roman CYR" w:hAnsi="Times New Roman CYR" w:cs="Times New Roman CYR"/>
          <w:bCs/>
          <w:sz w:val="28"/>
          <w:szCs w:val="28"/>
          <w:shd w:val="clear" w:color="auto" w:fill="FFFFFF"/>
          <w:lang w:eastAsia="ru-RU"/>
        </w:rPr>
        <w:t> </w:t>
      </w:r>
      <w:r w:rsidR="00420E32" w:rsidRPr="00420E32">
        <w:rPr>
          <w:rFonts w:ascii="Times New Roman CYR" w:hAnsi="Times New Roman CYR" w:cs="Times New Roman CYR"/>
          <w:sz w:val="28"/>
          <w:szCs w:val="28"/>
          <w:shd w:val="clear" w:color="auto" w:fill="FFFFFF"/>
          <w:lang w:val="uk-UA" w:eastAsia="ru-RU"/>
        </w:rPr>
        <w:br/>
      </w:r>
      <w:r w:rsidR="00420E32" w:rsidRPr="00420E32">
        <w:rPr>
          <w:rFonts w:ascii="Times New Roman CYR" w:hAnsi="Times New Roman CYR" w:cs="Times New Roman CYR"/>
          <w:bCs/>
          <w:sz w:val="28"/>
          <w:szCs w:val="28"/>
          <w:shd w:val="clear" w:color="auto" w:fill="FFFFFF"/>
          <w:lang w:val="uk-UA" w:eastAsia="ru-RU"/>
        </w:rPr>
        <w:t>між Україною, з однієї сторони, та Європейським Союзом, Європейським співтовариством з атомної енергії і їхніми державами-членами, з іншої сторони</w:t>
      </w:r>
      <w:r w:rsidR="00420E32" w:rsidRPr="00420E32">
        <w:rPr>
          <w:rFonts w:ascii="Times New Roman CYR" w:hAnsi="Times New Roman CYR" w:cs="Times New Roman CYR"/>
          <w:sz w:val="28"/>
          <w:szCs w:val="28"/>
          <w:shd w:val="clear" w:color="auto" w:fill="FFFFFF"/>
          <w:lang w:val="uk-UA" w:eastAsia="ru-RU"/>
        </w:rPr>
        <w:t>.</w:t>
      </w:r>
      <w:r w:rsidR="00420E32" w:rsidRPr="00420E32">
        <w:rPr>
          <w:rFonts w:ascii="Times New Roman CYR" w:hAnsi="Times New Roman CYR" w:cs="Times New Roman CYR"/>
          <w:sz w:val="28"/>
          <w:szCs w:val="28"/>
          <w:shd w:val="clear" w:color="auto" w:fill="FFFFFF"/>
          <w:lang w:eastAsia="ru-RU"/>
        </w:rPr>
        <w:t> </w:t>
      </w:r>
    </w:p>
    <w:p w:rsidR="00420E32" w:rsidRPr="00420E32" w:rsidRDefault="00420E32" w:rsidP="00B70CA1">
      <w:pPr>
        <w:ind w:firstLine="709"/>
        <w:jc w:val="both"/>
        <w:rPr>
          <w:rFonts w:ascii="Times New Roman CYR" w:hAnsi="Times New Roman CYR" w:cs="Times New Roman CYR"/>
          <w:sz w:val="28"/>
          <w:szCs w:val="28"/>
          <w:shd w:val="clear" w:color="auto" w:fill="FFFFFF"/>
          <w:lang w:val="uk-UA" w:eastAsia="ru-RU"/>
        </w:rPr>
      </w:pPr>
      <w:r w:rsidRPr="00420E32">
        <w:rPr>
          <w:rFonts w:ascii="Times New Roman CYR" w:hAnsi="Times New Roman CYR" w:cs="Times New Roman CYR"/>
          <w:sz w:val="28"/>
          <w:szCs w:val="28"/>
          <w:shd w:val="clear" w:color="auto" w:fill="FFFFFF"/>
          <w:lang w:val="uk-UA" w:eastAsia="ru-RU"/>
        </w:rPr>
        <w:t xml:space="preserve">Також проектом рішення врегульовано питання </w:t>
      </w:r>
      <w:r w:rsidRPr="00420E32">
        <w:rPr>
          <w:sz w:val="28"/>
          <w:lang w:val="uk-UA" w:eastAsia="ru-RU"/>
        </w:rPr>
        <w:t xml:space="preserve">взаємодії з іноземними наглядовими органами для з’ясування того, чи мають вони інформацію, яка б допомагала утримувати злочинців поза системою на виконання </w:t>
      </w:r>
      <w:r w:rsidRPr="00420E32">
        <w:rPr>
          <w:bCs/>
          <w:sz w:val="28"/>
          <w:szCs w:val="28"/>
          <w:lang w:val="uk-UA" w:eastAsia="ru-RU"/>
        </w:rPr>
        <w:t>Звіту про прогрес України за результатами 5-го раунду оцінки України Комітетом експертів Ради Європи з оцінки заходів протидії відмиванню коштів та фінансуванню тероризму MONEYVAL.</w:t>
      </w:r>
    </w:p>
    <w:p w:rsidR="00BE71E9" w:rsidRDefault="009A733D" w:rsidP="00420E32">
      <w:pPr>
        <w:ind w:firstLine="720"/>
        <w:jc w:val="both"/>
        <w:rPr>
          <w:sz w:val="28"/>
          <w:szCs w:val="28"/>
          <w:lang w:val="uk-UA"/>
        </w:rPr>
      </w:pPr>
      <w:r w:rsidRPr="00A46751">
        <w:rPr>
          <w:sz w:val="28"/>
          <w:szCs w:val="28"/>
          <w:lang w:val="uk-UA"/>
        </w:rPr>
        <w:t xml:space="preserve">Пропозиції та зауваження до зазначеного регуляторного акта просимо надсилати поштою </w:t>
      </w:r>
      <w:r w:rsidR="00BE71E9">
        <w:rPr>
          <w:sz w:val="28"/>
          <w:szCs w:val="28"/>
          <w:lang w:val="uk-UA"/>
        </w:rPr>
        <w:t>за адресами:</w:t>
      </w:r>
    </w:p>
    <w:p w:rsidR="00A57D39" w:rsidRDefault="00BE71E9" w:rsidP="00D840C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Національн</w:t>
      </w:r>
      <w:r>
        <w:rPr>
          <w:sz w:val="28"/>
          <w:szCs w:val="28"/>
          <w:lang w:val="uk-UA"/>
        </w:rPr>
        <w:t>ій</w:t>
      </w:r>
      <w:r w:rsidRPr="00BE71E9">
        <w:rPr>
          <w:sz w:val="28"/>
          <w:szCs w:val="28"/>
        </w:rPr>
        <w:t xml:space="preserve"> комісії з цінних паперів та фондового ринку</w:t>
      </w:r>
      <w:r>
        <w:rPr>
          <w:sz w:val="28"/>
          <w:szCs w:val="28"/>
          <w:lang w:val="uk-UA"/>
        </w:rPr>
        <w:t>:</w:t>
      </w:r>
      <w:r w:rsidR="009A733D" w:rsidRPr="00BE71E9">
        <w:rPr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01010, м"/>
        </w:smartTagPr>
        <w:r w:rsidR="009A733D" w:rsidRPr="00BE71E9">
          <w:rPr>
            <w:sz w:val="28"/>
            <w:szCs w:val="28"/>
            <w:lang w:val="uk-UA"/>
          </w:rPr>
          <w:t>01010, м</w:t>
        </w:r>
      </w:smartTag>
      <w:r w:rsidR="009A733D" w:rsidRPr="00BE71E9">
        <w:rPr>
          <w:sz w:val="28"/>
          <w:szCs w:val="28"/>
          <w:lang w:val="uk-UA"/>
        </w:rPr>
        <w:t>.</w:t>
      </w:r>
      <w:r w:rsidR="00F473F7" w:rsidRPr="00BE71E9">
        <w:rPr>
          <w:sz w:val="28"/>
          <w:szCs w:val="28"/>
          <w:lang w:val="uk-UA"/>
        </w:rPr>
        <w:t xml:space="preserve"> </w:t>
      </w:r>
      <w:r w:rsidR="009A733D" w:rsidRPr="00BE71E9">
        <w:rPr>
          <w:sz w:val="28"/>
          <w:szCs w:val="28"/>
          <w:lang w:val="uk-UA"/>
        </w:rPr>
        <w:t>Київ</w:t>
      </w:r>
      <w:r>
        <w:rPr>
          <w:sz w:val="28"/>
          <w:szCs w:val="28"/>
          <w:lang w:val="uk-UA"/>
        </w:rPr>
        <w:t>-601</w:t>
      </w:r>
      <w:r w:rsidR="009A733D" w:rsidRPr="00BE71E9">
        <w:rPr>
          <w:sz w:val="28"/>
          <w:szCs w:val="28"/>
          <w:lang w:val="uk-UA"/>
        </w:rPr>
        <w:t>, вул.</w:t>
      </w:r>
      <w:r w:rsidR="00F0620B" w:rsidRPr="00BE71E9">
        <w:rPr>
          <w:sz w:val="28"/>
          <w:szCs w:val="28"/>
          <w:lang w:val="uk-UA"/>
        </w:rPr>
        <w:t xml:space="preserve"> </w:t>
      </w:r>
      <w:r w:rsidR="009A733D" w:rsidRPr="00BE71E9">
        <w:rPr>
          <w:sz w:val="28"/>
          <w:szCs w:val="28"/>
          <w:lang w:val="uk-UA"/>
        </w:rPr>
        <w:t>Московська,</w:t>
      </w:r>
      <w:r w:rsidR="009A733D" w:rsidRPr="00A46751">
        <w:rPr>
          <w:sz w:val="28"/>
          <w:szCs w:val="28"/>
          <w:lang w:val="uk-UA"/>
        </w:rPr>
        <w:t xml:space="preserve"> 8, корпус 30</w:t>
      </w:r>
      <w:r>
        <w:rPr>
          <w:sz w:val="28"/>
          <w:szCs w:val="28"/>
          <w:lang w:val="uk-UA"/>
        </w:rPr>
        <w:t xml:space="preserve"> (</w:t>
      </w:r>
      <w:r w:rsidR="00AB34CE" w:rsidRPr="0008443C">
        <w:rPr>
          <w:sz w:val="28"/>
          <w:szCs w:val="28"/>
        </w:rPr>
        <w:t xml:space="preserve">Департамент </w:t>
      </w:r>
      <w:r w:rsidR="00AB34CE" w:rsidRPr="0008443C">
        <w:rPr>
          <w:sz w:val="28"/>
          <w:szCs w:val="28"/>
          <w:lang w:val="uk-UA"/>
        </w:rPr>
        <w:t>методології регулювання професійних учасників ринку цінних паперів</w:t>
      </w:r>
      <w:r w:rsidR="00D840C8">
        <w:rPr>
          <w:sz w:val="28"/>
          <w:szCs w:val="28"/>
          <w:lang w:val="uk-UA"/>
        </w:rPr>
        <w:t xml:space="preserve">), та на електронну пошту      </w:t>
      </w:r>
    </w:p>
    <w:p w:rsidR="0066297E" w:rsidRDefault="00D840C8" w:rsidP="00D840C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66297E">
        <w:rPr>
          <w:sz w:val="28"/>
          <w:szCs w:val="28"/>
          <w:lang w:val="en-US"/>
        </w:rPr>
        <w:t>e</w:t>
      </w:r>
      <w:r w:rsidR="0066297E" w:rsidRPr="00BE71E9">
        <w:rPr>
          <w:sz w:val="28"/>
          <w:szCs w:val="28"/>
          <w:lang w:val="uk-UA"/>
        </w:rPr>
        <w:t>-</w:t>
      </w:r>
      <w:r w:rsidR="0066297E">
        <w:rPr>
          <w:sz w:val="28"/>
          <w:szCs w:val="28"/>
          <w:lang w:val="en-US"/>
        </w:rPr>
        <w:t>mail</w:t>
      </w:r>
      <w:r>
        <w:rPr>
          <w:sz w:val="28"/>
          <w:szCs w:val="28"/>
          <w:lang w:val="uk-UA"/>
        </w:rPr>
        <w:t>)</w:t>
      </w:r>
      <w:r w:rsidR="0066297E">
        <w:rPr>
          <w:sz w:val="28"/>
          <w:szCs w:val="28"/>
          <w:lang w:val="uk-UA"/>
        </w:rPr>
        <w:t xml:space="preserve">: </w:t>
      </w:r>
      <w:hyperlink r:id="rId6" w:history="1">
        <w:r w:rsidR="0066297E" w:rsidRPr="00875938">
          <w:rPr>
            <w:rStyle w:val="a5"/>
            <w:sz w:val="28"/>
            <w:szCs w:val="28"/>
            <w:lang w:val="en-US"/>
          </w:rPr>
          <w:t>natasha</w:t>
        </w:r>
        <w:r w:rsidR="0066297E" w:rsidRPr="00B427B8">
          <w:rPr>
            <w:rStyle w:val="a5"/>
            <w:sz w:val="28"/>
            <w:szCs w:val="28"/>
            <w:lang w:val="en-US"/>
          </w:rPr>
          <w:t>.</w:t>
        </w:r>
        <w:r w:rsidR="0066297E" w:rsidRPr="00875938">
          <w:rPr>
            <w:rStyle w:val="a5"/>
            <w:sz w:val="28"/>
            <w:szCs w:val="28"/>
            <w:lang w:val="en-US"/>
          </w:rPr>
          <w:t>karavanska</w:t>
        </w:r>
        <w:r w:rsidR="0066297E" w:rsidRPr="00875938">
          <w:rPr>
            <w:rStyle w:val="a5"/>
            <w:sz w:val="28"/>
            <w:szCs w:val="28"/>
            <w:lang w:val="uk-UA"/>
          </w:rPr>
          <w:t>@nssmc.gov.ua</w:t>
        </w:r>
      </w:hyperlink>
      <w:r w:rsidR="0069473A">
        <w:rPr>
          <w:sz w:val="28"/>
          <w:szCs w:val="28"/>
          <w:lang w:val="uk-UA"/>
        </w:rPr>
        <w:t>.</w:t>
      </w:r>
    </w:p>
    <w:p w:rsidR="009A733D" w:rsidRDefault="009A733D" w:rsidP="009A733D">
      <w:pPr>
        <w:ind w:firstLine="708"/>
        <w:jc w:val="both"/>
        <w:rPr>
          <w:sz w:val="28"/>
          <w:szCs w:val="28"/>
          <w:lang w:val="uk-UA"/>
        </w:rPr>
      </w:pPr>
      <w:r w:rsidRPr="00A46751">
        <w:rPr>
          <w:sz w:val="28"/>
          <w:szCs w:val="28"/>
          <w:lang w:val="uk-UA"/>
        </w:rPr>
        <w:t>Проект рішення оприлюднюється на офіційному</w:t>
      </w:r>
      <w:r w:rsidR="004F7413">
        <w:rPr>
          <w:sz w:val="28"/>
          <w:szCs w:val="28"/>
          <w:lang w:val="uk-UA"/>
        </w:rPr>
        <w:t xml:space="preserve"> веб</w:t>
      </w:r>
      <w:r w:rsidR="00E879EC">
        <w:rPr>
          <w:sz w:val="28"/>
          <w:szCs w:val="28"/>
          <w:lang w:val="uk-UA"/>
        </w:rPr>
        <w:t>сайті Комісії – http//www.</w:t>
      </w:r>
      <w:r w:rsidR="00E879EC">
        <w:rPr>
          <w:sz w:val="28"/>
          <w:szCs w:val="28"/>
          <w:lang w:val="en-US"/>
        </w:rPr>
        <w:t>ns</w:t>
      </w:r>
      <w:r w:rsidR="00E879EC">
        <w:rPr>
          <w:sz w:val="28"/>
          <w:szCs w:val="28"/>
          <w:lang w:val="uk-UA"/>
        </w:rPr>
        <w:t>sm</w:t>
      </w:r>
      <w:r w:rsidRPr="00A46751">
        <w:rPr>
          <w:sz w:val="28"/>
          <w:szCs w:val="28"/>
          <w:lang w:val="uk-UA"/>
        </w:rPr>
        <w:t>c.gov.ua.</w:t>
      </w:r>
    </w:p>
    <w:p w:rsidR="00B715B3" w:rsidRDefault="00B715B3" w:rsidP="009A733D">
      <w:pPr>
        <w:ind w:firstLine="708"/>
        <w:jc w:val="both"/>
        <w:rPr>
          <w:sz w:val="28"/>
          <w:szCs w:val="28"/>
          <w:lang w:val="uk-UA"/>
        </w:rPr>
      </w:pPr>
    </w:p>
    <w:p w:rsidR="00B715B3" w:rsidRDefault="00B715B3" w:rsidP="009A733D">
      <w:pPr>
        <w:ind w:firstLine="708"/>
        <w:jc w:val="both"/>
        <w:rPr>
          <w:sz w:val="28"/>
          <w:szCs w:val="28"/>
          <w:lang w:val="uk-UA"/>
        </w:rPr>
      </w:pPr>
    </w:p>
    <w:p w:rsidR="00B715B3" w:rsidRDefault="00B715B3" w:rsidP="009A733D">
      <w:pPr>
        <w:ind w:firstLine="708"/>
        <w:jc w:val="both"/>
        <w:rPr>
          <w:sz w:val="28"/>
          <w:szCs w:val="28"/>
          <w:lang w:val="uk-UA"/>
        </w:rPr>
      </w:pPr>
    </w:p>
    <w:p w:rsidR="009A733D" w:rsidRPr="00A46751" w:rsidRDefault="009A733D" w:rsidP="009A733D">
      <w:pPr>
        <w:ind w:firstLine="708"/>
        <w:jc w:val="both"/>
        <w:rPr>
          <w:sz w:val="28"/>
          <w:szCs w:val="28"/>
          <w:lang w:val="uk-UA"/>
        </w:rPr>
      </w:pPr>
      <w:r w:rsidRPr="00A46751">
        <w:rPr>
          <w:sz w:val="28"/>
          <w:szCs w:val="28"/>
          <w:lang w:val="uk-UA"/>
        </w:rPr>
        <w:t>Строк, протягом якого приймаються зауваження та пропозиції від фізичних та юридичних осіб</w:t>
      </w:r>
      <w:r w:rsidR="008341A2">
        <w:rPr>
          <w:sz w:val="28"/>
          <w:szCs w:val="28"/>
          <w:lang w:val="uk-UA"/>
        </w:rPr>
        <w:t>,</w:t>
      </w:r>
      <w:r w:rsidRPr="00A46751">
        <w:rPr>
          <w:sz w:val="28"/>
          <w:szCs w:val="28"/>
          <w:lang w:val="uk-UA"/>
        </w:rPr>
        <w:t xml:space="preserve"> становить </w:t>
      </w:r>
      <w:r w:rsidR="00C64806">
        <w:rPr>
          <w:sz w:val="28"/>
          <w:szCs w:val="28"/>
          <w:lang w:val="uk-UA"/>
        </w:rPr>
        <w:t>десять робочих днів</w:t>
      </w:r>
      <w:r w:rsidRPr="00A46751">
        <w:rPr>
          <w:sz w:val="28"/>
          <w:szCs w:val="28"/>
          <w:lang w:val="uk-UA"/>
        </w:rPr>
        <w:t xml:space="preserve"> з </w:t>
      </w:r>
      <w:r w:rsidR="00C64806">
        <w:rPr>
          <w:sz w:val="28"/>
          <w:szCs w:val="28"/>
          <w:lang w:val="uk-UA"/>
        </w:rPr>
        <w:t>дня, наступного за днем</w:t>
      </w:r>
      <w:r w:rsidRPr="00A46751">
        <w:rPr>
          <w:sz w:val="28"/>
          <w:szCs w:val="28"/>
          <w:lang w:val="uk-UA"/>
        </w:rPr>
        <w:t xml:space="preserve"> оприлюднення проекту.</w:t>
      </w:r>
    </w:p>
    <w:p w:rsidR="009A733D" w:rsidRDefault="009A733D" w:rsidP="00A863A0">
      <w:pPr>
        <w:jc w:val="both"/>
        <w:rPr>
          <w:sz w:val="28"/>
          <w:szCs w:val="28"/>
          <w:lang w:val="uk-UA"/>
        </w:rPr>
      </w:pPr>
    </w:p>
    <w:p w:rsidR="0069473A" w:rsidRDefault="0069473A" w:rsidP="00A863A0">
      <w:pPr>
        <w:jc w:val="both"/>
        <w:rPr>
          <w:sz w:val="28"/>
          <w:szCs w:val="28"/>
          <w:lang w:val="uk-UA"/>
        </w:rPr>
      </w:pPr>
    </w:p>
    <w:p w:rsidR="00486A56" w:rsidRPr="008A5840" w:rsidRDefault="00486A56" w:rsidP="00486A56">
      <w:pPr>
        <w:ind w:firstLine="709"/>
        <w:rPr>
          <w:b/>
          <w:sz w:val="28"/>
          <w:lang w:val="uk-UA"/>
        </w:rPr>
      </w:pPr>
      <w:r w:rsidRPr="008A5840">
        <w:rPr>
          <w:b/>
          <w:sz w:val="28"/>
          <w:lang w:val="uk-UA"/>
        </w:rPr>
        <w:t>Голов</w:t>
      </w:r>
      <w:r>
        <w:rPr>
          <w:b/>
          <w:sz w:val="28"/>
          <w:lang w:val="uk-UA"/>
        </w:rPr>
        <w:t>а</w:t>
      </w:r>
      <w:r w:rsidRPr="008A5840">
        <w:rPr>
          <w:b/>
          <w:sz w:val="28"/>
          <w:lang w:val="uk-UA"/>
        </w:rPr>
        <w:t xml:space="preserve"> Комісії </w:t>
      </w:r>
      <w:r w:rsidRPr="008A5840">
        <w:rPr>
          <w:b/>
          <w:sz w:val="28"/>
          <w:lang w:val="uk-UA"/>
        </w:rPr>
        <w:tab/>
      </w:r>
      <w:r w:rsidRPr="008A5840">
        <w:rPr>
          <w:b/>
          <w:sz w:val="28"/>
          <w:lang w:val="uk-UA"/>
        </w:rPr>
        <w:tab/>
      </w:r>
      <w:r w:rsidRPr="008A5840">
        <w:rPr>
          <w:b/>
          <w:sz w:val="28"/>
          <w:lang w:val="uk-UA"/>
        </w:rPr>
        <w:tab/>
      </w:r>
      <w:r w:rsidRPr="008A5840">
        <w:rPr>
          <w:b/>
          <w:sz w:val="28"/>
          <w:lang w:val="uk-UA"/>
        </w:rPr>
        <w:tab/>
      </w:r>
      <w:r w:rsidRPr="008A5840">
        <w:rPr>
          <w:b/>
          <w:sz w:val="28"/>
          <w:lang w:val="uk-UA"/>
        </w:rPr>
        <w:tab/>
      </w:r>
      <w:r w:rsidRPr="008A5840">
        <w:rPr>
          <w:b/>
          <w:sz w:val="28"/>
          <w:lang w:val="uk-UA"/>
        </w:rPr>
        <w:tab/>
      </w:r>
      <w:r w:rsidRPr="008A5840">
        <w:rPr>
          <w:b/>
          <w:sz w:val="28"/>
          <w:lang w:val="uk-UA"/>
        </w:rPr>
        <w:tab/>
      </w:r>
      <w:r w:rsidR="00797CB8">
        <w:rPr>
          <w:b/>
          <w:sz w:val="28"/>
          <w:lang w:val="uk-UA"/>
        </w:rPr>
        <w:t>Т</w:t>
      </w:r>
      <w:r>
        <w:rPr>
          <w:b/>
          <w:sz w:val="28"/>
          <w:lang w:val="uk-UA"/>
        </w:rPr>
        <w:t xml:space="preserve">. </w:t>
      </w:r>
      <w:r w:rsidR="00797CB8">
        <w:rPr>
          <w:b/>
          <w:sz w:val="28"/>
          <w:lang w:val="uk-UA"/>
        </w:rPr>
        <w:t>Хромаєв</w:t>
      </w:r>
    </w:p>
    <w:p w:rsidR="00A57DDC" w:rsidRPr="00A46751" w:rsidRDefault="00A57DDC" w:rsidP="00486A56">
      <w:pPr>
        <w:jc w:val="both"/>
      </w:pPr>
    </w:p>
    <w:sectPr w:rsidR="00A57DDC" w:rsidRPr="00A46751" w:rsidSect="00D7789F">
      <w:headerReference w:type="even" r:id="rId7"/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A87" w:rsidRDefault="00C66A87">
      <w:r>
        <w:separator/>
      </w:r>
    </w:p>
  </w:endnote>
  <w:endnote w:type="continuationSeparator" w:id="0">
    <w:p w:rsidR="00C66A87" w:rsidRDefault="00C6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A87" w:rsidRDefault="00C66A87">
      <w:r>
        <w:separator/>
      </w:r>
    </w:p>
  </w:footnote>
  <w:footnote w:type="continuationSeparator" w:id="0">
    <w:p w:rsidR="00C66A87" w:rsidRDefault="00C66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89F" w:rsidRDefault="00D7789F" w:rsidP="00AD3855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7789F" w:rsidRDefault="00D7789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89F" w:rsidRDefault="00D7789F" w:rsidP="00AD3855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E2210">
      <w:rPr>
        <w:rStyle w:val="ae"/>
        <w:noProof/>
      </w:rPr>
      <w:t>2</w:t>
    </w:r>
    <w:r>
      <w:rPr>
        <w:rStyle w:val="ae"/>
      </w:rPr>
      <w:fldChar w:fldCharType="end"/>
    </w:r>
  </w:p>
  <w:p w:rsidR="00D7789F" w:rsidRDefault="00D7789F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3A0"/>
    <w:rsid w:val="00021B61"/>
    <w:rsid w:val="000733D1"/>
    <w:rsid w:val="0008520C"/>
    <w:rsid w:val="000B36C7"/>
    <w:rsid w:val="000F1745"/>
    <w:rsid w:val="000F63A0"/>
    <w:rsid w:val="001B06D6"/>
    <w:rsid w:val="001B6604"/>
    <w:rsid w:val="002065C9"/>
    <w:rsid w:val="00217A60"/>
    <w:rsid w:val="002213F2"/>
    <w:rsid w:val="00311065"/>
    <w:rsid w:val="00376663"/>
    <w:rsid w:val="00381012"/>
    <w:rsid w:val="00407304"/>
    <w:rsid w:val="00420E32"/>
    <w:rsid w:val="004338D6"/>
    <w:rsid w:val="00483414"/>
    <w:rsid w:val="00486A56"/>
    <w:rsid w:val="004A3A5C"/>
    <w:rsid w:val="004F7413"/>
    <w:rsid w:val="005C472B"/>
    <w:rsid w:val="005D6F6A"/>
    <w:rsid w:val="005E5E0E"/>
    <w:rsid w:val="00642F7C"/>
    <w:rsid w:val="0066297E"/>
    <w:rsid w:val="006757D1"/>
    <w:rsid w:val="0069473A"/>
    <w:rsid w:val="00701880"/>
    <w:rsid w:val="00720D71"/>
    <w:rsid w:val="00726A43"/>
    <w:rsid w:val="00734DB2"/>
    <w:rsid w:val="00792E80"/>
    <w:rsid w:val="00797CB8"/>
    <w:rsid w:val="00797EF4"/>
    <w:rsid w:val="007C33F5"/>
    <w:rsid w:val="008341A2"/>
    <w:rsid w:val="008B78FD"/>
    <w:rsid w:val="008F013D"/>
    <w:rsid w:val="008F7771"/>
    <w:rsid w:val="00913CEB"/>
    <w:rsid w:val="00950017"/>
    <w:rsid w:val="0095133E"/>
    <w:rsid w:val="0096144C"/>
    <w:rsid w:val="00965F47"/>
    <w:rsid w:val="00981CEA"/>
    <w:rsid w:val="009A733D"/>
    <w:rsid w:val="009D5773"/>
    <w:rsid w:val="009E689D"/>
    <w:rsid w:val="009F05C1"/>
    <w:rsid w:val="00A07E08"/>
    <w:rsid w:val="00A2233C"/>
    <w:rsid w:val="00A337A2"/>
    <w:rsid w:val="00A46751"/>
    <w:rsid w:val="00A57D39"/>
    <w:rsid w:val="00A57DDC"/>
    <w:rsid w:val="00A863A0"/>
    <w:rsid w:val="00AB34CE"/>
    <w:rsid w:val="00AC23CB"/>
    <w:rsid w:val="00AD3855"/>
    <w:rsid w:val="00B427B8"/>
    <w:rsid w:val="00B64349"/>
    <w:rsid w:val="00B70CA1"/>
    <w:rsid w:val="00B715B3"/>
    <w:rsid w:val="00B91162"/>
    <w:rsid w:val="00BE71E9"/>
    <w:rsid w:val="00C22D2B"/>
    <w:rsid w:val="00C64806"/>
    <w:rsid w:val="00C66A87"/>
    <w:rsid w:val="00C9012E"/>
    <w:rsid w:val="00C95990"/>
    <w:rsid w:val="00CC3837"/>
    <w:rsid w:val="00CE2C12"/>
    <w:rsid w:val="00D7789F"/>
    <w:rsid w:val="00D82437"/>
    <w:rsid w:val="00D840C8"/>
    <w:rsid w:val="00D86DF4"/>
    <w:rsid w:val="00D90EB7"/>
    <w:rsid w:val="00DA2CE1"/>
    <w:rsid w:val="00DD40E6"/>
    <w:rsid w:val="00DF49B4"/>
    <w:rsid w:val="00E0198A"/>
    <w:rsid w:val="00E644F7"/>
    <w:rsid w:val="00E74A69"/>
    <w:rsid w:val="00E879EC"/>
    <w:rsid w:val="00E87A07"/>
    <w:rsid w:val="00ED5B3D"/>
    <w:rsid w:val="00EE2210"/>
    <w:rsid w:val="00F0620B"/>
    <w:rsid w:val="00F24F95"/>
    <w:rsid w:val="00F30EB4"/>
    <w:rsid w:val="00F473F7"/>
    <w:rsid w:val="00F720D0"/>
    <w:rsid w:val="00F73D72"/>
    <w:rsid w:val="00F8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5B449-DB8A-49A2-8310-7DC1ED18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3A0"/>
    <w:rPr>
      <w:lang w:val="ru-RU"/>
    </w:rPr>
  </w:style>
  <w:style w:type="paragraph" w:styleId="1">
    <w:name w:val="heading 1"/>
    <w:basedOn w:val="a"/>
    <w:next w:val="a"/>
    <w:qFormat/>
    <w:rsid w:val="00D90EB7"/>
    <w:pPr>
      <w:keepNext/>
      <w:ind w:firstLine="720"/>
      <w:jc w:val="center"/>
      <w:outlineLvl w:val="0"/>
    </w:pPr>
    <w:rPr>
      <w:b/>
      <w:bCs/>
      <w:sz w:val="24"/>
      <w:szCs w:val="24"/>
      <w:lang w:val="uk-UA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A863A0"/>
    <w:pPr>
      <w:jc w:val="center"/>
    </w:pPr>
    <w:rPr>
      <w:b/>
      <w:sz w:val="28"/>
      <w:lang w:val="uk-UA" w:eastAsia="ru-RU"/>
    </w:rPr>
  </w:style>
  <w:style w:type="paragraph" w:styleId="a4">
    <w:name w:val="Body Text Indent"/>
    <w:basedOn w:val="a"/>
    <w:rsid w:val="00A863A0"/>
    <w:pPr>
      <w:ind w:firstLine="720"/>
      <w:jc w:val="both"/>
    </w:pPr>
    <w:rPr>
      <w:sz w:val="28"/>
      <w:lang w:val="uk-UA" w:eastAsia="ru-RU"/>
    </w:rPr>
  </w:style>
  <w:style w:type="character" w:styleId="a5">
    <w:name w:val="Hyperlink"/>
    <w:rsid w:val="00A863A0"/>
    <w:rPr>
      <w:color w:val="0000FF"/>
      <w:u w:val="single"/>
    </w:rPr>
  </w:style>
  <w:style w:type="paragraph" w:customStyle="1" w:styleId="StyleZakonu">
    <w:name w:val="StyleZakonu"/>
    <w:basedOn w:val="a"/>
    <w:rsid w:val="00A863A0"/>
    <w:pPr>
      <w:spacing w:after="60" w:line="220" w:lineRule="exact"/>
      <w:ind w:firstLine="284"/>
      <w:jc w:val="both"/>
    </w:pPr>
    <w:rPr>
      <w:lang w:val="uk-UA" w:eastAsia="ru-RU"/>
    </w:rPr>
  </w:style>
  <w:style w:type="paragraph" w:customStyle="1" w:styleId="a6">
    <w:name w:val="Знак Знак Знак Знак Знак Знак Знак Знак Знак Знак Знак Знак"/>
    <w:basedOn w:val="a"/>
    <w:rsid w:val="00797EF4"/>
    <w:rPr>
      <w:rFonts w:ascii="Verdana" w:hAnsi="Verdana" w:cs="Verdana"/>
      <w:lang w:val="en-US"/>
    </w:rPr>
  </w:style>
  <w:style w:type="paragraph" w:styleId="a7">
    <w:name w:val="Normal (Web)"/>
    <w:basedOn w:val="a"/>
    <w:link w:val="a8"/>
    <w:rsid w:val="00797EF4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9">
    <w:name w:val="Balloon Text"/>
    <w:basedOn w:val="a"/>
    <w:semiHidden/>
    <w:rsid w:val="004338D6"/>
    <w:rPr>
      <w:rFonts w:ascii="Tahoma" w:hAnsi="Tahoma" w:cs="Tahoma"/>
      <w:sz w:val="16"/>
      <w:szCs w:val="16"/>
    </w:rPr>
  </w:style>
  <w:style w:type="paragraph" w:customStyle="1" w:styleId="aa">
    <w:name w:val="Стиль Знак Знак"/>
    <w:basedOn w:val="a"/>
    <w:rsid w:val="009A733D"/>
    <w:rPr>
      <w:rFonts w:ascii="Verdana" w:hAnsi="Verdana" w:cs="Verdana"/>
      <w:lang w:val="en-US"/>
    </w:rPr>
  </w:style>
  <w:style w:type="paragraph" w:styleId="ab">
    <w:name w:val="Body Text"/>
    <w:basedOn w:val="a"/>
    <w:rsid w:val="00B64349"/>
    <w:pPr>
      <w:spacing w:after="120"/>
    </w:pPr>
  </w:style>
  <w:style w:type="character" w:customStyle="1" w:styleId="a8">
    <w:name w:val="Обычный (веб) Знак"/>
    <w:link w:val="a7"/>
    <w:rsid w:val="00E879EC"/>
    <w:rPr>
      <w:sz w:val="24"/>
      <w:szCs w:val="24"/>
      <w:lang w:val="uk-UA" w:eastAsia="uk-UA" w:bidi="ar-SA"/>
    </w:rPr>
  </w:style>
  <w:style w:type="paragraph" w:customStyle="1" w:styleId="ac">
    <w:name w:val=" Знак"/>
    <w:basedOn w:val="a"/>
    <w:link w:val="a0"/>
    <w:rsid w:val="00E87A07"/>
    <w:rPr>
      <w:rFonts w:ascii="Verdana" w:hAnsi="Verdana" w:cs="Verdana"/>
      <w:lang w:val="en-US"/>
    </w:rPr>
  </w:style>
  <w:style w:type="paragraph" w:styleId="ad">
    <w:name w:val="header"/>
    <w:basedOn w:val="a"/>
    <w:rsid w:val="00D7789F"/>
    <w:pPr>
      <w:tabs>
        <w:tab w:val="center" w:pos="4819"/>
        <w:tab w:val="right" w:pos="9639"/>
      </w:tabs>
    </w:pPr>
  </w:style>
  <w:style w:type="character" w:styleId="ae">
    <w:name w:val="page number"/>
    <w:basedOn w:val="a0"/>
    <w:rsid w:val="00D77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asha.karavanska@nssmc.gov.u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Повідомлення про оприлюднення проекту регуляторного акта</vt:lpstr>
      <vt:lpstr>Повідомлення про оприлюднення проекту регуляторного акта</vt:lpstr>
    </vt:vector>
  </TitlesOfParts>
  <Company>SSMSC</Company>
  <LinksUpToDate>false</LinksUpToDate>
  <CharactersWithSpaces>2909</CharactersWithSpaces>
  <SharedDoc>false</SharedDoc>
  <HLinks>
    <vt:vector size="6" baseType="variant">
      <vt:variant>
        <vt:i4>5242981</vt:i4>
      </vt:variant>
      <vt:variant>
        <vt:i4>0</vt:i4>
      </vt:variant>
      <vt:variant>
        <vt:i4>0</vt:i4>
      </vt:variant>
      <vt:variant>
        <vt:i4>5</vt:i4>
      </vt:variant>
      <vt:variant>
        <vt:lpwstr>mailto:natasha.karavanska@nssmc.gov.ua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 про оприлюднення проекту регуляторного акта</dc:title>
  <dc:subject/>
  <dc:creator>preiger</dc:creator>
  <cp:keywords/>
  <dc:description/>
  <cp:lastModifiedBy>Руслан Кисляк</cp:lastModifiedBy>
  <cp:revision>2</cp:revision>
  <cp:lastPrinted>2015-08-04T13:03:00Z</cp:lastPrinted>
  <dcterms:created xsi:type="dcterms:W3CDTF">2019-09-20T12:42:00Z</dcterms:created>
  <dcterms:modified xsi:type="dcterms:W3CDTF">2019-09-20T12:42:00Z</dcterms:modified>
</cp:coreProperties>
</file>