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F4" w:rsidRDefault="00DB78CA" w:rsidP="00C92C53">
      <w:pPr>
        <w:jc w:val="center"/>
        <w:rPr>
          <w:rStyle w:val="HTMLTypewriter"/>
          <w:b/>
          <w:sz w:val="24"/>
        </w:rPr>
      </w:pPr>
      <w:bookmarkStart w:id="0" w:name="_GoBack"/>
      <w:bookmarkEnd w:id="0"/>
      <w:r w:rsidRPr="007D1D8C">
        <w:rPr>
          <w:b/>
        </w:rPr>
        <w:t xml:space="preserve">Інформація про результати розгляду зауважень та пропозицій, наданих до проекту </w:t>
      </w:r>
      <w:r w:rsidR="00DD735A">
        <w:rPr>
          <w:b/>
        </w:rPr>
        <w:t>З</w:t>
      </w:r>
      <w:r w:rsidRPr="007D1D8C">
        <w:rPr>
          <w:b/>
        </w:rPr>
        <w:t xml:space="preserve">мін до </w:t>
      </w:r>
      <w:r w:rsidR="004C19C9" w:rsidRPr="007D1D8C">
        <w:rPr>
          <w:b/>
        </w:rPr>
        <w:t xml:space="preserve">Положення </w:t>
      </w:r>
      <w:r w:rsidR="00C92C53" w:rsidRPr="007D1D8C">
        <w:rPr>
          <w:rStyle w:val="HTMLTypewriter"/>
          <w:b/>
          <w:sz w:val="24"/>
        </w:rPr>
        <w:t>про консолідований нагляд</w:t>
      </w:r>
    </w:p>
    <w:p w:rsidR="008131F4" w:rsidRDefault="00C92C53" w:rsidP="00C92C53">
      <w:pPr>
        <w:jc w:val="center"/>
        <w:rPr>
          <w:rStyle w:val="HTMLTypewriter"/>
          <w:b/>
          <w:sz w:val="24"/>
        </w:rPr>
      </w:pPr>
      <w:r w:rsidRPr="007D1D8C">
        <w:rPr>
          <w:rStyle w:val="HTMLTypewriter"/>
          <w:b/>
          <w:sz w:val="24"/>
        </w:rPr>
        <w:t>за діяльністю</w:t>
      </w:r>
      <w:r w:rsidRPr="007D1D8C">
        <w:rPr>
          <w:rStyle w:val="HTMLTypewriter"/>
          <w:i/>
          <w:sz w:val="24"/>
        </w:rPr>
        <w:t xml:space="preserve"> </w:t>
      </w:r>
      <w:r w:rsidRPr="007D1D8C">
        <w:rPr>
          <w:rStyle w:val="HTMLTypewriter"/>
          <w:b/>
          <w:sz w:val="24"/>
        </w:rPr>
        <w:t>небанківських фінансових груп, переважна діяльні</w:t>
      </w:r>
      <w:r w:rsidR="008131F4">
        <w:rPr>
          <w:rStyle w:val="HTMLTypewriter"/>
          <w:b/>
          <w:sz w:val="24"/>
        </w:rPr>
        <w:t>сть у яких здійснюється особою,</w:t>
      </w:r>
    </w:p>
    <w:p w:rsidR="007D1D8C" w:rsidRPr="007D1D8C" w:rsidRDefault="00C92C53" w:rsidP="00C92C53">
      <w:pPr>
        <w:jc w:val="center"/>
        <w:rPr>
          <w:rStyle w:val="HTMLTypewriter"/>
          <w:b/>
          <w:sz w:val="24"/>
        </w:rPr>
      </w:pPr>
      <w:r w:rsidRPr="007D1D8C">
        <w:rPr>
          <w:rStyle w:val="HTMLTypewriter"/>
          <w:b/>
          <w:sz w:val="24"/>
        </w:rPr>
        <w:t>яка отримала ліцензію на провадження</w:t>
      </w:r>
      <w:r w:rsidR="008131F4">
        <w:rPr>
          <w:rStyle w:val="HTMLTypewriter"/>
          <w:b/>
          <w:sz w:val="24"/>
        </w:rPr>
        <w:t xml:space="preserve"> </w:t>
      </w:r>
      <w:r w:rsidRPr="007D1D8C">
        <w:rPr>
          <w:rStyle w:val="HTMLTypewriter"/>
          <w:b/>
          <w:sz w:val="24"/>
        </w:rPr>
        <w:t>професійної діяльності на фондовому ринку,</w:t>
      </w:r>
    </w:p>
    <w:p w:rsidR="00DB78CA" w:rsidRPr="007D1D8C" w:rsidRDefault="00DB78CA" w:rsidP="00C92C53">
      <w:pPr>
        <w:jc w:val="center"/>
        <w:rPr>
          <w:b/>
          <w:lang w:val="ru-RU"/>
        </w:rPr>
      </w:pPr>
      <w:r w:rsidRPr="007D1D8C">
        <w:rPr>
          <w:b/>
        </w:rPr>
        <w:t xml:space="preserve">що одержані протягом строку його оприлюднення на </w:t>
      </w:r>
      <w:r w:rsidR="00FF7043" w:rsidRPr="007D1D8C">
        <w:rPr>
          <w:b/>
        </w:rPr>
        <w:t xml:space="preserve">офіційному </w:t>
      </w:r>
      <w:r w:rsidRPr="007D1D8C">
        <w:rPr>
          <w:b/>
        </w:rPr>
        <w:t>веб-сайті НКЦПФР</w:t>
      </w:r>
      <w:r w:rsidR="00235F86" w:rsidRPr="007D1D8C">
        <w:rPr>
          <w:b/>
          <w:lang w:val="ru-RU"/>
        </w:rPr>
        <w:t xml:space="preserve"> (до </w:t>
      </w:r>
      <w:r w:rsidR="00C92C53" w:rsidRPr="007D1D8C">
        <w:rPr>
          <w:b/>
          <w:lang w:val="ru-RU"/>
        </w:rPr>
        <w:t>03</w:t>
      </w:r>
      <w:r w:rsidR="00235F86" w:rsidRPr="007D1D8C">
        <w:rPr>
          <w:b/>
          <w:lang w:val="ru-RU"/>
        </w:rPr>
        <w:t>.</w:t>
      </w:r>
      <w:r w:rsidR="00873908" w:rsidRPr="007D1D8C">
        <w:rPr>
          <w:b/>
          <w:lang w:val="ru-RU"/>
        </w:rPr>
        <w:t>0</w:t>
      </w:r>
      <w:r w:rsidR="004C19C9" w:rsidRPr="007D1D8C">
        <w:rPr>
          <w:b/>
          <w:lang w:val="ru-RU"/>
        </w:rPr>
        <w:t>7</w:t>
      </w:r>
      <w:r w:rsidR="00873908" w:rsidRPr="007D1D8C">
        <w:rPr>
          <w:b/>
          <w:lang w:val="ru-RU"/>
        </w:rPr>
        <w:t>.</w:t>
      </w:r>
      <w:r w:rsidR="00235F86" w:rsidRPr="007D1D8C">
        <w:rPr>
          <w:b/>
          <w:lang w:val="ru-RU"/>
        </w:rPr>
        <w:t>201</w:t>
      </w:r>
      <w:r w:rsidR="00C92C53" w:rsidRPr="007D1D8C">
        <w:rPr>
          <w:b/>
          <w:lang w:val="ru-RU"/>
        </w:rPr>
        <w:t>9</w:t>
      </w:r>
      <w:r w:rsidR="00235F86" w:rsidRPr="007D1D8C">
        <w:rPr>
          <w:b/>
          <w:lang w:val="ru-RU"/>
        </w:rPr>
        <w:t>)</w:t>
      </w:r>
    </w:p>
    <w:p w:rsidR="00DB78CA" w:rsidRPr="007A7373" w:rsidRDefault="00DB78CA" w:rsidP="00DB78CA">
      <w:pPr>
        <w:keepNext/>
        <w:widowControl w:val="0"/>
        <w:jc w:val="center"/>
        <w:outlineLvl w:val="0"/>
        <w:rPr>
          <w:b/>
          <w:highlight w:val="green"/>
          <w:lang w:val="ru-RU"/>
        </w:rPr>
      </w:pP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3134"/>
        <w:gridCol w:w="4176"/>
        <w:gridCol w:w="4176"/>
        <w:gridCol w:w="3234"/>
      </w:tblGrid>
      <w:tr w:rsidR="006136D6" w:rsidRPr="000E3495" w:rsidTr="001B265F">
        <w:tc>
          <w:tcPr>
            <w:tcW w:w="365" w:type="pct"/>
            <w:shd w:val="clear" w:color="auto" w:fill="auto"/>
            <w:vAlign w:val="center"/>
          </w:tcPr>
          <w:p w:rsidR="00DB78CA" w:rsidRPr="000E3495" w:rsidRDefault="00DB78CA" w:rsidP="006C0CAF">
            <w:pPr>
              <w:ind w:left="-28"/>
              <w:jc w:val="center"/>
              <w:rPr>
                <w:b/>
              </w:rPr>
            </w:pPr>
            <w:r w:rsidRPr="000E3495">
              <w:rPr>
                <w:b/>
              </w:rPr>
              <w:t>Зміни до</w:t>
            </w:r>
          </w:p>
        </w:tc>
        <w:tc>
          <w:tcPr>
            <w:tcW w:w="1064" w:type="pct"/>
            <w:shd w:val="clear" w:color="auto" w:fill="auto"/>
            <w:vAlign w:val="center"/>
          </w:tcPr>
          <w:p w:rsidR="00DB78CA" w:rsidRPr="000E3495" w:rsidRDefault="00DB78CA" w:rsidP="006C0CAF">
            <w:pPr>
              <w:jc w:val="center"/>
              <w:rPr>
                <w:b/>
              </w:rPr>
            </w:pPr>
            <w:r w:rsidRPr="000E3495">
              <w:rPr>
                <w:b/>
              </w:rPr>
              <w:t xml:space="preserve">Редакція з урахуванням </w:t>
            </w:r>
            <w:r w:rsidR="004C19C9" w:rsidRPr="000E3495">
              <w:rPr>
                <w:b/>
              </w:rPr>
              <w:t>з</w:t>
            </w:r>
            <w:r w:rsidRPr="000E3495">
              <w:rPr>
                <w:b/>
              </w:rPr>
              <w:t xml:space="preserve">мін до Положення, схвалених рішенням Комісії від </w:t>
            </w:r>
            <w:r w:rsidR="004C19C9" w:rsidRPr="000E3495">
              <w:rPr>
                <w:b/>
              </w:rPr>
              <w:t>1</w:t>
            </w:r>
            <w:r w:rsidR="00857B88" w:rsidRPr="000E3495">
              <w:rPr>
                <w:b/>
              </w:rPr>
              <w:t>3</w:t>
            </w:r>
            <w:r w:rsidRPr="000E3495">
              <w:rPr>
                <w:b/>
              </w:rPr>
              <w:t>.</w:t>
            </w:r>
            <w:r w:rsidR="00FF7043" w:rsidRPr="000E3495">
              <w:rPr>
                <w:b/>
              </w:rPr>
              <w:t>0</w:t>
            </w:r>
            <w:r w:rsidR="004C19C9" w:rsidRPr="000E3495">
              <w:rPr>
                <w:b/>
              </w:rPr>
              <w:t>6</w:t>
            </w:r>
            <w:r w:rsidRPr="000E3495">
              <w:rPr>
                <w:b/>
              </w:rPr>
              <w:t>.201</w:t>
            </w:r>
            <w:r w:rsidR="00857B88" w:rsidRPr="000E3495">
              <w:rPr>
                <w:b/>
              </w:rPr>
              <w:t>9</w:t>
            </w:r>
            <w:r w:rsidRPr="000E3495">
              <w:rPr>
                <w:b/>
              </w:rPr>
              <w:t xml:space="preserve"> №</w:t>
            </w:r>
            <w:r w:rsidR="004A37C2" w:rsidRPr="000E3495">
              <w:rPr>
                <w:b/>
              </w:rPr>
              <w:t> </w:t>
            </w:r>
            <w:r w:rsidR="00857B88" w:rsidRPr="000E3495">
              <w:rPr>
                <w:b/>
              </w:rPr>
              <w:t>332</w:t>
            </w:r>
          </w:p>
        </w:tc>
        <w:tc>
          <w:tcPr>
            <w:tcW w:w="1339" w:type="pct"/>
            <w:shd w:val="clear" w:color="auto" w:fill="auto"/>
            <w:vAlign w:val="center"/>
          </w:tcPr>
          <w:p w:rsidR="00DB78CA" w:rsidRPr="000E3495" w:rsidRDefault="00DB78CA" w:rsidP="006C0CAF">
            <w:pPr>
              <w:jc w:val="center"/>
              <w:rPr>
                <w:b/>
              </w:rPr>
            </w:pPr>
            <w:r w:rsidRPr="000E3495">
              <w:rPr>
                <w:b/>
              </w:rPr>
              <w:t>Пропозиції та зауваження</w:t>
            </w:r>
          </w:p>
          <w:p w:rsidR="00DB78CA" w:rsidRPr="000E3495" w:rsidRDefault="00DB78CA" w:rsidP="006C0CAF">
            <w:pPr>
              <w:jc w:val="center"/>
              <w:rPr>
                <w:b/>
              </w:rPr>
            </w:pPr>
            <w:r w:rsidRPr="000E3495">
              <w:rPr>
                <w:b/>
              </w:rPr>
              <w:t>від зацікавлених осіб</w:t>
            </w:r>
          </w:p>
        </w:tc>
        <w:tc>
          <w:tcPr>
            <w:tcW w:w="1160" w:type="pct"/>
            <w:shd w:val="clear" w:color="auto" w:fill="auto"/>
            <w:vAlign w:val="center"/>
          </w:tcPr>
          <w:p w:rsidR="00DB78CA" w:rsidRPr="000E3495" w:rsidRDefault="00DB78CA" w:rsidP="006C0CAF">
            <w:pPr>
              <w:jc w:val="center"/>
              <w:rPr>
                <w:b/>
              </w:rPr>
            </w:pPr>
            <w:r w:rsidRPr="000E3495">
              <w:rPr>
                <w:b/>
              </w:rPr>
              <w:t>Остаточна редакція</w:t>
            </w:r>
          </w:p>
        </w:tc>
        <w:tc>
          <w:tcPr>
            <w:tcW w:w="1072" w:type="pct"/>
            <w:shd w:val="clear" w:color="auto" w:fill="auto"/>
            <w:vAlign w:val="center"/>
          </w:tcPr>
          <w:p w:rsidR="00DB78CA" w:rsidRPr="000E3495" w:rsidRDefault="00DB78CA" w:rsidP="006C0CAF">
            <w:pPr>
              <w:jc w:val="center"/>
              <w:rPr>
                <w:b/>
              </w:rPr>
            </w:pPr>
            <w:r w:rsidRPr="000E3495">
              <w:rPr>
                <w:b/>
              </w:rPr>
              <w:t xml:space="preserve">Коментарі </w:t>
            </w:r>
          </w:p>
        </w:tc>
      </w:tr>
      <w:tr w:rsidR="004C19C9" w:rsidRPr="008710F6" w:rsidTr="001B265F">
        <w:tc>
          <w:tcPr>
            <w:tcW w:w="5000" w:type="pct"/>
            <w:gridSpan w:val="5"/>
            <w:shd w:val="clear" w:color="auto" w:fill="auto"/>
            <w:vAlign w:val="center"/>
          </w:tcPr>
          <w:p w:rsidR="004C19C9" w:rsidRPr="008710F6" w:rsidRDefault="006C50B5" w:rsidP="00DD735A">
            <w:pPr>
              <w:pStyle w:val="rvps7"/>
              <w:spacing w:before="0" w:beforeAutospacing="0" w:after="0" w:afterAutospacing="0"/>
              <w:jc w:val="center"/>
              <w:outlineLvl w:val="0"/>
              <w:rPr>
                <w:rStyle w:val="rvts15"/>
                <w:b/>
              </w:rPr>
            </w:pPr>
            <w:r w:rsidRPr="008710F6">
              <w:rPr>
                <w:rStyle w:val="rvts15"/>
                <w:b/>
              </w:rPr>
              <w:t xml:space="preserve">I. </w:t>
            </w:r>
            <w:r w:rsidRPr="008710F6">
              <w:rPr>
                <w:b/>
                <w:bCs/>
                <w:color w:val="000000"/>
                <w:sz w:val="27"/>
                <w:szCs w:val="27"/>
              </w:rPr>
              <w:t>Загальні положення</w:t>
            </w:r>
          </w:p>
        </w:tc>
      </w:tr>
      <w:tr w:rsidR="006136D6" w:rsidRPr="008710F6" w:rsidTr="001B265F">
        <w:tc>
          <w:tcPr>
            <w:tcW w:w="365" w:type="pct"/>
            <w:shd w:val="clear" w:color="auto" w:fill="auto"/>
          </w:tcPr>
          <w:p w:rsidR="00494F57" w:rsidRPr="008710F6" w:rsidRDefault="00494F57" w:rsidP="006C0CAF">
            <w:pPr>
              <w:ind w:left="-28"/>
              <w:rPr>
                <w:b/>
              </w:rPr>
            </w:pPr>
          </w:p>
          <w:p w:rsidR="00A524DB" w:rsidRPr="008710F6" w:rsidRDefault="00A524DB" w:rsidP="006C0CAF">
            <w:pPr>
              <w:jc w:val="center"/>
              <w:rPr>
                <w:b/>
                <w:sz w:val="20"/>
                <w:szCs w:val="20"/>
              </w:rPr>
            </w:pPr>
            <w:r w:rsidRPr="008710F6">
              <w:rPr>
                <w:b/>
                <w:sz w:val="20"/>
                <w:szCs w:val="20"/>
              </w:rPr>
              <w:t xml:space="preserve">пункту </w:t>
            </w:r>
            <w:r w:rsidR="009F6F61" w:rsidRPr="008710F6">
              <w:rPr>
                <w:b/>
                <w:sz w:val="20"/>
                <w:szCs w:val="20"/>
              </w:rPr>
              <w:t>2</w:t>
            </w: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A524DB" w:rsidRPr="008710F6" w:rsidRDefault="00A524DB" w:rsidP="006C0CAF">
            <w:pPr>
              <w:jc w:val="center"/>
              <w:rPr>
                <w:b/>
                <w:sz w:val="20"/>
                <w:szCs w:val="20"/>
              </w:rPr>
            </w:pPr>
          </w:p>
          <w:p w:rsidR="00C648DE" w:rsidRPr="008710F6" w:rsidRDefault="00C648DE" w:rsidP="006C0CAF">
            <w:pPr>
              <w:jc w:val="center"/>
              <w:rPr>
                <w:b/>
                <w:sz w:val="20"/>
                <w:szCs w:val="20"/>
              </w:rPr>
            </w:pPr>
          </w:p>
          <w:p w:rsidR="00C648DE" w:rsidRPr="008710F6" w:rsidRDefault="00C648DE" w:rsidP="006C0CAF">
            <w:pPr>
              <w:jc w:val="center"/>
              <w:rPr>
                <w:b/>
                <w:sz w:val="20"/>
                <w:szCs w:val="20"/>
              </w:rPr>
            </w:pPr>
          </w:p>
          <w:p w:rsidR="00C648DE" w:rsidRPr="008710F6" w:rsidRDefault="00C648D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101E0E" w:rsidRPr="008710F6" w:rsidRDefault="00101E0E" w:rsidP="006C0CAF">
            <w:pPr>
              <w:jc w:val="center"/>
              <w:rPr>
                <w:b/>
                <w:sz w:val="20"/>
                <w:szCs w:val="20"/>
              </w:rPr>
            </w:pPr>
          </w:p>
          <w:p w:rsidR="00C648DE" w:rsidRPr="008710F6" w:rsidRDefault="00C648DE" w:rsidP="006C0CAF">
            <w:pPr>
              <w:jc w:val="center"/>
              <w:rPr>
                <w:b/>
                <w:sz w:val="20"/>
                <w:szCs w:val="20"/>
              </w:rPr>
            </w:pPr>
          </w:p>
          <w:p w:rsidR="00C648DE" w:rsidRPr="008710F6" w:rsidRDefault="00C648DE" w:rsidP="006C0CAF">
            <w:pPr>
              <w:jc w:val="center"/>
              <w:rPr>
                <w:b/>
                <w:sz w:val="20"/>
                <w:szCs w:val="20"/>
              </w:rPr>
            </w:pPr>
          </w:p>
          <w:p w:rsidR="00C648DE" w:rsidRPr="008710F6" w:rsidRDefault="00C648DE" w:rsidP="006C0CAF">
            <w:pPr>
              <w:jc w:val="center"/>
              <w:rPr>
                <w:b/>
                <w:sz w:val="20"/>
                <w:szCs w:val="20"/>
              </w:rPr>
            </w:pPr>
          </w:p>
          <w:p w:rsidR="00FD4198" w:rsidRPr="008710F6" w:rsidRDefault="00FD4198" w:rsidP="006C0CAF">
            <w:pPr>
              <w:ind w:left="-28"/>
              <w:rPr>
                <w:b/>
                <w:sz w:val="22"/>
                <w:szCs w:val="22"/>
              </w:rPr>
            </w:pPr>
          </w:p>
          <w:p w:rsidR="00FD4198" w:rsidRPr="008710F6" w:rsidRDefault="00FD4198" w:rsidP="00312C67">
            <w:pPr>
              <w:rPr>
                <w:b/>
                <w:sz w:val="22"/>
                <w:szCs w:val="22"/>
              </w:rPr>
            </w:pPr>
          </w:p>
        </w:tc>
        <w:tc>
          <w:tcPr>
            <w:tcW w:w="1064" w:type="pct"/>
            <w:shd w:val="clear" w:color="auto" w:fill="auto"/>
          </w:tcPr>
          <w:p w:rsidR="00E4236D" w:rsidRPr="008710F6" w:rsidRDefault="00E4236D" w:rsidP="006C0CAF">
            <w:pPr>
              <w:pStyle w:val="rvps2"/>
              <w:spacing w:before="0" w:beforeAutospacing="0" w:after="0" w:afterAutospacing="0"/>
              <w:jc w:val="both"/>
            </w:pPr>
          </w:p>
          <w:p w:rsidR="005E6B2C" w:rsidRPr="008710F6" w:rsidRDefault="00101E0E" w:rsidP="006C0CAF">
            <w:pPr>
              <w:pStyle w:val="rvps2"/>
              <w:spacing w:before="0" w:beforeAutospacing="0" w:after="0" w:afterAutospacing="0"/>
              <w:jc w:val="both"/>
            </w:pPr>
            <w:r w:rsidRPr="008710F6">
              <w:t xml:space="preserve">     </w:t>
            </w:r>
            <w:r w:rsidR="009F6F61" w:rsidRPr="008710F6">
              <w:t>2. Вимоги цього Положення поширюються на небанківські фінансові групи</w:t>
            </w:r>
            <w:r w:rsidR="009F6F61" w:rsidRPr="008710F6">
              <w:rPr>
                <w:b/>
              </w:rPr>
              <w:t>, контролерів небанківських фінансових груп та учасників небанківських фінансових груп</w:t>
            </w:r>
            <w:r w:rsidR="009F6F61" w:rsidRPr="008710F6">
              <w:t>.</w:t>
            </w:r>
            <w:r w:rsidR="00E4236D" w:rsidRPr="008710F6">
              <w:t xml:space="preserve"> </w:t>
            </w:r>
          </w:p>
        </w:tc>
        <w:tc>
          <w:tcPr>
            <w:tcW w:w="1339" w:type="pct"/>
            <w:shd w:val="clear" w:color="auto" w:fill="auto"/>
          </w:tcPr>
          <w:p w:rsidR="00AE354F" w:rsidRPr="008710F6" w:rsidRDefault="009F6F61" w:rsidP="006C0CAF">
            <w:pPr>
              <w:jc w:val="center"/>
              <w:rPr>
                <w:b/>
                <w:u w:val="single"/>
              </w:rPr>
            </w:pPr>
            <w:r w:rsidRPr="008710F6">
              <w:rPr>
                <w:b/>
                <w:u w:val="single"/>
              </w:rPr>
              <w:t>УАІБ</w:t>
            </w:r>
          </w:p>
          <w:p w:rsidR="009F6F61" w:rsidRPr="008710F6" w:rsidRDefault="009F6F61" w:rsidP="006C0CAF">
            <w:pPr>
              <w:ind w:left="72" w:firstLine="324"/>
              <w:jc w:val="both"/>
            </w:pPr>
            <w:r w:rsidRPr="008710F6">
              <w:t>Пропонується доповнити пункт 2 розділу І новим реченням такого змісту:</w:t>
            </w:r>
          </w:p>
          <w:p w:rsidR="009F6F61" w:rsidRPr="008710F6" w:rsidRDefault="00C648DE" w:rsidP="006C0CAF">
            <w:pPr>
              <w:ind w:left="72" w:firstLine="324"/>
              <w:jc w:val="both"/>
            </w:pPr>
            <w:r w:rsidRPr="008710F6">
              <w:t xml:space="preserve">«Дія цього положення не поширюється на </w:t>
            </w:r>
            <w:r w:rsidR="00FB0A6F" w:rsidRPr="008710F6">
              <w:t>корпоративні інвестиційні фонди</w:t>
            </w:r>
            <w:r w:rsidRPr="008710F6">
              <w:t>».</w:t>
            </w:r>
          </w:p>
          <w:p w:rsidR="002F652F" w:rsidRPr="008710F6" w:rsidRDefault="002F652F" w:rsidP="006C0CAF">
            <w:pPr>
              <w:autoSpaceDE w:val="0"/>
              <w:autoSpaceDN w:val="0"/>
              <w:adjustRightInd w:val="0"/>
              <w:jc w:val="both"/>
              <w:rPr>
                <w:b/>
              </w:rPr>
            </w:pPr>
            <w:r w:rsidRPr="008710F6">
              <w:rPr>
                <w:b/>
              </w:rPr>
              <w:t>Обґрунтування :</w:t>
            </w:r>
          </w:p>
          <w:p w:rsidR="00101E0E" w:rsidRPr="008710F6" w:rsidRDefault="009769BD" w:rsidP="006C0CAF">
            <w:pPr>
              <w:autoSpaceDE w:val="0"/>
              <w:autoSpaceDN w:val="0"/>
              <w:adjustRightInd w:val="0"/>
              <w:jc w:val="both"/>
            </w:pPr>
            <w:r w:rsidRPr="008710F6">
              <w:t xml:space="preserve">       </w:t>
            </w:r>
            <w:r w:rsidR="00EB5253" w:rsidRPr="008710F6">
              <w:t>УАІБ вважає</w:t>
            </w:r>
            <w:r w:rsidR="002F652F" w:rsidRPr="008710F6">
              <w:t xml:space="preserve">, що </w:t>
            </w:r>
            <w:r w:rsidR="00EB5253" w:rsidRPr="008710F6">
              <w:t>корпоративні інвестиційні фонди (далі - КІФ) провадять виключно діяльність  із спільного інвестування. Державне регулювання діяльності із спільного інвестування здійснюється Комісією. При цьому управління активами КІФ здійснює компанія з управління активами, яка надає до Комісії інформацію про результати діяльності та розрахунок вартості чистих активів інститутів спільного інвестув</w:t>
            </w:r>
            <w:r w:rsidR="00101E0E" w:rsidRPr="008710F6">
              <w:t>ання</w:t>
            </w:r>
            <w:r w:rsidR="002C4DF3" w:rsidRPr="008710F6">
              <w:t xml:space="preserve"> (ІСІ)</w:t>
            </w:r>
            <w:r w:rsidR="00101E0E" w:rsidRPr="008710F6">
              <w:t>, активами яких вона управляє щоденно, щомісячно щоквартально та щорічно (з врахуванням вимог рішення Комісії від 02.10.2012 № 1343</w:t>
            </w:r>
            <w:r w:rsidR="00D03F85" w:rsidRPr="008710F6">
              <w:t xml:space="preserve"> </w:t>
            </w:r>
            <w:r w:rsidR="00101E0E" w:rsidRPr="008710F6">
              <w:t>(з урахуванням змін)).</w:t>
            </w:r>
          </w:p>
          <w:p w:rsidR="00101E0E" w:rsidRPr="008710F6" w:rsidRDefault="002C4DF3" w:rsidP="006C0CAF">
            <w:pPr>
              <w:autoSpaceDE w:val="0"/>
              <w:autoSpaceDN w:val="0"/>
              <w:adjustRightInd w:val="0"/>
              <w:jc w:val="both"/>
            </w:pPr>
            <w:r w:rsidRPr="008710F6">
              <w:t xml:space="preserve">Крім того, згідно з МСФЗ, зокрема МСФЗ 10 «Консолідована фінансова </w:t>
            </w:r>
            <w:r w:rsidRPr="008710F6">
              <w:lastRenderedPageBreak/>
              <w:t>звітність», ІСІ віднесені до інвестиційних суб’єктів господарювання, які не складають консолідовану фінансову звітність.</w:t>
            </w:r>
          </w:p>
          <w:p w:rsidR="002F652F" w:rsidRPr="008710F6" w:rsidRDefault="002C4DF3" w:rsidP="006C0CAF">
            <w:pPr>
              <w:autoSpaceDE w:val="0"/>
              <w:autoSpaceDN w:val="0"/>
              <w:adjustRightInd w:val="0"/>
              <w:jc w:val="both"/>
            </w:pPr>
            <w:r w:rsidRPr="008710F6">
              <w:t>Дана пропозиція враховує особливості діяльності КІФ та знімає протиріччя, що створили б необґрунтоване та недоцільне регуляторне навантаження</w:t>
            </w:r>
            <w:r w:rsidR="0025475B" w:rsidRPr="008710F6">
              <w:t>.</w:t>
            </w:r>
          </w:p>
        </w:tc>
        <w:tc>
          <w:tcPr>
            <w:tcW w:w="1160" w:type="pct"/>
            <w:shd w:val="clear" w:color="auto" w:fill="auto"/>
          </w:tcPr>
          <w:p w:rsidR="00F37439" w:rsidRPr="008710F6" w:rsidRDefault="00F37439" w:rsidP="006C0CAF">
            <w:pPr>
              <w:pStyle w:val="a5"/>
              <w:spacing w:before="0" w:beforeAutospacing="0" w:after="0" w:afterAutospacing="0"/>
              <w:ind w:firstLine="324"/>
              <w:jc w:val="both"/>
            </w:pPr>
          </w:p>
          <w:p w:rsidR="005E6B2C" w:rsidRPr="008710F6" w:rsidRDefault="009F6F61" w:rsidP="006C0CAF">
            <w:pPr>
              <w:ind w:left="72" w:firstLine="324"/>
              <w:jc w:val="both"/>
            </w:pPr>
            <w:r w:rsidRPr="008710F6">
              <w:t>2. Вимоги цього Положення поширюються на небанківські фінансові групи</w:t>
            </w:r>
            <w:r w:rsidRPr="008710F6">
              <w:rPr>
                <w:b/>
              </w:rPr>
              <w:t>, контролерів небанківських фінансових груп та учасників небанківських фінансових груп</w:t>
            </w:r>
            <w:r w:rsidRPr="008710F6">
              <w:t>.</w:t>
            </w:r>
            <w:r w:rsidR="00601950" w:rsidRPr="008710F6">
              <w:t xml:space="preserve"> </w:t>
            </w:r>
          </w:p>
        </w:tc>
        <w:tc>
          <w:tcPr>
            <w:tcW w:w="1072" w:type="pct"/>
            <w:shd w:val="clear" w:color="auto" w:fill="auto"/>
          </w:tcPr>
          <w:p w:rsidR="00312C67" w:rsidRPr="008710F6" w:rsidRDefault="00312C67" w:rsidP="006C0CAF">
            <w:pPr>
              <w:ind w:firstLine="324"/>
              <w:jc w:val="both"/>
              <w:rPr>
                <w:b/>
              </w:rPr>
            </w:pPr>
          </w:p>
          <w:p w:rsidR="00573B8C" w:rsidRPr="008710F6" w:rsidRDefault="00573B8C" w:rsidP="006C0CAF">
            <w:pPr>
              <w:ind w:firstLine="324"/>
              <w:jc w:val="both"/>
              <w:rPr>
                <w:b/>
              </w:rPr>
            </w:pPr>
            <w:r w:rsidRPr="008710F6">
              <w:rPr>
                <w:b/>
              </w:rPr>
              <w:t>Не враховано</w:t>
            </w:r>
          </w:p>
          <w:p w:rsidR="00AD16F7" w:rsidRPr="008710F6" w:rsidRDefault="00AD16F7" w:rsidP="00AD16F7">
            <w:pPr>
              <w:tabs>
                <w:tab w:val="left" w:pos="720"/>
              </w:tabs>
              <w:jc w:val="both"/>
            </w:pPr>
            <w:r w:rsidRPr="008710F6">
              <w:t xml:space="preserve">       Відповідно до вимог статті 16-1 Закону України «Про фінансові послуги та державне регулювання ринків фінансових послуг» (далі – Закон) Комісія здійснює нагляд на консолідованій основі за небанківськими фінансовими групами, переважна діяльність у яких здійснюється </w:t>
            </w:r>
            <w:r w:rsidRPr="008710F6">
              <w:rPr>
                <w:b/>
              </w:rPr>
              <w:t>фінансовими установами</w:t>
            </w:r>
            <w:r w:rsidRPr="008710F6">
              <w:t>, нагляд за якими здійснює Національна комісія з цінних паперів та фондового ринку.</w:t>
            </w:r>
          </w:p>
          <w:p w:rsidR="00AD16F7" w:rsidRPr="008710F6" w:rsidRDefault="00AD16F7" w:rsidP="00AD16F7">
            <w:pPr>
              <w:tabs>
                <w:tab w:val="left" w:pos="720"/>
              </w:tabs>
              <w:jc w:val="both"/>
            </w:pPr>
            <w:r w:rsidRPr="008710F6">
              <w:t xml:space="preserve">      Статтею 1 Закону </w:t>
            </w:r>
            <w:r w:rsidR="00DD735A" w:rsidRPr="008710F6">
              <w:t>визначено</w:t>
            </w:r>
            <w:r w:rsidRPr="008710F6">
              <w:t xml:space="preserve">, що небанківська фінансова група – група юридичних осіб, які мають спільного контролера (крім банку), що складається з двох або більше </w:t>
            </w:r>
            <w:r w:rsidRPr="008710F6">
              <w:rPr>
                <w:b/>
              </w:rPr>
              <w:t>фінансових установ</w:t>
            </w:r>
            <w:r w:rsidRPr="008710F6">
              <w:t xml:space="preserve">, у якій небанківська фінансова установа </w:t>
            </w:r>
            <w:r w:rsidRPr="008710F6">
              <w:lastRenderedPageBreak/>
              <w:t>(небанківські фінансові установи) здійснює переважну діяльність.</w:t>
            </w:r>
          </w:p>
          <w:p w:rsidR="005823B1" w:rsidRPr="008710F6" w:rsidRDefault="005823B1" w:rsidP="000423DC">
            <w:pPr>
              <w:tabs>
                <w:tab w:val="left" w:pos="720"/>
              </w:tabs>
              <w:jc w:val="both"/>
            </w:pPr>
            <w:r w:rsidRPr="008710F6">
              <w:t xml:space="preserve">         </w:t>
            </w:r>
            <w:r w:rsidR="00AD16F7" w:rsidRPr="008710F6">
              <w:t xml:space="preserve">Фінансова установа – юридична особа, яка відповідно до </w:t>
            </w:r>
            <w:r w:rsidR="00DD735A" w:rsidRPr="008710F6">
              <w:t>З</w:t>
            </w:r>
            <w:r w:rsidR="00AD16F7" w:rsidRPr="008710F6">
              <w:t xml:space="preserve">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w:t>
            </w:r>
            <w:r w:rsidR="00AD16F7" w:rsidRPr="008710F6">
              <w:rPr>
                <w:b/>
              </w:rPr>
              <w:t>До фінансових установ належать</w:t>
            </w:r>
            <w:r w:rsidR="00AD16F7" w:rsidRPr="008710F6">
              <w:t xml:space="preserve"> банки, кредитні спілки, ломбарди, лізингові компанії, довірчі товариства, страхові компанії, установи накопичувального пенсійного забезпечення, </w:t>
            </w:r>
            <w:r w:rsidR="00AD16F7" w:rsidRPr="008710F6">
              <w:rPr>
                <w:b/>
              </w:rPr>
              <w:t>інвестиційні фонди і компанії</w:t>
            </w:r>
            <w:r w:rsidR="00AD16F7" w:rsidRPr="008710F6">
              <w:t xml:space="preserve"> та інші юридичні особи, виключним видом діяльності яких є надання фінансових послуг, а у випадках, прямо визначених законом, - інші послуги (операції), пов'язан</w:t>
            </w:r>
            <w:r w:rsidRPr="008710F6">
              <w:t>і з наданням фінансових послуг.</w:t>
            </w:r>
          </w:p>
          <w:p w:rsidR="005C15F8" w:rsidRPr="008710F6" w:rsidRDefault="005823B1" w:rsidP="00DD735A">
            <w:pPr>
              <w:tabs>
                <w:tab w:val="left" w:pos="720"/>
              </w:tabs>
              <w:jc w:val="both"/>
            </w:pPr>
            <w:r w:rsidRPr="008710F6">
              <w:t xml:space="preserve">       </w:t>
            </w:r>
            <w:r w:rsidR="00F664A0" w:rsidRPr="008710F6">
              <w:t>Таким чином</w:t>
            </w:r>
            <w:r w:rsidR="00DD735A" w:rsidRPr="008710F6">
              <w:t>, у зазначеному питанні</w:t>
            </w:r>
            <w:r w:rsidR="00F664A0" w:rsidRPr="008710F6">
              <w:t xml:space="preserve"> Закон не робить виключення для </w:t>
            </w:r>
            <w:r w:rsidR="00DD735A" w:rsidRPr="008710F6">
              <w:t>корпоративних інвестиційних фондів</w:t>
            </w:r>
            <w:r w:rsidR="00F664A0" w:rsidRPr="008710F6">
              <w:t>.</w:t>
            </w:r>
          </w:p>
        </w:tc>
      </w:tr>
      <w:tr w:rsidR="006136D6" w:rsidRPr="002D4608" w:rsidTr="001B265F">
        <w:tc>
          <w:tcPr>
            <w:tcW w:w="365" w:type="pct"/>
            <w:shd w:val="clear" w:color="auto" w:fill="auto"/>
          </w:tcPr>
          <w:p w:rsidR="00932974" w:rsidRPr="004C3A0A" w:rsidRDefault="00932974" w:rsidP="006C0CAF">
            <w:pPr>
              <w:jc w:val="center"/>
              <w:rPr>
                <w:b/>
                <w:sz w:val="20"/>
                <w:szCs w:val="20"/>
              </w:rPr>
            </w:pPr>
          </w:p>
          <w:p w:rsidR="00932974" w:rsidRPr="004C3A0A" w:rsidRDefault="00932974" w:rsidP="006C0CAF">
            <w:pPr>
              <w:jc w:val="center"/>
              <w:rPr>
                <w:b/>
                <w:sz w:val="20"/>
                <w:szCs w:val="20"/>
              </w:rPr>
            </w:pPr>
          </w:p>
          <w:p w:rsidR="00A60F7B" w:rsidRPr="004C3A0A" w:rsidRDefault="00A60F7B" w:rsidP="006C0CAF">
            <w:pPr>
              <w:jc w:val="center"/>
              <w:rPr>
                <w:b/>
                <w:sz w:val="20"/>
                <w:szCs w:val="20"/>
              </w:rPr>
            </w:pPr>
            <w:r w:rsidRPr="004C3A0A">
              <w:rPr>
                <w:b/>
                <w:sz w:val="20"/>
                <w:szCs w:val="20"/>
              </w:rPr>
              <w:t>пункту 3</w:t>
            </w:r>
          </w:p>
          <w:p w:rsidR="00A60F7B" w:rsidRPr="004C3A0A" w:rsidRDefault="00A60F7B" w:rsidP="006C0CAF">
            <w:pPr>
              <w:ind w:left="-28"/>
              <w:rPr>
                <w:b/>
                <w:sz w:val="20"/>
                <w:szCs w:val="20"/>
              </w:rPr>
            </w:pPr>
          </w:p>
        </w:tc>
        <w:tc>
          <w:tcPr>
            <w:tcW w:w="1064" w:type="pct"/>
            <w:shd w:val="clear" w:color="auto" w:fill="auto"/>
          </w:tcPr>
          <w:p w:rsidR="00A60F7B" w:rsidRPr="00893915" w:rsidRDefault="00A60F7B" w:rsidP="006C0CAF">
            <w:pPr>
              <w:pStyle w:val="aa"/>
              <w:jc w:val="both"/>
            </w:pPr>
          </w:p>
          <w:p w:rsidR="00932974" w:rsidRPr="00893915" w:rsidRDefault="00932974" w:rsidP="006C0CAF">
            <w:pPr>
              <w:pStyle w:val="aa"/>
              <w:jc w:val="both"/>
            </w:pPr>
          </w:p>
          <w:p w:rsidR="00A60F7B" w:rsidRPr="00893915" w:rsidRDefault="00991DED" w:rsidP="006C0CAF">
            <w:pPr>
              <w:pStyle w:val="aa"/>
              <w:jc w:val="both"/>
            </w:pPr>
            <w:r w:rsidRPr="00893915">
              <w:t xml:space="preserve">    </w:t>
            </w:r>
            <w:r w:rsidR="00A60F7B" w:rsidRPr="00893915">
              <w:t>3. У цьому Положенні наведені нижче терміни вживаються у такому значенні:</w:t>
            </w:r>
          </w:p>
          <w:p w:rsidR="00A60F7B" w:rsidRPr="00893915" w:rsidRDefault="00A60F7B" w:rsidP="006C0CAF">
            <w:pPr>
              <w:pStyle w:val="aa"/>
              <w:jc w:val="both"/>
            </w:pPr>
            <w:bookmarkStart w:id="1" w:name="39"/>
            <w:bookmarkEnd w:id="1"/>
            <w:r w:rsidRPr="00893915">
              <w:t>……</w:t>
            </w:r>
          </w:p>
          <w:p w:rsidR="00241C0D" w:rsidRPr="00893915" w:rsidRDefault="00241C0D" w:rsidP="006C0CAF">
            <w:pPr>
              <w:pStyle w:val="aa"/>
              <w:jc w:val="both"/>
              <w:rPr>
                <w:color w:val="000000"/>
              </w:rPr>
            </w:pPr>
            <w:r w:rsidRPr="00893915">
              <w:rPr>
                <w:color w:val="000000"/>
              </w:rPr>
              <w:t xml:space="preserve">     норматив розміру регулятивного капіталу небанківської фінансової групи – сума </w:t>
            </w:r>
            <w:r w:rsidRPr="00893915">
              <w:rPr>
                <w:b/>
                <w:color w:val="000000"/>
              </w:rPr>
              <w:t>мінімальних розмірів</w:t>
            </w:r>
            <w:r w:rsidRPr="00893915">
              <w:rPr>
                <w:color w:val="000000"/>
              </w:rPr>
              <w:t xml:space="preserve"> регулятивн</w:t>
            </w:r>
            <w:r w:rsidRPr="00893915">
              <w:rPr>
                <w:b/>
                <w:color w:val="000000"/>
              </w:rPr>
              <w:t>их</w:t>
            </w:r>
            <w:r w:rsidRPr="00893915">
              <w:rPr>
                <w:color w:val="000000"/>
              </w:rPr>
              <w:t xml:space="preserve"> </w:t>
            </w:r>
            <w:r w:rsidRPr="00893915">
              <w:rPr>
                <w:b/>
                <w:color w:val="000000"/>
              </w:rPr>
              <w:t>або</w:t>
            </w:r>
            <w:r w:rsidRPr="00893915">
              <w:rPr>
                <w:color w:val="000000"/>
              </w:rPr>
              <w:t xml:space="preserve"> статутних </w:t>
            </w:r>
            <w:r w:rsidRPr="00893915">
              <w:rPr>
                <w:b/>
                <w:color w:val="000000"/>
              </w:rPr>
              <w:t>(якщо вимог щодо необхідності дотримання нормативу розміру регулятивного капіталу для учасника небанківської фінансової групи законодавством не встановлено)</w:t>
            </w:r>
            <w:r w:rsidRPr="00893915">
              <w:rPr>
                <w:color w:val="000000"/>
              </w:rPr>
              <w:t xml:space="preserve"> капіталів всіх учасників небанківської фінансової групи;</w:t>
            </w:r>
          </w:p>
          <w:p w:rsidR="00241C0D" w:rsidRPr="00893915" w:rsidRDefault="00241C0D" w:rsidP="006C0CAF">
            <w:pPr>
              <w:pStyle w:val="aa"/>
              <w:jc w:val="both"/>
            </w:pPr>
          </w:p>
          <w:p w:rsidR="00241C0D" w:rsidRPr="00893915" w:rsidRDefault="00241C0D" w:rsidP="006C0CAF">
            <w:pPr>
              <w:pStyle w:val="aa"/>
              <w:jc w:val="both"/>
            </w:pPr>
          </w:p>
          <w:p w:rsidR="002C0501" w:rsidRPr="00893915" w:rsidRDefault="002C0501" w:rsidP="006C0CAF">
            <w:pPr>
              <w:pStyle w:val="aa"/>
              <w:jc w:val="both"/>
            </w:pPr>
          </w:p>
          <w:p w:rsidR="00241C0D" w:rsidRPr="00893915" w:rsidRDefault="00241C0D" w:rsidP="006C0CAF">
            <w:pPr>
              <w:pStyle w:val="aa"/>
              <w:jc w:val="both"/>
            </w:pPr>
          </w:p>
          <w:p w:rsidR="00A60F7B" w:rsidRPr="00893915" w:rsidRDefault="00991DED" w:rsidP="006C0CAF">
            <w:pPr>
              <w:pStyle w:val="aa"/>
              <w:jc w:val="both"/>
            </w:pPr>
            <w:r w:rsidRPr="00893915">
              <w:t xml:space="preserve">     </w:t>
            </w:r>
            <w:r w:rsidR="00A60F7B" w:rsidRPr="00893915">
              <w:t>регулятивний капітал небанківської фінансової групи - сума регулятивних капіталів всіх учасників небанківської фінансової групи для юридичних осіб-учасників такої групи, вимогами законодавства для яких визначена необхідність дотримання вимог регулятивного капіталу, та статутних капіталів юридичних осіб-</w:t>
            </w:r>
            <w:r w:rsidR="00A60F7B" w:rsidRPr="00893915">
              <w:lastRenderedPageBreak/>
              <w:t>учасників небанківської фінансової групи, вимогами законодавства для яких необхідність дотримання вимог регулятивного капіталу не визначена</w:t>
            </w:r>
            <w:r w:rsidR="00A60F7B" w:rsidRPr="00893915">
              <w:rPr>
                <w:b/>
              </w:rPr>
              <w:t>, зменшена на суму вкладень учасників небанківської фінансової групи в капітал інших учасників такої групи</w:t>
            </w:r>
            <w:r w:rsidR="00A60F7B" w:rsidRPr="00893915">
              <w:t>;</w:t>
            </w:r>
          </w:p>
        </w:tc>
        <w:tc>
          <w:tcPr>
            <w:tcW w:w="1339" w:type="pct"/>
            <w:shd w:val="clear" w:color="auto" w:fill="auto"/>
          </w:tcPr>
          <w:p w:rsidR="00A60F7B" w:rsidRPr="00893915" w:rsidRDefault="00E73A07" w:rsidP="006C0CAF">
            <w:pPr>
              <w:jc w:val="center"/>
              <w:rPr>
                <w:b/>
                <w:color w:val="000000"/>
                <w:u w:val="single"/>
              </w:rPr>
            </w:pPr>
            <w:r w:rsidRPr="00893915">
              <w:rPr>
                <w:b/>
                <w:color w:val="000000"/>
                <w:u w:val="single"/>
              </w:rPr>
              <w:lastRenderedPageBreak/>
              <w:t xml:space="preserve">Департамент систематизації </w:t>
            </w:r>
            <w:r w:rsidRPr="00893915">
              <w:rPr>
                <w:b/>
                <w:color w:val="000000"/>
                <w:u w:val="single"/>
              </w:rPr>
              <w:lastRenderedPageBreak/>
              <w:t>(НКЦПФР)</w:t>
            </w:r>
          </w:p>
          <w:p w:rsidR="00A60F7B" w:rsidRPr="00893915" w:rsidRDefault="00991DED" w:rsidP="006C0CAF">
            <w:pPr>
              <w:jc w:val="both"/>
              <w:rPr>
                <w:color w:val="000000"/>
              </w:rPr>
            </w:pPr>
            <w:r w:rsidRPr="00893915">
              <w:rPr>
                <w:color w:val="000000"/>
              </w:rPr>
              <w:t xml:space="preserve">   </w:t>
            </w:r>
            <w:r w:rsidR="00A60F7B" w:rsidRPr="00893915">
              <w:rPr>
                <w:color w:val="000000"/>
              </w:rPr>
              <w:t>3. У цьому Положенні наведені нижче терміни вживаються у такому значенні:</w:t>
            </w:r>
          </w:p>
          <w:p w:rsidR="00A60F7B" w:rsidRPr="00893915" w:rsidRDefault="00A60F7B" w:rsidP="006C0CAF">
            <w:pPr>
              <w:pStyle w:val="rvps2"/>
              <w:shd w:val="clear" w:color="auto" w:fill="FFFFFF"/>
              <w:spacing w:before="0" w:beforeAutospacing="0" w:after="150" w:afterAutospacing="0"/>
              <w:ind w:firstLine="450"/>
              <w:jc w:val="both"/>
              <w:rPr>
                <w:color w:val="000000"/>
              </w:rPr>
            </w:pPr>
            <w:r w:rsidRPr="00893915">
              <w:rPr>
                <w:color w:val="000000"/>
              </w:rPr>
              <w:t>………………..</w:t>
            </w:r>
          </w:p>
          <w:p w:rsidR="00241C0D" w:rsidRPr="00893915" w:rsidRDefault="00991DED" w:rsidP="006C0CAF">
            <w:pPr>
              <w:autoSpaceDE w:val="0"/>
              <w:autoSpaceDN w:val="0"/>
              <w:adjustRightInd w:val="0"/>
              <w:jc w:val="both"/>
              <w:rPr>
                <w:color w:val="000000"/>
              </w:rPr>
            </w:pPr>
            <w:r w:rsidRPr="00893915">
              <w:rPr>
                <w:color w:val="000000"/>
              </w:rPr>
              <w:t xml:space="preserve">      </w:t>
            </w:r>
            <w:r w:rsidR="00241C0D" w:rsidRPr="00893915">
              <w:rPr>
                <w:color w:val="000000"/>
              </w:rPr>
              <w:t xml:space="preserve">норматив розміру регулятивного капіталу небанківської фінансової групи – сума </w:t>
            </w:r>
            <w:r w:rsidR="00241C0D" w:rsidRPr="00893915">
              <w:rPr>
                <w:b/>
                <w:color w:val="000000"/>
              </w:rPr>
              <w:t>мінімальних розмірів</w:t>
            </w:r>
            <w:r w:rsidR="00241C0D" w:rsidRPr="00893915">
              <w:rPr>
                <w:color w:val="000000"/>
              </w:rPr>
              <w:t xml:space="preserve"> регулятивн</w:t>
            </w:r>
            <w:r w:rsidR="00241C0D" w:rsidRPr="00893915">
              <w:rPr>
                <w:b/>
                <w:color w:val="000000"/>
              </w:rPr>
              <w:t>их</w:t>
            </w:r>
            <w:r w:rsidR="00241C0D" w:rsidRPr="00893915">
              <w:rPr>
                <w:color w:val="000000"/>
              </w:rPr>
              <w:t xml:space="preserve"> </w:t>
            </w:r>
            <w:r w:rsidR="00241C0D" w:rsidRPr="00893915">
              <w:rPr>
                <w:b/>
                <w:color w:val="000000"/>
              </w:rPr>
              <w:t>або</w:t>
            </w:r>
            <w:r w:rsidR="00241C0D" w:rsidRPr="00893915">
              <w:rPr>
                <w:color w:val="000000"/>
              </w:rPr>
              <w:t xml:space="preserve"> статутних </w:t>
            </w:r>
            <w:r w:rsidR="00241C0D" w:rsidRPr="00893915">
              <w:rPr>
                <w:b/>
                <w:color w:val="000000"/>
              </w:rPr>
              <w:t>(якщо вимог щодо необхідності дотримання нормативу розміру регулятивного капіталу для учасника небанківської фінансової групи законодавством не встановлено)</w:t>
            </w:r>
            <w:r w:rsidR="00241C0D" w:rsidRPr="00893915">
              <w:rPr>
                <w:color w:val="000000"/>
              </w:rPr>
              <w:t xml:space="preserve"> капіталів всіх учасників небанківської фінансової групи </w:t>
            </w:r>
            <w:r w:rsidR="00241C0D" w:rsidRPr="00893915">
              <w:rPr>
                <w:b/>
                <w:color w:val="000000"/>
              </w:rPr>
              <w:t>(для корпоративних інвестиційних фондів до розрахунку береться номінальна вартість акцій відповідного корпоративного інвестиційного фонду</w:t>
            </w:r>
            <w:r w:rsidR="002C0501" w:rsidRPr="00893915">
              <w:rPr>
                <w:b/>
                <w:color w:val="000000"/>
              </w:rPr>
              <w:t>, що знаходяться в обігу, на дату розрахунку</w:t>
            </w:r>
            <w:r w:rsidR="00241C0D" w:rsidRPr="00893915">
              <w:rPr>
                <w:b/>
                <w:color w:val="000000"/>
              </w:rPr>
              <w:t>)</w:t>
            </w:r>
            <w:r w:rsidR="00241C0D" w:rsidRPr="00893915">
              <w:rPr>
                <w:color w:val="000000"/>
              </w:rPr>
              <w:t>;</w:t>
            </w:r>
          </w:p>
          <w:p w:rsidR="00241C0D" w:rsidRPr="00893915" w:rsidRDefault="00241C0D" w:rsidP="006C0CAF">
            <w:pPr>
              <w:autoSpaceDE w:val="0"/>
              <w:autoSpaceDN w:val="0"/>
              <w:adjustRightInd w:val="0"/>
              <w:jc w:val="both"/>
              <w:rPr>
                <w:color w:val="000000"/>
              </w:rPr>
            </w:pPr>
          </w:p>
          <w:p w:rsidR="00A60F7B" w:rsidRPr="00893915" w:rsidRDefault="00241C0D" w:rsidP="001B68B3">
            <w:pPr>
              <w:autoSpaceDE w:val="0"/>
              <w:autoSpaceDN w:val="0"/>
              <w:adjustRightInd w:val="0"/>
              <w:jc w:val="both"/>
            </w:pPr>
            <w:r w:rsidRPr="00893915">
              <w:rPr>
                <w:color w:val="000000"/>
              </w:rPr>
              <w:t xml:space="preserve">     </w:t>
            </w:r>
            <w:r w:rsidR="00A60F7B" w:rsidRPr="00893915">
              <w:rPr>
                <w:color w:val="000000"/>
              </w:rPr>
              <w:t xml:space="preserve">регулятивний капітал небанківської фінансової групи - сума регулятивних капіталів всіх учасників небанківської фінансової групи для юридичних осіб-учасників такої групи, вимогами законодавства для яких визначена необхідність дотримання вимог регулятивного капіталу, та статутних капіталів юридичних осіб-учасників небанківської фінансової групи, вимогами законодавства для яких необхідність дотримання вимог </w:t>
            </w:r>
            <w:r w:rsidR="00A60F7B" w:rsidRPr="00893915">
              <w:rPr>
                <w:color w:val="000000"/>
              </w:rPr>
              <w:lastRenderedPageBreak/>
              <w:t xml:space="preserve">регулятивного капіталу не визначена, </w:t>
            </w:r>
            <w:r w:rsidR="00A60F7B" w:rsidRPr="00BD6581">
              <w:rPr>
                <w:b/>
                <w:color w:val="000000"/>
              </w:rPr>
              <w:t>зменшена на суму вкладень учасників небанківської фінансової групи в капітал інших учасників такої групи</w:t>
            </w:r>
            <w:r w:rsidR="001B68B3">
              <w:rPr>
                <w:b/>
                <w:color w:val="000000"/>
              </w:rPr>
              <w:t xml:space="preserve">, </w:t>
            </w:r>
            <w:r w:rsidR="00136FB3" w:rsidRPr="00893915">
              <w:rPr>
                <w:b/>
                <w:color w:val="000000"/>
              </w:rPr>
              <w:t xml:space="preserve">суму взаємної дебіторської заборгованості </w:t>
            </w:r>
            <w:r w:rsidR="001B68B3">
              <w:rPr>
                <w:b/>
                <w:color w:val="000000"/>
              </w:rPr>
              <w:t xml:space="preserve">та суму боргових цінних паперів </w:t>
            </w:r>
            <w:r w:rsidR="00136FB3" w:rsidRPr="00893915">
              <w:rPr>
                <w:b/>
                <w:color w:val="000000"/>
              </w:rPr>
              <w:t>учасників групи</w:t>
            </w:r>
            <w:r w:rsidR="004C3A0A" w:rsidRPr="00893915">
              <w:rPr>
                <w:b/>
                <w:color w:val="000000"/>
              </w:rPr>
              <w:t>,</w:t>
            </w:r>
            <w:r w:rsidR="00A60F7B" w:rsidRPr="00893915">
              <w:rPr>
                <w:color w:val="000000"/>
              </w:rPr>
              <w:t xml:space="preserve"> </w:t>
            </w:r>
            <w:r w:rsidR="004C3A0A" w:rsidRPr="00893915">
              <w:rPr>
                <w:b/>
                <w:color w:val="000000"/>
              </w:rPr>
              <w:t>якщо при розрахунку регулятивного капіталу учасника небанківської фінансової групи його розмір не зменшувався на суму таких вкладень</w:t>
            </w:r>
            <w:r w:rsidR="004C3A0A" w:rsidRPr="00893915">
              <w:rPr>
                <w:color w:val="000000"/>
              </w:rPr>
              <w:t xml:space="preserve"> </w:t>
            </w:r>
            <w:r w:rsidR="004C3A0A" w:rsidRPr="00893915">
              <w:rPr>
                <w:b/>
                <w:color w:val="000000"/>
              </w:rPr>
              <w:t xml:space="preserve">(для корпоративних інвестиційних фондів до розрахунку береться вартість </w:t>
            </w:r>
            <w:r w:rsidR="00823782">
              <w:rPr>
                <w:b/>
                <w:color w:val="000000"/>
              </w:rPr>
              <w:t xml:space="preserve">чистих </w:t>
            </w:r>
            <w:r w:rsidR="004C3A0A" w:rsidRPr="00893915">
              <w:rPr>
                <w:b/>
                <w:color w:val="000000"/>
              </w:rPr>
              <w:t>ак</w:t>
            </w:r>
            <w:r w:rsidR="00823782">
              <w:rPr>
                <w:b/>
                <w:color w:val="000000"/>
              </w:rPr>
              <w:t>тив</w:t>
            </w:r>
            <w:r w:rsidR="004C3A0A" w:rsidRPr="00893915">
              <w:rPr>
                <w:b/>
                <w:color w:val="000000"/>
              </w:rPr>
              <w:t>і</w:t>
            </w:r>
            <w:r w:rsidR="00823782">
              <w:rPr>
                <w:b/>
                <w:color w:val="000000"/>
              </w:rPr>
              <w:t>в</w:t>
            </w:r>
            <w:r w:rsidR="004C3A0A" w:rsidRPr="00893915">
              <w:rPr>
                <w:b/>
                <w:color w:val="000000"/>
              </w:rPr>
              <w:t xml:space="preserve"> відповідного корп</w:t>
            </w:r>
            <w:r w:rsidR="00823782">
              <w:rPr>
                <w:b/>
                <w:color w:val="000000"/>
              </w:rPr>
              <w:t>оративного інвестиційного фонду</w:t>
            </w:r>
            <w:r w:rsidR="004C3A0A" w:rsidRPr="00893915">
              <w:rPr>
                <w:b/>
                <w:color w:val="000000"/>
              </w:rPr>
              <w:t xml:space="preserve"> на дату розрахунку)</w:t>
            </w:r>
            <w:r w:rsidR="00A60F7B" w:rsidRPr="00893915">
              <w:rPr>
                <w:color w:val="000000"/>
              </w:rPr>
              <w:t>;</w:t>
            </w:r>
          </w:p>
        </w:tc>
        <w:tc>
          <w:tcPr>
            <w:tcW w:w="1160" w:type="pct"/>
            <w:shd w:val="clear" w:color="auto" w:fill="auto"/>
          </w:tcPr>
          <w:p w:rsidR="00724479" w:rsidRPr="00893915" w:rsidRDefault="00724479" w:rsidP="009F7253">
            <w:pPr>
              <w:pStyle w:val="aa"/>
              <w:jc w:val="both"/>
            </w:pPr>
          </w:p>
          <w:p w:rsidR="00932974" w:rsidRPr="00893915" w:rsidRDefault="00932974" w:rsidP="009F7253">
            <w:pPr>
              <w:pStyle w:val="aa"/>
              <w:jc w:val="both"/>
            </w:pPr>
          </w:p>
          <w:p w:rsidR="00A60F7B" w:rsidRPr="00893915" w:rsidRDefault="00991DED" w:rsidP="009F7253">
            <w:pPr>
              <w:pStyle w:val="aa"/>
              <w:jc w:val="both"/>
            </w:pPr>
            <w:r w:rsidRPr="00893915">
              <w:t xml:space="preserve">      </w:t>
            </w:r>
            <w:r w:rsidR="00A60F7B" w:rsidRPr="00893915">
              <w:t>3. У цьому Положенні наведені нижче терміни вживаються у такому значенні:</w:t>
            </w:r>
          </w:p>
          <w:p w:rsidR="00A60F7B" w:rsidRPr="00893915" w:rsidRDefault="00A60F7B" w:rsidP="009F7253">
            <w:pPr>
              <w:pStyle w:val="aa"/>
              <w:jc w:val="both"/>
            </w:pPr>
            <w:r w:rsidRPr="00893915">
              <w:t>……</w:t>
            </w:r>
          </w:p>
          <w:p w:rsidR="00241C0D" w:rsidRPr="00EA1FBB" w:rsidRDefault="00241C0D" w:rsidP="009F7253">
            <w:pPr>
              <w:pStyle w:val="aa"/>
              <w:jc w:val="both"/>
              <w:rPr>
                <w:sz w:val="12"/>
                <w:szCs w:val="12"/>
              </w:rPr>
            </w:pPr>
          </w:p>
          <w:p w:rsidR="00241C0D" w:rsidRPr="00893915" w:rsidRDefault="00241C0D" w:rsidP="009F7253">
            <w:pPr>
              <w:pStyle w:val="aa"/>
              <w:jc w:val="both"/>
              <w:rPr>
                <w:color w:val="000000"/>
              </w:rPr>
            </w:pPr>
            <w:r w:rsidRPr="00893915">
              <w:rPr>
                <w:color w:val="000000"/>
              </w:rPr>
              <w:t xml:space="preserve">норматив розміру регулятивного капіталу небанківської фінансової групи – сума </w:t>
            </w:r>
            <w:r w:rsidRPr="00893915">
              <w:rPr>
                <w:b/>
                <w:color w:val="000000"/>
              </w:rPr>
              <w:t>мінімальних розмірів</w:t>
            </w:r>
            <w:r w:rsidRPr="00893915">
              <w:rPr>
                <w:color w:val="000000"/>
              </w:rPr>
              <w:t xml:space="preserve"> регулятивн</w:t>
            </w:r>
            <w:r w:rsidRPr="00893915">
              <w:rPr>
                <w:b/>
                <w:color w:val="000000"/>
              </w:rPr>
              <w:t>их</w:t>
            </w:r>
            <w:r w:rsidRPr="00893915">
              <w:rPr>
                <w:color w:val="000000"/>
              </w:rPr>
              <w:t xml:space="preserve"> </w:t>
            </w:r>
            <w:r w:rsidRPr="00893915">
              <w:rPr>
                <w:b/>
                <w:color w:val="000000"/>
              </w:rPr>
              <w:t>або</w:t>
            </w:r>
            <w:r w:rsidRPr="00893915">
              <w:rPr>
                <w:color w:val="000000"/>
              </w:rPr>
              <w:t xml:space="preserve"> статутних </w:t>
            </w:r>
            <w:r w:rsidRPr="00893915">
              <w:rPr>
                <w:b/>
                <w:color w:val="000000"/>
              </w:rPr>
              <w:t>(якщо вимог щодо необхідності дотримання нормативу розміру регулятивного капіталу для учасника небанківської фінансової групи законодавством не встановлено)</w:t>
            </w:r>
            <w:r w:rsidRPr="00893915">
              <w:rPr>
                <w:color w:val="000000"/>
              </w:rPr>
              <w:t xml:space="preserve"> капіталів всіх учасників небанківської фінансової групи </w:t>
            </w:r>
            <w:r w:rsidRPr="00893915">
              <w:rPr>
                <w:b/>
                <w:color w:val="000000"/>
              </w:rPr>
              <w:t>(</w:t>
            </w:r>
            <w:r w:rsidR="002C0501" w:rsidRPr="00893915">
              <w:rPr>
                <w:b/>
                <w:color w:val="000000"/>
              </w:rPr>
              <w:t>для корпоративних інвестиційних фондів до розрахунку береться номінальна вартість акцій відповідного корпоративного інвестиційного фонду, що знаходяться в обігу, на дату розрахунку</w:t>
            </w:r>
            <w:r w:rsidRPr="00893915">
              <w:rPr>
                <w:b/>
                <w:color w:val="000000"/>
              </w:rPr>
              <w:t>)</w:t>
            </w:r>
            <w:r w:rsidRPr="00893915">
              <w:rPr>
                <w:color w:val="000000"/>
              </w:rPr>
              <w:t>;</w:t>
            </w:r>
          </w:p>
          <w:p w:rsidR="00241C0D" w:rsidRPr="00893915" w:rsidRDefault="00241C0D" w:rsidP="009F7253">
            <w:pPr>
              <w:pStyle w:val="aa"/>
              <w:jc w:val="both"/>
            </w:pPr>
          </w:p>
          <w:p w:rsidR="00A60F7B" w:rsidRPr="00893915" w:rsidRDefault="00991DED" w:rsidP="009B2B51">
            <w:pPr>
              <w:pStyle w:val="aa"/>
              <w:jc w:val="both"/>
            </w:pPr>
            <w:r w:rsidRPr="00893915">
              <w:t xml:space="preserve">      </w:t>
            </w:r>
            <w:r w:rsidR="00A60F7B" w:rsidRPr="00893915">
              <w:t xml:space="preserve">регулятивний капітал небанківської фінансової групи - сума регулятивних капіталів всіх учасників небанківської фінансової групи для юридичних осіб-учасників такої групи, вимогами законодавства для яких визначена необхідність дотримання вимог регулятивного капіталу, та статутних капіталів юридичних осіб-учасників небанківської фінансової групи, вимогами законодавства для яких необхідність дотримання вимог </w:t>
            </w:r>
            <w:r w:rsidR="00A60F7B" w:rsidRPr="00893915">
              <w:lastRenderedPageBreak/>
              <w:t>регулятивного капіталу не визначена</w:t>
            </w:r>
            <w:r w:rsidR="00A60F7B" w:rsidRPr="00893915">
              <w:rPr>
                <w:b/>
              </w:rPr>
              <w:t>, зменшена на суму вкладень учасників небанківської фінансової групи в капітал інших учасників такої групи</w:t>
            </w:r>
            <w:r w:rsidR="00D03F85" w:rsidRPr="00893915">
              <w:rPr>
                <w:b/>
              </w:rPr>
              <w:t>,</w:t>
            </w:r>
            <w:r w:rsidR="00136FB3" w:rsidRPr="00893915">
              <w:rPr>
                <w:b/>
                <w:color w:val="000000"/>
              </w:rPr>
              <w:t xml:space="preserve"> суму взаємної дебіторської заборгованості</w:t>
            </w:r>
            <w:r w:rsidR="00D03F85" w:rsidRPr="00893915">
              <w:rPr>
                <w:b/>
                <w:color w:val="000000"/>
              </w:rPr>
              <w:t xml:space="preserve"> та суму боргових цінних паперів</w:t>
            </w:r>
            <w:r w:rsidR="00136FB3" w:rsidRPr="00893915">
              <w:rPr>
                <w:b/>
                <w:color w:val="000000"/>
              </w:rPr>
              <w:t xml:space="preserve"> учасників групи</w:t>
            </w:r>
            <w:r w:rsidR="004C3A0A" w:rsidRPr="00893915">
              <w:rPr>
                <w:b/>
                <w:color w:val="000000"/>
              </w:rPr>
              <w:t>, якщо при розрахунку регулятивного капіталу учасника небанківської фінансової групи його розмір не зменшувався на суму таких вкладень</w:t>
            </w:r>
            <w:r w:rsidR="004C3A0A" w:rsidRPr="00893915">
              <w:rPr>
                <w:color w:val="000000"/>
              </w:rPr>
              <w:t xml:space="preserve"> </w:t>
            </w:r>
            <w:r w:rsidR="004C3A0A" w:rsidRPr="00893915">
              <w:rPr>
                <w:b/>
                <w:color w:val="000000"/>
              </w:rPr>
              <w:t>(для корпоративних інвестиційни</w:t>
            </w:r>
            <w:r w:rsidR="009B2B51">
              <w:rPr>
                <w:b/>
                <w:color w:val="000000"/>
              </w:rPr>
              <w:t>х фондів до розрахунку береться в</w:t>
            </w:r>
            <w:r w:rsidR="004C3A0A" w:rsidRPr="00893915">
              <w:rPr>
                <w:b/>
                <w:color w:val="000000"/>
              </w:rPr>
              <w:t xml:space="preserve">артість </w:t>
            </w:r>
            <w:r w:rsidR="009B2B51">
              <w:rPr>
                <w:b/>
                <w:color w:val="000000"/>
              </w:rPr>
              <w:t xml:space="preserve">чистих </w:t>
            </w:r>
            <w:r w:rsidR="004C3A0A" w:rsidRPr="00893915">
              <w:rPr>
                <w:b/>
                <w:color w:val="000000"/>
              </w:rPr>
              <w:t>ак</w:t>
            </w:r>
            <w:r w:rsidR="009B2B51">
              <w:rPr>
                <w:b/>
                <w:color w:val="000000"/>
              </w:rPr>
              <w:t>тив</w:t>
            </w:r>
            <w:r w:rsidR="004C3A0A" w:rsidRPr="00893915">
              <w:rPr>
                <w:b/>
                <w:color w:val="000000"/>
              </w:rPr>
              <w:t>і</w:t>
            </w:r>
            <w:r w:rsidR="009B2B51">
              <w:rPr>
                <w:b/>
                <w:color w:val="000000"/>
              </w:rPr>
              <w:t>в</w:t>
            </w:r>
            <w:r w:rsidR="004C3A0A" w:rsidRPr="00893915">
              <w:rPr>
                <w:b/>
                <w:color w:val="000000"/>
              </w:rPr>
              <w:t xml:space="preserve"> відповідного корпоративного інвестиційного фонду</w:t>
            </w:r>
            <w:r w:rsidR="009B2B51">
              <w:rPr>
                <w:b/>
                <w:color w:val="000000"/>
              </w:rPr>
              <w:t xml:space="preserve"> </w:t>
            </w:r>
            <w:r w:rsidR="004C3A0A" w:rsidRPr="00893915">
              <w:rPr>
                <w:b/>
                <w:color w:val="000000"/>
              </w:rPr>
              <w:t>на дату розрахунку)</w:t>
            </w:r>
            <w:r w:rsidR="00A60F7B" w:rsidRPr="00893915">
              <w:t>;</w:t>
            </w:r>
          </w:p>
        </w:tc>
        <w:tc>
          <w:tcPr>
            <w:tcW w:w="1072" w:type="pct"/>
            <w:shd w:val="clear" w:color="auto" w:fill="auto"/>
          </w:tcPr>
          <w:p w:rsidR="00A60F7B" w:rsidRPr="00893915" w:rsidRDefault="00A60F7B" w:rsidP="006C0CAF">
            <w:pPr>
              <w:ind w:firstLine="324"/>
              <w:jc w:val="both"/>
              <w:rPr>
                <w:b/>
              </w:rPr>
            </w:pPr>
          </w:p>
          <w:p w:rsidR="00932974" w:rsidRPr="00893915" w:rsidRDefault="00932974" w:rsidP="006C0CAF">
            <w:pPr>
              <w:ind w:firstLine="324"/>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EA1FBB" w:rsidRDefault="00241C0D" w:rsidP="004053A5">
            <w:pPr>
              <w:jc w:val="both"/>
              <w:rPr>
                <w:b/>
                <w:sz w:val="12"/>
                <w:szCs w:val="12"/>
              </w:rPr>
            </w:pPr>
          </w:p>
          <w:p w:rsidR="004053A5" w:rsidRPr="00893915" w:rsidRDefault="004053A5" w:rsidP="004053A5">
            <w:pPr>
              <w:jc w:val="both"/>
              <w:rPr>
                <w:b/>
              </w:rPr>
            </w:pPr>
            <w:r w:rsidRPr="00893915">
              <w:rPr>
                <w:b/>
              </w:rPr>
              <w:t>Враховано</w:t>
            </w: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C0501" w:rsidRPr="00893915" w:rsidRDefault="002C0501" w:rsidP="004053A5">
            <w:pPr>
              <w:jc w:val="both"/>
              <w:rPr>
                <w:b/>
              </w:rPr>
            </w:pPr>
          </w:p>
          <w:p w:rsidR="00241C0D" w:rsidRPr="00893915" w:rsidRDefault="00241C0D" w:rsidP="004053A5">
            <w:pPr>
              <w:jc w:val="both"/>
              <w:rPr>
                <w:b/>
              </w:rPr>
            </w:pPr>
          </w:p>
          <w:p w:rsidR="00241C0D" w:rsidRPr="00893915" w:rsidRDefault="00241C0D" w:rsidP="004053A5">
            <w:pPr>
              <w:jc w:val="both"/>
              <w:rPr>
                <w:b/>
              </w:rPr>
            </w:pPr>
          </w:p>
          <w:p w:rsidR="00241C0D" w:rsidRPr="00893915" w:rsidRDefault="00241C0D" w:rsidP="004053A5">
            <w:pPr>
              <w:jc w:val="both"/>
              <w:rPr>
                <w:b/>
              </w:rPr>
            </w:pPr>
            <w:r w:rsidRPr="00893915">
              <w:rPr>
                <w:b/>
              </w:rPr>
              <w:t>Враховано</w:t>
            </w:r>
          </w:p>
        </w:tc>
      </w:tr>
      <w:tr w:rsidR="006136D6" w:rsidRPr="00CF4A39" w:rsidTr="001B265F">
        <w:tc>
          <w:tcPr>
            <w:tcW w:w="365" w:type="pct"/>
            <w:shd w:val="clear" w:color="auto" w:fill="auto"/>
          </w:tcPr>
          <w:p w:rsidR="007F79F8" w:rsidRPr="00CF4A39" w:rsidRDefault="007F79F8" w:rsidP="006C0CAF">
            <w:pPr>
              <w:jc w:val="center"/>
              <w:rPr>
                <w:b/>
                <w:sz w:val="20"/>
                <w:szCs w:val="20"/>
              </w:rPr>
            </w:pPr>
          </w:p>
          <w:p w:rsidR="009E0E3B" w:rsidRPr="00CF4A39" w:rsidRDefault="009E0E3B" w:rsidP="006C0CAF">
            <w:pPr>
              <w:jc w:val="center"/>
              <w:rPr>
                <w:b/>
                <w:sz w:val="20"/>
                <w:szCs w:val="20"/>
              </w:rPr>
            </w:pPr>
            <w:r w:rsidRPr="00CF4A39">
              <w:rPr>
                <w:b/>
                <w:sz w:val="20"/>
                <w:szCs w:val="20"/>
              </w:rPr>
              <w:t>пункту 4</w:t>
            </w:r>
          </w:p>
          <w:p w:rsidR="009E0E3B" w:rsidRPr="00CF4A39" w:rsidRDefault="009E0E3B" w:rsidP="006C0CAF">
            <w:pPr>
              <w:ind w:left="-28"/>
              <w:rPr>
                <w:b/>
                <w:sz w:val="20"/>
                <w:szCs w:val="20"/>
              </w:rPr>
            </w:pPr>
          </w:p>
        </w:tc>
        <w:tc>
          <w:tcPr>
            <w:tcW w:w="1064" w:type="pct"/>
            <w:shd w:val="clear" w:color="auto" w:fill="auto"/>
          </w:tcPr>
          <w:p w:rsidR="009E0E3B" w:rsidRPr="00CF4A39" w:rsidRDefault="009E0E3B" w:rsidP="006C0CAF">
            <w:pPr>
              <w:pStyle w:val="rvps2"/>
              <w:spacing w:before="0" w:beforeAutospacing="0" w:after="0" w:afterAutospacing="0"/>
              <w:jc w:val="both"/>
            </w:pPr>
          </w:p>
          <w:p w:rsidR="009E0E3B" w:rsidRPr="00CF4A39" w:rsidRDefault="009E0E3B" w:rsidP="006C0CAF">
            <w:pPr>
              <w:pStyle w:val="rvps2"/>
              <w:spacing w:before="0" w:beforeAutospacing="0" w:after="0" w:afterAutospacing="0"/>
              <w:jc w:val="both"/>
            </w:pPr>
            <w:r w:rsidRPr="00CF4A39">
              <w:t xml:space="preserve">     4.</w:t>
            </w:r>
            <w:r w:rsidRPr="00CF4A39">
              <w:rPr>
                <w:color w:val="000000"/>
              </w:rPr>
              <w:t xml:space="preserve"> Подання консолідованої звітності</w:t>
            </w:r>
            <w:r w:rsidRPr="00CF4A39">
              <w:rPr>
                <w:b/>
                <w:color w:val="000000"/>
              </w:rPr>
              <w:t>, у тому числі річної консолідованої фінансової звітності небанківської фінансової групи, до Комісії</w:t>
            </w:r>
            <w:r w:rsidRPr="00CF4A39">
              <w:rPr>
                <w:color w:val="000000"/>
              </w:rPr>
              <w:t xml:space="preserve"> здійснюється відповідальною особою небанківської фінансової групи щороку </w:t>
            </w:r>
            <w:r w:rsidRPr="00CF4A39">
              <w:rPr>
                <w:b/>
                <w:color w:val="000000"/>
              </w:rPr>
              <w:t>до 30 квітня</w:t>
            </w:r>
            <w:r w:rsidRPr="00CF4A39">
              <w:rPr>
                <w:color w:val="000000"/>
              </w:rPr>
              <w:t xml:space="preserve"> року, наступного за звітним.</w:t>
            </w:r>
          </w:p>
        </w:tc>
        <w:tc>
          <w:tcPr>
            <w:tcW w:w="1339" w:type="pct"/>
            <w:shd w:val="clear" w:color="auto" w:fill="auto"/>
          </w:tcPr>
          <w:p w:rsidR="009E0E3B" w:rsidRPr="00CF4A39" w:rsidRDefault="009E0E3B" w:rsidP="006C0CAF">
            <w:pPr>
              <w:jc w:val="center"/>
              <w:rPr>
                <w:b/>
                <w:u w:val="single"/>
              </w:rPr>
            </w:pPr>
            <w:r w:rsidRPr="00CF4A39">
              <w:rPr>
                <w:b/>
                <w:u w:val="single"/>
              </w:rPr>
              <w:t>УАІБ</w:t>
            </w:r>
          </w:p>
          <w:p w:rsidR="009E0E3B" w:rsidRPr="00CF4A39" w:rsidRDefault="009E0E3B" w:rsidP="00320FAC">
            <w:pPr>
              <w:ind w:left="-111" w:firstLine="324"/>
              <w:jc w:val="both"/>
            </w:pPr>
            <w:r w:rsidRPr="00CF4A39">
              <w:t>Пропонується пункт 4 розділу І викласти в такій редакції:</w:t>
            </w:r>
          </w:p>
          <w:p w:rsidR="009E0E3B" w:rsidRPr="00CF4A39" w:rsidRDefault="009E0E3B" w:rsidP="00320FAC">
            <w:pPr>
              <w:ind w:firstLine="324"/>
              <w:jc w:val="both"/>
            </w:pPr>
            <w:r w:rsidRPr="00CF4A39">
              <w:t>«</w:t>
            </w:r>
            <w:r w:rsidRPr="00CF4A39">
              <w:rPr>
                <w:color w:val="000000"/>
              </w:rPr>
              <w:t>Подання річної консолідованої фінансової звітності небанківської фінансової групи до Комісії здійснюється відповідальною особою небанківської фінансової групи у випадках та у строки, передбачені Законом України «Про бухгалтерський облік та фінансову звітність в Україні».</w:t>
            </w:r>
            <w:r w:rsidRPr="00CF4A39">
              <w:t>».</w:t>
            </w:r>
          </w:p>
          <w:p w:rsidR="009E0E3B" w:rsidRPr="00CF4A39" w:rsidRDefault="009E0E3B" w:rsidP="006C0CAF">
            <w:pPr>
              <w:autoSpaceDE w:val="0"/>
              <w:autoSpaceDN w:val="0"/>
              <w:adjustRightInd w:val="0"/>
              <w:jc w:val="both"/>
              <w:rPr>
                <w:b/>
              </w:rPr>
            </w:pPr>
            <w:r w:rsidRPr="00CF4A39">
              <w:rPr>
                <w:b/>
              </w:rPr>
              <w:t>Обґрунтування :</w:t>
            </w:r>
          </w:p>
          <w:p w:rsidR="009E0E3B" w:rsidRPr="00CF4A39" w:rsidRDefault="00F8500B" w:rsidP="006C0CAF">
            <w:pPr>
              <w:autoSpaceDE w:val="0"/>
              <w:autoSpaceDN w:val="0"/>
              <w:adjustRightInd w:val="0"/>
              <w:jc w:val="both"/>
              <w:rPr>
                <w:color w:val="000000"/>
              </w:rPr>
            </w:pPr>
            <w:r w:rsidRPr="00CF4A39">
              <w:t xml:space="preserve">Статтею 12 Закону України </w:t>
            </w:r>
            <w:r w:rsidRPr="00CF4A39">
              <w:rPr>
                <w:color w:val="000000"/>
              </w:rPr>
              <w:t xml:space="preserve">«Про бухгалтерський облік та фінансову звітність в Україні» встановлені випадки, коли підприємства, що контролюють інші підприємства, можуть не подавати консолідовану фінансову звітність, а статтею 14 </w:t>
            </w:r>
            <w:r w:rsidRPr="00CF4A39">
              <w:rPr>
                <w:color w:val="000000"/>
              </w:rPr>
              <w:lastRenderedPageBreak/>
              <w:t>вищезазначеного Закону встановлено строки оприлюднення річної фінансової звітності та річної консолідованої фінансової звітності в залежності від категорії підприємства. Закон передбачає, що оприлюднювати річну консолідовану фінансову звітність разом з аудиторським висновком мають «підприємства, що становлять суспільний інтерес (крім великих підприємств, які не є емітентами цінних паперів), публічні акціонерні товариства, суб’єкти природних монополій на загальнодержавному ринку та суб’єкти господарювання, які здійснюють діяльність у видобувних галузях» (пункт 3 статті 14). В інших випадках оприлюднення консолідованої фінансової звітності не передбачено.</w:t>
            </w:r>
          </w:p>
          <w:p w:rsidR="006628F2" w:rsidRPr="00CF4A39" w:rsidRDefault="006628F2" w:rsidP="006C0CAF">
            <w:pPr>
              <w:autoSpaceDE w:val="0"/>
              <w:autoSpaceDN w:val="0"/>
              <w:adjustRightInd w:val="0"/>
              <w:jc w:val="both"/>
            </w:pPr>
            <w:r w:rsidRPr="00CF4A39">
              <w:rPr>
                <w:color w:val="000000"/>
              </w:rPr>
              <w:t>Більше того, підготувати консолідовану фінансову звітність не можна раніше, ніж буде складена фінансова звітність окремих учасників.</w:t>
            </w:r>
          </w:p>
        </w:tc>
        <w:tc>
          <w:tcPr>
            <w:tcW w:w="1160" w:type="pct"/>
            <w:shd w:val="clear" w:color="auto" w:fill="auto"/>
          </w:tcPr>
          <w:p w:rsidR="009E0E3B" w:rsidRPr="00CF4A39" w:rsidRDefault="009E0E3B" w:rsidP="006C0CAF">
            <w:pPr>
              <w:pStyle w:val="rvps2"/>
              <w:spacing w:before="0" w:beforeAutospacing="0" w:after="0" w:afterAutospacing="0"/>
              <w:jc w:val="both"/>
            </w:pPr>
          </w:p>
          <w:p w:rsidR="009E0E3B" w:rsidRPr="00CF4A39" w:rsidRDefault="009E0E3B" w:rsidP="00C75ED4">
            <w:pPr>
              <w:pStyle w:val="rvps2"/>
              <w:spacing w:before="0" w:beforeAutospacing="0" w:after="0" w:afterAutospacing="0"/>
              <w:jc w:val="both"/>
            </w:pPr>
            <w:r w:rsidRPr="00CF4A39">
              <w:t xml:space="preserve">     </w:t>
            </w:r>
            <w:r w:rsidR="00C75ED4" w:rsidRPr="00CF4A39">
              <w:t>4.</w:t>
            </w:r>
            <w:r w:rsidR="00C75ED4" w:rsidRPr="00CF4A39">
              <w:rPr>
                <w:color w:val="000000"/>
              </w:rPr>
              <w:t xml:space="preserve"> Подання консолідованої звітності</w:t>
            </w:r>
            <w:r w:rsidR="00C75ED4" w:rsidRPr="00CF4A39">
              <w:rPr>
                <w:b/>
                <w:color w:val="000000"/>
              </w:rPr>
              <w:t>, у тому числі річної консолідованої фінансової звітності небанківської фінансової групи, до Комісії</w:t>
            </w:r>
            <w:r w:rsidR="00C75ED4" w:rsidRPr="00CF4A39">
              <w:rPr>
                <w:color w:val="000000"/>
              </w:rPr>
              <w:t xml:space="preserve"> здійснюється відповідальною особою небанківської фінансової групи щороку до 1 червня року, наступного за звітним.</w:t>
            </w:r>
          </w:p>
        </w:tc>
        <w:tc>
          <w:tcPr>
            <w:tcW w:w="1072" w:type="pct"/>
            <w:shd w:val="clear" w:color="auto" w:fill="auto"/>
          </w:tcPr>
          <w:p w:rsidR="007F79F8" w:rsidRPr="00CF4A39" w:rsidRDefault="007F79F8" w:rsidP="00824321">
            <w:pPr>
              <w:ind w:firstLine="324"/>
              <w:jc w:val="both"/>
              <w:rPr>
                <w:b/>
              </w:rPr>
            </w:pPr>
          </w:p>
          <w:p w:rsidR="00824321" w:rsidRPr="00CF4A39" w:rsidRDefault="00DC3A3B" w:rsidP="00824321">
            <w:pPr>
              <w:ind w:firstLine="324"/>
              <w:jc w:val="both"/>
              <w:rPr>
                <w:b/>
              </w:rPr>
            </w:pPr>
            <w:r w:rsidRPr="00CF4A39">
              <w:rPr>
                <w:b/>
              </w:rPr>
              <w:t>В</w:t>
            </w:r>
            <w:r w:rsidR="00E22A18" w:rsidRPr="00CF4A39">
              <w:rPr>
                <w:b/>
              </w:rPr>
              <w:t>раховано</w:t>
            </w:r>
            <w:r w:rsidRPr="00CF4A39">
              <w:rPr>
                <w:b/>
              </w:rPr>
              <w:t xml:space="preserve"> по суті</w:t>
            </w:r>
          </w:p>
          <w:p w:rsidR="0023012B" w:rsidRPr="00CF4A39" w:rsidRDefault="0023012B" w:rsidP="00DC3A3B">
            <w:pPr>
              <w:ind w:firstLine="324"/>
              <w:jc w:val="both"/>
            </w:pPr>
          </w:p>
        </w:tc>
      </w:tr>
      <w:tr w:rsidR="006136D6" w:rsidRPr="00C72E4A" w:rsidTr="001B265F">
        <w:tc>
          <w:tcPr>
            <w:tcW w:w="365" w:type="pct"/>
            <w:shd w:val="clear" w:color="auto" w:fill="auto"/>
          </w:tcPr>
          <w:p w:rsidR="0020530A" w:rsidRPr="00C72E4A" w:rsidRDefault="0020530A" w:rsidP="006C0CAF">
            <w:pPr>
              <w:ind w:left="-28"/>
              <w:rPr>
                <w:b/>
                <w:sz w:val="20"/>
                <w:szCs w:val="20"/>
              </w:rPr>
            </w:pPr>
          </w:p>
          <w:p w:rsidR="0020530A" w:rsidRPr="00C72E4A" w:rsidRDefault="0020530A" w:rsidP="006C0CAF">
            <w:pPr>
              <w:ind w:left="-28"/>
              <w:rPr>
                <w:b/>
                <w:sz w:val="20"/>
                <w:szCs w:val="20"/>
              </w:rPr>
            </w:pPr>
          </w:p>
          <w:p w:rsidR="00A43CC3" w:rsidRPr="00C72E4A" w:rsidRDefault="003D2165" w:rsidP="006C0CAF">
            <w:pPr>
              <w:ind w:left="-28"/>
              <w:rPr>
                <w:b/>
                <w:sz w:val="20"/>
                <w:szCs w:val="20"/>
              </w:rPr>
            </w:pPr>
            <w:r w:rsidRPr="00C72E4A">
              <w:rPr>
                <w:b/>
                <w:sz w:val="20"/>
                <w:szCs w:val="20"/>
              </w:rPr>
              <w:t xml:space="preserve">абзацу 2 </w:t>
            </w:r>
            <w:r w:rsidR="00A43CC3" w:rsidRPr="00C72E4A">
              <w:rPr>
                <w:b/>
                <w:sz w:val="20"/>
                <w:szCs w:val="20"/>
              </w:rPr>
              <w:t>пункту 7</w:t>
            </w:r>
          </w:p>
          <w:p w:rsidR="00A43CC3" w:rsidRPr="00C72E4A" w:rsidRDefault="00A43CC3" w:rsidP="006C0CAF">
            <w:pPr>
              <w:ind w:left="-28"/>
              <w:rPr>
                <w:b/>
                <w:sz w:val="20"/>
                <w:szCs w:val="20"/>
              </w:rPr>
            </w:pPr>
          </w:p>
        </w:tc>
        <w:tc>
          <w:tcPr>
            <w:tcW w:w="1064" w:type="pct"/>
            <w:shd w:val="clear" w:color="auto" w:fill="auto"/>
          </w:tcPr>
          <w:p w:rsidR="00782D02" w:rsidRPr="00C72E4A" w:rsidRDefault="00782D02" w:rsidP="006C0CAF">
            <w:pPr>
              <w:jc w:val="both"/>
              <w:rPr>
                <w:color w:val="000000"/>
              </w:rPr>
            </w:pPr>
          </w:p>
          <w:p w:rsidR="0020530A" w:rsidRPr="00C72E4A" w:rsidRDefault="0020530A" w:rsidP="006C0CAF">
            <w:pPr>
              <w:jc w:val="both"/>
              <w:rPr>
                <w:color w:val="000000"/>
              </w:rPr>
            </w:pPr>
          </w:p>
          <w:p w:rsidR="00A43CC3" w:rsidRPr="00C72E4A" w:rsidRDefault="00A43CC3" w:rsidP="006C0CAF">
            <w:pPr>
              <w:jc w:val="both"/>
              <w:rPr>
                <w:color w:val="000000"/>
              </w:rPr>
            </w:pPr>
            <w:r w:rsidRPr="00C72E4A">
              <w:rPr>
                <w:color w:val="000000"/>
              </w:rPr>
              <w:t>7. ……</w:t>
            </w:r>
          </w:p>
          <w:p w:rsidR="00A43CC3" w:rsidRPr="00C72E4A" w:rsidRDefault="00A43CC3" w:rsidP="006C0CAF">
            <w:pPr>
              <w:jc w:val="both"/>
              <w:rPr>
                <w:color w:val="000000"/>
              </w:rPr>
            </w:pPr>
          </w:p>
          <w:p w:rsidR="00A43CC3" w:rsidRPr="00C72E4A" w:rsidRDefault="00A43CC3" w:rsidP="006C0CAF">
            <w:pPr>
              <w:pStyle w:val="rvps2"/>
              <w:spacing w:before="0" w:beforeAutospacing="0" w:after="0" w:afterAutospacing="0"/>
              <w:jc w:val="both"/>
              <w:rPr>
                <w:color w:val="000000"/>
              </w:rPr>
            </w:pPr>
            <w:r w:rsidRPr="00C72E4A">
              <w:rPr>
                <w:color w:val="000000"/>
              </w:rPr>
              <w:t xml:space="preserve">Консолідована фінансова звітність небанківської фінансової групи підписується уповноваженою посадовою особою </w:t>
            </w:r>
            <w:r w:rsidRPr="00C72E4A">
              <w:rPr>
                <w:b/>
                <w:color w:val="000000"/>
              </w:rPr>
              <w:t>та</w:t>
            </w:r>
            <w:r w:rsidRPr="00C72E4A">
              <w:rPr>
                <w:color w:val="000000"/>
              </w:rPr>
              <w:t xml:space="preserve"> головним бухгалтером відповідальної особи небанківської </w:t>
            </w:r>
            <w:r w:rsidRPr="00C72E4A">
              <w:rPr>
                <w:color w:val="000000"/>
              </w:rPr>
              <w:lastRenderedPageBreak/>
              <w:t>фінансової групи.</w:t>
            </w:r>
          </w:p>
          <w:p w:rsidR="00A43CC3" w:rsidRPr="00C72E4A" w:rsidRDefault="00A43CC3" w:rsidP="006C0CAF">
            <w:pPr>
              <w:pStyle w:val="rvps2"/>
              <w:spacing w:before="0" w:beforeAutospacing="0" w:after="0" w:afterAutospacing="0"/>
              <w:jc w:val="both"/>
            </w:pPr>
            <w:r w:rsidRPr="00C72E4A">
              <w:rPr>
                <w:color w:val="000000"/>
              </w:rPr>
              <w:t>………</w:t>
            </w:r>
          </w:p>
        </w:tc>
        <w:tc>
          <w:tcPr>
            <w:tcW w:w="1339" w:type="pct"/>
            <w:shd w:val="clear" w:color="auto" w:fill="auto"/>
          </w:tcPr>
          <w:p w:rsidR="00782D02" w:rsidRPr="00C72E4A" w:rsidRDefault="00782D02" w:rsidP="006C0CAF">
            <w:pPr>
              <w:pStyle w:val="rvps2"/>
              <w:shd w:val="clear" w:color="auto" w:fill="FFFFFF"/>
              <w:spacing w:before="0" w:beforeAutospacing="0" w:after="150" w:afterAutospacing="0"/>
              <w:ind w:firstLine="450"/>
              <w:jc w:val="center"/>
              <w:rPr>
                <w:color w:val="000000"/>
              </w:rPr>
            </w:pPr>
            <w:r w:rsidRPr="00C72E4A">
              <w:rPr>
                <w:b/>
                <w:color w:val="000000"/>
                <w:u w:val="single"/>
              </w:rPr>
              <w:lastRenderedPageBreak/>
              <w:t>Департамент систематизації (НКЦПФР)</w:t>
            </w:r>
          </w:p>
          <w:p w:rsidR="00A43CC3" w:rsidRPr="00C72E4A" w:rsidRDefault="006B39B5" w:rsidP="006C0CAF">
            <w:pPr>
              <w:pStyle w:val="rvps2"/>
              <w:shd w:val="clear" w:color="auto" w:fill="FFFFFF"/>
              <w:spacing w:before="0" w:beforeAutospacing="0" w:after="150" w:afterAutospacing="0"/>
              <w:ind w:firstLine="450"/>
              <w:jc w:val="both"/>
              <w:rPr>
                <w:b/>
                <w:color w:val="000000"/>
              </w:rPr>
            </w:pPr>
            <w:r w:rsidRPr="00C72E4A">
              <w:rPr>
                <w:color w:val="000000"/>
              </w:rPr>
              <w:t xml:space="preserve">Абзац другий пункту 7 пропонується </w:t>
            </w:r>
            <w:r w:rsidR="00A43CC3" w:rsidRPr="00C72E4A">
              <w:rPr>
                <w:b/>
                <w:color w:val="000000"/>
              </w:rPr>
              <w:t>ВИКЛЮЧИТИ</w:t>
            </w:r>
            <w:r w:rsidRPr="00C72E4A">
              <w:rPr>
                <w:b/>
                <w:color w:val="000000"/>
              </w:rPr>
              <w:t>).</w:t>
            </w:r>
          </w:p>
        </w:tc>
        <w:tc>
          <w:tcPr>
            <w:tcW w:w="1160" w:type="pct"/>
            <w:shd w:val="clear" w:color="auto" w:fill="auto"/>
          </w:tcPr>
          <w:p w:rsidR="00782D02" w:rsidRPr="00C72E4A" w:rsidRDefault="00782D02" w:rsidP="006C0CAF">
            <w:pPr>
              <w:jc w:val="both"/>
              <w:rPr>
                <w:b/>
                <w:color w:val="000000"/>
              </w:rPr>
            </w:pPr>
          </w:p>
          <w:p w:rsidR="0020530A" w:rsidRPr="00C72E4A" w:rsidRDefault="0020530A" w:rsidP="006C0CAF">
            <w:pPr>
              <w:jc w:val="both"/>
              <w:rPr>
                <w:b/>
                <w:color w:val="000000"/>
              </w:rPr>
            </w:pPr>
          </w:p>
          <w:p w:rsidR="00A43CC3" w:rsidRPr="00C72E4A" w:rsidRDefault="00974C42" w:rsidP="006C0CAF">
            <w:pPr>
              <w:pStyle w:val="rvps2"/>
              <w:spacing w:before="0" w:beforeAutospacing="0" w:after="0" w:afterAutospacing="0"/>
              <w:jc w:val="both"/>
              <w:rPr>
                <w:b/>
              </w:rPr>
            </w:pPr>
            <w:r w:rsidRPr="00C72E4A">
              <w:rPr>
                <w:b/>
              </w:rPr>
              <w:t>Абзац другий виключено.</w:t>
            </w:r>
          </w:p>
        </w:tc>
        <w:tc>
          <w:tcPr>
            <w:tcW w:w="1072" w:type="pct"/>
            <w:shd w:val="clear" w:color="auto" w:fill="auto"/>
          </w:tcPr>
          <w:p w:rsidR="0020530A" w:rsidRPr="00C72E4A" w:rsidRDefault="0020530A" w:rsidP="006C0CAF">
            <w:pPr>
              <w:ind w:firstLine="324"/>
              <w:jc w:val="both"/>
              <w:rPr>
                <w:b/>
              </w:rPr>
            </w:pPr>
          </w:p>
          <w:p w:rsidR="0020530A" w:rsidRPr="00C72E4A" w:rsidRDefault="0020530A" w:rsidP="006C0CAF">
            <w:pPr>
              <w:ind w:firstLine="324"/>
              <w:jc w:val="both"/>
              <w:rPr>
                <w:b/>
              </w:rPr>
            </w:pPr>
          </w:p>
          <w:p w:rsidR="00A43CC3" w:rsidRPr="00C72E4A" w:rsidRDefault="00F37287" w:rsidP="006C0CAF">
            <w:pPr>
              <w:ind w:firstLine="324"/>
              <w:jc w:val="both"/>
              <w:rPr>
                <w:b/>
              </w:rPr>
            </w:pPr>
            <w:r w:rsidRPr="00C72E4A">
              <w:rPr>
                <w:b/>
              </w:rPr>
              <w:t>Враховано</w:t>
            </w:r>
          </w:p>
        </w:tc>
      </w:tr>
      <w:tr w:rsidR="006136D6" w:rsidRPr="002D4608" w:rsidTr="001B265F">
        <w:tc>
          <w:tcPr>
            <w:tcW w:w="365" w:type="pct"/>
            <w:shd w:val="clear" w:color="auto" w:fill="auto"/>
          </w:tcPr>
          <w:p w:rsidR="00CB4257" w:rsidRPr="00CB4257" w:rsidRDefault="00CB4257" w:rsidP="00CB4257">
            <w:pPr>
              <w:ind w:left="-28"/>
              <w:rPr>
                <w:b/>
                <w:sz w:val="20"/>
                <w:szCs w:val="20"/>
              </w:rPr>
            </w:pPr>
            <w:r w:rsidRPr="00CB4257">
              <w:rPr>
                <w:b/>
                <w:sz w:val="20"/>
                <w:szCs w:val="20"/>
              </w:rPr>
              <w:t>доповнити новим пунктом 12</w:t>
            </w:r>
          </w:p>
        </w:tc>
        <w:tc>
          <w:tcPr>
            <w:tcW w:w="1064" w:type="pct"/>
            <w:shd w:val="clear" w:color="auto" w:fill="auto"/>
          </w:tcPr>
          <w:p w:rsidR="00CB4257" w:rsidRPr="00CB4257" w:rsidRDefault="00CB4257" w:rsidP="00CB4257">
            <w:pPr>
              <w:tabs>
                <w:tab w:val="left" w:pos="-3780"/>
              </w:tabs>
              <w:jc w:val="both"/>
              <w:rPr>
                <w:b/>
              </w:rPr>
            </w:pPr>
            <w:r w:rsidRPr="00CB4257">
              <w:rPr>
                <w:color w:val="000000"/>
              </w:rPr>
              <w:t>………</w:t>
            </w:r>
          </w:p>
        </w:tc>
        <w:tc>
          <w:tcPr>
            <w:tcW w:w="1339" w:type="pct"/>
            <w:shd w:val="clear" w:color="auto" w:fill="auto"/>
          </w:tcPr>
          <w:p w:rsidR="00CB4257" w:rsidRPr="00F613DB" w:rsidRDefault="00CB4257" w:rsidP="00CB4257">
            <w:pPr>
              <w:autoSpaceDE w:val="0"/>
              <w:autoSpaceDN w:val="0"/>
              <w:adjustRightInd w:val="0"/>
              <w:jc w:val="both"/>
              <w:rPr>
                <w:color w:val="000000"/>
              </w:rPr>
            </w:pPr>
            <w:r w:rsidRPr="00F613DB">
              <w:rPr>
                <w:color w:val="000000"/>
              </w:rPr>
              <w:t xml:space="preserve">          Пропонується доповнити розділ після пункту 11 новим пунктом 12 такого змісту:</w:t>
            </w:r>
          </w:p>
          <w:p w:rsidR="00CB4257" w:rsidRPr="00F613DB" w:rsidRDefault="00CB4257" w:rsidP="00CB4257">
            <w:pPr>
              <w:autoSpaceDE w:val="0"/>
              <w:autoSpaceDN w:val="0"/>
              <w:adjustRightInd w:val="0"/>
              <w:jc w:val="both"/>
              <w:rPr>
                <w:color w:val="000000"/>
              </w:rPr>
            </w:pPr>
            <w:r w:rsidRPr="00F613DB">
              <w:rPr>
                <w:color w:val="000000"/>
              </w:rPr>
              <w:t xml:space="preserve">          «</w:t>
            </w:r>
            <w:r w:rsidRPr="00F613DB">
              <w:rPr>
                <w:b/>
              </w:rPr>
              <w:t>12. Якщо контролером небанківської фінансової групи є корпоративний інвестиційний фонд, то учасники небанківської фінансової групи повинні визначити особу, уповноважену на здійснення функцій контролера</w:t>
            </w:r>
            <w:r w:rsidR="00F613DB" w:rsidRPr="00F613DB">
              <w:rPr>
                <w:b/>
              </w:rPr>
              <w:t xml:space="preserve"> для виконання норм цього Положення</w:t>
            </w:r>
            <w:r w:rsidRPr="00F613DB">
              <w:rPr>
                <w:b/>
              </w:rPr>
              <w:t>.».</w:t>
            </w:r>
          </w:p>
        </w:tc>
        <w:tc>
          <w:tcPr>
            <w:tcW w:w="1160" w:type="pct"/>
            <w:shd w:val="clear" w:color="auto" w:fill="auto"/>
          </w:tcPr>
          <w:p w:rsidR="00CB4257" w:rsidRPr="00F613DB" w:rsidRDefault="00CB4257" w:rsidP="00CB4257">
            <w:pPr>
              <w:tabs>
                <w:tab w:val="left" w:pos="-3780"/>
              </w:tabs>
              <w:jc w:val="both"/>
              <w:rPr>
                <w:b/>
              </w:rPr>
            </w:pPr>
            <w:r w:rsidRPr="00F613DB">
              <w:rPr>
                <w:b/>
              </w:rPr>
              <w:t xml:space="preserve">            12. Якщо контролером небанківської фінансової групи є корпоративний інвестиційний фонд, то учасники небанківської фінансової групи повинні визначити особу, уповноважену на здійснення функцій контролера</w:t>
            </w:r>
            <w:r w:rsidR="00F613DB" w:rsidRPr="00F613DB">
              <w:rPr>
                <w:b/>
              </w:rPr>
              <w:t xml:space="preserve"> для виконання норм цього Положення</w:t>
            </w:r>
            <w:r w:rsidRPr="00F613DB">
              <w:rPr>
                <w:b/>
              </w:rPr>
              <w:t>.</w:t>
            </w:r>
          </w:p>
        </w:tc>
        <w:tc>
          <w:tcPr>
            <w:tcW w:w="1072" w:type="pct"/>
            <w:shd w:val="clear" w:color="auto" w:fill="auto"/>
          </w:tcPr>
          <w:p w:rsidR="00CB4257" w:rsidRPr="00CB4257" w:rsidRDefault="00CB4257" w:rsidP="00CB4257">
            <w:pPr>
              <w:ind w:firstLine="324"/>
              <w:jc w:val="both"/>
              <w:rPr>
                <w:b/>
              </w:rPr>
            </w:pPr>
            <w:r w:rsidRPr="00CB4257">
              <w:rPr>
                <w:b/>
              </w:rPr>
              <w:t>Враховано</w:t>
            </w:r>
          </w:p>
        </w:tc>
      </w:tr>
      <w:tr w:rsidR="006136D6" w:rsidRPr="002D4608" w:rsidTr="001B265F">
        <w:tc>
          <w:tcPr>
            <w:tcW w:w="365" w:type="pct"/>
            <w:shd w:val="clear" w:color="auto" w:fill="auto"/>
          </w:tcPr>
          <w:p w:rsidR="00A35D56" w:rsidRPr="00C75ED4" w:rsidRDefault="00A35D56" w:rsidP="006C0CAF">
            <w:pPr>
              <w:ind w:left="-28"/>
              <w:rPr>
                <w:b/>
                <w:sz w:val="20"/>
                <w:szCs w:val="20"/>
              </w:rPr>
            </w:pPr>
          </w:p>
          <w:p w:rsidR="00A35D56" w:rsidRPr="00C75ED4" w:rsidRDefault="00A35D56" w:rsidP="00CB4257">
            <w:pPr>
              <w:ind w:left="-28"/>
              <w:rPr>
                <w:b/>
                <w:sz w:val="20"/>
                <w:szCs w:val="20"/>
              </w:rPr>
            </w:pPr>
            <w:r w:rsidRPr="00C75ED4">
              <w:rPr>
                <w:b/>
                <w:sz w:val="20"/>
                <w:szCs w:val="20"/>
              </w:rPr>
              <w:t>доповнити новим пунктом 1</w:t>
            </w:r>
            <w:r w:rsidR="00CB4257" w:rsidRPr="00C75ED4">
              <w:rPr>
                <w:b/>
                <w:sz w:val="20"/>
                <w:szCs w:val="20"/>
              </w:rPr>
              <w:t>7</w:t>
            </w:r>
          </w:p>
        </w:tc>
        <w:tc>
          <w:tcPr>
            <w:tcW w:w="1064" w:type="pct"/>
            <w:shd w:val="clear" w:color="auto" w:fill="auto"/>
          </w:tcPr>
          <w:p w:rsidR="00A35D56" w:rsidRPr="00C75ED4" w:rsidRDefault="00A35D56" w:rsidP="006C0CAF">
            <w:pPr>
              <w:pStyle w:val="rvps2"/>
              <w:spacing w:before="0" w:beforeAutospacing="0" w:after="0" w:afterAutospacing="0"/>
              <w:jc w:val="both"/>
              <w:rPr>
                <w:color w:val="000000"/>
              </w:rPr>
            </w:pPr>
          </w:p>
          <w:p w:rsidR="00A35D56" w:rsidRPr="00C75ED4" w:rsidRDefault="00A35D56" w:rsidP="006C0CAF">
            <w:pPr>
              <w:pStyle w:val="rvps2"/>
              <w:spacing w:before="0" w:beforeAutospacing="0" w:after="0" w:afterAutospacing="0"/>
              <w:jc w:val="both"/>
            </w:pPr>
            <w:r w:rsidRPr="00C75ED4">
              <w:rPr>
                <w:color w:val="000000"/>
              </w:rPr>
              <w:t>………</w:t>
            </w:r>
          </w:p>
        </w:tc>
        <w:tc>
          <w:tcPr>
            <w:tcW w:w="1339" w:type="pct"/>
            <w:shd w:val="clear" w:color="auto" w:fill="auto"/>
          </w:tcPr>
          <w:p w:rsidR="00A35D56" w:rsidRPr="0053508C" w:rsidRDefault="00A35D56" w:rsidP="006C0CAF">
            <w:pPr>
              <w:autoSpaceDE w:val="0"/>
              <w:autoSpaceDN w:val="0"/>
              <w:adjustRightInd w:val="0"/>
              <w:jc w:val="center"/>
            </w:pPr>
            <w:r w:rsidRPr="0053508C">
              <w:rPr>
                <w:b/>
                <w:color w:val="000000"/>
                <w:u w:val="single"/>
              </w:rPr>
              <w:t>Департамент систематизації (НКЦПФР)</w:t>
            </w:r>
          </w:p>
          <w:p w:rsidR="00A35D56" w:rsidRPr="0053508C" w:rsidRDefault="009769BD" w:rsidP="006C0CAF">
            <w:pPr>
              <w:autoSpaceDE w:val="0"/>
              <w:autoSpaceDN w:val="0"/>
              <w:adjustRightInd w:val="0"/>
              <w:jc w:val="both"/>
            </w:pPr>
            <w:r w:rsidRPr="0053508C">
              <w:t xml:space="preserve">        </w:t>
            </w:r>
            <w:r w:rsidR="00A35D56" w:rsidRPr="0053508C">
              <w:t>Пропонується доповнити розділ І новим пунктом 1</w:t>
            </w:r>
            <w:r w:rsidR="00CB4257" w:rsidRPr="0053508C">
              <w:t>7</w:t>
            </w:r>
            <w:r w:rsidR="00A35D56" w:rsidRPr="0053508C">
              <w:t xml:space="preserve"> такого змісту:</w:t>
            </w:r>
          </w:p>
          <w:p w:rsidR="000053D3" w:rsidRPr="0053508C" w:rsidRDefault="00A35D56" w:rsidP="006C0CAF">
            <w:pPr>
              <w:tabs>
                <w:tab w:val="left" w:pos="-3780"/>
              </w:tabs>
              <w:ind w:firstLine="567"/>
              <w:jc w:val="both"/>
              <w:rPr>
                <w:b/>
              </w:rPr>
            </w:pPr>
            <w:r w:rsidRPr="0053508C">
              <w:t>«</w:t>
            </w:r>
            <w:r w:rsidR="000053D3" w:rsidRPr="0053508C">
              <w:rPr>
                <w:b/>
              </w:rPr>
              <w:t>1</w:t>
            </w:r>
            <w:r w:rsidR="00CB4257" w:rsidRPr="0053508C">
              <w:rPr>
                <w:b/>
              </w:rPr>
              <w:t>7</w:t>
            </w:r>
            <w:r w:rsidR="000053D3" w:rsidRPr="0053508C">
              <w:rPr>
                <w:b/>
              </w:rPr>
              <w:t>. 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0053D3" w:rsidRPr="0053508C" w:rsidRDefault="000053D3" w:rsidP="006C0CAF">
            <w:pPr>
              <w:tabs>
                <w:tab w:val="left" w:pos="-3780"/>
              </w:tabs>
              <w:ind w:firstLine="567"/>
              <w:jc w:val="both"/>
              <w:rPr>
                <w:b/>
              </w:rPr>
            </w:pPr>
            <w:r w:rsidRPr="0053508C">
              <w:rPr>
                <w:b/>
              </w:rPr>
              <w:t>У документах, що мають більше одного аркуша, усі аркуші повинні бути пронумеровані, прошиті та засвідчені в установленому порядку.</w:t>
            </w:r>
          </w:p>
          <w:p w:rsidR="000053D3" w:rsidRPr="0053508C" w:rsidRDefault="0053508C" w:rsidP="006C0CAF">
            <w:pPr>
              <w:tabs>
                <w:tab w:val="left" w:pos="-3780"/>
              </w:tabs>
              <w:ind w:firstLine="567"/>
              <w:jc w:val="both"/>
              <w:rPr>
                <w:b/>
              </w:rPr>
            </w:pPr>
            <w:r w:rsidRPr="0053508C">
              <w:rPr>
                <w:b/>
              </w:rPr>
              <w:t>У разі підписання документів уповноваженою особою контролера, відповідальної особи небанківської фінансової групи або особою, уповноваженою на здійснення функцій контролера, до Комісії надається відповідним чином завірена копія документу, що підтверджує її повноваження.</w:t>
            </w:r>
          </w:p>
          <w:p w:rsidR="000053D3" w:rsidRPr="0053508C" w:rsidRDefault="000053D3" w:rsidP="006C0CAF">
            <w:pPr>
              <w:pStyle w:val="rvps2"/>
              <w:shd w:val="clear" w:color="auto" w:fill="FFFFFF"/>
              <w:spacing w:before="0" w:beforeAutospacing="0" w:after="150" w:afterAutospacing="0"/>
              <w:ind w:firstLine="450"/>
              <w:jc w:val="both"/>
              <w:rPr>
                <w:b/>
                <w:color w:val="000000"/>
              </w:rPr>
            </w:pPr>
            <w:r w:rsidRPr="0053508C">
              <w:rPr>
                <w:b/>
                <w:color w:val="000000"/>
              </w:rPr>
              <w:lastRenderedPageBreak/>
              <w:t>На дату подання заяви та документів строк подання документів, оформлених згідно з додатками до цього Положення, не може бути більшим ніж два місяці з дати їх підписання або складання. Строк подання документів щодо ідентифікації юридичних осіб - нерезидентів не може бути більшим ніж шість місяців з дати нотаріального засвідчення відповідних документів за місцем видачі.</w:t>
            </w:r>
            <w:bookmarkStart w:id="2" w:name="n475"/>
            <w:bookmarkStart w:id="3" w:name="n242"/>
            <w:bookmarkEnd w:id="2"/>
            <w:bookmarkEnd w:id="3"/>
          </w:p>
          <w:p w:rsidR="000053D3" w:rsidRPr="0053508C" w:rsidRDefault="000053D3" w:rsidP="006C0CAF">
            <w:pPr>
              <w:pStyle w:val="rvps2"/>
              <w:shd w:val="clear" w:color="auto" w:fill="FFFFFF"/>
              <w:spacing w:before="0" w:beforeAutospacing="0" w:after="150" w:afterAutospacing="0"/>
              <w:ind w:firstLine="450"/>
              <w:jc w:val="both"/>
              <w:rPr>
                <w:b/>
                <w:color w:val="000000"/>
              </w:rPr>
            </w:pPr>
            <w:r w:rsidRPr="0053508C">
              <w:rPr>
                <w:b/>
                <w:color w:val="000000"/>
              </w:rPr>
              <w:t>Документи,  що стосуються юридичної особи - нерезидента або видані органом іноземної держави, мають подаватися  з перекладом на державну мову, засвідченим нотаріально. Документи, що видані органом іноземної держави, мають бути засвідчені нотаріально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A35D56" w:rsidRPr="0053508C" w:rsidRDefault="006F3E0D" w:rsidP="006C0CAF">
            <w:pPr>
              <w:autoSpaceDE w:val="0"/>
              <w:autoSpaceDN w:val="0"/>
              <w:adjustRightInd w:val="0"/>
              <w:jc w:val="both"/>
            </w:pPr>
            <w:bookmarkStart w:id="4" w:name="n243"/>
            <w:bookmarkStart w:id="5" w:name="n245"/>
            <w:bookmarkEnd w:id="4"/>
            <w:bookmarkEnd w:id="5"/>
            <w:r w:rsidRPr="0053508C">
              <w:rPr>
                <w:b/>
                <w:color w:val="000000"/>
              </w:rPr>
              <w:t xml:space="preserve">        </w:t>
            </w:r>
            <w:r w:rsidR="000053D3" w:rsidRPr="0053508C">
              <w:rPr>
                <w:b/>
                <w:color w:val="000000"/>
              </w:rPr>
              <w:t>Якщо окремі документи, передбачені цим Положенням, не можуть бути представлені юридичною особою,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r w:rsidR="00A35D56" w:rsidRPr="0053508C">
              <w:t>».</w:t>
            </w:r>
          </w:p>
        </w:tc>
        <w:tc>
          <w:tcPr>
            <w:tcW w:w="1160" w:type="pct"/>
            <w:shd w:val="clear" w:color="auto" w:fill="auto"/>
          </w:tcPr>
          <w:p w:rsidR="00334554" w:rsidRPr="0053508C" w:rsidRDefault="00334554" w:rsidP="00334554">
            <w:pPr>
              <w:tabs>
                <w:tab w:val="left" w:pos="-3780"/>
              </w:tabs>
              <w:ind w:firstLine="567"/>
              <w:jc w:val="both"/>
            </w:pPr>
          </w:p>
          <w:p w:rsidR="0020530A" w:rsidRPr="0053508C" w:rsidRDefault="0020530A" w:rsidP="00334554">
            <w:pPr>
              <w:tabs>
                <w:tab w:val="left" w:pos="-3780"/>
              </w:tabs>
              <w:ind w:firstLine="567"/>
              <w:jc w:val="both"/>
            </w:pPr>
          </w:p>
          <w:p w:rsidR="00334554" w:rsidRPr="0053508C" w:rsidRDefault="00334554" w:rsidP="00334554">
            <w:pPr>
              <w:tabs>
                <w:tab w:val="left" w:pos="-3780"/>
              </w:tabs>
              <w:ind w:firstLine="567"/>
              <w:jc w:val="both"/>
              <w:rPr>
                <w:b/>
              </w:rPr>
            </w:pPr>
            <w:r w:rsidRPr="0053508C">
              <w:rPr>
                <w:b/>
              </w:rPr>
              <w:t>1</w:t>
            </w:r>
            <w:r w:rsidR="00CB4257" w:rsidRPr="0053508C">
              <w:rPr>
                <w:b/>
              </w:rPr>
              <w:t>7</w:t>
            </w:r>
            <w:r w:rsidRPr="0053508C">
              <w:rPr>
                <w:b/>
              </w:rPr>
              <w:t>. 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334554" w:rsidRPr="0053508C" w:rsidRDefault="00334554" w:rsidP="00334554">
            <w:pPr>
              <w:tabs>
                <w:tab w:val="left" w:pos="-3780"/>
              </w:tabs>
              <w:ind w:firstLine="567"/>
              <w:jc w:val="both"/>
              <w:rPr>
                <w:b/>
              </w:rPr>
            </w:pPr>
            <w:r w:rsidRPr="0053508C">
              <w:rPr>
                <w:b/>
              </w:rPr>
              <w:t>У документах, що мають більше одного аркуша, усі аркуші повинні бути пронумеровані, прошиті та засвідчені в установленому порядку.</w:t>
            </w:r>
          </w:p>
          <w:p w:rsidR="00334554" w:rsidRPr="0053508C" w:rsidRDefault="0053508C" w:rsidP="00334554">
            <w:pPr>
              <w:tabs>
                <w:tab w:val="left" w:pos="-3780"/>
              </w:tabs>
              <w:ind w:firstLine="567"/>
              <w:jc w:val="both"/>
              <w:rPr>
                <w:b/>
              </w:rPr>
            </w:pPr>
            <w:r w:rsidRPr="0053508C">
              <w:rPr>
                <w:b/>
              </w:rPr>
              <w:t>У разі підписання документів уповноваженою особою контролера, відповідальної особи небанківської фінансової групи або особою, уповноваженою на здійснення функцій контролера, до Комісії надається відповідним чином завірена копія документу, що підтверджує її повноваження.</w:t>
            </w:r>
          </w:p>
          <w:p w:rsidR="00334554" w:rsidRPr="0053508C" w:rsidRDefault="00334554" w:rsidP="00334554">
            <w:pPr>
              <w:pStyle w:val="rvps2"/>
              <w:shd w:val="clear" w:color="auto" w:fill="FFFFFF"/>
              <w:spacing w:before="0" w:beforeAutospacing="0" w:after="150" w:afterAutospacing="0"/>
              <w:ind w:firstLine="450"/>
              <w:jc w:val="both"/>
              <w:rPr>
                <w:b/>
                <w:color w:val="000000"/>
              </w:rPr>
            </w:pPr>
            <w:r w:rsidRPr="0053508C">
              <w:rPr>
                <w:b/>
                <w:color w:val="000000"/>
              </w:rPr>
              <w:t xml:space="preserve">На дату подання заяви та документів строк подання </w:t>
            </w:r>
            <w:r w:rsidRPr="0053508C">
              <w:rPr>
                <w:b/>
                <w:color w:val="000000"/>
              </w:rPr>
              <w:lastRenderedPageBreak/>
              <w:t>документів, оформлених згідно з додатками до цього Положення, не може бути більшим ніж два місяці з дати їх підписання або складання. Строк подання документів щодо ідентифікації юридичних осіб - нерезидентів не може бути більшим ніж шість місяців з дати нотаріального засвідчення відповідних документів за місцем видачі.</w:t>
            </w:r>
          </w:p>
          <w:p w:rsidR="00334554" w:rsidRPr="0053508C" w:rsidRDefault="00334554" w:rsidP="00334554">
            <w:pPr>
              <w:pStyle w:val="rvps2"/>
              <w:shd w:val="clear" w:color="auto" w:fill="FFFFFF"/>
              <w:spacing w:before="0" w:beforeAutospacing="0" w:after="150" w:afterAutospacing="0"/>
              <w:ind w:firstLine="450"/>
              <w:jc w:val="both"/>
              <w:rPr>
                <w:b/>
                <w:color w:val="000000"/>
              </w:rPr>
            </w:pPr>
            <w:r w:rsidRPr="0053508C">
              <w:rPr>
                <w:b/>
                <w:color w:val="000000"/>
              </w:rPr>
              <w:t>Документи,  що стосуються юридичної особи - нерезидента або видані органом іноземної держави, мають подаватися  з перекладом на державну мову, засвідченим нотаріально. Документи, що видані органом іноземної держави, мають бути засвідчені нотаріально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w:t>
            </w:r>
          </w:p>
          <w:p w:rsidR="00A35D56" w:rsidRPr="0053508C" w:rsidRDefault="00334554" w:rsidP="00334554">
            <w:pPr>
              <w:pStyle w:val="rvps2"/>
              <w:spacing w:before="0" w:beforeAutospacing="0" w:after="0" w:afterAutospacing="0"/>
              <w:jc w:val="both"/>
            </w:pPr>
            <w:r w:rsidRPr="0053508C">
              <w:rPr>
                <w:b/>
                <w:color w:val="000000"/>
              </w:rPr>
              <w:t xml:space="preserve">        Якщо окремі документи, передбачені цим Положенням, не можуть бути представлені юридичною особою,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p>
        </w:tc>
        <w:tc>
          <w:tcPr>
            <w:tcW w:w="1072" w:type="pct"/>
            <w:shd w:val="clear" w:color="auto" w:fill="auto"/>
          </w:tcPr>
          <w:p w:rsidR="0020530A" w:rsidRPr="00C75ED4" w:rsidRDefault="0020530A" w:rsidP="006C0CAF">
            <w:pPr>
              <w:ind w:firstLine="324"/>
              <w:jc w:val="both"/>
              <w:rPr>
                <w:b/>
              </w:rPr>
            </w:pPr>
          </w:p>
          <w:p w:rsidR="0020530A" w:rsidRPr="00C75ED4" w:rsidRDefault="0020530A" w:rsidP="006C0CAF">
            <w:pPr>
              <w:ind w:firstLine="324"/>
              <w:jc w:val="both"/>
              <w:rPr>
                <w:b/>
              </w:rPr>
            </w:pPr>
          </w:p>
          <w:p w:rsidR="00A35D56" w:rsidRPr="00C75ED4" w:rsidRDefault="00A35D56" w:rsidP="006C0CAF">
            <w:pPr>
              <w:ind w:firstLine="324"/>
              <w:jc w:val="both"/>
              <w:rPr>
                <w:b/>
              </w:rPr>
            </w:pPr>
            <w:r w:rsidRPr="00C75ED4">
              <w:rPr>
                <w:b/>
              </w:rPr>
              <w:t>Враховано</w:t>
            </w: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rPr>
                <w:b/>
              </w:rPr>
            </w:pPr>
          </w:p>
          <w:p w:rsidR="00A35D56" w:rsidRPr="00C75ED4" w:rsidRDefault="00A35D56" w:rsidP="006C0CAF">
            <w:pPr>
              <w:ind w:firstLine="324"/>
              <w:jc w:val="both"/>
            </w:pPr>
          </w:p>
        </w:tc>
      </w:tr>
      <w:tr w:rsidR="0020530A" w:rsidRPr="00DC3CCA" w:rsidTr="0020530A">
        <w:tc>
          <w:tcPr>
            <w:tcW w:w="365" w:type="pct"/>
            <w:shd w:val="clear" w:color="auto" w:fill="auto"/>
            <w:vAlign w:val="center"/>
          </w:tcPr>
          <w:p w:rsidR="0020530A" w:rsidRPr="00DC3CCA" w:rsidRDefault="007C799A" w:rsidP="007C799A">
            <w:pPr>
              <w:rPr>
                <w:b/>
                <w:sz w:val="20"/>
                <w:szCs w:val="20"/>
              </w:rPr>
            </w:pPr>
            <w:r w:rsidRPr="00DC3CCA">
              <w:rPr>
                <w:b/>
                <w:sz w:val="20"/>
                <w:szCs w:val="20"/>
              </w:rPr>
              <w:lastRenderedPageBreak/>
              <w:t xml:space="preserve">розділу ІІ </w:t>
            </w:r>
          </w:p>
        </w:tc>
        <w:tc>
          <w:tcPr>
            <w:tcW w:w="4635" w:type="pct"/>
            <w:gridSpan w:val="4"/>
            <w:shd w:val="clear" w:color="auto" w:fill="auto"/>
            <w:vAlign w:val="center"/>
          </w:tcPr>
          <w:p w:rsidR="0020530A" w:rsidRPr="00DC3CCA" w:rsidRDefault="0020530A" w:rsidP="0020530A">
            <w:pPr>
              <w:jc w:val="center"/>
              <w:rPr>
                <w:b/>
              </w:rPr>
            </w:pPr>
            <w:r w:rsidRPr="00DC3CCA">
              <w:rPr>
                <w:b/>
                <w:bCs/>
                <w:color w:val="000000"/>
              </w:rPr>
              <w:t>ІІ. Виявлення небанківських фінансових груп</w:t>
            </w:r>
          </w:p>
        </w:tc>
      </w:tr>
      <w:tr w:rsidR="006136D6" w:rsidRPr="00DC3CCA" w:rsidTr="001B265F">
        <w:tc>
          <w:tcPr>
            <w:tcW w:w="365" w:type="pct"/>
            <w:shd w:val="clear" w:color="auto" w:fill="auto"/>
          </w:tcPr>
          <w:p w:rsidR="0003481B" w:rsidRPr="00DC3CCA" w:rsidRDefault="0003481B" w:rsidP="0020530A">
            <w:pPr>
              <w:ind w:left="-28"/>
              <w:rPr>
                <w:b/>
                <w:sz w:val="20"/>
                <w:szCs w:val="20"/>
              </w:rPr>
            </w:pPr>
            <w:r w:rsidRPr="00DC3CCA">
              <w:rPr>
                <w:b/>
                <w:sz w:val="20"/>
                <w:szCs w:val="20"/>
              </w:rPr>
              <w:t>пункту 1</w:t>
            </w:r>
          </w:p>
        </w:tc>
        <w:tc>
          <w:tcPr>
            <w:tcW w:w="1064" w:type="pct"/>
            <w:shd w:val="clear" w:color="auto" w:fill="auto"/>
          </w:tcPr>
          <w:p w:rsidR="0003481B" w:rsidRPr="00DC3CCA" w:rsidRDefault="0003481B" w:rsidP="0003481B">
            <w:pPr>
              <w:tabs>
                <w:tab w:val="left" w:pos="-3780"/>
              </w:tabs>
              <w:jc w:val="both"/>
              <w:rPr>
                <w:b/>
              </w:rPr>
            </w:pPr>
            <w:r w:rsidRPr="00DC3CCA">
              <w:rPr>
                <w:b/>
              </w:rPr>
              <w:t xml:space="preserve">  1. Контролер небанківської фінансової групи протягом 30 календарних днів з дати створення небанківської фінансової групи зобов’язаний забезпечити подання до Комісії таких документів:</w:t>
            </w:r>
          </w:p>
        </w:tc>
        <w:tc>
          <w:tcPr>
            <w:tcW w:w="1339" w:type="pct"/>
            <w:shd w:val="clear" w:color="auto" w:fill="auto"/>
          </w:tcPr>
          <w:p w:rsidR="000E573B" w:rsidRPr="00DC3CCA" w:rsidRDefault="0003481B" w:rsidP="0003481B">
            <w:pPr>
              <w:autoSpaceDE w:val="0"/>
              <w:autoSpaceDN w:val="0"/>
              <w:adjustRightInd w:val="0"/>
              <w:jc w:val="both"/>
              <w:rPr>
                <w:color w:val="000000"/>
              </w:rPr>
            </w:pPr>
            <w:r w:rsidRPr="00DC3CCA">
              <w:rPr>
                <w:color w:val="000000"/>
              </w:rPr>
              <w:t xml:space="preserve">          Пропонується </w:t>
            </w:r>
            <w:r w:rsidR="000E573B" w:rsidRPr="00DC3CCA">
              <w:rPr>
                <w:color w:val="000000"/>
              </w:rPr>
              <w:t>внести наступні зміни:</w:t>
            </w:r>
          </w:p>
          <w:p w:rsidR="000E573B" w:rsidRPr="00DC3CCA" w:rsidRDefault="000E573B" w:rsidP="0003481B">
            <w:pPr>
              <w:autoSpaceDE w:val="0"/>
              <w:autoSpaceDN w:val="0"/>
              <w:adjustRightInd w:val="0"/>
              <w:jc w:val="both"/>
              <w:rPr>
                <w:color w:val="000000"/>
              </w:rPr>
            </w:pPr>
            <w:r w:rsidRPr="00DC3CCA">
              <w:rPr>
                <w:color w:val="000000"/>
              </w:rPr>
              <w:t xml:space="preserve">          після слів «</w:t>
            </w:r>
            <w:r w:rsidRPr="00DC3CCA">
              <w:rPr>
                <w:b/>
              </w:rPr>
              <w:t>Контролер небанківської фінансової групи</w:t>
            </w:r>
            <w:r w:rsidRPr="00DC3CCA">
              <w:rPr>
                <w:color w:val="000000"/>
              </w:rPr>
              <w:t>» доповнити словами «</w:t>
            </w:r>
            <w:r w:rsidRPr="00DC3CCA">
              <w:rPr>
                <w:b/>
              </w:rPr>
              <w:t>(особа, уповноважена на виконання функцій контролера) (далі – контролер)</w:t>
            </w:r>
            <w:r w:rsidRPr="00DC3CCA">
              <w:rPr>
                <w:color w:val="000000"/>
              </w:rPr>
              <w:t>»;</w:t>
            </w:r>
          </w:p>
          <w:p w:rsidR="0003481B" w:rsidRPr="00DC3CCA" w:rsidRDefault="000E573B" w:rsidP="0003481B">
            <w:pPr>
              <w:autoSpaceDE w:val="0"/>
              <w:autoSpaceDN w:val="0"/>
              <w:adjustRightInd w:val="0"/>
              <w:jc w:val="both"/>
              <w:rPr>
                <w:color w:val="000000"/>
              </w:rPr>
            </w:pPr>
            <w:r w:rsidRPr="00DC3CCA">
              <w:rPr>
                <w:color w:val="000000"/>
              </w:rPr>
              <w:t xml:space="preserve">      </w:t>
            </w:r>
            <w:r w:rsidR="0003481B" w:rsidRPr="00DC3CCA">
              <w:rPr>
                <w:color w:val="000000"/>
              </w:rPr>
              <w:t>слово «</w:t>
            </w:r>
            <w:r w:rsidR="0003481B" w:rsidRPr="00DC3CCA">
              <w:rPr>
                <w:b/>
                <w:color w:val="000000"/>
              </w:rPr>
              <w:t>календарних</w:t>
            </w:r>
            <w:r w:rsidR="0003481B" w:rsidRPr="00DC3CCA">
              <w:rPr>
                <w:color w:val="000000"/>
              </w:rPr>
              <w:t>» замінити словом «</w:t>
            </w:r>
            <w:r w:rsidR="0003481B" w:rsidRPr="00DC3CCA">
              <w:rPr>
                <w:b/>
                <w:color w:val="000000"/>
              </w:rPr>
              <w:t>робочих</w:t>
            </w:r>
            <w:r w:rsidR="0003481B" w:rsidRPr="00DC3CCA">
              <w:rPr>
                <w:color w:val="000000"/>
              </w:rPr>
              <w:t>»</w:t>
            </w:r>
            <w:r w:rsidR="00BB2C7A" w:rsidRPr="00DC3CCA">
              <w:rPr>
                <w:color w:val="000000"/>
              </w:rPr>
              <w:t>.</w:t>
            </w:r>
          </w:p>
        </w:tc>
        <w:tc>
          <w:tcPr>
            <w:tcW w:w="1160" w:type="pct"/>
            <w:shd w:val="clear" w:color="auto" w:fill="auto"/>
          </w:tcPr>
          <w:p w:rsidR="0003481B" w:rsidRPr="00DC3CCA" w:rsidRDefault="0003481B" w:rsidP="0003481B">
            <w:pPr>
              <w:tabs>
                <w:tab w:val="left" w:pos="-3780"/>
              </w:tabs>
              <w:jc w:val="both"/>
              <w:rPr>
                <w:b/>
              </w:rPr>
            </w:pPr>
            <w:r w:rsidRPr="00DC3CCA">
              <w:rPr>
                <w:b/>
              </w:rPr>
              <w:t xml:space="preserve">       1. Контролер небанківської фінансової групи </w:t>
            </w:r>
            <w:r w:rsidR="000E573B" w:rsidRPr="00DC3CCA">
              <w:rPr>
                <w:b/>
              </w:rPr>
              <w:t xml:space="preserve">(особа, уповноважена на виконання функцій контролера) (далі – контролер) </w:t>
            </w:r>
            <w:r w:rsidRPr="00DC3CCA">
              <w:rPr>
                <w:b/>
              </w:rPr>
              <w:t>протягом 30 робочих днів з дати створення небанківської фінансової групи зобов’язаний забезпечити подання до Комісії таких документів:</w:t>
            </w:r>
          </w:p>
        </w:tc>
        <w:tc>
          <w:tcPr>
            <w:tcW w:w="1072" w:type="pct"/>
            <w:shd w:val="clear" w:color="auto" w:fill="auto"/>
          </w:tcPr>
          <w:p w:rsidR="0003481B" w:rsidRPr="00DC3CCA" w:rsidRDefault="0003481B" w:rsidP="0020530A">
            <w:pPr>
              <w:ind w:firstLine="324"/>
              <w:jc w:val="both"/>
              <w:rPr>
                <w:b/>
              </w:rPr>
            </w:pPr>
            <w:r w:rsidRPr="00DC3CCA">
              <w:rPr>
                <w:b/>
              </w:rPr>
              <w:t>Враховано</w:t>
            </w:r>
          </w:p>
        </w:tc>
      </w:tr>
      <w:tr w:rsidR="006136D6" w:rsidRPr="00DC3CCA" w:rsidTr="001B265F">
        <w:tc>
          <w:tcPr>
            <w:tcW w:w="365" w:type="pct"/>
            <w:shd w:val="clear" w:color="auto" w:fill="auto"/>
          </w:tcPr>
          <w:p w:rsidR="007C799A" w:rsidRPr="00DC3CCA" w:rsidRDefault="007C799A" w:rsidP="0020530A">
            <w:pPr>
              <w:ind w:left="-28"/>
              <w:rPr>
                <w:b/>
                <w:sz w:val="20"/>
                <w:szCs w:val="20"/>
              </w:rPr>
            </w:pPr>
          </w:p>
          <w:p w:rsidR="007C799A" w:rsidRPr="00DC3CCA" w:rsidRDefault="007C799A" w:rsidP="0020530A">
            <w:pPr>
              <w:ind w:left="-28"/>
              <w:rPr>
                <w:b/>
                <w:sz w:val="20"/>
                <w:szCs w:val="20"/>
              </w:rPr>
            </w:pPr>
          </w:p>
          <w:p w:rsidR="0020530A" w:rsidRPr="00DC3CCA" w:rsidRDefault="0020530A" w:rsidP="0020530A">
            <w:pPr>
              <w:ind w:left="-28"/>
              <w:rPr>
                <w:b/>
                <w:sz w:val="20"/>
                <w:szCs w:val="20"/>
              </w:rPr>
            </w:pPr>
            <w:r w:rsidRPr="00DC3CCA">
              <w:rPr>
                <w:b/>
                <w:sz w:val="20"/>
                <w:szCs w:val="20"/>
              </w:rPr>
              <w:t>пункту 2</w:t>
            </w:r>
          </w:p>
        </w:tc>
        <w:tc>
          <w:tcPr>
            <w:tcW w:w="1064" w:type="pct"/>
            <w:shd w:val="clear" w:color="auto" w:fill="auto"/>
          </w:tcPr>
          <w:p w:rsidR="0020530A" w:rsidRPr="00DC3CCA" w:rsidRDefault="0020530A" w:rsidP="0020530A">
            <w:pPr>
              <w:tabs>
                <w:tab w:val="left" w:pos="-3780"/>
              </w:tabs>
              <w:ind w:firstLine="567"/>
              <w:jc w:val="both"/>
              <w:rPr>
                <w:b/>
              </w:rPr>
            </w:pPr>
          </w:p>
          <w:p w:rsidR="007C799A" w:rsidRPr="00DC3CCA" w:rsidRDefault="007C799A" w:rsidP="0020530A">
            <w:pPr>
              <w:tabs>
                <w:tab w:val="left" w:pos="-3780"/>
              </w:tabs>
              <w:ind w:firstLine="567"/>
              <w:jc w:val="both"/>
              <w:rPr>
                <w:b/>
              </w:rPr>
            </w:pPr>
          </w:p>
          <w:p w:rsidR="0020530A" w:rsidRPr="00DC3CCA" w:rsidRDefault="0020530A" w:rsidP="0020530A">
            <w:pPr>
              <w:tabs>
                <w:tab w:val="left" w:pos="-3780"/>
              </w:tabs>
              <w:ind w:firstLine="567"/>
              <w:jc w:val="both"/>
              <w:rPr>
                <w:b/>
              </w:rPr>
            </w:pPr>
            <w:r w:rsidRPr="00DC3CCA">
              <w:rPr>
                <w:b/>
              </w:rPr>
              <w:t>2. 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20530A" w:rsidRPr="00DC3CCA" w:rsidRDefault="0020530A" w:rsidP="0020530A">
            <w:pPr>
              <w:tabs>
                <w:tab w:val="left" w:pos="-3780"/>
              </w:tabs>
              <w:ind w:firstLine="567"/>
              <w:jc w:val="both"/>
              <w:rPr>
                <w:b/>
              </w:rPr>
            </w:pPr>
            <w:r w:rsidRPr="00DC3CCA">
              <w:rPr>
                <w:b/>
              </w:rPr>
              <w:t>У документах, що мають більше одного аркуша, усі аркуші повинні бути пронумеровані, прошиті та засвідчені в установленому порядку.</w:t>
            </w:r>
          </w:p>
          <w:p w:rsidR="0020530A" w:rsidRPr="00DC3CCA" w:rsidRDefault="0020530A" w:rsidP="0020530A">
            <w:pPr>
              <w:pStyle w:val="rvps2"/>
              <w:spacing w:before="0" w:beforeAutospacing="0" w:after="0" w:afterAutospacing="0"/>
              <w:jc w:val="both"/>
            </w:pPr>
            <w:r w:rsidRPr="00DC3CCA">
              <w:rPr>
                <w:b/>
              </w:rPr>
              <w:t xml:space="preserve">У разі підписання документів уповноваженою особою контролера або відповідальної особи небанківської фінансової групи до Комісії надається відповідним чином завірена копія документу, що підтверджує його </w:t>
            </w:r>
            <w:r w:rsidRPr="00DC3CCA">
              <w:rPr>
                <w:b/>
              </w:rPr>
              <w:lastRenderedPageBreak/>
              <w:t>повноваження.</w:t>
            </w:r>
          </w:p>
        </w:tc>
        <w:tc>
          <w:tcPr>
            <w:tcW w:w="1339" w:type="pct"/>
            <w:shd w:val="clear" w:color="auto" w:fill="auto"/>
          </w:tcPr>
          <w:p w:rsidR="0020530A" w:rsidRPr="00DC3CCA" w:rsidRDefault="0020530A" w:rsidP="0020530A">
            <w:pPr>
              <w:autoSpaceDE w:val="0"/>
              <w:autoSpaceDN w:val="0"/>
              <w:adjustRightInd w:val="0"/>
              <w:jc w:val="center"/>
            </w:pPr>
            <w:r w:rsidRPr="00DC3CCA">
              <w:rPr>
                <w:b/>
                <w:color w:val="000000"/>
                <w:u w:val="single"/>
              </w:rPr>
              <w:lastRenderedPageBreak/>
              <w:t>Департамент систематизації (НКЦПФР)</w:t>
            </w:r>
          </w:p>
          <w:p w:rsidR="0020530A" w:rsidRPr="00DC3CCA" w:rsidRDefault="009769BD" w:rsidP="0020530A">
            <w:pPr>
              <w:autoSpaceDE w:val="0"/>
              <w:autoSpaceDN w:val="0"/>
              <w:adjustRightInd w:val="0"/>
              <w:jc w:val="both"/>
            </w:pPr>
            <w:r w:rsidRPr="00DC3CCA">
              <w:t xml:space="preserve">     </w:t>
            </w:r>
            <w:r w:rsidR="0020530A" w:rsidRPr="00DC3CCA">
              <w:t>Пропонується пункт 2 виключити.</w:t>
            </w:r>
          </w:p>
        </w:tc>
        <w:tc>
          <w:tcPr>
            <w:tcW w:w="1160" w:type="pct"/>
            <w:shd w:val="clear" w:color="auto" w:fill="auto"/>
          </w:tcPr>
          <w:p w:rsidR="0020530A" w:rsidRPr="00DC3CCA" w:rsidRDefault="0020530A" w:rsidP="0020530A">
            <w:pPr>
              <w:tabs>
                <w:tab w:val="left" w:pos="-3780"/>
              </w:tabs>
              <w:ind w:firstLine="567"/>
              <w:jc w:val="both"/>
              <w:rPr>
                <w:b/>
              </w:rPr>
            </w:pPr>
          </w:p>
          <w:p w:rsidR="007C799A" w:rsidRPr="00DC3CCA" w:rsidRDefault="007C799A" w:rsidP="0020530A">
            <w:pPr>
              <w:tabs>
                <w:tab w:val="left" w:pos="-3780"/>
              </w:tabs>
              <w:ind w:firstLine="567"/>
              <w:jc w:val="both"/>
              <w:rPr>
                <w:b/>
              </w:rPr>
            </w:pPr>
          </w:p>
          <w:p w:rsidR="0020530A" w:rsidRPr="00DC3CCA" w:rsidRDefault="0020530A" w:rsidP="0020530A">
            <w:pPr>
              <w:tabs>
                <w:tab w:val="left" w:pos="-3780"/>
              </w:tabs>
              <w:ind w:firstLine="567"/>
              <w:jc w:val="both"/>
              <w:rPr>
                <w:b/>
              </w:rPr>
            </w:pPr>
            <w:r w:rsidRPr="00DC3CCA">
              <w:rPr>
                <w:b/>
              </w:rPr>
              <w:t>Пункт 2 виключено.</w:t>
            </w:r>
          </w:p>
        </w:tc>
        <w:tc>
          <w:tcPr>
            <w:tcW w:w="1072" w:type="pct"/>
            <w:shd w:val="clear" w:color="auto" w:fill="auto"/>
          </w:tcPr>
          <w:p w:rsidR="007C799A" w:rsidRPr="00DC3CCA" w:rsidRDefault="007C799A" w:rsidP="0020530A">
            <w:pPr>
              <w:ind w:firstLine="324"/>
              <w:jc w:val="both"/>
              <w:rPr>
                <w:b/>
              </w:rPr>
            </w:pPr>
          </w:p>
          <w:p w:rsidR="007C799A" w:rsidRPr="00DC3CCA" w:rsidRDefault="007C799A" w:rsidP="0020530A">
            <w:pPr>
              <w:ind w:firstLine="324"/>
              <w:jc w:val="both"/>
              <w:rPr>
                <w:b/>
              </w:rPr>
            </w:pPr>
          </w:p>
          <w:p w:rsidR="0020530A" w:rsidRPr="00DC3CCA" w:rsidRDefault="0020530A" w:rsidP="0020530A">
            <w:pPr>
              <w:ind w:firstLine="324"/>
              <w:jc w:val="both"/>
              <w:rPr>
                <w:b/>
              </w:rPr>
            </w:pPr>
            <w:r w:rsidRPr="00DC3CCA">
              <w:rPr>
                <w:b/>
              </w:rPr>
              <w:t>Враховано</w:t>
            </w:r>
          </w:p>
        </w:tc>
      </w:tr>
      <w:tr w:rsidR="006136D6" w:rsidRPr="002D4608" w:rsidTr="001B265F">
        <w:tc>
          <w:tcPr>
            <w:tcW w:w="365" w:type="pct"/>
            <w:shd w:val="clear" w:color="auto" w:fill="auto"/>
          </w:tcPr>
          <w:p w:rsidR="00AC239A" w:rsidRPr="00DC3CCA" w:rsidRDefault="00AC239A" w:rsidP="006B620B">
            <w:pPr>
              <w:ind w:left="-28"/>
              <w:rPr>
                <w:b/>
                <w:sz w:val="20"/>
                <w:szCs w:val="20"/>
              </w:rPr>
            </w:pPr>
            <w:r w:rsidRPr="00DC3CCA">
              <w:rPr>
                <w:b/>
                <w:sz w:val="20"/>
                <w:szCs w:val="20"/>
              </w:rPr>
              <w:t xml:space="preserve">пункту </w:t>
            </w:r>
            <w:r w:rsidR="006B620B" w:rsidRPr="00DC3CCA">
              <w:rPr>
                <w:b/>
                <w:sz w:val="20"/>
                <w:szCs w:val="20"/>
              </w:rPr>
              <w:t>3</w:t>
            </w:r>
          </w:p>
        </w:tc>
        <w:tc>
          <w:tcPr>
            <w:tcW w:w="1064" w:type="pct"/>
            <w:shd w:val="clear" w:color="auto" w:fill="auto"/>
          </w:tcPr>
          <w:p w:rsidR="00AC239A" w:rsidRPr="00DC3CCA" w:rsidRDefault="006B620B" w:rsidP="006B620B">
            <w:pPr>
              <w:tabs>
                <w:tab w:val="left" w:pos="-3780"/>
              </w:tabs>
              <w:ind w:firstLine="567"/>
              <w:jc w:val="both"/>
              <w:rPr>
                <w:b/>
              </w:rPr>
            </w:pPr>
            <w:r w:rsidRPr="00DC3CCA">
              <w:rPr>
                <w:b/>
              </w:rPr>
              <w:t>3</w:t>
            </w:r>
            <w:r w:rsidR="00AC239A" w:rsidRPr="00DC3CCA">
              <w:rPr>
                <w:b/>
              </w:rPr>
              <w:t>. Якщо у документах/відомостях, які були подані до Комісії відповідно до вимог пункту 1 цього розділу, відбулися зміни до дати визнання Комісією небанківської фінансової групи, контролер небанківської фінансової групи зобов’язаний повідомити Комісію про такі зміни протягом 10 календарних днів після настання змін та подати виправлений пакет документів протягом 30 календарних днів після настання змін. У цьому випадку Комісія розглядає подані документи у строки, визначені відповідно до пункту 5 розділу ІІІ цього Положення.</w:t>
            </w:r>
          </w:p>
        </w:tc>
        <w:tc>
          <w:tcPr>
            <w:tcW w:w="1339" w:type="pct"/>
            <w:shd w:val="clear" w:color="auto" w:fill="auto"/>
          </w:tcPr>
          <w:p w:rsidR="00AC239A" w:rsidRPr="00DC3CCA" w:rsidRDefault="00D21062" w:rsidP="00AC239A">
            <w:pPr>
              <w:autoSpaceDE w:val="0"/>
              <w:autoSpaceDN w:val="0"/>
              <w:adjustRightInd w:val="0"/>
              <w:jc w:val="both"/>
              <w:rPr>
                <w:b/>
                <w:color w:val="000000"/>
                <w:u w:val="single"/>
              </w:rPr>
            </w:pPr>
            <w:r w:rsidRPr="00DC3CCA">
              <w:rPr>
                <w:color w:val="000000"/>
              </w:rPr>
              <w:t xml:space="preserve">    </w:t>
            </w:r>
            <w:r w:rsidR="00AC239A" w:rsidRPr="00DC3CCA">
              <w:rPr>
                <w:color w:val="000000"/>
              </w:rPr>
              <w:t>Пропонується слово «</w:t>
            </w:r>
            <w:r w:rsidR="00AC239A" w:rsidRPr="00DC3CCA">
              <w:rPr>
                <w:b/>
                <w:color w:val="000000"/>
              </w:rPr>
              <w:t>календарних</w:t>
            </w:r>
            <w:r w:rsidR="00AC239A" w:rsidRPr="00DC3CCA">
              <w:rPr>
                <w:color w:val="000000"/>
              </w:rPr>
              <w:t>» замінити словом «</w:t>
            </w:r>
            <w:r w:rsidR="00AC239A" w:rsidRPr="00DC3CCA">
              <w:rPr>
                <w:b/>
                <w:color w:val="000000"/>
              </w:rPr>
              <w:t>робочих</w:t>
            </w:r>
            <w:r w:rsidR="00AC239A" w:rsidRPr="00DC3CCA">
              <w:rPr>
                <w:color w:val="000000"/>
              </w:rPr>
              <w:t>».</w:t>
            </w:r>
          </w:p>
        </w:tc>
        <w:tc>
          <w:tcPr>
            <w:tcW w:w="1160" w:type="pct"/>
            <w:shd w:val="clear" w:color="auto" w:fill="auto"/>
          </w:tcPr>
          <w:p w:rsidR="00AC239A" w:rsidRPr="00DC3CCA" w:rsidRDefault="006B620B" w:rsidP="006B620B">
            <w:pPr>
              <w:tabs>
                <w:tab w:val="left" w:pos="-3780"/>
              </w:tabs>
              <w:ind w:firstLine="567"/>
              <w:jc w:val="both"/>
              <w:rPr>
                <w:b/>
              </w:rPr>
            </w:pPr>
            <w:r w:rsidRPr="00DC3CCA">
              <w:rPr>
                <w:b/>
              </w:rPr>
              <w:t>3</w:t>
            </w:r>
            <w:r w:rsidR="00AC239A" w:rsidRPr="00DC3CCA">
              <w:rPr>
                <w:b/>
              </w:rPr>
              <w:t>. Якщо у документах/відомостях, які були подані до Комісії відповідно до вимог пункту 1 цього розділу, відбулися зміни до дати визнання Комісією небанківської фінансової групи, контролер небанківської фінансової групи зобов’язаний повідомити Комісію про такі зміни протягом 10 робочих днів після настання змін та подати виправлений пакет документів протягом 30 робочих днів після настання змін. У цьому випадку Комісія розглядає подані документи у строки, визначені відповідно до пункту 5 розділу ІІІ цього Положення.</w:t>
            </w:r>
          </w:p>
        </w:tc>
        <w:tc>
          <w:tcPr>
            <w:tcW w:w="1072" w:type="pct"/>
            <w:shd w:val="clear" w:color="auto" w:fill="auto"/>
          </w:tcPr>
          <w:p w:rsidR="00AC239A" w:rsidRPr="00DC3CCA" w:rsidRDefault="00AC239A" w:rsidP="0020530A">
            <w:pPr>
              <w:ind w:firstLine="324"/>
              <w:jc w:val="both"/>
              <w:rPr>
                <w:b/>
              </w:rPr>
            </w:pPr>
            <w:r w:rsidRPr="00DC3CCA">
              <w:rPr>
                <w:b/>
              </w:rPr>
              <w:t>Враховано</w:t>
            </w:r>
          </w:p>
        </w:tc>
      </w:tr>
      <w:tr w:rsidR="006136D6" w:rsidRPr="000B732D" w:rsidTr="001B265F">
        <w:tc>
          <w:tcPr>
            <w:tcW w:w="365" w:type="pct"/>
            <w:shd w:val="clear" w:color="auto" w:fill="auto"/>
          </w:tcPr>
          <w:p w:rsidR="00BF3793" w:rsidRPr="000B732D" w:rsidRDefault="00BF3793" w:rsidP="006B620B">
            <w:pPr>
              <w:ind w:left="-28"/>
              <w:rPr>
                <w:b/>
                <w:sz w:val="20"/>
                <w:szCs w:val="20"/>
              </w:rPr>
            </w:pPr>
            <w:r w:rsidRPr="000B732D">
              <w:rPr>
                <w:b/>
                <w:sz w:val="20"/>
                <w:szCs w:val="20"/>
              </w:rPr>
              <w:t xml:space="preserve">пункту </w:t>
            </w:r>
            <w:r w:rsidR="006B620B" w:rsidRPr="000B732D">
              <w:rPr>
                <w:b/>
                <w:sz w:val="20"/>
                <w:szCs w:val="20"/>
              </w:rPr>
              <w:t>4</w:t>
            </w:r>
          </w:p>
        </w:tc>
        <w:tc>
          <w:tcPr>
            <w:tcW w:w="1064" w:type="pct"/>
            <w:shd w:val="clear" w:color="auto" w:fill="auto"/>
          </w:tcPr>
          <w:p w:rsidR="00BF3793" w:rsidRPr="000B732D" w:rsidRDefault="006B620B" w:rsidP="00BF3793">
            <w:pPr>
              <w:tabs>
                <w:tab w:val="left" w:pos="-3780"/>
              </w:tabs>
              <w:ind w:firstLine="567"/>
              <w:jc w:val="both"/>
              <w:rPr>
                <w:b/>
              </w:rPr>
            </w:pPr>
            <w:r w:rsidRPr="000B732D">
              <w:rPr>
                <w:b/>
              </w:rPr>
              <w:t>4</w:t>
            </w:r>
            <w:r w:rsidR="00BF3793" w:rsidRPr="000B732D">
              <w:rPr>
                <w:b/>
              </w:rPr>
              <w:t>. У разі подання неповного пакета документів або їх невідповідності вимогам цього Положення Комісія вимагає від контролера небанківської фінансової групи подання ненаданих та/або виправлених документів у строк, визначений Комісією.</w:t>
            </w:r>
          </w:p>
          <w:p w:rsidR="007F1AE6" w:rsidRPr="000B732D" w:rsidRDefault="007F1AE6" w:rsidP="00BF3793">
            <w:pPr>
              <w:tabs>
                <w:tab w:val="left" w:pos="-3780"/>
              </w:tabs>
              <w:ind w:firstLine="567"/>
              <w:jc w:val="both"/>
              <w:rPr>
                <w:b/>
              </w:rPr>
            </w:pPr>
          </w:p>
          <w:p w:rsidR="007F1AE6" w:rsidRPr="000B732D" w:rsidRDefault="007B1226" w:rsidP="00BF3793">
            <w:pPr>
              <w:tabs>
                <w:tab w:val="left" w:pos="-3780"/>
              </w:tabs>
              <w:ind w:firstLine="567"/>
              <w:jc w:val="both"/>
              <w:rPr>
                <w:b/>
              </w:rPr>
            </w:pPr>
            <w:r w:rsidRPr="000B732D">
              <w:rPr>
                <w:b/>
              </w:rPr>
              <w:lastRenderedPageBreak/>
              <w:t>………</w:t>
            </w: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601CB6" w:rsidRPr="000B732D" w:rsidRDefault="00601CB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D609CF" w:rsidRPr="000B732D" w:rsidRDefault="00D609CF" w:rsidP="00BF3793">
            <w:pPr>
              <w:tabs>
                <w:tab w:val="left" w:pos="-3780"/>
              </w:tabs>
              <w:ind w:firstLine="567"/>
              <w:jc w:val="both"/>
              <w:rPr>
                <w:b/>
              </w:rPr>
            </w:pPr>
          </w:p>
          <w:p w:rsidR="00BF3793" w:rsidRPr="000B732D" w:rsidRDefault="00B75537" w:rsidP="00B75537">
            <w:pPr>
              <w:tabs>
                <w:tab w:val="left" w:pos="-3780"/>
              </w:tabs>
              <w:jc w:val="both"/>
              <w:rPr>
                <w:b/>
              </w:rPr>
            </w:pPr>
            <w:r w:rsidRPr="000B732D">
              <w:rPr>
                <w:b/>
              </w:rPr>
              <w:t xml:space="preserve">      </w:t>
            </w:r>
            <w:r w:rsidR="00BF3793" w:rsidRPr="000B732D">
              <w:rPr>
                <w:b/>
              </w:rPr>
              <w:t>Контролер небанківської фінансової групи має право відкликати поданий пакет документів для його оновлення з наступним його поданням до Комісії протягом 30 календарних днів з дати отримання Комісією листа щодо відкликання поданого пакету документів.</w:t>
            </w:r>
          </w:p>
        </w:tc>
        <w:tc>
          <w:tcPr>
            <w:tcW w:w="1339" w:type="pct"/>
            <w:shd w:val="clear" w:color="auto" w:fill="auto"/>
          </w:tcPr>
          <w:p w:rsidR="00BF3793" w:rsidRPr="000B732D" w:rsidRDefault="00BF3793" w:rsidP="007F1AE6">
            <w:pPr>
              <w:autoSpaceDE w:val="0"/>
              <w:autoSpaceDN w:val="0"/>
              <w:adjustRightInd w:val="0"/>
              <w:jc w:val="both"/>
              <w:rPr>
                <w:color w:val="000000"/>
              </w:rPr>
            </w:pPr>
            <w:r w:rsidRPr="000B732D">
              <w:rPr>
                <w:color w:val="000000"/>
              </w:rPr>
              <w:lastRenderedPageBreak/>
              <w:t xml:space="preserve">   </w:t>
            </w:r>
            <w:r w:rsidR="007F1AE6" w:rsidRPr="000B732D">
              <w:rPr>
                <w:color w:val="000000"/>
              </w:rPr>
              <w:t xml:space="preserve">    Пропонується с</w:t>
            </w:r>
            <w:r w:rsidRPr="000B732D">
              <w:rPr>
                <w:color w:val="000000"/>
              </w:rPr>
              <w:t>лова «</w:t>
            </w:r>
            <w:r w:rsidRPr="000B732D">
              <w:t>вимагає від контролера небанківської фінансової групи подання</w:t>
            </w:r>
            <w:r w:rsidRPr="000B732D">
              <w:rPr>
                <w:color w:val="000000"/>
              </w:rPr>
              <w:t xml:space="preserve">» замінити словами «надсилає </w:t>
            </w:r>
            <w:r w:rsidRPr="000B732D">
              <w:t>вимогу контролеру небанківської фінансової групи щодо подання</w:t>
            </w:r>
            <w:r w:rsidRPr="000B732D">
              <w:rPr>
                <w:color w:val="000000"/>
              </w:rPr>
              <w:t>».</w:t>
            </w:r>
          </w:p>
          <w:p w:rsidR="007F1AE6" w:rsidRPr="000B732D" w:rsidRDefault="007F1AE6" w:rsidP="007F1AE6">
            <w:pPr>
              <w:autoSpaceDE w:val="0"/>
              <w:autoSpaceDN w:val="0"/>
              <w:adjustRightInd w:val="0"/>
              <w:jc w:val="both"/>
              <w:rPr>
                <w:color w:val="000000"/>
              </w:rPr>
            </w:pPr>
          </w:p>
          <w:p w:rsidR="007F1AE6" w:rsidRPr="000B732D" w:rsidRDefault="007F1AE6" w:rsidP="007F1AE6">
            <w:pPr>
              <w:autoSpaceDE w:val="0"/>
              <w:autoSpaceDN w:val="0"/>
              <w:adjustRightInd w:val="0"/>
              <w:jc w:val="both"/>
              <w:rPr>
                <w:color w:val="000000"/>
              </w:rPr>
            </w:pPr>
          </w:p>
          <w:p w:rsidR="007F1AE6" w:rsidRPr="000B732D" w:rsidRDefault="007F1AE6" w:rsidP="007F1AE6">
            <w:pPr>
              <w:autoSpaceDE w:val="0"/>
              <w:autoSpaceDN w:val="0"/>
              <w:adjustRightInd w:val="0"/>
              <w:jc w:val="both"/>
              <w:rPr>
                <w:color w:val="000000"/>
              </w:rPr>
            </w:pPr>
          </w:p>
          <w:p w:rsidR="007F1AE6" w:rsidRPr="000B732D" w:rsidRDefault="007F1AE6" w:rsidP="007F1AE6">
            <w:pPr>
              <w:autoSpaceDE w:val="0"/>
              <w:autoSpaceDN w:val="0"/>
              <w:adjustRightInd w:val="0"/>
              <w:jc w:val="both"/>
              <w:rPr>
                <w:color w:val="000000"/>
              </w:rPr>
            </w:pPr>
          </w:p>
          <w:p w:rsidR="007F1AE6" w:rsidRPr="000B732D" w:rsidRDefault="007F1AE6" w:rsidP="007F1AE6">
            <w:pPr>
              <w:autoSpaceDE w:val="0"/>
              <w:autoSpaceDN w:val="0"/>
              <w:adjustRightInd w:val="0"/>
              <w:jc w:val="both"/>
              <w:rPr>
                <w:color w:val="000000"/>
              </w:rPr>
            </w:pPr>
          </w:p>
          <w:p w:rsidR="007F1AE6" w:rsidRPr="000B732D" w:rsidRDefault="007F1AE6" w:rsidP="007F1AE6">
            <w:pPr>
              <w:autoSpaceDE w:val="0"/>
              <w:autoSpaceDN w:val="0"/>
              <w:adjustRightInd w:val="0"/>
              <w:jc w:val="both"/>
              <w:rPr>
                <w:color w:val="000000"/>
              </w:rPr>
            </w:pPr>
          </w:p>
          <w:p w:rsidR="007F1AE6" w:rsidRPr="000B732D" w:rsidRDefault="007F1AE6" w:rsidP="007F1AE6">
            <w:pPr>
              <w:autoSpaceDE w:val="0"/>
              <w:autoSpaceDN w:val="0"/>
              <w:adjustRightInd w:val="0"/>
              <w:jc w:val="both"/>
              <w:rPr>
                <w:color w:val="000000"/>
              </w:rPr>
            </w:pPr>
            <w:r w:rsidRPr="000B732D">
              <w:rPr>
                <w:color w:val="000000"/>
              </w:rPr>
              <w:lastRenderedPageBreak/>
              <w:t xml:space="preserve">      Пропонується після абзацу першого доповнити пункт новим абзацом другим такого змісту:</w:t>
            </w:r>
          </w:p>
          <w:p w:rsidR="007F1AE6" w:rsidRPr="000B732D" w:rsidRDefault="007F1AE6" w:rsidP="007F1AE6">
            <w:pPr>
              <w:autoSpaceDE w:val="0"/>
              <w:autoSpaceDN w:val="0"/>
              <w:adjustRightInd w:val="0"/>
              <w:jc w:val="both"/>
              <w:rPr>
                <w:color w:val="000000"/>
              </w:rPr>
            </w:pPr>
            <w:r w:rsidRPr="000B732D">
              <w:rPr>
                <w:color w:val="000000"/>
              </w:rPr>
              <w:t xml:space="preserve">      «Контролер небанківської фінансової групи зобов’язаний надати на вимогу Комісії відповідну інформацію та документи у строки, визначені у вимозі.».</w:t>
            </w:r>
          </w:p>
          <w:p w:rsidR="007F1AE6" w:rsidRPr="000B732D" w:rsidRDefault="007F1AE6" w:rsidP="007F1AE6">
            <w:pPr>
              <w:autoSpaceDE w:val="0"/>
              <w:autoSpaceDN w:val="0"/>
              <w:adjustRightInd w:val="0"/>
              <w:jc w:val="both"/>
              <w:rPr>
                <w:color w:val="000000"/>
              </w:rPr>
            </w:pPr>
          </w:p>
          <w:p w:rsidR="00601CB6" w:rsidRPr="000B732D" w:rsidRDefault="00B75537" w:rsidP="00B75537">
            <w:pPr>
              <w:autoSpaceDE w:val="0"/>
              <w:autoSpaceDN w:val="0"/>
              <w:adjustRightInd w:val="0"/>
              <w:jc w:val="center"/>
              <w:rPr>
                <w:color w:val="000000"/>
              </w:rPr>
            </w:pPr>
            <w:r w:rsidRPr="000B732D">
              <w:rPr>
                <w:b/>
                <w:color w:val="000000"/>
                <w:u w:val="single"/>
              </w:rPr>
              <w:t>Департамент систематизації (НКЦПФР)</w:t>
            </w:r>
          </w:p>
          <w:p w:rsidR="007F1AE6" w:rsidRPr="000B732D" w:rsidRDefault="007F1AE6" w:rsidP="00B75537">
            <w:pPr>
              <w:autoSpaceDE w:val="0"/>
              <w:autoSpaceDN w:val="0"/>
              <w:adjustRightInd w:val="0"/>
              <w:jc w:val="both"/>
              <w:rPr>
                <w:color w:val="000000"/>
              </w:rPr>
            </w:pPr>
            <w:r w:rsidRPr="000B732D">
              <w:rPr>
                <w:color w:val="000000"/>
              </w:rPr>
              <w:t xml:space="preserve">     Пропонується </w:t>
            </w:r>
            <w:r w:rsidR="00601CB6" w:rsidRPr="000B732D">
              <w:rPr>
                <w:color w:val="000000"/>
              </w:rPr>
              <w:t xml:space="preserve">в абзаці другому зазначеного пункту </w:t>
            </w:r>
            <w:r w:rsidR="00B75537" w:rsidRPr="000B732D">
              <w:t>слова «</w:t>
            </w:r>
            <w:r w:rsidR="00B75537" w:rsidRPr="000B732D">
              <w:rPr>
                <w:b/>
              </w:rPr>
              <w:t>у встановлений Комісією строк</w:t>
            </w:r>
            <w:r w:rsidR="00B75537" w:rsidRPr="000B732D">
              <w:t>» замінити словами «</w:t>
            </w:r>
            <w:r w:rsidR="00B75537" w:rsidRPr="000B732D">
              <w:rPr>
                <w:b/>
              </w:rPr>
              <w:t>протягом 30 календарних днів з дати отримання Комісією листа щодо відкликання поданого пакету документів</w:t>
            </w:r>
            <w:r w:rsidR="00B75537" w:rsidRPr="000B732D">
              <w:t>».</w:t>
            </w:r>
          </w:p>
        </w:tc>
        <w:tc>
          <w:tcPr>
            <w:tcW w:w="1160" w:type="pct"/>
            <w:shd w:val="clear" w:color="auto" w:fill="auto"/>
          </w:tcPr>
          <w:p w:rsidR="00BF3793" w:rsidRPr="000B732D" w:rsidRDefault="006B620B" w:rsidP="00BF3793">
            <w:pPr>
              <w:tabs>
                <w:tab w:val="left" w:pos="-3780"/>
              </w:tabs>
              <w:ind w:firstLine="567"/>
              <w:jc w:val="both"/>
              <w:rPr>
                <w:b/>
              </w:rPr>
            </w:pPr>
            <w:r w:rsidRPr="000B732D">
              <w:rPr>
                <w:b/>
              </w:rPr>
              <w:lastRenderedPageBreak/>
              <w:t>4</w:t>
            </w:r>
            <w:r w:rsidR="00BF3793" w:rsidRPr="000B732D">
              <w:rPr>
                <w:b/>
              </w:rPr>
              <w:t xml:space="preserve">. У разі подання неповного пакета документів або їх невідповідності вимогам цього Положення Комісія </w:t>
            </w:r>
            <w:r w:rsidR="001A7A03" w:rsidRPr="000B732D">
              <w:rPr>
                <w:b/>
              </w:rPr>
              <w:t xml:space="preserve">надсилає вимогу </w:t>
            </w:r>
            <w:r w:rsidR="00BF3793" w:rsidRPr="000B732D">
              <w:rPr>
                <w:b/>
              </w:rPr>
              <w:t>контролер</w:t>
            </w:r>
            <w:r w:rsidR="001A7A03" w:rsidRPr="000B732D">
              <w:rPr>
                <w:b/>
              </w:rPr>
              <w:t>у</w:t>
            </w:r>
            <w:r w:rsidR="00BF3793" w:rsidRPr="000B732D">
              <w:rPr>
                <w:b/>
              </w:rPr>
              <w:t xml:space="preserve"> небанківської фінансової групи </w:t>
            </w:r>
            <w:r w:rsidR="001A7A03" w:rsidRPr="000B732D">
              <w:rPr>
                <w:b/>
              </w:rPr>
              <w:t xml:space="preserve">щодо </w:t>
            </w:r>
            <w:r w:rsidR="00BF3793" w:rsidRPr="000B732D">
              <w:rPr>
                <w:b/>
              </w:rPr>
              <w:t>подання ненаданих та/або виправлених документів у строк, визначений Комісією.</w:t>
            </w: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r w:rsidRPr="000B732D">
              <w:rPr>
                <w:b/>
                <w:color w:val="000000"/>
              </w:rPr>
              <w:lastRenderedPageBreak/>
              <w:t>Контролер небанківської фінансової групи зобов’язаний надати на вимогу Комісії відповідну інформацію та документи у строки, визначені у вимозі.</w:t>
            </w:r>
          </w:p>
          <w:p w:rsidR="007F1AE6" w:rsidRPr="000B732D" w:rsidRDefault="007F1AE6"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601CB6" w:rsidRDefault="00601CB6" w:rsidP="00BF3793">
            <w:pPr>
              <w:tabs>
                <w:tab w:val="left" w:pos="-3780"/>
              </w:tabs>
              <w:ind w:firstLine="567"/>
              <w:jc w:val="both"/>
              <w:rPr>
                <w:b/>
              </w:rPr>
            </w:pPr>
          </w:p>
          <w:p w:rsidR="008D5262" w:rsidRPr="000B732D" w:rsidRDefault="008D5262" w:rsidP="00BF3793">
            <w:pPr>
              <w:tabs>
                <w:tab w:val="left" w:pos="-3780"/>
              </w:tabs>
              <w:ind w:firstLine="567"/>
              <w:jc w:val="both"/>
              <w:rPr>
                <w:b/>
              </w:rPr>
            </w:pPr>
          </w:p>
          <w:p w:rsidR="00D609CF" w:rsidRPr="000B732D" w:rsidRDefault="00D609CF" w:rsidP="00BF3793">
            <w:pPr>
              <w:tabs>
                <w:tab w:val="left" w:pos="-3780"/>
              </w:tabs>
              <w:ind w:firstLine="567"/>
              <w:jc w:val="both"/>
              <w:rPr>
                <w:b/>
              </w:rPr>
            </w:pPr>
          </w:p>
          <w:p w:rsidR="007F1AE6" w:rsidRPr="000B732D" w:rsidRDefault="007F1AE6" w:rsidP="00BF3793">
            <w:pPr>
              <w:tabs>
                <w:tab w:val="left" w:pos="-3780"/>
              </w:tabs>
              <w:ind w:firstLine="567"/>
              <w:jc w:val="both"/>
              <w:rPr>
                <w:b/>
              </w:rPr>
            </w:pPr>
          </w:p>
          <w:p w:rsidR="00BF3793" w:rsidRPr="000B732D" w:rsidRDefault="00BF3793" w:rsidP="007F1AE6">
            <w:pPr>
              <w:tabs>
                <w:tab w:val="left" w:pos="-3780"/>
              </w:tabs>
              <w:ind w:firstLine="567"/>
              <w:jc w:val="both"/>
              <w:rPr>
                <w:b/>
              </w:rPr>
            </w:pPr>
            <w:r w:rsidRPr="000B732D">
              <w:rPr>
                <w:b/>
              </w:rPr>
              <w:t xml:space="preserve">Контролер небанківської фінансової групи має право відкликати поданий пакет документів для його оновлення з наступним його поданням до Комісії протягом 30 </w:t>
            </w:r>
            <w:r w:rsidR="007F1AE6" w:rsidRPr="000B732D">
              <w:rPr>
                <w:b/>
              </w:rPr>
              <w:t>робочих</w:t>
            </w:r>
            <w:r w:rsidRPr="000B732D">
              <w:rPr>
                <w:b/>
              </w:rPr>
              <w:t xml:space="preserve"> днів з дати отримання Комісією листа щодо відкликання поданого пакету документів.</w:t>
            </w:r>
          </w:p>
        </w:tc>
        <w:tc>
          <w:tcPr>
            <w:tcW w:w="1072" w:type="pct"/>
            <w:shd w:val="clear" w:color="auto" w:fill="auto"/>
          </w:tcPr>
          <w:p w:rsidR="00BF3793" w:rsidRPr="000B732D" w:rsidRDefault="007F1AE6" w:rsidP="0020530A">
            <w:pPr>
              <w:ind w:firstLine="324"/>
              <w:jc w:val="both"/>
              <w:rPr>
                <w:b/>
              </w:rPr>
            </w:pPr>
            <w:r w:rsidRPr="000B732D">
              <w:rPr>
                <w:b/>
              </w:rPr>
              <w:lastRenderedPageBreak/>
              <w:t>Враховано</w:t>
            </w: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r w:rsidRPr="000B732D">
              <w:rPr>
                <w:b/>
              </w:rPr>
              <w:lastRenderedPageBreak/>
              <w:t>Враховано</w:t>
            </w: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B75537" w:rsidRPr="000B732D" w:rsidRDefault="00B75537" w:rsidP="0020530A">
            <w:pPr>
              <w:ind w:firstLine="324"/>
              <w:jc w:val="both"/>
              <w:rPr>
                <w:b/>
              </w:rPr>
            </w:pPr>
          </w:p>
          <w:p w:rsidR="007F1AE6" w:rsidRPr="000B732D" w:rsidRDefault="007F1AE6" w:rsidP="0020530A">
            <w:pPr>
              <w:ind w:firstLine="324"/>
              <w:jc w:val="both"/>
              <w:rPr>
                <w:b/>
              </w:rPr>
            </w:pPr>
          </w:p>
          <w:p w:rsidR="007F1AE6" w:rsidRPr="000B732D" w:rsidRDefault="007F1AE6" w:rsidP="0020530A">
            <w:pPr>
              <w:ind w:firstLine="324"/>
              <w:jc w:val="both"/>
              <w:rPr>
                <w:b/>
              </w:rPr>
            </w:pPr>
          </w:p>
          <w:p w:rsidR="00D609CF" w:rsidRPr="000B732D" w:rsidRDefault="00D609CF" w:rsidP="0020530A">
            <w:pPr>
              <w:ind w:firstLine="324"/>
              <w:jc w:val="both"/>
              <w:rPr>
                <w:b/>
              </w:rPr>
            </w:pPr>
          </w:p>
          <w:p w:rsidR="007F1AE6" w:rsidRPr="000B732D" w:rsidRDefault="007F1AE6" w:rsidP="0020530A">
            <w:pPr>
              <w:ind w:firstLine="324"/>
              <w:jc w:val="both"/>
              <w:rPr>
                <w:b/>
              </w:rPr>
            </w:pPr>
            <w:r w:rsidRPr="000B732D">
              <w:rPr>
                <w:b/>
              </w:rPr>
              <w:t>Враховано</w:t>
            </w:r>
            <w:r w:rsidR="00B75537" w:rsidRPr="000B732D">
              <w:rPr>
                <w:b/>
              </w:rPr>
              <w:t xml:space="preserve"> по суті</w:t>
            </w:r>
          </w:p>
        </w:tc>
      </w:tr>
      <w:tr w:rsidR="006136D6" w:rsidRPr="000B732D" w:rsidTr="001B265F">
        <w:tc>
          <w:tcPr>
            <w:tcW w:w="365" w:type="pct"/>
            <w:shd w:val="clear" w:color="auto" w:fill="auto"/>
          </w:tcPr>
          <w:p w:rsidR="007C799A" w:rsidRPr="000B732D" w:rsidRDefault="007C799A" w:rsidP="007C799A">
            <w:pPr>
              <w:rPr>
                <w:b/>
                <w:sz w:val="20"/>
                <w:szCs w:val="20"/>
              </w:rPr>
            </w:pPr>
          </w:p>
          <w:p w:rsidR="007C799A" w:rsidRPr="000B732D" w:rsidRDefault="007C799A" w:rsidP="0020530A">
            <w:pPr>
              <w:ind w:left="-28"/>
              <w:rPr>
                <w:b/>
                <w:sz w:val="20"/>
                <w:szCs w:val="20"/>
              </w:rPr>
            </w:pPr>
          </w:p>
          <w:p w:rsidR="0020530A" w:rsidRPr="000B732D" w:rsidRDefault="0020530A" w:rsidP="0020530A">
            <w:pPr>
              <w:ind w:left="-28"/>
              <w:rPr>
                <w:b/>
                <w:sz w:val="20"/>
                <w:szCs w:val="20"/>
              </w:rPr>
            </w:pPr>
            <w:r w:rsidRPr="000B732D">
              <w:rPr>
                <w:b/>
                <w:sz w:val="20"/>
                <w:szCs w:val="20"/>
              </w:rPr>
              <w:t>пункту 5</w:t>
            </w:r>
          </w:p>
        </w:tc>
        <w:tc>
          <w:tcPr>
            <w:tcW w:w="1064" w:type="pct"/>
            <w:shd w:val="clear" w:color="auto" w:fill="auto"/>
          </w:tcPr>
          <w:p w:rsidR="0020530A" w:rsidRPr="000B732D" w:rsidRDefault="0020530A" w:rsidP="0020530A">
            <w:pPr>
              <w:pStyle w:val="rvps2"/>
              <w:spacing w:before="0" w:beforeAutospacing="0" w:after="0" w:afterAutospacing="0"/>
              <w:jc w:val="both"/>
              <w:rPr>
                <w:b/>
              </w:rPr>
            </w:pPr>
            <w:r w:rsidRPr="000B732D">
              <w:rPr>
                <w:b/>
              </w:rPr>
              <w:t xml:space="preserve"> </w:t>
            </w:r>
          </w:p>
          <w:p w:rsidR="007C799A" w:rsidRPr="000B732D" w:rsidRDefault="007C799A" w:rsidP="0020530A">
            <w:pPr>
              <w:pStyle w:val="rvps2"/>
              <w:spacing w:before="0" w:beforeAutospacing="0" w:after="0" w:afterAutospacing="0"/>
              <w:jc w:val="both"/>
              <w:rPr>
                <w:b/>
              </w:rPr>
            </w:pPr>
          </w:p>
          <w:p w:rsidR="0020530A" w:rsidRPr="000B732D" w:rsidRDefault="0020530A" w:rsidP="0020530A">
            <w:pPr>
              <w:pStyle w:val="rvps2"/>
              <w:spacing w:before="0" w:beforeAutospacing="0" w:after="0" w:afterAutospacing="0"/>
              <w:jc w:val="both"/>
              <w:rPr>
                <w:b/>
              </w:rPr>
            </w:pPr>
            <w:r w:rsidRPr="000B732D">
              <w:rPr>
                <w:b/>
              </w:rPr>
              <w:t xml:space="preserve">    </w:t>
            </w:r>
            <w:r w:rsidR="00D609CF" w:rsidRPr="000B732D">
              <w:rPr>
                <w:b/>
              </w:rPr>
              <w:t xml:space="preserve">  </w:t>
            </w:r>
            <w:r w:rsidRPr="000B732D">
              <w:rPr>
                <w:b/>
              </w:rPr>
              <w:t xml:space="preserve"> 5. Комісія має право вимагати від контролера або учасника небанківської фінансової групи подання інформації та документів, необхідних для уточнення структури власності небанківської фінансової групи, характеристик небанківської фінансової групи, видів діяльності її учасників.</w:t>
            </w:r>
          </w:p>
          <w:p w:rsidR="00D609CF" w:rsidRPr="000B732D" w:rsidRDefault="00D609CF" w:rsidP="007B1226">
            <w:pPr>
              <w:pStyle w:val="rvps2"/>
              <w:spacing w:before="0" w:beforeAutospacing="0" w:after="0" w:afterAutospacing="0"/>
              <w:jc w:val="both"/>
            </w:pPr>
            <w:r w:rsidRPr="000B732D">
              <w:rPr>
                <w:b/>
              </w:rPr>
              <w:lastRenderedPageBreak/>
              <w:t xml:space="preserve">     </w:t>
            </w:r>
            <w:r w:rsidR="007B1226" w:rsidRPr="000B732D">
              <w:rPr>
                <w:b/>
              </w:rPr>
              <w:t>……</w:t>
            </w:r>
          </w:p>
        </w:tc>
        <w:tc>
          <w:tcPr>
            <w:tcW w:w="1339" w:type="pct"/>
            <w:shd w:val="clear" w:color="auto" w:fill="auto"/>
          </w:tcPr>
          <w:p w:rsidR="0020530A" w:rsidRPr="000B732D" w:rsidRDefault="0020530A" w:rsidP="0020530A">
            <w:pPr>
              <w:autoSpaceDE w:val="0"/>
              <w:autoSpaceDN w:val="0"/>
              <w:adjustRightInd w:val="0"/>
              <w:jc w:val="center"/>
            </w:pPr>
            <w:r w:rsidRPr="000B732D">
              <w:rPr>
                <w:b/>
                <w:color w:val="000000"/>
                <w:u w:val="single"/>
              </w:rPr>
              <w:lastRenderedPageBreak/>
              <w:t>Департамент систематизації (НКЦПФР)</w:t>
            </w:r>
          </w:p>
          <w:p w:rsidR="0020530A" w:rsidRPr="000B732D" w:rsidRDefault="009769BD" w:rsidP="0020530A">
            <w:pPr>
              <w:autoSpaceDE w:val="0"/>
              <w:autoSpaceDN w:val="0"/>
              <w:adjustRightInd w:val="0"/>
              <w:jc w:val="both"/>
            </w:pPr>
            <w:r w:rsidRPr="000B732D">
              <w:t xml:space="preserve">     </w:t>
            </w:r>
            <w:r w:rsidR="0020530A" w:rsidRPr="000B732D">
              <w:t xml:space="preserve">Пропонується доповнити пункт такими словами «, </w:t>
            </w:r>
            <w:r w:rsidR="0020530A" w:rsidRPr="000B732D">
              <w:rPr>
                <w:b/>
              </w:rPr>
              <w:t>у строк, визначений Комісією у вимозі</w:t>
            </w:r>
            <w:r w:rsidR="0020530A" w:rsidRPr="000B732D">
              <w:t>».</w:t>
            </w:r>
          </w:p>
          <w:p w:rsidR="00D609CF" w:rsidRPr="000B732D" w:rsidRDefault="00D609CF" w:rsidP="0020530A">
            <w:pPr>
              <w:autoSpaceDE w:val="0"/>
              <w:autoSpaceDN w:val="0"/>
              <w:adjustRightInd w:val="0"/>
              <w:jc w:val="both"/>
            </w:pPr>
          </w:p>
          <w:p w:rsidR="00D609CF" w:rsidRPr="000B732D" w:rsidRDefault="00D609CF" w:rsidP="0020530A">
            <w:pPr>
              <w:autoSpaceDE w:val="0"/>
              <w:autoSpaceDN w:val="0"/>
              <w:adjustRightInd w:val="0"/>
              <w:jc w:val="both"/>
            </w:pPr>
          </w:p>
          <w:p w:rsidR="00D609CF" w:rsidRPr="000B732D" w:rsidRDefault="00D609CF" w:rsidP="0020530A">
            <w:pPr>
              <w:autoSpaceDE w:val="0"/>
              <w:autoSpaceDN w:val="0"/>
              <w:adjustRightInd w:val="0"/>
              <w:jc w:val="both"/>
            </w:pPr>
          </w:p>
          <w:p w:rsidR="00D609CF" w:rsidRPr="000B732D" w:rsidRDefault="00D609CF" w:rsidP="0020530A">
            <w:pPr>
              <w:autoSpaceDE w:val="0"/>
              <w:autoSpaceDN w:val="0"/>
              <w:adjustRightInd w:val="0"/>
              <w:jc w:val="both"/>
            </w:pPr>
          </w:p>
          <w:p w:rsidR="00D609CF" w:rsidRDefault="00D609CF" w:rsidP="0020530A">
            <w:pPr>
              <w:autoSpaceDE w:val="0"/>
              <w:autoSpaceDN w:val="0"/>
              <w:adjustRightInd w:val="0"/>
              <w:jc w:val="both"/>
            </w:pPr>
          </w:p>
          <w:p w:rsidR="008D5262" w:rsidRDefault="008D5262" w:rsidP="0020530A">
            <w:pPr>
              <w:autoSpaceDE w:val="0"/>
              <w:autoSpaceDN w:val="0"/>
              <w:adjustRightInd w:val="0"/>
              <w:jc w:val="both"/>
            </w:pPr>
          </w:p>
          <w:p w:rsidR="008D5262" w:rsidRDefault="008D5262" w:rsidP="0020530A">
            <w:pPr>
              <w:autoSpaceDE w:val="0"/>
              <w:autoSpaceDN w:val="0"/>
              <w:adjustRightInd w:val="0"/>
              <w:jc w:val="both"/>
            </w:pPr>
          </w:p>
          <w:p w:rsidR="008D5262" w:rsidRPr="000B732D" w:rsidRDefault="008D5262" w:rsidP="0020530A">
            <w:pPr>
              <w:autoSpaceDE w:val="0"/>
              <w:autoSpaceDN w:val="0"/>
              <w:adjustRightInd w:val="0"/>
              <w:jc w:val="both"/>
            </w:pPr>
          </w:p>
          <w:p w:rsidR="00210791" w:rsidRPr="000B732D" w:rsidRDefault="00210791" w:rsidP="0020530A">
            <w:pPr>
              <w:autoSpaceDE w:val="0"/>
              <w:autoSpaceDN w:val="0"/>
              <w:adjustRightInd w:val="0"/>
              <w:jc w:val="both"/>
            </w:pPr>
          </w:p>
          <w:p w:rsidR="00D609CF" w:rsidRPr="000B732D" w:rsidRDefault="00D609CF" w:rsidP="0020530A">
            <w:pPr>
              <w:autoSpaceDE w:val="0"/>
              <w:autoSpaceDN w:val="0"/>
              <w:adjustRightInd w:val="0"/>
              <w:jc w:val="both"/>
            </w:pPr>
          </w:p>
          <w:p w:rsidR="00D609CF" w:rsidRPr="000B732D" w:rsidRDefault="00D609CF" w:rsidP="0020530A">
            <w:pPr>
              <w:autoSpaceDE w:val="0"/>
              <w:autoSpaceDN w:val="0"/>
              <w:adjustRightInd w:val="0"/>
              <w:jc w:val="both"/>
            </w:pPr>
            <w:r w:rsidRPr="000B732D">
              <w:lastRenderedPageBreak/>
              <w:t xml:space="preserve">     Пропонується доповнити пункт новим абзацом другим такого змісту:</w:t>
            </w:r>
          </w:p>
          <w:p w:rsidR="00D609CF" w:rsidRPr="000B732D" w:rsidRDefault="00D609CF" w:rsidP="00D609CF">
            <w:pPr>
              <w:autoSpaceDE w:val="0"/>
              <w:autoSpaceDN w:val="0"/>
              <w:adjustRightInd w:val="0"/>
              <w:jc w:val="both"/>
            </w:pPr>
            <w:r w:rsidRPr="000B732D">
              <w:t xml:space="preserve">    «</w:t>
            </w:r>
            <w:r w:rsidRPr="000B732D">
              <w:rPr>
                <w:b/>
                <w:color w:val="000000"/>
              </w:rPr>
              <w:t>Контролер або учасник небанківської фінансової групи зобов’язаний надати на вимогу Комісії відповідну інформацію та документи у строки, визначені у вимозі.</w:t>
            </w:r>
            <w:r w:rsidRPr="000B732D">
              <w:t>».</w:t>
            </w:r>
          </w:p>
        </w:tc>
        <w:tc>
          <w:tcPr>
            <w:tcW w:w="1160" w:type="pct"/>
            <w:shd w:val="clear" w:color="auto" w:fill="auto"/>
          </w:tcPr>
          <w:p w:rsidR="0020530A" w:rsidRPr="000B732D" w:rsidRDefault="0020530A" w:rsidP="0020530A">
            <w:pPr>
              <w:pStyle w:val="rvps2"/>
              <w:spacing w:before="0" w:beforeAutospacing="0" w:after="0" w:afterAutospacing="0"/>
              <w:jc w:val="both"/>
              <w:rPr>
                <w:b/>
              </w:rPr>
            </w:pPr>
          </w:p>
          <w:p w:rsidR="007C799A" w:rsidRPr="000B732D" w:rsidRDefault="007C799A" w:rsidP="0020530A">
            <w:pPr>
              <w:pStyle w:val="rvps2"/>
              <w:spacing w:before="0" w:beforeAutospacing="0" w:after="0" w:afterAutospacing="0"/>
              <w:jc w:val="both"/>
              <w:rPr>
                <w:b/>
              </w:rPr>
            </w:pPr>
          </w:p>
          <w:p w:rsidR="0020530A" w:rsidRPr="000B732D" w:rsidRDefault="0020530A" w:rsidP="0020530A">
            <w:pPr>
              <w:pStyle w:val="rvps2"/>
              <w:spacing w:before="0" w:beforeAutospacing="0" w:after="0" w:afterAutospacing="0"/>
              <w:jc w:val="both"/>
              <w:rPr>
                <w:b/>
              </w:rPr>
            </w:pPr>
            <w:r w:rsidRPr="000B732D">
              <w:rPr>
                <w:b/>
              </w:rPr>
              <w:t xml:space="preserve">      5. Комісія має право вимагати від контролера або учасника небанківської фінансової групи подання інформації та документів, необхідних для уточнення структури власності небанківської фінансової групи, характеристик небанківської фінансової групи, видів діяльності її учасників</w:t>
            </w:r>
            <w:r w:rsidR="00FD45F0" w:rsidRPr="000B732D">
              <w:rPr>
                <w:b/>
              </w:rPr>
              <w:t>,</w:t>
            </w:r>
            <w:r w:rsidRPr="000B732D">
              <w:rPr>
                <w:b/>
              </w:rPr>
              <w:t xml:space="preserve"> у строк, визначений Комісією у вимозі.</w:t>
            </w:r>
          </w:p>
          <w:p w:rsidR="00210791" w:rsidRPr="000B732D" w:rsidRDefault="00210791" w:rsidP="0020530A">
            <w:pPr>
              <w:pStyle w:val="rvps2"/>
              <w:spacing w:before="0" w:beforeAutospacing="0" w:after="0" w:afterAutospacing="0"/>
              <w:jc w:val="both"/>
              <w:rPr>
                <w:b/>
              </w:rPr>
            </w:pPr>
          </w:p>
          <w:p w:rsidR="008D5262" w:rsidRDefault="00210791" w:rsidP="0020530A">
            <w:pPr>
              <w:pStyle w:val="rvps2"/>
              <w:spacing w:before="0" w:beforeAutospacing="0" w:after="0" w:afterAutospacing="0"/>
              <w:jc w:val="both"/>
              <w:rPr>
                <w:b/>
                <w:color w:val="000000"/>
              </w:rPr>
            </w:pPr>
            <w:r w:rsidRPr="000B732D">
              <w:rPr>
                <w:b/>
                <w:color w:val="000000"/>
              </w:rPr>
              <w:t xml:space="preserve">     </w:t>
            </w:r>
          </w:p>
          <w:p w:rsidR="00210791" w:rsidRPr="000B732D" w:rsidRDefault="00210791" w:rsidP="0020530A">
            <w:pPr>
              <w:pStyle w:val="rvps2"/>
              <w:spacing w:before="0" w:beforeAutospacing="0" w:after="0" w:afterAutospacing="0"/>
              <w:jc w:val="both"/>
              <w:rPr>
                <w:b/>
              </w:rPr>
            </w:pPr>
            <w:r w:rsidRPr="000B732D">
              <w:rPr>
                <w:b/>
                <w:color w:val="000000"/>
              </w:rPr>
              <w:lastRenderedPageBreak/>
              <w:t xml:space="preserve">  Контролер або учасник небанківської фінансової групи зобов’язаний надати на вимогу Комісії відповідну інформацію та документи у строки, визначені у вимозі.</w:t>
            </w:r>
          </w:p>
        </w:tc>
        <w:tc>
          <w:tcPr>
            <w:tcW w:w="1072" w:type="pct"/>
            <w:shd w:val="clear" w:color="auto" w:fill="auto"/>
          </w:tcPr>
          <w:p w:rsidR="007C799A" w:rsidRPr="000B732D" w:rsidRDefault="007C799A" w:rsidP="0020530A">
            <w:pPr>
              <w:ind w:firstLine="324"/>
              <w:jc w:val="both"/>
              <w:rPr>
                <w:b/>
              </w:rPr>
            </w:pPr>
          </w:p>
          <w:p w:rsidR="007C799A" w:rsidRPr="000B732D" w:rsidRDefault="007C799A" w:rsidP="0020530A">
            <w:pPr>
              <w:ind w:firstLine="324"/>
              <w:jc w:val="both"/>
              <w:rPr>
                <w:b/>
              </w:rPr>
            </w:pPr>
          </w:p>
          <w:p w:rsidR="0020530A" w:rsidRPr="000B732D" w:rsidRDefault="0020530A" w:rsidP="0020530A">
            <w:pPr>
              <w:ind w:firstLine="324"/>
              <w:jc w:val="both"/>
              <w:rPr>
                <w:b/>
              </w:rPr>
            </w:pPr>
            <w:r w:rsidRPr="000B732D">
              <w:rPr>
                <w:b/>
              </w:rPr>
              <w:t>Враховано</w:t>
            </w: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p>
          <w:p w:rsidR="00210791" w:rsidRPr="000B732D" w:rsidRDefault="00210791" w:rsidP="0020530A">
            <w:pPr>
              <w:ind w:firstLine="324"/>
              <w:jc w:val="both"/>
              <w:rPr>
                <w:b/>
              </w:rPr>
            </w:pPr>
            <w:r w:rsidRPr="000B732D">
              <w:rPr>
                <w:b/>
              </w:rPr>
              <w:lastRenderedPageBreak/>
              <w:t>Враховано</w:t>
            </w:r>
          </w:p>
        </w:tc>
      </w:tr>
      <w:tr w:rsidR="006136D6" w:rsidRPr="000B732D" w:rsidTr="001B265F">
        <w:tc>
          <w:tcPr>
            <w:tcW w:w="365" w:type="pct"/>
            <w:shd w:val="clear" w:color="auto" w:fill="auto"/>
          </w:tcPr>
          <w:p w:rsidR="007C799A" w:rsidRPr="000B732D" w:rsidRDefault="007C799A" w:rsidP="0020530A">
            <w:pPr>
              <w:ind w:left="-28"/>
              <w:rPr>
                <w:b/>
                <w:sz w:val="20"/>
                <w:szCs w:val="20"/>
              </w:rPr>
            </w:pPr>
          </w:p>
          <w:p w:rsidR="007C799A" w:rsidRPr="000B732D" w:rsidRDefault="007C799A" w:rsidP="0020530A">
            <w:pPr>
              <w:ind w:left="-28"/>
              <w:rPr>
                <w:b/>
                <w:sz w:val="20"/>
                <w:szCs w:val="20"/>
              </w:rPr>
            </w:pPr>
          </w:p>
          <w:p w:rsidR="0020530A" w:rsidRPr="000B732D" w:rsidRDefault="0020530A" w:rsidP="0020530A">
            <w:pPr>
              <w:ind w:left="-28"/>
              <w:rPr>
                <w:b/>
                <w:sz w:val="20"/>
                <w:szCs w:val="20"/>
              </w:rPr>
            </w:pPr>
            <w:r w:rsidRPr="000B732D">
              <w:rPr>
                <w:b/>
                <w:sz w:val="20"/>
                <w:szCs w:val="20"/>
              </w:rPr>
              <w:t>пункту 6</w:t>
            </w:r>
          </w:p>
        </w:tc>
        <w:tc>
          <w:tcPr>
            <w:tcW w:w="1064" w:type="pct"/>
            <w:shd w:val="clear" w:color="auto" w:fill="auto"/>
          </w:tcPr>
          <w:p w:rsidR="0020530A" w:rsidRPr="000B732D" w:rsidRDefault="0020530A" w:rsidP="0020530A">
            <w:pPr>
              <w:pStyle w:val="rvps2"/>
              <w:spacing w:before="0" w:beforeAutospacing="0" w:after="0" w:afterAutospacing="0"/>
              <w:jc w:val="both"/>
              <w:rPr>
                <w:b/>
              </w:rPr>
            </w:pPr>
          </w:p>
          <w:p w:rsidR="007C799A" w:rsidRPr="000B732D" w:rsidRDefault="007C799A" w:rsidP="0020530A">
            <w:pPr>
              <w:pStyle w:val="rvps2"/>
              <w:spacing w:before="0" w:beforeAutospacing="0" w:after="0" w:afterAutospacing="0"/>
              <w:jc w:val="both"/>
              <w:rPr>
                <w:b/>
              </w:rPr>
            </w:pPr>
          </w:p>
          <w:p w:rsidR="0020530A" w:rsidRPr="000B732D" w:rsidRDefault="0020530A" w:rsidP="0020530A">
            <w:pPr>
              <w:pStyle w:val="rvps2"/>
              <w:spacing w:before="0" w:beforeAutospacing="0" w:after="0" w:afterAutospacing="0"/>
              <w:jc w:val="both"/>
            </w:pPr>
            <w:r w:rsidRPr="000B732D">
              <w:rPr>
                <w:b/>
              </w:rPr>
              <w:t xml:space="preserve">         6. Контролер або учасник небанківської фінансової групи зобов’язані надати документи, які вимагаються Комісією відповідно до пунктів 4 та 5 цього розділу, у строк, визначений Комісією у вимозі.</w:t>
            </w:r>
          </w:p>
        </w:tc>
        <w:tc>
          <w:tcPr>
            <w:tcW w:w="1339" w:type="pct"/>
            <w:shd w:val="clear" w:color="auto" w:fill="auto"/>
          </w:tcPr>
          <w:p w:rsidR="0020530A" w:rsidRPr="000B732D" w:rsidRDefault="0020530A" w:rsidP="0020530A">
            <w:pPr>
              <w:autoSpaceDE w:val="0"/>
              <w:autoSpaceDN w:val="0"/>
              <w:adjustRightInd w:val="0"/>
              <w:jc w:val="center"/>
            </w:pPr>
            <w:r w:rsidRPr="000B732D">
              <w:rPr>
                <w:b/>
                <w:color w:val="000000"/>
                <w:u w:val="single"/>
              </w:rPr>
              <w:t>Департамент систематизації (НКЦПФР)</w:t>
            </w:r>
          </w:p>
          <w:p w:rsidR="0020530A" w:rsidRPr="000B732D" w:rsidRDefault="009769BD" w:rsidP="0020530A">
            <w:pPr>
              <w:autoSpaceDE w:val="0"/>
              <w:autoSpaceDN w:val="0"/>
              <w:adjustRightInd w:val="0"/>
              <w:jc w:val="both"/>
            </w:pPr>
            <w:r w:rsidRPr="000B732D">
              <w:t xml:space="preserve">     </w:t>
            </w:r>
            <w:r w:rsidR="0020530A" w:rsidRPr="000B732D">
              <w:t>Пропонується пункт 6 виключити.</w:t>
            </w:r>
          </w:p>
        </w:tc>
        <w:tc>
          <w:tcPr>
            <w:tcW w:w="1160" w:type="pct"/>
            <w:shd w:val="clear" w:color="auto" w:fill="auto"/>
          </w:tcPr>
          <w:p w:rsidR="0020530A" w:rsidRPr="000B732D" w:rsidRDefault="0020530A" w:rsidP="0020530A">
            <w:pPr>
              <w:pStyle w:val="rvps2"/>
              <w:spacing w:before="0" w:beforeAutospacing="0" w:after="0" w:afterAutospacing="0"/>
              <w:jc w:val="both"/>
              <w:rPr>
                <w:b/>
              </w:rPr>
            </w:pPr>
            <w:r w:rsidRPr="000B732D">
              <w:rPr>
                <w:b/>
              </w:rPr>
              <w:t xml:space="preserve"> </w:t>
            </w:r>
          </w:p>
          <w:p w:rsidR="007C799A" w:rsidRPr="000B732D" w:rsidRDefault="007C799A" w:rsidP="0020530A">
            <w:pPr>
              <w:pStyle w:val="rvps2"/>
              <w:spacing w:before="0" w:beforeAutospacing="0" w:after="0" w:afterAutospacing="0"/>
              <w:jc w:val="both"/>
              <w:rPr>
                <w:b/>
              </w:rPr>
            </w:pPr>
          </w:p>
          <w:p w:rsidR="0020530A" w:rsidRPr="000B732D" w:rsidRDefault="0020530A" w:rsidP="007C799A">
            <w:pPr>
              <w:pStyle w:val="rvps2"/>
              <w:spacing w:before="0" w:beforeAutospacing="0" w:after="0" w:afterAutospacing="0"/>
              <w:jc w:val="both"/>
            </w:pPr>
            <w:r w:rsidRPr="000B732D">
              <w:rPr>
                <w:b/>
              </w:rPr>
              <w:t xml:space="preserve">       </w:t>
            </w:r>
            <w:r w:rsidR="007C799A" w:rsidRPr="000B732D">
              <w:rPr>
                <w:b/>
              </w:rPr>
              <w:t>Пункт 6 виключено.</w:t>
            </w:r>
          </w:p>
        </w:tc>
        <w:tc>
          <w:tcPr>
            <w:tcW w:w="1072" w:type="pct"/>
            <w:shd w:val="clear" w:color="auto" w:fill="auto"/>
          </w:tcPr>
          <w:p w:rsidR="007C799A" w:rsidRPr="000B732D" w:rsidRDefault="007C799A" w:rsidP="0020530A">
            <w:pPr>
              <w:ind w:firstLine="324"/>
              <w:jc w:val="both"/>
              <w:rPr>
                <w:b/>
              </w:rPr>
            </w:pPr>
          </w:p>
          <w:p w:rsidR="007C799A" w:rsidRPr="000B732D" w:rsidRDefault="007C799A" w:rsidP="0020530A">
            <w:pPr>
              <w:ind w:firstLine="324"/>
              <w:jc w:val="both"/>
              <w:rPr>
                <w:b/>
              </w:rPr>
            </w:pPr>
          </w:p>
          <w:p w:rsidR="0020530A" w:rsidRPr="000B732D" w:rsidRDefault="0020530A" w:rsidP="0020530A">
            <w:pPr>
              <w:ind w:firstLine="324"/>
              <w:jc w:val="both"/>
              <w:rPr>
                <w:b/>
              </w:rPr>
            </w:pPr>
            <w:r w:rsidRPr="000B732D">
              <w:rPr>
                <w:b/>
              </w:rPr>
              <w:t>Враховано</w:t>
            </w:r>
          </w:p>
        </w:tc>
      </w:tr>
      <w:tr w:rsidR="006136D6" w:rsidRPr="000B732D" w:rsidTr="001B265F">
        <w:tc>
          <w:tcPr>
            <w:tcW w:w="365" w:type="pct"/>
            <w:shd w:val="clear" w:color="auto" w:fill="auto"/>
          </w:tcPr>
          <w:p w:rsidR="0020530A" w:rsidRPr="000B732D" w:rsidRDefault="0020530A" w:rsidP="0020530A">
            <w:pPr>
              <w:ind w:left="-28"/>
              <w:rPr>
                <w:b/>
                <w:sz w:val="20"/>
                <w:szCs w:val="20"/>
              </w:rPr>
            </w:pPr>
            <w:r w:rsidRPr="000B732D">
              <w:rPr>
                <w:b/>
                <w:sz w:val="20"/>
                <w:szCs w:val="20"/>
              </w:rPr>
              <w:t>пункту 8</w:t>
            </w:r>
          </w:p>
        </w:tc>
        <w:tc>
          <w:tcPr>
            <w:tcW w:w="1064" w:type="pct"/>
            <w:shd w:val="clear" w:color="auto" w:fill="auto"/>
          </w:tcPr>
          <w:p w:rsidR="0020530A" w:rsidRPr="000B732D" w:rsidRDefault="0020530A" w:rsidP="0020530A">
            <w:pPr>
              <w:pStyle w:val="rvps2"/>
              <w:spacing w:before="0" w:beforeAutospacing="0" w:after="0" w:afterAutospacing="0"/>
              <w:jc w:val="both"/>
            </w:pPr>
            <w:r w:rsidRPr="000B732D">
              <w:rPr>
                <w:b/>
              </w:rPr>
              <w:t xml:space="preserve">      8. Комісія за результатами такого виявлення вимагає від контролера небанківської фінансової групи виконання вимог цього Положення та забезпечення подання до Комісії відомостей про небанківську фінансову групу в порядку, визначеному цим розділом, протягом 30 календарних днів з дня надання такої вимоги або спростування відповідної інформації шляхом подання обґрунтованих, </w:t>
            </w:r>
            <w:r w:rsidRPr="000B732D">
              <w:rPr>
                <w:b/>
              </w:rPr>
              <w:lastRenderedPageBreak/>
              <w:t>документально підтверджених заперечень існування небанківської фінансової групи.</w:t>
            </w:r>
          </w:p>
        </w:tc>
        <w:tc>
          <w:tcPr>
            <w:tcW w:w="1339" w:type="pct"/>
            <w:shd w:val="clear" w:color="auto" w:fill="auto"/>
          </w:tcPr>
          <w:p w:rsidR="006F7D08" w:rsidRPr="000B732D" w:rsidRDefault="006F7D08" w:rsidP="006F7D08">
            <w:pPr>
              <w:autoSpaceDE w:val="0"/>
              <w:autoSpaceDN w:val="0"/>
              <w:adjustRightInd w:val="0"/>
              <w:jc w:val="both"/>
              <w:rPr>
                <w:color w:val="000000"/>
              </w:rPr>
            </w:pPr>
            <w:r w:rsidRPr="000B732D">
              <w:rPr>
                <w:color w:val="000000"/>
              </w:rPr>
              <w:lastRenderedPageBreak/>
              <w:t xml:space="preserve">       Пропонується слово «</w:t>
            </w:r>
            <w:r w:rsidRPr="000B732D">
              <w:rPr>
                <w:b/>
                <w:color w:val="000000"/>
              </w:rPr>
              <w:t>календарних</w:t>
            </w:r>
            <w:r w:rsidRPr="000B732D">
              <w:rPr>
                <w:color w:val="000000"/>
              </w:rPr>
              <w:t>» замінити словом «</w:t>
            </w:r>
            <w:r w:rsidRPr="000B732D">
              <w:rPr>
                <w:b/>
                <w:color w:val="000000"/>
              </w:rPr>
              <w:t>робочих</w:t>
            </w:r>
            <w:r w:rsidRPr="000B732D">
              <w:rPr>
                <w:color w:val="000000"/>
              </w:rPr>
              <w:t>».</w:t>
            </w:r>
          </w:p>
          <w:p w:rsidR="006F7D08" w:rsidRPr="000B732D" w:rsidRDefault="006F7D08" w:rsidP="0020530A">
            <w:pPr>
              <w:autoSpaceDE w:val="0"/>
              <w:autoSpaceDN w:val="0"/>
              <w:adjustRightInd w:val="0"/>
              <w:jc w:val="center"/>
              <w:rPr>
                <w:b/>
                <w:color w:val="000000"/>
                <w:u w:val="single"/>
              </w:rPr>
            </w:pPr>
          </w:p>
          <w:p w:rsidR="0020530A" w:rsidRPr="000B732D" w:rsidRDefault="0020530A" w:rsidP="0020530A">
            <w:pPr>
              <w:autoSpaceDE w:val="0"/>
              <w:autoSpaceDN w:val="0"/>
              <w:adjustRightInd w:val="0"/>
              <w:jc w:val="center"/>
            </w:pPr>
            <w:r w:rsidRPr="000B732D">
              <w:rPr>
                <w:b/>
                <w:color w:val="000000"/>
                <w:u w:val="single"/>
              </w:rPr>
              <w:t>Департамент систематизації (НКЦПФР)</w:t>
            </w:r>
          </w:p>
          <w:p w:rsidR="0020530A" w:rsidRPr="000B732D" w:rsidRDefault="009769BD" w:rsidP="0020530A">
            <w:pPr>
              <w:autoSpaceDE w:val="0"/>
              <w:autoSpaceDN w:val="0"/>
              <w:adjustRightInd w:val="0"/>
              <w:jc w:val="both"/>
            </w:pPr>
            <w:r w:rsidRPr="000B732D">
              <w:t xml:space="preserve">      </w:t>
            </w:r>
            <w:r w:rsidR="0020530A" w:rsidRPr="000B732D">
              <w:t xml:space="preserve">8. Комісія за результатами такого виявлення вимагає від контролера небанківської фінансової групи виконання вимог цього Положення та забезпечення подання до Комісії відомостей про небанківську фінансову групу в порядку, визначеному цим розділом, протягом 30 календарних днів з дня </w:t>
            </w:r>
            <w:r w:rsidR="0020530A" w:rsidRPr="000B732D">
              <w:rPr>
                <w:b/>
              </w:rPr>
              <w:t xml:space="preserve">отримання </w:t>
            </w:r>
            <w:r w:rsidR="0020530A" w:rsidRPr="000B732D">
              <w:t xml:space="preserve">такої вимоги або спростування відповідної інформації шляхом подання обґрунтованих, </w:t>
            </w:r>
            <w:r w:rsidR="0020530A" w:rsidRPr="000B732D">
              <w:lastRenderedPageBreak/>
              <w:t>документально підтверджених заперечень існування небанківської фінансової групи.</w:t>
            </w:r>
          </w:p>
        </w:tc>
        <w:tc>
          <w:tcPr>
            <w:tcW w:w="1160" w:type="pct"/>
            <w:shd w:val="clear" w:color="auto" w:fill="auto"/>
          </w:tcPr>
          <w:p w:rsidR="0020530A" w:rsidRPr="000B732D" w:rsidRDefault="0020530A" w:rsidP="006F7D08">
            <w:pPr>
              <w:pStyle w:val="rvps2"/>
              <w:spacing w:before="0" w:beforeAutospacing="0" w:after="0" w:afterAutospacing="0"/>
              <w:jc w:val="both"/>
            </w:pPr>
            <w:r w:rsidRPr="000B732D">
              <w:rPr>
                <w:b/>
              </w:rPr>
              <w:lastRenderedPageBreak/>
              <w:t xml:space="preserve">      8. Комісія за результатами такого виявлення вимагає від контролера небанківської фінансової групи виконання вимог цього Положення та забезпечення подання до Комісії відомостей про небанківську фінансову групу в порядку, визначе</w:t>
            </w:r>
            <w:r w:rsidR="006F7D08" w:rsidRPr="000B732D">
              <w:rPr>
                <w:b/>
              </w:rPr>
              <w:t>ному цим розділом, протягом 30 робочих</w:t>
            </w:r>
            <w:r w:rsidRPr="000B732D">
              <w:rPr>
                <w:b/>
              </w:rPr>
              <w:t xml:space="preserve"> днів з дня отримання такої вимоги або спростування відповідної інформації шляхом подання обґрунтованих, документально підтверджених заперечень існування небанківської фінансової групи.</w:t>
            </w:r>
          </w:p>
        </w:tc>
        <w:tc>
          <w:tcPr>
            <w:tcW w:w="1072" w:type="pct"/>
            <w:shd w:val="clear" w:color="auto" w:fill="auto"/>
          </w:tcPr>
          <w:p w:rsidR="0020530A" w:rsidRPr="000B732D" w:rsidRDefault="0020530A" w:rsidP="0020530A">
            <w:pPr>
              <w:ind w:firstLine="324"/>
              <w:jc w:val="both"/>
              <w:rPr>
                <w:b/>
              </w:rPr>
            </w:pPr>
            <w:r w:rsidRPr="000B732D">
              <w:rPr>
                <w:b/>
              </w:rPr>
              <w:t>Враховано</w:t>
            </w:r>
          </w:p>
          <w:p w:rsidR="006F7D08" w:rsidRPr="000B732D" w:rsidRDefault="006F7D08" w:rsidP="0020530A">
            <w:pPr>
              <w:ind w:firstLine="324"/>
              <w:jc w:val="both"/>
              <w:rPr>
                <w:b/>
              </w:rPr>
            </w:pPr>
          </w:p>
          <w:p w:rsidR="006F7D08" w:rsidRPr="000B732D" w:rsidRDefault="006F7D08" w:rsidP="0020530A">
            <w:pPr>
              <w:ind w:firstLine="324"/>
              <w:jc w:val="both"/>
              <w:rPr>
                <w:b/>
              </w:rPr>
            </w:pPr>
          </w:p>
          <w:p w:rsidR="006F7D08" w:rsidRPr="000B732D" w:rsidRDefault="006F7D08" w:rsidP="0020530A">
            <w:pPr>
              <w:ind w:firstLine="324"/>
              <w:jc w:val="both"/>
              <w:rPr>
                <w:b/>
              </w:rPr>
            </w:pPr>
          </w:p>
          <w:p w:rsidR="006F7D08" w:rsidRPr="000B732D" w:rsidRDefault="006F7D08" w:rsidP="0020530A">
            <w:pPr>
              <w:ind w:firstLine="324"/>
              <w:jc w:val="both"/>
              <w:rPr>
                <w:b/>
              </w:rPr>
            </w:pPr>
          </w:p>
          <w:p w:rsidR="006F7D08" w:rsidRPr="000B732D" w:rsidRDefault="006F7D08" w:rsidP="0020530A">
            <w:pPr>
              <w:ind w:firstLine="324"/>
              <w:jc w:val="both"/>
              <w:rPr>
                <w:b/>
              </w:rPr>
            </w:pPr>
          </w:p>
          <w:p w:rsidR="006F7D08" w:rsidRPr="000B732D" w:rsidRDefault="006F7D08" w:rsidP="0020530A">
            <w:pPr>
              <w:ind w:firstLine="324"/>
              <w:jc w:val="both"/>
              <w:rPr>
                <w:b/>
              </w:rPr>
            </w:pPr>
            <w:r w:rsidRPr="000B732D">
              <w:rPr>
                <w:b/>
              </w:rPr>
              <w:t>Враховано</w:t>
            </w:r>
          </w:p>
        </w:tc>
      </w:tr>
      <w:tr w:rsidR="00135B9A" w:rsidRPr="000B732D" w:rsidTr="00135B9A">
        <w:tc>
          <w:tcPr>
            <w:tcW w:w="365" w:type="pct"/>
            <w:shd w:val="clear" w:color="auto" w:fill="auto"/>
            <w:vAlign w:val="center"/>
          </w:tcPr>
          <w:p w:rsidR="00135B9A" w:rsidRPr="000B732D" w:rsidRDefault="00135B9A" w:rsidP="0020530A">
            <w:pPr>
              <w:jc w:val="center"/>
              <w:rPr>
                <w:b/>
                <w:bCs/>
                <w:color w:val="000000"/>
                <w:sz w:val="20"/>
                <w:szCs w:val="20"/>
              </w:rPr>
            </w:pPr>
            <w:r w:rsidRPr="000B732D">
              <w:rPr>
                <w:b/>
                <w:bCs/>
                <w:color w:val="000000"/>
                <w:sz w:val="20"/>
                <w:szCs w:val="20"/>
              </w:rPr>
              <w:t>розділу ІІІ</w:t>
            </w:r>
          </w:p>
        </w:tc>
        <w:tc>
          <w:tcPr>
            <w:tcW w:w="4635" w:type="pct"/>
            <w:gridSpan w:val="4"/>
            <w:shd w:val="clear" w:color="auto" w:fill="auto"/>
            <w:vAlign w:val="center"/>
          </w:tcPr>
          <w:p w:rsidR="00135B9A" w:rsidRPr="000B732D" w:rsidRDefault="00135B9A" w:rsidP="0020530A">
            <w:pPr>
              <w:jc w:val="center"/>
              <w:rPr>
                <w:b/>
              </w:rPr>
            </w:pPr>
            <w:r w:rsidRPr="000B732D">
              <w:rPr>
                <w:b/>
                <w:bCs/>
                <w:color w:val="000000"/>
                <w:sz w:val="27"/>
                <w:szCs w:val="27"/>
              </w:rPr>
              <w:t>ІІІ. Визнання Комісією небанківської фінансової групи такою, нагляд на консолідованій основі за якою здійснює Комісія</w:t>
            </w:r>
          </w:p>
        </w:tc>
      </w:tr>
      <w:tr w:rsidR="006136D6" w:rsidRPr="002D4608" w:rsidTr="001B265F">
        <w:tc>
          <w:tcPr>
            <w:tcW w:w="365" w:type="pct"/>
            <w:shd w:val="clear" w:color="auto" w:fill="auto"/>
          </w:tcPr>
          <w:p w:rsidR="001B1670" w:rsidRPr="000B732D" w:rsidRDefault="001B1670" w:rsidP="001B1670">
            <w:pPr>
              <w:ind w:left="-28"/>
              <w:rPr>
                <w:b/>
                <w:sz w:val="20"/>
                <w:szCs w:val="20"/>
              </w:rPr>
            </w:pPr>
            <w:r w:rsidRPr="000B732D">
              <w:rPr>
                <w:b/>
                <w:sz w:val="20"/>
                <w:szCs w:val="20"/>
              </w:rPr>
              <w:t>пункту 4</w:t>
            </w:r>
          </w:p>
        </w:tc>
        <w:tc>
          <w:tcPr>
            <w:tcW w:w="1064" w:type="pct"/>
            <w:shd w:val="clear" w:color="auto" w:fill="auto"/>
          </w:tcPr>
          <w:p w:rsidR="001B1670" w:rsidRPr="000B732D" w:rsidRDefault="001B1670" w:rsidP="001B1670">
            <w:pPr>
              <w:tabs>
                <w:tab w:val="left" w:pos="-3780"/>
              </w:tabs>
              <w:ind w:firstLine="567"/>
              <w:jc w:val="both"/>
              <w:rPr>
                <w:b/>
              </w:rPr>
            </w:pPr>
            <w:r w:rsidRPr="000B732D">
              <w:rPr>
                <w:b/>
              </w:rPr>
              <w:t>4. Комісія приймає рішення про визнання небанківської фінансової групи протягом 30 календарних днів з дня отримання повного пакета документів, визначених розділом ІІ цього Положення.</w:t>
            </w:r>
          </w:p>
        </w:tc>
        <w:tc>
          <w:tcPr>
            <w:tcW w:w="1339" w:type="pct"/>
            <w:shd w:val="clear" w:color="auto" w:fill="auto"/>
          </w:tcPr>
          <w:p w:rsidR="001B1670" w:rsidRPr="000B732D" w:rsidRDefault="001B1670" w:rsidP="001B1670">
            <w:pPr>
              <w:jc w:val="both"/>
            </w:pPr>
            <w:r w:rsidRPr="000B732D">
              <w:rPr>
                <w:color w:val="000000"/>
              </w:rPr>
              <w:t xml:space="preserve">    Пропонується слово «</w:t>
            </w:r>
            <w:r w:rsidRPr="000B732D">
              <w:rPr>
                <w:b/>
                <w:color w:val="000000"/>
              </w:rPr>
              <w:t>календарних</w:t>
            </w:r>
            <w:r w:rsidRPr="000B732D">
              <w:rPr>
                <w:color w:val="000000"/>
              </w:rPr>
              <w:t>» замінити словом «</w:t>
            </w:r>
            <w:r w:rsidRPr="000B732D">
              <w:rPr>
                <w:b/>
                <w:color w:val="000000"/>
              </w:rPr>
              <w:t>робочих</w:t>
            </w:r>
            <w:r w:rsidRPr="000B732D">
              <w:rPr>
                <w:color w:val="000000"/>
              </w:rPr>
              <w:t>».</w:t>
            </w:r>
          </w:p>
        </w:tc>
        <w:tc>
          <w:tcPr>
            <w:tcW w:w="1160" w:type="pct"/>
            <w:shd w:val="clear" w:color="auto" w:fill="auto"/>
          </w:tcPr>
          <w:p w:rsidR="001B1670" w:rsidRPr="000B732D" w:rsidRDefault="001B1670" w:rsidP="001B1670">
            <w:pPr>
              <w:tabs>
                <w:tab w:val="left" w:pos="-3780"/>
              </w:tabs>
              <w:ind w:firstLine="567"/>
              <w:jc w:val="both"/>
              <w:rPr>
                <w:b/>
              </w:rPr>
            </w:pPr>
            <w:r w:rsidRPr="000B732D">
              <w:rPr>
                <w:b/>
              </w:rPr>
              <w:t>4. Комісія приймає рішення про визнання небанківської фінансової групи протягом 30 робочих днів з дня отримання повного пакета документів, визначених розділом ІІ цього Положення.</w:t>
            </w:r>
          </w:p>
          <w:p w:rsidR="001B1670" w:rsidRPr="000B732D" w:rsidRDefault="001B1670" w:rsidP="001B1670">
            <w:pPr>
              <w:tabs>
                <w:tab w:val="left" w:pos="-3780"/>
              </w:tabs>
              <w:ind w:firstLine="567"/>
              <w:jc w:val="both"/>
              <w:rPr>
                <w:b/>
              </w:rPr>
            </w:pPr>
          </w:p>
          <w:p w:rsidR="001B1670" w:rsidRPr="000B732D" w:rsidRDefault="001B1670" w:rsidP="001B1670">
            <w:pPr>
              <w:pStyle w:val="rvps2"/>
              <w:spacing w:before="0" w:beforeAutospacing="0" w:after="0" w:afterAutospacing="0"/>
              <w:jc w:val="both"/>
              <w:rPr>
                <w:b/>
              </w:rPr>
            </w:pPr>
          </w:p>
        </w:tc>
        <w:tc>
          <w:tcPr>
            <w:tcW w:w="1072" w:type="pct"/>
            <w:shd w:val="clear" w:color="auto" w:fill="auto"/>
          </w:tcPr>
          <w:p w:rsidR="001B1670" w:rsidRPr="000B732D" w:rsidRDefault="001B1670" w:rsidP="001B1670">
            <w:pPr>
              <w:ind w:firstLine="324"/>
              <w:jc w:val="both"/>
              <w:rPr>
                <w:b/>
              </w:rPr>
            </w:pPr>
            <w:r w:rsidRPr="000B732D">
              <w:rPr>
                <w:b/>
              </w:rPr>
              <w:t>Враховано</w:t>
            </w:r>
          </w:p>
        </w:tc>
      </w:tr>
      <w:tr w:rsidR="006136D6" w:rsidRPr="002D4608" w:rsidTr="001B265F">
        <w:tc>
          <w:tcPr>
            <w:tcW w:w="365" w:type="pct"/>
            <w:shd w:val="clear" w:color="auto" w:fill="auto"/>
          </w:tcPr>
          <w:p w:rsidR="001B1670" w:rsidRPr="000B732D" w:rsidRDefault="001B1670" w:rsidP="001B1670">
            <w:pPr>
              <w:ind w:left="-28"/>
              <w:rPr>
                <w:b/>
                <w:sz w:val="20"/>
                <w:szCs w:val="20"/>
              </w:rPr>
            </w:pPr>
            <w:r w:rsidRPr="000B732D">
              <w:rPr>
                <w:b/>
                <w:sz w:val="20"/>
                <w:szCs w:val="20"/>
              </w:rPr>
              <w:t>пункту 5</w:t>
            </w:r>
          </w:p>
        </w:tc>
        <w:tc>
          <w:tcPr>
            <w:tcW w:w="1064" w:type="pct"/>
            <w:shd w:val="clear" w:color="auto" w:fill="auto"/>
          </w:tcPr>
          <w:p w:rsidR="001B1670" w:rsidRPr="000B732D" w:rsidRDefault="001B1670" w:rsidP="001B1670">
            <w:pPr>
              <w:tabs>
                <w:tab w:val="left" w:pos="-3780"/>
              </w:tabs>
              <w:ind w:firstLine="567"/>
              <w:jc w:val="both"/>
              <w:rPr>
                <w:b/>
              </w:rPr>
            </w:pPr>
            <w:r w:rsidRPr="000B732D">
              <w:rPr>
                <w:b/>
              </w:rPr>
              <w:t>5. У разі подання уточнюючих, неподаних або виправлених документів, що відповідають вимогам цього Положення, Комісія приймає рішення про визнання небанківської фінансової групи протягом 30 календарних днів з дня отримання таких документів.</w:t>
            </w:r>
          </w:p>
        </w:tc>
        <w:tc>
          <w:tcPr>
            <w:tcW w:w="1339" w:type="pct"/>
            <w:shd w:val="clear" w:color="auto" w:fill="auto"/>
          </w:tcPr>
          <w:p w:rsidR="001B1670" w:rsidRPr="000B732D" w:rsidRDefault="001B1670" w:rsidP="001B1670">
            <w:pPr>
              <w:jc w:val="both"/>
            </w:pPr>
            <w:r w:rsidRPr="000B732D">
              <w:rPr>
                <w:color w:val="000000"/>
              </w:rPr>
              <w:t xml:space="preserve">    Пропонується слово «</w:t>
            </w:r>
            <w:r w:rsidRPr="000B732D">
              <w:rPr>
                <w:b/>
                <w:color w:val="000000"/>
              </w:rPr>
              <w:t>календарних</w:t>
            </w:r>
            <w:r w:rsidRPr="000B732D">
              <w:rPr>
                <w:color w:val="000000"/>
              </w:rPr>
              <w:t>» замінити словом «</w:t>
            </w:r>
            <w:r w:rsidRPr="000B732D">
              <w:rPr>
                <w:b/>
                <w:color w:val="000000"/>
              </w:rPr>
              <w:t>робочих</w:t>
            </w:r>
            <w:r w:rsidRPr="000B732D">
              <w:rPr>
                <w:color w:val="000000"/>
              </w:rPr>
              <w:t>».</w:t>
            </w:r>
          </w:p>
        </w:tc>
        <w:tc>
          <w:tcPr>
            <w:tcW w:w="1160" w:type="pct"/>
            <w:shd w:val="clear" w:color="auto" w:fill="auto"/>
          </w:tcPr>
          <w:p w:rsidR="001B1670" w:rsidRPr="000B732D" w:rsidRDefault="001B1670" w:rsidP="001B1670">
            <w:pPr>
              <w:pStyle w:val="rvps2"/>
              <w:spacing w:before="0" w:beforeAutospacing="0" w:after="0" w:afterAutospacing="0"/>
              <w:jc w:val="both"/>
              <w:rPr>
                <w:b/>
              </w:rPr>
            </w:pPr>
            <w:r w:rsidRPr="000B732D">
              <w:rPr>
                <w:b/>
              </w:rPr>
              <w:t xml:space="preserve">         5. У разі подання уточнюючих, неподаних або виправлених документів, що відповідають вимогам цього Положення, Комісія приймає рішення про визнання небанківської фінансової групи протягом 30 робочих днів з дня отримання таких документів.</w:t>
            </w:r>
          </w:p>
        </w:tc>
        <w:tc>
          <w:tcPr>
            <w:tcW w:w="1072" w:type="pct"/>
            <w:shd w:val="clear" w:color="auto" w:fill="auto"/>
          </w:tcPr>
          <w:p w:rsidR="001B1670" w:rsidRPr="000B732D" w:rsidRDefault="001B1670" w:rsidP="001B1670">
            <w:pPr>
              <w:ind w:firstLine="324"/>
              <w:jc w:val="both"/>
              <w:rPr>
                <w:b/>
              </w:rPr>
            </w:pPr>
            <w:r w:rsidRPr="000B732D">
              <w:rPr>
                <w:b/>
              </w:rPr>
              <w:t>Враховано</w:t>
            </w:r>
          </w:p>
        </w:tc>
      </w:tr>
      <w:tr w:rsidR="006136D6" w:rsidRPr="002D4608" w:rsidTr="001B265F">
        <w:tc>
          <w:tcPr>
            <w:tcW w:w="365" w:type="pct"/>
            <w:shd w:val="clear" w:color="auto" w:fill="auto"/>
          </w:tcPr>
          <w:p w:rsidR="001B1670" w:rsidRPr="000B732D" w:rsidRDefault="001B1670" w:rsidP="001B1670">
            <w:pPr>
              <w:ind w:left="-28"/>
              <w:rPr>
                <w:b/>
                <w:sz w:val="20"/>
                <w:szCs w:val="20"/>
              </w:rPr>
            </w:pPr>
            <w:r w:rsidRPr="000B732D">
              <w:rPr>
                <w:b/>
                <w:sz w:val="20"/>
                <w:szCs w:val="20"/>
              </w:rPr>
              <w:t>пункту 7</w:t>
            </w:r>
          </w:p>
        </w:tc>
        <w:tc>
          <w:tcPr>
            <w:tcW w:w="1064" w:type="pct"/>
            <w:shd w:val="clear" w:color="auto" w:fill="auto"/>
          </w:tcPr>
          <w:p w:rsidR="001B1670" w:rsidRPr="000B732D" w:rsidRDefault="001B1670" w:rsidP="001B1670">
            <w:pPr>
              <w:tabs>
                <w:tab w:val="left" w:pos="-3780"/>
              </w:tabs>
              <w:ind w:firstLine="567"/>
              <w:jc w:val="both"/>
              <w:rPr>
                <w:b/>
              </w:rPr>
            </w:pPr>
            <w:r w:rsidRPr="000B732D">
              <w:rPr>
                <w:b/>
              </w:rPr>
              <w:t xml:space="preserve">7. Комісія приймає рішення про визнання небанківської фінансової групи на підставі інформації, отриманої за результатами здійснення Комісією виявлення небанківської фінансової групи, протягом 30 календарних днів після закінчення строку, </w:t>
            </w:r>
            <w:r w:rsidRPr="000B732D">
              <w:rPr>
                <w:b/>
              </w:rPr>
              <w:lastRenderedPageBreak/>
              <w:t>встановленого для подання до Комісії документів щодо небанківської фінансової групи.</w:t>
            </w:r>
          </w:p>
        </w:tc>
        <w:tc>
          <w:tcPr>
            <w:tcW w:w="1339" w:type="pct"/>
            <w:shd w:val="clear" w:color="auto" w:fill="auto"/>
          </w:tcPr>
          <w:p w:rsidR="001B1670" w:rsidRPr="000B732D" w:rsidRDefault="001B1670" w:rsidP="001B1670">
            <w:pPr>
              <w:jc w:val="both"/>
            </w:pPr>
            <w:r w:rsidRPr="000B732D">
              <w:rPr>
                <w:color w:val="000000"/>
              </w:rPr>
              <w:lastRenderedPageBreak/>
              <w:t xml:space="preserve">    Пропонується слово «</w:t>
            </w:r>
            <w:r w:rsidRPr="000B732D">
              <w:rPr>
                <w:b/>
                <w:color w:val="000000"/>
              </w:rPr>
              <w:t>календарних</w:t>
            </w:r>
            <w:r w:rsidRPr="000B732D">
              <w:rPr>
                <w:color w:val="000000"/>
              </w:rPr>
              <w:t>» замінити словом «</w:t>
            </w:r>
            <w:r w:rsidRPr="000B732D">
              <w:rPr>
                <w:b/>
                <w:color w:val="000000"/>
              </w:rPr>
              <w:t>робочих</w:t>
            </w:r>
            <w:r w:rsidRPr="000B732D">
              <w:rPr>
                <w:color w:val="000000"/>
              </w:rPr>
              <w:t>».</w:t>
            </w:r>
          </w:p>
        </w:tc>
        <w:tc>
          <w:tcPr>
            <w:tcW w:w="1160" w:type="pct"/>
            <w:shd w:val="clear" w:color="auto" w:fill="auto"/>
          </w:tcPr>
          <w:p w:rsidR="001B1670" w:rsidRPr="000B732D" w:rsidRDefault="001B1670" w:rsidP="001B1670">
            <w:pPr>
              <w:tabs>
                <w:tab w:val="left" w:pos="-3780"/>
              </w:tabs>
              <w:ind w:firstLine="567"/>
              <w:jc w:val="both"/>
              <w:rPr>
                <w:b/>
              </w:rPr>
            </w:pPr>
            <w:r w:rsidRPr="000B732D">
              <w:rPr>
                <w:b/>
              </w:rPr>
              <w:t>7. Комісія приймає рішення про визнання небанківської фінансової групи на підставі інформації, отриманої за результатами здійснення Комісією виявлення небанківської фінансової групи, протягом 30 робочих днів після закінчення строку, встановленого для подання до Комісії документів щодо небанківської фінансової групи.</w:t>
            </w:r>
          </w:p>
        </w:tc>
        <w:tc>
          <w:tcPr>
            <w:tcW w:w="1072" w:type="pct"/>
            <w:shd w:val="clear" w:color="auto" w:fill="auto"/>
          </w:tcPr>
          <w:p w:rsidR="001B1670" w:rsidRPr="000B732D" w:rsidRDefault="001B1670" w:rsidP="001B1670">
            <w:pPr>
              <w:ind w:firstLine="324"/>
              <w:jc w:val="both"/>
              <w:rPr>
                <w:b/>
              </w:rPr>
            </w:pPr>
            <w:r w:rsidRPr="000B732D">
              <w:rPr>
                <w:b/>
              </w:rPr>
              <w:t>Враховано</w:t>
            </w:r>
          </w:p>
        </w:tc>
      </w:tr>
      <w:tr w:rsidR="006136D6" w:rsidRPr="002D4608" w:rsidTr="001B265F">
        <w:tc>
          <w:tcPr>
            <w:tcW w:w="365" w:type="pct"/>
            <w:shd w:val="clear" w:color="auto" w:fill="auto"/>
          </w:tcPr>
          <w:p w:rsidR="001B1670" w:rsidRPr="000B732D" w:rsidRDefault="001B1670" w:rsidP="001B1670">
            <w:pPr>
              <w:ind w:left="-28"/>
              <w:rPr>
                <w:b/>
                <w:sz w:val="20"/>
                <w:szCs w:val="20"/>
              </w:rPr>
            </w:pPr>
            <w:r w:rsidRPr="000B732D">
              <w:rPr>
                <w:b/>
                <w:sz w:val="20"/>
                <w:szCs w:val="20"/>
              </w:rPr>
              <w:t>пункту 8</w:t>
            </w:r>
          </w:p>
        </w:tc>
        <w:tc>
          <w:tcPr>
            <w:tcW w:w="1064" w:type="pct"/>
            <w:shd w:val="clear" w:color="auto" w:fill="auto"/>
          </w:tcPr>
          <w:p w:rsidR="001B1670" w:rsidRPr="000B732D" w:rsidRDefault="001B1670" w:rsidP="001B1670">
            <w:pPr>
              <w:pStyle w:val="rvps2"/>
              <w:spacing w:before="0" w:beforeAutospacing="0" w:after="0" w:afterAutospacing="0"/>
              <w:jc w:val="both"/>
            </w:pPr>
            <w:r w:rsidRPr="000B732D">
              <w:rPr>
                <w:b/>
              </w:rPr>
              <w:t xml:space="preserve">           8. У разі визнання Комісією небанківської фінансової групи на підставі інформації, отриманої за результатами здійснення Комісією виявлення небанківської фінансової групи, контролер небанківської фінансової групи зобов’язаний виконати вимоги цього Положення та забезпечити подання до Комісії передбачених цим Положенням відомостей про небанківську фінансову групу в строк не пізніше 30 календарних днів з дати визнання небанківської фінансової групи.</w:t>
            </w:r>
          </w:p>
        </w:tc>
        <w:tc>
          <w:tcPr>
            <w:tcW w:w="1339" w:type="pct"/>
            <w:shd w:val="clear" w:color="auto" w:fill="auto"/>
          </w:tcPr>
          <w:p w:rsidR="001B1670" w:rsidRPr="000B732D" w:rsidRDefault="001B1670" w:rsidP="001B1670">
            <w:pPr>
              <w:jc w:val="both"/>
            </w:pPr>
            <w:r w:rsidRPr="000B732D">
              <w:rPr>
                <w:color w:val="000000"/>
              </w:rPr>
              <w:t xml:space="preserve">    Пропонується слово «</w:t>
            </w:r>
            <w:r w:rsidRPr="000B732D">
              <w:rPr>
                <w:b/>
                <w:color w:val="000000"/>
              </w:rPr>
              <w:t>календарних</w:t>
            </w:r>
            <w:r w:rsidRPr="000B732D">
              <w:rPr>
                <w:color w:val="000000"/>
              </w:rPr>
              <w:t>» замінити словом «</w:t>
            </w:r>
            <w:r w:rsidRPr="000B732D">
              <w:rPr>
                <w:b/>
                <w:color w:val="000000"/>
              </w:rPr>
              <w:t>робочих</w:t>
            </w:r>
            <w:r w:rsidRPr="000B732D">
              <w:rPr>
                <w:color w:val="000000"/>
              </w:rPr>
              <w:t>».</w:t>
            </w:r>
          </w:p>
        </w:tc>
        <w:tc>
          <w:tcPr>
            <w:tcW w:w="1160" w:type="pct"/>
            <w:shd w:val="clear" w:color="auto" w:fill="auto"/>
          </w:tcPr>
          <w:p w:rsidR="001B1670" w:rsidRPr="000B732D" w:rsidRDefault="001B1670" w:rsidP="001B1670">
            <w:pPr>
              <w:pStyle w:val="rvps2"/>
              <w:spacing w:before="0" w:beforeAutospacing="0" w:after="0" w:afterAutospacing="0"/>
              <w:jc w:val="both"/>
              <w:rPr>
                <w:b/>
              </w:rPr>
            </w:pPr>
            <w:r w:rsidRPr="000B732D">
              <w:rPr>
                <w:b/>
              </w:rPr>
              <w:t>8. У разі визнання Комісією небанківської фінансової групи на підставі інформації, отриманої за результатами здійснення Комісією виявлення небанківської фінансової групи, контролер небанківської фінансової групи зобов’язаний виконати вимоги цього Положення та забезпечити подання до Комісії передбачених цим Положенням відомостей про небанківську фінансову групу в строк не пізніше 30 робочих днів з дати визнання небанківської фінансової групи.</w:t>
            </w:r>
          </w:p>
        </w:tc>
        <w:tc>
          <w:tcPr>
            <w:tcW w:w="1072" w:type="pct"/>
            <w:shd w:val="clear" w:color="auto" w:fill="auto"/>
          </w:tcPr>
          <w:p w:rsidR="001B1670" w:rsidRPr="000B732D" w:rsidRDefault="001B1670" w:rsidP="001B1670">
            <w:pPr>
              <w:ind w:firstLine="324"/>
              <w:jc w:val="both"/>
              <w:rPr>
                <w:b/>
              </w:rPr>
            </w:pPr>
            <w:r w:rsidRPr="000B732D">
              <w:rPr>
                <w:b/>
              </w:rPr>
              <w:t>Враховано</w:t>
            </w:r>
          </w:p>
        </w:tc>
      </w:tr>
      <w:tr w:rsidR="006136D6" w:rsidRPr="00E36F42" w:rsidTr="001B265F">
        <w:tc>
          <w:tcPr>
            <w:tcW w:w="365" w:type="pct"/>
            <w:shd w:val="clear" w:color="auto" w:fill="auto"/>
          </w:tcPr>
          <w:p w:rsidR="008F7227" w:rsidRPr="00E36F42" w:rsidRDefault="008F7227" w:rsidP="008F7227">
            <w:pPr>
              <w:ind w:left="-28"/>
              <w:rPr>
                <w:b/>
                <w:sz w:val="20"/>
                <w:szCs w:val="20"/>
              </w:rPr>
            </w:pPr>
            <w:r w:rsidRPr="00E36F42">
              <w:rPr>
                <w:b/>
                <w:sz w:val="20"/>
                <w:szCs w:val="20"/>
              </w:rPr>
              <w:t>пункту 10</w:t>
            </w:r>
          </w:p>
        </w:tc>
        <w:tc>
          <w:tcPr>
            <w:tcW w:w="1064" w:type="pct"/>
            <w:shd w:val="clear" w:color="auto" w:fill="auto"/>
          </w:tcPr>
          <w:p w:rsidR="008F7227" w:rsidRPr="00E36F42" w:rsidRDefault="008F7227" w:rsidP="008F7227">
            <w:pPr>
              <w:pStyle w:val="rvps2"/>
              <w:tabs>
                <w:tab w:val="left" w:pos="1095"/>
              </w:tabs>
              <w:spacing w:before="0" w:beforeAutospacing="0" w:after="0" w:afterAutospacing="0"/>
              <w:jc w:val="both"/>
              <w:rPr>
                <w:b/>
              </w:rPr>
            </w:pPr>
            <w:r w:rsidRPr="00E36F42">
              <w:rPr>
                <w:b/>
              </w:rPr>
              <w:t xml:space="preserve">        10. Рішення про відмову у визнанні небанківської фінансової групи приймається Комісією протягом 30 календарних днів з дня отримання повного пакета документів, визначених розділом ІІ цього Положення.</w:t>
            </w:r>
          </w:p>
        </w:tc>
        <w:tc>
          <w:tcPr>
            <w:tcW w:w="1339" w:type="pct"/>
            <w:shd w:val="clear" w:color="auto" w:fill="auto"/>
          </w:tcPr>
          <w:p w:rsidR="008F7227" w:rsidRPr="00E36F42" w:rsidRDefault="008F7227" w:rsidP="008F7227">
            <w:pPr>
              <w:jc w:val="both"/>
            </w:pPr>
            <w:r w:rsidRPr="00E36F42">
              <w:rPr>
                <w:color w:val="000000"/>
              </w:rPr>
              <w:t xml:space="preserve">    Пропонується слово «</w:t>
            </w:r>
            <w:r w:rsidRPr="00E36F42">
              <w:rPr>
                <w:b/>
                <w:color w:val="000000"/>
              </w:rPr>
              <w:t>календарних</w:t>
            </w:r>
            <w:r w:rsidRPr="00E36F42">
              <w:rPr>
                <w:color w:val="000000"/>
              </w:rPr>
              <w:t>» замінити словом «</w:t>
            </w:r>
            <w:r w:rsidRPr="00E36F42">
              <w:rPr>
                <w:b/>
                <w:color w:val="000000"/>
              </w:rPr>
              <w:t>робочих</w:t>
            </w:r>
            <w:r w:rsidRPr="00E36F42">
              <w:rPr>
                <w:color w:val="000000"/>
              </w:rPr>
              <w:t>».</w:t>
            </w:r>
          </w:p>
        </w:tc>
        <w:tc>
          <w:tcPr>
            <w:tcW w:w="1160" w:type="pct"/>
            <w:shd w:val="clear" w:color="auto" w:fill="auto"/>
          </w:tcPr>
          <w:p w:rsidR="008F7227" w:rsidRPr="00E36F42" w:rsidRDefault="008F7227" w:rsidP="008F7227">
            <w:pPr>
              <w:pStyle w:val="rvps2"/>
              <w:tabs>
                <w:tab w:val="left" w:pos="1095"/>
              </w:tabs>
              <w:spacing w:before="0" w:beforeAutospacing="0" w:after="0" w:afterAutospacing="0"/>
              <w:jc w:val="both"/>
              <w:rPr>
                <w:b/>
              </w:rPr>
            </w:pPr>
            <w:r w:rsidRPr="00E36F42">
              <w:rPr>
                <w:b/>
              </w:rPr>
              <w:t xml:space="preserve">        10. Рішення про відмову у визнанні небанківської фінансової групи приймається Комісією протягом 30 робочих днів з дня отримання повного пакета документів, визначених розділом ІІ цього Положення.</w:t>
            </w:r>
          </w:p>
        </w:tc>
        <w:tc>
          <w:tcPr>
            <w:tcW w:w="1072" w:type="pct"/>
            <w:shd w:val="clear" w:color="auto" w:fill="auto"/>
          </w:tcPr>
          <w:p w:rsidR="008F7227" w:rsidRPr="00E36F42" w:rsidRDefault="008F7227" w:rsidP="008F7227">
            <w:pPr>
              <w:ind w:firstLine="324"/>
              <w:jc w:val="both"/>
              <w:rPr>
                <w:b/>
              </w:rPr>
            </w:pPr>
            <w:r w:rsidRPr="00E36F42">
              <w:rPr>
                <w:b/>
              </w:rPr>
              <w:t>Враховано</w:t>
            </w:r>
          </w:p>
        </w:tc>
      </w:tr>
      <w:tr w:rsidR="006136D6" w:rsidRPr="002D4608" w:rsidTr="001B265F">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11</w:t>
            </w:r>
          </w:p>
        </w:tc>
        <w:tc>
          <w:tcPr>
            <w:tcW w:w="1064"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rPr>
                <w:b/>
              </w:rPr>
              <w:t xml:space="preserve">       11. Комісія протягом п’яти робочих днів із дати прийняття рішення про визнання/відмову у визнанні небанківської фінансової групи надсилає відповідне повідомлення контролеру небанківської фінансової групи у паперовому та електронному вигляді.</w:t>
            </w:r>
          </w:p>
        </w:tc>
        <w:tc>
          <w:tcPr>
            <w:tcW w:w="1339" w:type="pct"/>
            <w:shd w:val="clear" w:color="auto" w:fill="auto"/>
          </w:tcPr>
          <w:p w:rsidR="008F7227" w:rsidRPr="00E36F42" w:rsidRDefault="008F7227" w:rsidP="008F7227">
            <w:pPr>
              <w:autoSpaceDE w:val="0"/>
              <w:autoSpaceDN w:val="0"/>
              <w:adjustRightInd w:val="0"/>
              <w:jc w:val="center"/>
            </w:pPr>
            <w:r w:rsidRPr="00E36F42">
              <w:rPr>
                <w:b/>
                <w:color w:val="000000"/>
                <w:u w:val="single"/>
              </w:rPr>
              <w:lastRenderedPageBreak/>
              <w:t xml:space="preserve">Департамент систематизації </w:t>
            </w:r>
            <w:r w:rsidRPr="00E36F42">
              <w:rPr>
                <w:b/>
                <w:color w:val="000000"/>
                <w:u w:val="single"/>
              </w:rPr>
              <w:lastRenderedPageBreak/>
              <w:t>(НКЦПФР)</w:t>
            </w:r>
          </w:p>
          <w:p w:rsidR="008F7227" w:rsidRPr="00E36F42" w:rsidRDefault="008F7227" w:rsidP="008F7227">
            <w:pPr>
              <w:autoSpaceDE w:val="0"/>
              <w:autoSpaceDN w:val="0"/>
              <w:adjustRightInd w:val="0"/>
              <w:jc w:val="both"/>
            </w:pPr>
            <w:r w:rsidRPr="00E36F42">
              <w:t xml:space="preserve">      Пропонується викласти пункт в такій редакції:</w:t>
            </w:r>
          </w:p>
          <w:p w:rsidR="008F7227" w:rsidRPr="00E36F42" w:rsidRDefault="008F7227" w:rsidP="008F7227">
            <w:pPr>
              <w:autoSpaceDE w:val="0"/>
              <w:autoSpaceDN w:val="0"/>
              <w:adjustRightInd w:val="0"/>
              <w:jc w:val="both"/>
            </w:pPr>
            <w:r w:rsidRPr="00E36F42">
              <w:t xml:space="preserve">«11. Комісія протягом п’яти робочих днів із дати прийняття рішення про визнання/відмову у визнанні небанківської фінансової групи надсилає відповідне повідомлення контролеру небанківської фінансової групи </w:t>
            </w:r>
            <w:r w:rsidRPr="00E36F42">
              <w:rPr>
                <w:b/>
              </w:rPr>
              <w:t>та/або учаснику небанківської фінансової групи - фінансовій установі, нагляд за якою здійснює Комісія, з найбільшим значенням активів за останній звітний квартал</w:t>
            </w:r>
            <w:r w:rsidRPr="00E36F42">
              <w:t xml:space="preserve"> у паперовому </w:t>
            </w:r>
            <w:r w:rsidRPr="00E36F42">
              <w:rPr>
                <w:b/>
              </w:rPr>
              <w:t>та/або</w:t>
            </w:r>
            <w:r w:rsidRPr="00E36F42">
              <w:t xml:space="preserve"> електронному вигляді.».</w:t>
            </w:r>
          </w:p>
        </w:tc>
        <w:tc>
          <w:tcPr>
            <w:tcW w:w="1160" w:type="pct"/>
            <w:shd w:val="clear" w:color="auto" w:fill="auto"/>
          </w:tcPr>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r w:rsidRPr="00E36F42">
              <w:rPr>
                <w:b/>
              </w:rPr>
              <w:t xml:space="preserve">    11. Комісія протягом п’яти робочих днів із дати прийняття рішення про визнання/відмову у визнанні небанківської фінансової групи надсилає відповідне повідомлення контролеру небанківської фінансової групи та/або учаснику небанківської фінансової групи - фінансовій установі, нагляд за якою здійснює Комісія, з найбільшим значенням активів за останній звітний квартал у паперовому та/або електронному вигляді.</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8F7227" w:rsidRPr="00E36F42" w:rsidTr="00135B9A">
        <w:tc>
          <w:tcPr>
            <w:tcW w:w="365" w:type="pct"/>
            <w:shd w:val="clear" w:color="auto" w:fill="auto"/>
          </w:tcPr>
          <w:p w:rsidR="008F7227" w:rsidRPr="00E36F42" w:rsidRDefault="008F7227" w:rsidP="008F7227">
            <w:pPr>
              <w:jc w:val="center"/>
              <w:rPr>
                <w:sz w:val="20"/>
                <w:szCs w:val="20"/>
              </w:rPr>
            </w:pPr>
            <w:r w:rsidRPr="00E36F42">
              <w:rPr>
                <w:b/>
                <w:bCs/>
                <w:color w:val="000000"/>
                <w:sz w:val="20"/>
                <w:szCs w:val="20"/>
              </w:rPr>
              <w:lastRenderedPageBreak/>
              <w:t>розділу ІV</w:t>
            </w:r>
          </w:p>
        </w:tc>
        <w:tc>
          <w:tcPr>
            <w:tcW w:w="4635" w:type="pct"/>
            <w:gridSpan w:val="4"/>
            <w:shd w:val="clear" w:color="auto" w:fill="auto"/>
          </w:tcPr>
          <w:p w:rsidR="008F7227" w:rsidRPr="00E36F42" w:rsidRDefault="008F7227" w:rsidP="008F7227">
            <w:pPr>
              <w:jc w:val="center"/>
            </w:pPr>
            <w:r w:rsidRPr="00E36F42">
              <w:rPr>
                <w:b/>
                <w:bCs/>
                <w:color w:val="000000"/>
              </w:rPr>
              <w:t>ІV. Порядок визначення відповідальної особи небанківської фінансової групи</w:t>
            </w:r>
          </w:p>
        </w:tc>
      </w:tr>
      <w:tr w:rsidR="006136D6" w:rsidRPr="002D4608" w:rsidTr="001B265F">
        <w:tc>
          <w:tcPr>
            <w:tcW w:w="365" w:type="pct"/>
            <w:shd w:val="clear" w:color="auto" w:fill="auto"/>
          </w:tcPr>
          <w:p w:rsidR="008F7227" w:rsidRPr="00E36F42" w:rsidRDefault="008F7227" w:rsidP="008F7227">
            <w:pPr>
              <w:ind w:left="-28"/>
              <w:rPr>
                <w:b/>
                <w:sz w:val="20"/>
                <w:szCs w:val="20"/>
              </w:rPr>
            </w:pPr>
            <w:r w:rsidRPr="00E36F42">
              <w:rPr>
                <w:b/>
                <w:sz w:val="20"/>
                <w:szCs w:val="20"/>
              </w:rPr>
              <w:t>пункту 5</w:t>
            </w:r>
          </w:p>
        </w:tc>
        <w:tc>
          <w:tcPr>
            <w:tcW w:w="1064" w:type="pct"/>
            <w:shd w:val="clear" w:color="auto" w:fill="auto"/>
          </w:tcPr>
          <w:p w:rsidR="008F7227" w:rsidRPr="00E36F42" w:rsidRDefault="008F7227" w:rsidP="008F7227">
            <w:pPr>
              <w:tabs>
                <w:tab w:val="left" w:pos="-3780"/>
              </w:tabs>
              <w:ind w:firstLine="567"/>
              <w:jc w:val="both"/>
              <w:rPr>
                <w:b/>
              </w:rPr>
            </w:pPr>
            <w:r w:rsidRPr="00E36F42">
              <w:rPr>
                <w:b/>
              </w:rPr>
              <w:t>5. Для погодження відповідальної особи небанківська фінансова група протягом 15 календарних днів з дня прийняття Комісією рішення про визнання небанківської фінансової групи подає до Комісії такі документи:</w:t>
            </w:r>
          </w:p>
          <w:p w:rsidR="008F7227" w:rsidRPr="00E36F42" w:rsidRDefault="008F7227" w:rsidP="008F7227">
            <w:pPr>
              <w:tabs>
                <w:tab w:val="left" w:pos="-3780"/>
              </w:tabs>
              <w:ind w:firstLine="567"/>
              <w:jc w:val="both"/>
            </w:pPr>
            <w:r w:rsidRPr="00E36F42">
              <w:t>…….</w:t>
            </w:r>
          </w:p>
          <w:p w:rsidR="008F7227" w:rsidRPr="00E36F42" w:rsidRDefault="008F7227" w:rsidP="008F7227">
            <w:pPr>
              <w:tabs>
                <w:tab w:val="left" w:pos="-3780"/>
              </w:tabs>
              <w:ind w:firstLine="567"/>
              <w:jc w:val="both"/>
            </w:pPr>
          </w:p>
          <w:p w:rsidR="008F7227" w:rsidRPr="00E36F42" w:rsidRDefault="008F7227" w:rsidP="008F7227">
            <w:pPr>
              <w:tabs>
                <w:tab w:val="left" w:pos="-3780"/>
              </w:tabs>
              <w:ind w:firstLine="567"/>
              <w:jc w:val="both"/>
            </w:pPr>
            <w:r w:rsidRPr="00E36F42">
              <w:t xml:space="preserve">довідку у довільній формі щодо наявності чи відсутності факту перебування відповідальної особи у процесі припинення або </w:t>
            </w:r>
            <w:r w:rsidRPr="00E36F42">
              <w:rPr>
                <w:b/>
              </w:rPr>
              <w:t>ліквідації</w:t>
            </w:r>
            <w:r w:rsidRPr="00E36F42">
              <w:t>;</w:t>
            </w: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pPr>
            <w:r w:rsidRPr="00E36F42">
              <w:rPr>
                <w:b/>
              </w:rPr>
              <w:t xml:space="preserve">         довідку у довільній формі щодо наявності чи </w:t>
            </w:r>
            <w:r w:rsidRPr="00E36F42">
              <w:rPr>
                <w:b/>
              </w:rPr>
              <w:lastRenderedPageBreak/>
              <w:t>відсутності невиконаних у встановлений строк розпоряджень про усунення правопорушень на ринку цінних паперів протягом двох останніх років, або несплачених санкцій, накладених за правопорушення на ринках фінансових послуг</w:t>
            </w:r>
            <w:r w:rsidRPr="00E36F42">
              <w:t>.</w:t>
            </w:r>
          </w:p>
        </w:tc>
        <w:tc>
          <w:tcPr>
            <w:tcW w:w="1339" w:type="pct"/>
            <w:shd w:val="clear" w:color="auto" w:fill="auto"/>
          </w:tcPr>
          <w:p w:rsidR="008F7227" w:rsidRPr="00E36F42" w:rsidRDefault="008F7227" w:rsidP="008F7227">
            <w:pPr>
              <w:autoSpaceDE w:val="0"/>
              <w:autoSpaceDN w:val="0"/>
              <w:adjustRightInd w:val="0"/>
              <w:jc w:val="both"/>
              <w:rPr>
                <w:b/>
                <w:color w:val="000000"/>
                <w:u w:val="single"/>
              </w:rPr>
            </w:pPr>
            <w:r w:rsidRPr="00E36F42">
              <w:rPr>
                <w:color w:val="000000"/>
              </w:rPr>
              <w:lastRenderedPageBreak/>
              <w:t xml:space="preserve">     </w:t>
            </w:r>
            <w:r w:rsidRPr="00E36F42">
              <w:t>В абзаці першому пункту 5 пропонується слово «</w:t>
            </w:r>
            <w:r w:rsidRPr="00E36F42">
              <w:rPr>
                <w:b/>
              </w:rPr>
              <w:t>календарних</w:t>
            </w:r>
            <w:r w:rsidRPr="00E36F42">
              <w:t>» замінити словом «</w:t>
            </w:r>
            <w:r w:rsidRPr="00E36F42">
              <w:rPr>
                <w:b/>
              </w:rPr>
              <w:t>робочих</w:t>
            </w:r>
            <w:r w:rsidRPr="00E36F42">
              <w:t>».</w:t>
            </w:r>
          </w:p>
          <w:p w:rsidR="008F7227" w:rsidRPr="00E36F42" w:rsidRDefault="008F7227" w:rsidP="008F7227">
            <w:pPr>
              <w:autoSpaceDE w:val="0"/>
              <w:autoSpaceDN w:val="0"/>
              <w:adjustRightInd w:val="0"/>
              <w:jc w:val="center"/>
              <w:rPr>
                <w:b/>
                <w:color w:val="000000"/>
                <w:u w:val="single"/>
              </w:rPr>
            </w:pPr>
          </w:p>
          <w:p w:rsidR="008F7227" w:rsidRPr="00E36F42" w:rsidRDefault="008F7227" w:rsidP="008F7227">
            <w:pPr>
              <w:autoSpaceDE w:val="0"/>
              <w:autoSpaceDN w:val="0"/>
              <w:adjustRightInd w:val="0"/>
              <w:jc w:val="cente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t xml:space="preserve">     В абзаці першому пункту 5 пропонується цифру «</w:t>
            </w:r>
            <w:r w:rsidRPr="00E36F42">
              <w:rPr>
                <w:b/>
              </w:rPr>
              <w:t>15</w:t>
            </w:r>
            <w:r w:rsidRPr="00E36F42">
              <w:t>» замінити цифрою «</w:t>
            </w:r>
            <w:r w:rsidRPr="00E36F42">
              <w:rPr>
                <w:b/>
              </w:rPr>
              <w:t>30</w:t>
            </w:r>
            <w:r w:rsidRPr="00E36F42">
              <w:t>».</w:t>
            </w: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r w:rsidRPr="00E36F42">
              <w:t xml:space="preserve">     Абзац четвертий пропонується виключити.</w:t>
            </w: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p>
          <w:p w:rsidR="008F7227" w:rsidRPr="00E36F42" w:rsidRDefault="008F7227" w:rsidP="008F7227">
            <w:pPr>
              <w:autoSpaceDE w:val="0"/>
              <w:autoSpaceDN w:val="0"/>
              <w:adjustRightInd w:val="0"/>
              <w:jc w:val="both"/>
            </w:pPr>
            <w:r w:rsidRPr="00E36F42">
              <w:t xml:space="preserve">     Абзаци п’ятий пропонується виключити.</w:t>
            </w:r>
          </w:p>
        </w:tc>
        <w:tc>
          <w:tcPr>
            <w:tcW w:w="1160" w:type="pct"/>
            <w:shd w:val="clear" w:color="auto" w:fill="auto"/>
          </w:tcPr>
          <w:p w:rsidR="008F7227" w:rsidRPr="00E36F42" w:rsidRDefault="008F7227" w:rsidP="008F7227">
            <w:pPr>
              <w:tabs>
                <w:tab w:val="left" w:pos="-3780"/>
              </w:tabs>
              <w:ind w:firstLine="567"/>
              <w:jc w:val="both"/>
              <w:rPr>
                <w:b/>
              </w:rPr>
            </w:pPr>
            <w:r w:rsidRPr="00E36F42">
              <w:rPr>
                <w:b/>
              </w:rPr>
              <w:t xml:space="preserve">5. Для погодження відповідальної особи небанківська фінансова група протягом 30 </w:t>
            </w:r>
            <w:r w:rsidR="00EB5EBC" w:rsidRPr="00E36F42">
              <w:rPr>
                <w:b/>
              </w:rPr>
              <w:t>робочих</w:t>
            </w:r>
            <w:r w:rsidRPr="00E36F42">
              <w:rPr>
                <w:b/>
              </w:rPr>
              <w:t xml:space="preserve"> днів з дня прийняття Комісією рішення про визнання небанківської фінансової групи подає до Комісії такі документи:</w:t>
            </w:r>
          </w:p>
          <w:p w:rsidR="008F7227" w:rsidRPr="00E36F42" w:rsidRDefault="008F7227" w:rsidP="008F7227">
            <w:pPr>
              <w:tabs>
                <w:tab w:val="left" w:pos="-3780"/>
              </w:tabs>
              <w:ind w:firstLine="567"/>
              <w:jc w:val="both"/>
            </w:pPr>
            <w:r w:rsidRPr="00E36F42">
              <w:t>…….</w:t>
            </w:r>
          </w:p>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p>
          <w:p w:rsidR="00EB5EBC" w:rsidRDefault="00EB5EBC" w:rsidP="008F7227">
            <w:pPr>
              <w:tabs>
                <w:tab w:val="left" w:pos="-3780"/>
              </w:tabs>
              <w:ind w:firstLine="567"/>
              <w:jc w:val="both"/>
              <w:rPr>
                <w:b/>
              </w:rPr>
            </w:pPr>
          </w:p>
          <w:p w:rsidR="008D5262" w:rsidRPr="00E36F42" w:rsidRDefault="008D5262" w:rsidP="008F7227">
            <w:pPr>
              <w:tabs>
                <w:tab w:val="left" w:pos="-3780"/>
              </w:tabs>
              <w:ind w:firstLine="567"/>
              <w:jc w:val="both"/>
              <w:rPr>
                <w:b/>
              </w:rPr>
            </w:pPr>
          </w:p>
          <w:p w:rsidR="008F7227" w:rsidRPr="00E36F42" w:rsidRDefault="008F7227" w:rsidP="008D5262">
            <w:pPr>
              <w:tabs>
                <w:tab w:val="left" w:pos="-3780"/>
              </w:tabs>
              <w:ind w:firstLine="211"/>
              <w:jc w:val="both"/>
              <w:rPr>
                <w:b/>
              </w:rPr>
            </w:pPr>
            <w:r w:rsidRPr="00E36F42">
              <w:rPr>
                <w:b/>
              </w:rPr>
              <w:t>Абзац четвертий виключено.</w:t>
            </w: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Default="008F7227" w:rsidP="008F7227">
            <w:pPr>
              <w:pStyle w:val="rvps2"/>
              <w:spacing w:before="0" w:beforeAutospacing="0" w:after="0" w:afterAutospacing="0"/>
              <w:jc w:val="both"/>
              <w:rPr>
                <w:b/>
              </w:rPr>
            </w:pPr>
          </w:p>
          <w:p w:rsidR="008D5262" w:rsidRPr="00E36F42" w:rsidRDefault="008D5262"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D5262">
            <w:pPr>
              <w:pStyle w:val="rvps2"/>
              <w:spacing w:before="0" w:beforeAutospacing="0" w:after="0" w:afterAutospacing="0"/>
              <w:ind w:firstLine="211"/>
              <w:jc w:val="both"/>
            </w:pPr>
            <w:r w:rsidRPr="00E36F42">
              <w:rPr>
                <w:b/>
              </w:rPr>
              <w:t>Абзац п’ятий виключено</w:t>
            </w:r>
            <w:r w:rsidRPr="00E36F42">
              <w:t>.</w:t>
            </w:r>
          </w:p>
        </w:tc>
        <w:tc>
          <w:tcPr>
            <w:tcW w:w="1072" w:type="pct"/>
            <w:shd w:val="clear" w:color="auto" w:fill="auto"/>
          </w:tcPr>
          <w:p w:rsidR="008F7227" w:rsidRPr="00E36F42" w:rsidRDefault="008F7227" w:rsidP="008F7227">
            <w:pPr>
              <w:ind w:firstLine="324"/>
              <w:jc w:val="both"/>
              <w:rPr>
                <w:b/>
              </w:rPr>
            </w:pPr>
            <w:r w:rsidRPr="00E36F42">
              <w:rPr>
                <w:b/>
              </w:rPr>
              <w:t>Враховано</w:t>
            </w: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2D4608" w:rsidTr="001B265F">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6</w:t>
            </w:r>
          </w:p>
        </w:tc>
        <w:tc>
          <w:tcPr>
            <w:tcW w:w="1064" w:type="pct"/>
            <w:shd w:val="clear" w:color="auto" w:fill="auto"/>
          </w:tcPr>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r w:rsidRPr="00E36F42">
              <w:rPr>
                <w:b/>
              </w:rPr>
              <w:t>6.</w:t>
            </w:r>
            <w:r w:rsidRPr="00E36F42">
              <w:t xml:space="preserve"> </w:t>
            </w:r>
            <w:r w:rsidRPr="00E36F42">
              <w:rPr>
                <w:b/>
              </w:rPr>
              <w:t>Документи, що подаються до Комісії відповідно до цього Положення, повинні бути викладені українською мовою та оформлені відповідно до вимог цього Положення.</w:t>
            </w:r>
          </w:p>
          <w:p w:rsidR="008F7227" w:rsidRPr="00E36F42" w:rsidRDefault="008F7227" w:rsidP="008F7227">
            <w:pPr>
              <w:tabs>
                <w:tab w:val="left" w:pos="-3780"/>
              </w:tabs>
              <w:ind w:firstLine="567"/>
              <w:jc w:val="both"/>
              <w:rPr>
                <w:b/>
              </w:rPr>
            </w:pPr>
            <w:r w:rsidRPr="00E36F42">
              <w:rPr>
                <w:b/>
              </w:rPr>
              <w:t>У документах, що мають більше одного аркуша, усі аркуші повинні бути пронумеровані, прошиті та засвідчені в установленому порядку.</w:t>
            </w:r>
          </w:p>
          <w:p w:rsidR="008F7227" w:rsidRPr="00E36F42" w:rsidRDefault="008F7227" w:rsidP="008F7227">
            <w:pPr>
              <w:pStyle w:val="rvps2"/>
              <w:spacing w:before="0" w:beforeAutospacing="0" w:after="0" w:afterAutospacing="0"/>
              <w:jc w:val="both"/>
            </w:pPr>
            <w:r w:rsidRPr="00E36F42">
              <w:rPr>
                <w:b/>
              </w:rPr>
              <w:t xml:space="preserve">У разі підписання документів уповноваженою особою контролера або відповідальної особи небанківської фінансової групи до Комісії надається відповідним чином завірена копія документу, що підтверджує його </w:t>
            </w:r>
            <w:r w:rsidRPr="00E36F42">
              <w:rPr>
                <w:b/>
              </w:rPr>
              <w:lastRenderedPageBreak/>
              <w:t>повноваження.</w:t>
            </w:r>
          </w:p>
        </w:tc>
        <w:tc>
          <w:tcPr>
            <w:tcW w:w="1339" w:type="pct"/>
            <w:shd w:val="clear" w:color="auto" w:fill="auto"/>
          </w:tcPr>
          <w:p w:rsidR="008F7227" w:rsidRPr="00E36F42" w:rsidRDefault="008F7227" w:rsidP="008F7227">
            <w:pPr>
              <w:autoSpaceDE w:val="0"/>
              <w:autoSpaceDN w:val="0"/>
              <w:adjustRightInd w:val="0"/>
              <w:jc w:val="center"/>
            </w:pPr>
            <w:r w:rsidRPr="00E36F42">
              <w:rPr>
                <w:b/>
                <w:color w:val="000000"/>
                <w:u w:val="single"/>
              </w:rPr>
              <w:lastRenderedPageBreak/>
              <w:t>Департамент систематизації (НКЦПФР)</w:t>
            </w:r>
          </w:p>
          <w:p w:rsidR="008F7227" w:rsidRPr="00E36F42" w:rsidRDefault="008F7227" w:rsidP="008F7227">
            <w:pPr>
              <w:autoSpaceDE w:val="0"/>
              <w:autoSpaceDN w:val="0"/>
              <w:adjustRightInd w:val="0"/>
              <w:jc w:val="both"/>
            </w:pPr>
            <w:r w:rsidRPr="00E36F42">
              <w:t xml:space="preserve">     Пункт 6 пропонується виключити.</w:t>
            </w:r>
          </w:p>
        </w:tc>
        <w:tc>
          <w:tcPr>
            <w:tcW w:w="1160" w:type="pct"/>
            <w:shd w:val="clear" w:color="auto" w:fill="auto"/>
          </w:tcPr>
          <w:p w:rsidR="008F7227" w:rsidRPr="00E36F42" w:rsidRDefault="008F7227" w:rsidP="008F7227">
            <w:pPr>
              <w:pStyle w:val="a5"/>
              <w:spacing w:before="0" w:beforeAutospacing="0" w:after="0" w:afterAutospacing="0"/>
              <w:ind w:firstLine="324"/>
              <w:jc w:val="both"/>
            </w:pPr>
          </w:p>
          <w:p w:rsidR="008F7227" w:rsidRPr="00E36F42" w:rsidRDefault="008F7227" w:rsidP="008F7227">
            <w:pPr>
              <w:pStyle w:val="a5"/>
              <w:spacing w:before="0" w:beforeAutospacing="0" w:after="0" w:afterAutospacing="0"/>
              <w:ind w:firstLine="324"/>
              <w:jc w:val="both"/>
            </w:pPr>
          </w:p>
          <w:p w:rsidR="008F7227" w:rsidRPr="00E36F42" w:rsidRDefault="008F7227" w:rsidP="008F7227">
            <w:pPr>
              <w:tabs>
                <w:tab w:val="left" w:pos="-3780"/>
              </w:tabs>
              <w:ind w:firstLine="567"/>
              <w:jc w:val="both"/>
              <w:rPr>
                <w:b/>
              </w:rPr>
            </w:pPr>
            <w:r w:rsidRPr="00E36F42">
              <w:rPr>
                <w:b/>
              </w:rPr>
              <w:t>Пункт 6 виключено.</w:t>
            </w:r>
          </w:p>
          <w:p w:rsidR="008F7227" w:rsidRPr="00E36F42" w:rsidRDefault="008F7227" w:rsidP="008F7227">
            <w:pPr>
              <w:pStyle w:val="a5"/>
              <w:spacing w:before="0" w:beforeAutospacing="0" w:after="0" w:afterAutospacing="0"/>
              <w:ind w:firstLine="324"/>
              <w:jc w:val="both"/>
            </w:pP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абзацу другого пункту 7</w:t>
            </w:r>
          </w:p>
        </w:tc>
        <w:tc>
          <w:tcPr>
            <w:tcW w:w="1064"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t xml:space="preserve">      ……</w:t>
            </w:r>
          </w:p>
          <w:p w:rsidR="008F7227" w:rsidRPr="00E36F42" w:rsidRDefault="008F7227" w:rsidP="008F7227">
            <w:pPr>
              <w:pStyle w:val="rvps2"/>
              <w:spacing w:before="0" w:beforeAutospacing="0" w:after="0" w:afterAutospacing="0"/>
              <w:jc w:val="both"/>
            </w:pPr>
            <w:r w:rsidRPr="00E36F42">
              <w:rPr>
                <w:b/>
              </w:rPr>
              <w:t xml:space="preserve">       Небанківська фінансова група має право відкликати поданий пакет документів для його оновлення з наступним його поданням до Комісії у встановлений Комісією строк.</w:t>
            </w:r>
          </w:p>
        </w:tc>
        <w:tc>
          <w:tcPr>
            <w:tcW w:w="1339" w:type="pct"/>
            <w:shd w:val="clear" w:color="auto" w:fill="auto"/>
          </w:tcPr>
          <w:p w:rsidR="008F7227" w:rsidRPr="00E36F42" w:rsidRDefault="008F7227" w:rsidP="008F7227">
            <w:pPr>
              <w:autoSpaceDE w:val="0"/>
              <w:autoSpaceDN w:val="0"/>
              <w:adjustRightInd w:val="0"/>
              <w:jc w:val="cente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t xml:space="preserve">     В абзаці другому пункту 7 пропонується слова «</w:t>
            </w:r>
            <w:r w:rsidRPr="00E36F42">
              <w:rPr>
                <w:b/>
              </w:rPr>
              <w:t>у встановлений Комісією строк</w:t>
            </w:r>
            <w:r w:rsidRPr="00E36F42">
              <w:t>» замінити словами «</w:t>
            </w:r>
            <w:r w:rsidRPr="00E36F42">
              <w:rPr>
                <w:b/>
              </w:rPr>
              <w:t>протягом 30 календарних днів з дати отримання Комісією листа щодо відкликання поданого пакету документів</w:t>
            </w:r>
            <w:r w:rsidRPr="00E36F42">
              <w:t>».</w:t>
            </w:r>
          </w:p>
          <w:p w:rsidR="008F7227" w:rsidRPr="00E36F42" w:rsidRDefault="008F7227" w:rsidP="008F7227">
            <w:pPr>
              <w:autoSpaceDE w:val="0"/>
              <w:autoSpaceDN w:val="0"/>
              <w:adjustRightInd w:val="0"/>
              <w:jc w:val="both"/>
            </w:pPr>
          </w:p>
        </w:tc>
        <w:tc>
          <w:tcPr>
            <w:tcW w:w="1160"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t>……</w:t>
            </w:r>
          </w:p>
          <w:p w:rsidR="008F7227" w:rsidRPr="00E36F42" w:rsidRDefault="008F7227" w:rsidP="008F7227">
            <w:pPr>
              <w:pStyle w:val="rvps2"/>
              <w:spacing w:before="0" w:beforeAutospacing="0" w:after="0" w:afterAutospacing="0"/>
              <w:jc w:val="both"/>
            </w:pPr>
            <w:r w:rsidRPr="00E36F42">
              <w:rPr>
                <w:b/>
              </w:rPr>
              <w:t xml:space="preserve">      Небанківська фінансова група має право відкликати поданий пакет документів для його оновлення з наступним його поданням до Комісії протягом 30 робочих днів з дати отримання Комісією листа щодо відкликання поданого пакету документів.</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 по суті</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rPr>
                <w:b/>
                <w:sz w:val="20"/>
                <w:szCs w:val="20"/>
              </w:rPr>
            </w:pPr>
          </w:p>
          <w:p w:rsidR="008F7227" w:rsidRPr="00E36F42" w:rsidRDefault="008F7227" w:rsidP="008F7227">
            <w:pPr>
              <w:rPr>
                <w:b/>
                <w:sz w:val="20"/>
                <w:szCs w:val="20"/>
              </w:rPr>
            </w:pPr>
            <w:r w:rsidRPr="00E36F42">
              <w:rPr>
                <w:b/>
                <w:sz w:val="20"/>
                <w:szCs w:val="20"/>
              </w:rPr>
              <w:t>пункту 8</w:t>
            </w:r>
          </w:p>
        </w:tc>
        <w:tc>
          <w:tcPr>
            <w:tcW w:w="1064" w:type="pct"/>
            <w:shd w:val="clear" w:color="auto" w:fill="auto"/>
          </w:tcPr>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r w:rsidRPr="00E36F42">
              <w:rPr>
                <w:b/>
              </w:rPr>
              <w:t>8. Комісія має право вимагати від небанківської фінансової групи подання документів, необхідних для уточнення інформації, поданої на погодження відповідальної особи.</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t xml:space="preserve">     Пункт 8 пропонується доповнити словами «, </w:t>
            </w:r>
            <w:r w:rsidRPr="00E36F42">
              <w:rPr>
                <w:b/>
              </w:rPr>
              <w:t>у строк визначений Комісією у вимозі</w:t>
            </w:r>
            <w:r w:rsidRPr="00E36F42">
              <w:t>».</w:t>
            </w:r>
          </w:p>
        </w:tc>
        <w:tc>
          <w:tcPr>
            <w:tcW w:w="1160" w:type="pct"/>
            <w:shd w:val="clear" w:color="auto" w:fill="auto"/>
          </w:tcPr>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p>
          <w:p w:rsidR="008F7227" w:rsidRPr="00E36F42" w:rsidRDefault="008F7227" w:rsidP="008F7227">
            <w:pPr>
              <w:tabs>
                <w:tab w:val="left" w:pos="-3780"/>
              </w:tabs>
              <w:ind w:firstLine="567"/>
              <w:jc w:val="both"/>
              <w:rPr>
                <w:b/>
              </w:rPr>
            </w:pPr>
            <w:r w:rsidRPr="00E36F42">
              <w:rPr>
                <w:b/>
              </w:rPr>
              <w:t>8. Комісія має право вимагати від небанківської фінансової групи подання документів, необхідних для уточнення інформації, поданої на погодження відповідальної особи, у строк, визначений Комісією у вимозі.</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9</w:t>
            </w:r>
          </w:p>
        </w:tc>
        <w:tc>
          <w:tcPr>
            <w:tcW w:w="1064" w:type="pct"/>
            <w:shd w:val="clear" w:color="auto" w:fill="auto"/>
          </w:tcPr>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pPr>
            <w:r w:rsidRPr="00E36F42">
              <w:rPr>
                <w:b/>
              </w:rPr>
              <w:t xml:space="preserve">      9. Небанківська фінансова група зобов’язана надати документи, які вимагаються Комісією відповідно до пунктів 7 та 8 цього розділу, у строк, визначений Комісією у вимозі.</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r w:rsidRPr="00E36F42">
              <w:t xml:space="preserve">     Пункт 9 пропонується виключити.</w:t>
            </w:r>
          </w:p>
        </w:tc>
        <w:tc>
          <w:tcPr>
            <w:tcW w:w="1160" w:type="pct"/>
            <w:shd w:val="clear" w:color="auto" w:fill="auto"/>
          </w:tcPr>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r w:rsidRPr="00E36F42">
              <w:rPr>
                <w:b/>
              </w:rPr>
              <w:t xml:space="preserve">     Пункт 9 виключено.</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r w:rsidRPr="00E36F42">
              <w:rPr>
                <w:b/>
                <w:sz w:val="20"/>
                <w:szCs w:val="20"/>
              </w:rPr>
              <w:t>пункту 11</w:t>
            </w:r>
          </w:p>
        </w:tc>
        <w:tc>
          <w:tcPr>
            <w:tcW w:w="1064" w:type="pct"/>
            <w:shd w:val="clear" w:color="auto" w:fill="auto"/>
          </w:tcPr>
          <w:p w:rsidR="008F7227" w:rsidRPr="00E36F42" w:rsidRDefault="008F7227" w:rsidP="008F7227">
            <w:pPr>
              <w:pStyle w:val="rvps2"/>
              <w:spacing w:before="0" w:beforeAutospacing="0" w:after="0" w:afterAutospacing="0"/>
              <w:jc w:val="both"/>
              <w:rPr>
                <w:b/>
                <w:color w:val="000000"/>
              </w:rPr>
            </w:pPr>
            <w:r w:rsidRPr="00E36F42">
              <w:rPr>
                <w:b/>
                <w:color w:val="000000"/>
              </w:rPr>
              <w:t xml:space="preserve">      11. Комісія приймає рішення відповідно до пункту 10 цього розділу протягом 30 календарних днів з дня отримання повного пакета </w:t>
            </w:r>
            <w:r w:rsidRPr="00E36F42">
              <w:rPr>
                <w:b/>
                <w:color w:val="000000"/>
              </w:rPr>
              <w:lastRenderedPageBreak/>
              <w:t>документів, визначених пунктом 5 цього розділу.</w:t>
            </w:r>
          </w:p>
        </w:tc>
        <w:tc>
          <w:tcPr>
            <w:tcW w:w="1339" w:type="pct"/>
            <w:shd w:val="clear" w:color="auto" w:fill="auto"/>
          </w:tcPr>
          <w:p w:rsidR="008F7227" w:rsidRPr="00E36F42" w:rsidRDefault="008F7227" w:rsidP="008F7227">
            <w:pPr>
              <w:autoSpaceDE w:val="0"/>
              <w:autoSpaceDN w:val="0"/>
              <w:adjustRightInd w:val="0"/>
              <w:jc w:val="both"/>
              <w:rPr>
                <w:b/>
                <w:color w:val="000000"/>
                <w:u w:val="single"/>
              </w:rPr>
            </w:pPr>
            <w:r w:rsidRPr="00E36F42">
              <w:lastRenderedPageBreak/>
              <w:t xml:space="preserve">    Пропонується слово «</w:t>
            </w:r>
            <w:r w:rsidRPr="00E36F42">
              <w:rPr>
                <w:b/>
              </w:rPr>
              <w:t>календарних</w:t>
            </w:r>
            <w:r w:rsidRPr="00E36F42">
              <w:t>» замінити словом «</w:t>
            </w:r>
            <w:r w:rsidRPr="00E36F42">
              <w:rPr>
                <w:b/>
              </w:rPr>
              <w:t>робочих</w:t>
            </w:r>
            <w:r w:rsidRPr="00E36F42">
              <w:t>».</w:t>
            </w:r>
          </w:p>
        </w:tc>
        <w:tc>
          <w:tcPr>
            <w:tcW w:w="1160" w:type="pct"/>
            <w:shd w:val="clear" w:color="auto" w:fill="auto"/>
          </w:tcPr>
          <w:p w:rsidR="008F7227" w:rsidRPr="00E36F42" w:rsidRDefault="008F7227" w:rsidP="008F7227">
            <w:pPr>
              <w:pStyle w:val="rvps2"/>
              <w:spacing w:before="0" w:beforeAutospacing="0" w:after="0" w:afterAutospacing="0"/>
              <w:jc w:val="both"/>
            </w:pPr>
            <w:r w:rsidRPr="00E36F42">
              <w:t xml:space="preserve">      11. </w:t>
            </w:r>
            <w:r w:rsidRPr="00E36F42">
              <w:rPr>
                <w:b/>
                <w:color w:val="000000"/>
              </w:rPr>
              <w:t>Комісія приймає рішення відповідно до пункту 10 цього розділу протягом 30 робочих днів з дня отримання повного пакета документів, визначених пунктом 5 цього розділу.</w:t>
            </w:r>
          </w:p>
        </w:tc>
        <w:tc>
          <w:tcPr>
            <w:tcW w:w="1072" w:type="pct"/>
            <w:shd w:val="clear" w:color="auto" w:fill="auto"/>
          </w:tcPr>
          <w:p w:rsidR="008F7227" w:rsidRPr="00E36F42" w:rsidRDefault="008F7227" w:rsidP="008F7227">
            <w:pPr>
              <w:jc w:val="both"/>
              <w:rPr>
                <w:b/>
              </w:rPr>
            </w:pPr>
            <w:r w:rsidRPr="00E36F42">
              <w:rPr>
                <w:b/>
              </w:rPr>
              <w:t xml:space="preserve">     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r w:rsidRPr="00E36F42">
              <w:rPr>
                <w:b/>
                <w:sz w:val="20"/>
                <w:szCs w:val="20"/>
              </w:rPr>
              <w:t>пункту 12</w:t>
            </w:r>
          </w:p>
        </w:tc>
        <w:tc>
          <w:tcPr>
            <w:tcW w:w="1064" w:type="pct"/>
            <w:shd w:val="clear" w:color="auto" w:fill="auto"/>
          </w:tcPr>
          <w:p w:rsidR="008F7227" w:rsidRPr="00E36F42" w:rsidRDefault="008F7227" w:rsidP="008F7227">
            <w:pPr>
              <w:pStyle w:val="rvps2"/>
              <w:spacing w:before="0" w:beforeAutospacing="0" w:after="0" w:afterAutospacing="0"/>
              <w:jc w:val="both"/>
              <w:rPr>
                <w:b/>
                <w:color w:val="000000"/>
              </w:rPr>
            </w:pPr>
            <w:r w:rsidRPr="00E36F42">
              <w:rPr>
                <w:b/>
                <w:color w:val="000000"/>
              </w:rPr>
              <w:t xml:space="preserve">     12. У разі подання</w:t>
            </w:r>
            <w:r w:rsidRPr="00E36F42">
              <w:rPr>
                <w:color w:val="000000"/>
              </w:rPr>
              <w:t xml:space="preserve"> </w:t>
            </w:r>
            <w:r w:rsidRPr="00E36F42">
              <w:rPr>
                <w:b/>
              </w:rPr>
              <w:t>уточнюючих, неподаних або виправлених документів, що відповідають вимогам цього Положення, Комісія приймає рішення про погодження або відмову у погодженні відповідальної особи небанківської фінансової групи протягом 30 календарних днів з дня отримання таких документів.</w:t>
            </w:r>
          </w:p>
        </w:tc>
        <w:tc>
          <w:tcPr>
            <w:tcW w:w="1339" w:type="pct"/>
            <w:shd w:val="clear" w:color="auto" w:fill="auto"/>
          </w:tcPr>
          <w:p w:rsidR="008F7227" w:rsidRPr="00E36F42" w:rsidRDefault="008F7227" w:rsidP="008F7227">
            <w:pPr>
              <w:autoSpaceDE w:val="0"/>
              <w:autoSpaceDN w:val="0"/>
              <w:adjustRightInd w:val="0"/>
              <w:jc w:val="both"/>
              <w:rPr>
                <w:b/>
                <w:color w:val="000000"/>
                <w:u w:val="single"/>
              </w:rPr>
            </w:pPr>
            <w:r w:rsidRPr="00E36F42">
              <w:t xml:space="preserve">    Пропонується слово «</w:t>
            </w:r>
            <w:r w:rsidRPr="00E36F42">
              <w:rPr>
                <w:b/>
              </w:rPr>
              <w:t>календарних</w:t>
            </w:r>
            <w:r w:rsidRPr="00E36F42">
              <w:t>» замінити словом «</w:t>
            </w:r>
            <w:r w:rsidRPr="00E36F42">
              <w:rPr>
                <w:b/>
              </w:rPr>
              <w:t>робочих</w:t>
            </w:r>
            <w:r w:rsidRPr="00E36F42">
              <w:t>».</w:t>
            </w:r>
          </w:p>
        </w:tc>
        <w:tc>
          <w:tcPr>
            <w:tcW w:w="1160" w:type="pct"/>
            <w:shd w:val="clear" w:color="auto" w:fill="auto"/>
          </w:tcPr>
          <w:p w:rsidR="008F7227" w:rsidRPr="00E36F42" w:rsidRDefault="008F7227" w:rsidP="00EB5EBC">
            <w:pPr>
              <w:pStyle w:val="rvps2"/>
              <w:spacing w:before="0" w:beforeAutospacing="0" w:after="0" w:afterAutospacing="0"/>
              <w:jc w:val="both"/>
            </w:pPr>
            <w:r w:rsidRPr="00E36F42">
              <w:t xml:space="preserve">      </w:t>
            </w:r>
            <w:r w:rsidRPr="00E36F42">
              <w:rPr>
                <w:b/>
              </w:rPr>
              <w:t>12.</w:t>
            </w:r>
            <w:r w:rsidRPr="00E36F42">
              <w:t xml:space="preserve"> </w:t>
            </w:r>
            <w:r w:rsidRPr="00E36F42">
              <w:rPr>
                <w:b/>
                <w:color w:val="000000"/>
              </w:rPr>
              <w:t>У разі подання</w:t>
            </w:r>
            <w:r w:rsidRPr="00E36F42">
              <w:rPr>
                <w:color w:val="000000"/>
              </w:rPr>
              <w:t xml:space="preserve"> </w:t>
            </w:r>
            <w:r w:rsidRPr="00E36F42">
              <w:rPr>
                <w:b/>
              </w:rPr>
              <w:t>уточнюючих, неподаних або виправлених документів, що відповідають вимогам цього Положення, Комісія приймає рішення про погодження або відмову у погодженні відповідальної особи небанківської фінансової групи протягом 30 робочих днів з дня отримання таких документів.</w:t>
            </w:r>
          </w:p>
        </w:tc>
        <w:tc>
          <w:tcPr>
            <w:tcW w:w="1072" w:type="pct"/>
            <w:shd w:val="clear" w:color="auto" w:fill="auto"/>
          </w:tcPr>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15</w:t>
            </w:r>
          </w:p>
        </w:tc>
        <w:tc>
          <w:tcPr>
            <w:tcW w:w="1064" w:type="pct"/>
            <w:shd w:val="clear" w:color="auto" w:fill="auto"/>
          </w:tcPr>
          <w:p w:rsidR="008F7227" w:rsidRPr="00E36F42" w:rsidRDefault="008F7227" w:rsidP="008F7227">
            <w:pPr>
              <w:pStyle w:val="rvps2"/>
              <w:spacing w:before="0" w:beforeAutospacing="0" w:after="0" w:afterAutospacing="0"/>
              <w:jc w:val="both"/>
              <w:rPr>
                <w:b/>
                <w:color w:val="000000"/>
              </w:rPr>
            </w:pPr>
          </w:p>
          <w:p w:rsidR="008F7227" w:rsidRPr="00E36F42" w:rsidRDefault="008F7227" w:rsidP="008F7227">
            <w:pPr>
              <w:pStyle w:val="rvps2"/>
              <w:spacing w:before="0" w:beforeAutospacing="0" w:after="0" w:afterAutospacing="0"/>
              <w:jc w:val="both"/>
              <w:rPr>
                <w:b/>
                <w:color w:val="000000"/>
              </w:rPr>
            </w:pPr>
          </w:p>
          <w:p w:rsidR="008F7227" w:rsidRPr="00E36F42" w:rsidRDefault="008F7227" w:rsidP="008F7227">
            <w:pPr>
              <w:pStyle w:val="rvps2"/>
              <w:spacing w:before="0" w:beforeAutospacing="0" w:after="0" w:afterAutospacing="0"/>
              <w:jc w:val="both"/>
            </w:pPr>
            <w:r w:rsidRPr="00E36F42">
              <w:rPr>
                <w:b/>
                <w:color w:val="000000"/>
              </w:rPr>
              <w:t xml:space="preserve">     15. Комісія</w:t>
            </w:r>
            <w:r w:rsidRPr="00E36F42">
              <w:rPr>
                <w:b/>
              </w:rPr>
              <w:t xml:space="preserve"> протягом 5 робочих днів після дати прийняття відповідного рішення про погодження відповідальної особи або відмову у погодженні відповідальної особи повідомляє відповідальну особу про прийняте рішення шляхом направлення повідомлення у паперовому та електронному вигляді.</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rPr>
                <w:color w:val="000000"/>
              </w:rPr>
              <w:t xml:space="preserve">      15. Комісія</w:t>
            </w:r>
            <w:r w:rsidRPr="00E36F42">
              <w:t xml:space="preserve"> протягом 5 робочих днів після дати прийняття відповідного рішення про погодження відповідальної особи або відмову у погодженні відповідальної особи повідомляє відповідальну особу про прийняте рішення шляхом направлення повідомлення у паперовому </w:t>
            </w:r>
            <w:r w:rsidRPr="00E36F42">
              <w:rPr>
                <w:b/>
              </w:rPr>
              <w:t>та/або</w:t>
            </w:r>
            <w:r w:rsidRPr="00E36F42">
              <w:t xml:space="preserve"> електронному вигляді.</w:t>
            </w:r>
          </w:p>
        </w:tc>
        <w:tc>
          <w:tcPr>
            <w:tcW w:w="1160"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t xml:space="preserve">    </w:t>
            </w:r>
            <w:r w:rsidRPr="00E36F42">
              <w:rPr>
                <w:b/>
                <w:color w:val="000000"/>
              </w:rPr>
              <w:t>15. Комісія</w:t>
            </w:r>
            <w:r w:rsidRPr="00E36F42">
              <w:rPr>
                <w:b/>
              </w:rPr>
              <w:t xml:space="preserve"> протягом 5 робочих днів після дати прийняття відповідного рішення про погодження відповідальної особи або відмову у погодженні відповідальної особи повідомляє відповідальну особу про прийняте рішення шляхом направлення повідомлення у паперовому та/або електронному вигляді.</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r w:rsidRPr="00E36F42">
              <w:rPr>
                <w:b/>
                <w:sz w:val="20"/>
                <w:szCs w:val="20"/>
              </w:rPr>
              <w:t>пункту 17</w:t>
            </w:r>
          </w:p>
        </w:tc>
        <w:tc>
          <w:tcPr>
            <w:tcW w:w="1064" w:type="pct"/>
            <w:shd w:val="clear" w:color="auto" w:fill="auto"/>
          </w:tcPr>
          <w:p w:rsidR="008F7227" w:rsidRPr="00E36F42" w:rsidRDefault="008F7227" w:rsidP="008F7227">
            <w:pPr>
              <w:pStyle w:val="rvps2"/>
              <w:spacing w:before="0" w:beforeAutospacing="0" w:after="0" w:afterAutospacing="0"/>
              <w:jc w:val="both"/>
              <w:rPr>
                <w:b/>
              </w:rPr>
            </w:pPr>
            <w:r w:rsidRPr="00E36F42">
              <w:rPr>
                <w:b/>
              </w:rPr>
              <w:t xml:space="preserve">      17. </w:t>
            </w:r>
            <w:r w:rsidRPr="00E36F42">
              <w:rPr>
                <w:color w:val="000000"/>
              </w:rPr>
              <w:t xml:space="preserve">У разі якщо Комісія </w:t>
            </w:r>
            <w:r w:rsidRPr="00E36F42">
              <w:rPr>
                <w:b/>
                <w:color w:val="000000"/>
              </w:rPr>
              <w:t>приймає рішення про</w:t>
            </w:r>
            <w:r w:rsidRPr="00E36F42">
              <w:rPr>
                <w:color w:val="000000"/>
              </w:rPr>
              <w:t xml:space="preserve"> </w:t>
            </w:r>
            <w:r w:rsidRPr="00E36F42">
              <w:rPr>
                <w:b/>
              </w:rPr>
              <w:t xml:space="preserve">відмову у погодженні </w:t>
            </w:r>
            <w:r w:rsidRPr="00E36F42">
              <w:rPr>
                <w:color w:val="000000"/>
              </w:rPr>
              <w:t>запропонован</w:t>
            </w:r>
            <w:r w:rsidRPr="00E36F42">
              <w:rPr>
                <w:b/>
                <w:color w:val="000000"/>
              </w:rPr>
              <w:t>ої</w:t>
            </w:r>
            <w:r w:rsidRPr="00E36F42">
              <w:rPr>
                <w:color w:val="000000"/>
              </w:rPr>
              <w:t xml:space="preserve"> кандидатур</w:t>
            </w:r>
            <w:r w:rsidRPr="00E36F42">
              <w:rPr>
                <w:b/>
                <w:color w:val="000000"/>
              </w:rPr>
              <w:t>и</w:t>
            </w:r>
            <w:r w:rsidRPr="00E36F42">
              <w:rPr>
                <w:color w:val="000000"/>
              </w:rPr>
              <w:t xml:space="preserve"> відповідальної особи, небанківська </w:t>
            </w:r>
            <w:r w:rsidRPr="00E36F42">
              <w:rPr>
                <w:color w:val="000000"/>
              </w:rPr>
              <w:lastRenderedPageBreak/>
              <w:t xml:space="preserve">фінансова група протягом 30 </w:t>
            </w:r>
            <w:r w:rsidRPr="00E36F42">
              <w:rPr>
                <w:b/>
                <w:color w:val="000000"/>
              </w:rPr>
              <w:t>календарних</w:t>
            </w:r>
            <w:r w:rsidRPr="00E36F42">
              <w:rPr>
                <w:color w:val="000000"/>
              </w:rPr>
              <w:t xml:space="preserve"> днів з дня прийняття такого рішення повинна надати на розгляд Комісії </w:t>
            </w:r>
            <w:r w:rsidRPr="00E36F42">
              <w:rPr>
                <w:b/>
                <w:color w:val="000000"/>
              </w:rPr>
              <w:t>новий пакет</w:t>
            </w:r>
            <w:r w:rsidRPr="00E36F42">
              <w:rPr>
                <w:color w:val="000000"/>
              </w:rPr>
              <w:t xml:space="preserve"> документ</w:t>
            </w:r>
            <w:r w:rsidRPr="00E36F42">
              <w:rPr>
                <w:b/>
                <w:color w:val="000000"/>
              </w:rPr>
              <w:t>ів</w:t>
            </w:r>
            <w:r w:rsidRPr="00E36F42">
              <w:rPr>
                <w:color w:val="000000"/>
              </w:rPr>
              <w:t xml:space="preserve"> щодо </w:t>
            </w:r>
            <w:r w:rsidRPr="00E36F42">
              <w:rPr>
                <w:b/>
                <w:color w:val="000000"/>
              </w:rPr>
              <w:t>погодження відповідальної особи небанківської фінансової групи</w:t>
            </w:r>
            <w:r w:rsidRPr="00E36F42">
              <w:rPr>
                <w:color w:val="000000"/>
              </w:rPr>
              <w:t>.</w:t>
            </w:r>
          </w:p>
        </w:tc>
        <w:tc>
          <w:tcPr>
            <w:tcW w:w="1339" w:type="pct"/>
            <w:shd w:val="clear" w:color="auto" w:fill="auto"/>
          </w:tcPr>
          <w:p w:rsidR="008F7227" w:rsidRPr="00E36F42" w:rsidRDefault="008F7227" w:rsidP="008F7227">
            <w:pPr>
              <w:autoSpaceDE w:val="0"/>
              <w:autoSpaceDN w:val="0"/>
              <w:adjustRightInd w:val="0"/>
              <w:jc w:val="both"/>
              <w:rPr>
                <w:b/>
                <w:color w:val="000000"/>
                <w:u w:val="single"/>
              </w:rPr>
            </w:pPr>
            <w:r w:rsidRPr="00E36F42">
              <w:lastRenderedPageBreak/>
              <w:t xml:space="preserve">    Пропонується слово «</w:t>
            </w:r>
            <w:r w:rsidRPr="00E36F42">
              <w:rPr>
                <w:b/>
              </w:rPr>
              <w:t>календарних</w:t>
            </w:r>
            <w:r w:rsidRPr="00E36F42">
              <w:t>» замінити словом «</w:t>
            </w:r>
            <w:r w:rsidRPr="00E36F42">
              <w:rPr>
                <w:b/>
              </w:rPr>
              <w:t>робочих</w:t>
            </w:r>
            <w:r w:rsidRPr="00E36F42">
              <w:t>».</w:t>
            </w:r>
          </w:p>
        </w:tc>
        <w:tc>
          <w:tcPr>
            <w:tcW w:w="1160" w:type="pct"/>
            <w:shd w:val="clear" w:color="auto" w:fill="auto"/>
          </w:tcPr>
          <w:p w:rsidR="008F7227" w:rsidRPr="00E36F42" w:rsidRDefault="008F7227" w:rsidP="008F7227">
            <w:pPr>
              <w:pStyle w:val="rvps2"/>
              <w:spacing w:before="0" w:beforeAutospacing="0" w:after="0" w:afterAutospacing="0"/>
              <w:jc w:val="both"/>
              <w:rPr>
                <w:b/>
              </w:rPr>
            </w:pPr>
            <w:r w:rsidRPr="00E36F42">
              <w:rPr>
                <w:b/>
              </w:rPr>
              <w:t xml:space="preserve">      17. </w:t>
            </w:r>
            <w:r w:rsidRPr="00E36F42">
              <w:rPr>
                <w:color w:val="000000"/>
              </w:rPr>
              <w:t xml:space="preserve">У разі якщо Комісія </w:t>
            </w:r>
            <w:r w:rsidRPr="00E36F42">
              <w:rPr>
                <w:b/>
                <w:color w:val="000000"/>
              </w:rPr>
              <w:t>приймає рішення про</w:t>
            </w:r>
            <w:r w:rsidRPr="00E36F42">
              <w:rPr>
                <w:color w:val="000000"/>
              </w:rPr>
              <w:t xml:space="preserve"> </w:t>
            </w:r>
            <w:r w:rsidRPr="00E36F42">
              <w:rPr>
                <w:b/>
              </w:rPr>
              <w:t xml:space="preserve">відмову у погодженні </w:t>
            </w:r>
            <w:r w:rsidRPr="00E36F42">
              <w:rPr>
                <w:color w:val="000000"/>
              </w:rPr>
              <w:t>запропонован</w:t>
            </w:r>
            <w:r w:rsidRPr="00E36F42">
              <w:rPr>
                <w:b/>
                <w:color w:val="000000"/>
              </w:rPr>
              <w:t>ої</w:t>
            </w:r>
            <w:r w:rsidRPr="00E36F42">
              <w:rPr>
                <w:color w:val="000000"/>
              </w:rPr>
              <w:t xml:space="preserve"> кандидатур</w:t>
            </w:r>
            <w:r w:rsidRPr="00E36F42">
              <w:rPr>
                <w:b/>
                <w:color w:val="000000"/>
              </w:rPr>
              <w:t>и</w:t>
            </w:r>
            <w:r w:rsidRPr="00E36F42">
              <w:rPr>
                <w:color w:val="000000"/>
              </w:rPr>
              <w:t xml:space="preserve"> відповідальної особи, небанківська фінансова група протягом 30 </w:t>
            </w:r>
            <w:r w:rsidRPr="00E36F42">
              <w:rPr>
                <w:b/>
                <w:color w:val="000000"/>
              </w:rPr>
              <w:t>робочих</w:t>
            </w:r>
            <w:r w:rsidRPr="00E36F42">
              <w:rPr>
                <w:color w:val="000000"/>
              </w:rPr>
              <w:t xml:space="preserve"> днів з дня прийняття такого рішення </w:t>
            </w:r>
            <w:r w:rsidRPr="00E36F42">
              <w:rPr>
                <w:color w:val="000000"/>
              </w:rPr>
              <w:lastRenderedPageBreak/>
              <w:t xml:space="preserve">повинна надати на розгляд Комісії </w:t>
            </w:r>
            <w:r w:rsidRPr="00E36F42">
              <w:rPr>
                <w:b/>
                <w:color w:val="000000"/>
              </w:rPr>
              <w:t>новий пакет</w:t>
            </w:r>
            <w:r w:rsidRPr="00E36F42">
              <w:rPr>
                <w:color w:val="000000"/>
              </w:rPr>
              <w:t xml:space="preserve"> документ</w:t>
            </w:r>
            <w:r w:rsidRPr="00E36F42">
              <w:rPr>
                <w:b/>
                <w:color w:val="000000"/>
              </w:rPr>
              <w:t>ів</w:t>
            </w:r>
            <w:r w:rsidRPr="00E36F42">
              <w:rPr>
                <w:color w:val="000000"/>
              </w:rPr>
              <w:t xml:space="preserve"> щодо </w:t>
            </w:r>
            <w:r w:rsidRPr="00E36F42">
              <w:rPr>
                <w:b/>
                <w:color w:val="000000"/>
              </w:rPr>
              <w:t>погодження відповідальної особи небанківської фінансової групи</w:t>
            </w:r>
            <w:r w:rsidRPr="00E36F42">
              <w:rPr>
                <w:color w:val="000000"/>
              </w:rPr>
              <w:t>.</w:t>
            </w:r>
          </w:p>
        </w:tc>
        <w:tc>
          <w:tcPr>
            <w:tcW w:w="1072" w:type="pct"/>
            <w:shd w:val="clear" w:color="auto" w:fill="auto"/>
          </w:tcPr>
          <w:p w:rsidR="008F7227" w:rsidRPr="00E36F42" w:rsidRDefault="008F7227" w:rsidP="008F7227">
            <w:pPr>
              <w:ind w:firstLine="324"/>
              <w:jc w:val="both"/>
              <w:rPr>
                <w:b/>
              </w:rPr>
            </w:pPr>
            <w:r w:rsidRPr="00E36F42">
              <w:rPr>
                <w:b/>
              </w:rPr>
              <w:lastRenderedPageBreak/>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r w:rsidRPr="00E36F42">
              <w:rPr>
                <w:b/>
                <w:sz w:val="20"/>
                <w:szCs w:val="20"/>
              </w:rPr>
              <w:t>пункту 18</w:t>
            </w:r>
          </w:p>
        </w:tc>
        <w:tc>
          <w:tcPr>
            <w:tcW w:w="1064" w:type="pct"/>
            <w:shd w:val="clear" w:color="auto" w:fill="auto"/>
          </w:tcPr>
          <w:p w:rsidR="008F7227" w:rsidRPr="00E36F42" w:rsidRDefault="008F7227" w:rsidP="008F7227">
            <w:pPr>
              <w:pStyle w:val="rvps2"/>
              <w:spacing w:before="0" w:beforeAutospacing="0" w:after="0" w:afterAutospacing="0"/>
              <w:jc w:val="both"/>
              <w:rPr>
                <w:b/>
              </w:rPr>
            </w:pPr>
            <w:r w:rsidRPr="00E36F42">
              <w:rPr>
                <w:b/>
              </w:rPr>
              <w:t xml:space="preserve">     18. Відповідальна особа повідомляє Комісію про зміни в інформації про відповідальну особу, що подані до Комісії, протягом 30 календарних днів з дати настання таких змін. У такому випадку відповідальна особа подає до Комісії лист у довільній формі з повідомленням про зміни в інформації про відповідальну особу та оновлену інформацію про відповідальну особу за формою згідно з додатком 7 до цього Положення.</w:t>
            </w:r>
          </w:p>
        </w:tc>
        <w:tc>
          <w:tcPr>
            <w:tcW w:w="1339" w:type="pct"/>
            <w:shd w:val="clear" w:color="auto" w:fill="auto"/>
          </w:tcPr>
          <w:p w:rsidR="008F7227" w:rsidRPr="00E36F42" w:rsidRDefault="008F7227" w:rsidP="008F7227">
            <w:pPr>
              <w:autoSpaceDE w:val="0"/>
              <w:autoSpaceDN w:val="0"/>
              <w:adjustRightInd w:val="0"/>
              <w:jc w:val="both"/>
              <w:rPr>
                <w:b/>
                <w:color w:val="000000"/>
                <w:u w:val="single"/>
              </w:rPr>
            </w:pPr>
            <w:r w:rsidRPr="00E36F42">
              <w:t xml:space="preserve">    Пропонується слово «</w:t>
            </w:r>
            <w:r w:rsidRPr="00E36F42">
              <w:rPr>
                <w:b/>
              </w:rPr>
              <w:t>календарних</w:t>
            </w:r>
            <w:r w:rsidRPr="00E36F42">
              <w:t>» замінити словом «</w:t>
            </w:r>
            <w:r w:rsidRPr="00E36F42">
              <w:rPr>
                <w:b/>
              </w:rPr>
              <w:t>робочих</w:t>
            </w:r>
            <w:r w:rsidRPr="00E36F42">
              <w:t>».</w:t>
            </w:r>
          </w:p>
        </w:tc>
        <w:tc>
          <w:tcPr>
            <w:tcW w:w="1160" w:type="pct"/>
            <w:shd w:val="clear" w:color="auto" w:fill="auto"/>
          </w:tcPr>
          <w:p w:rsidR="008F7227" w:rsidRPr="00E36F42" w:rsidRDefault="008F7227" w:rsidP="008F7227">
            <w:pPr>
              <w:pStyle w:val="rvps2"/>
              <w:spacing w:before="0" w:beforeAutospacing="0" w:after="0" w:afterAutospacing="0"/>
              <w:jc w:val="both"/>
              <w:rPr>
                <w:b/>
              </w:rPr>
            </w:pPr>
            <w:r w:rsidRPr="00E36F42">
              <w:rPr>
                <w:b/>
              </w:rPr>
              <w:t xml:space="preserve">     18. Відповідальна особа повідомляє Комісію про зміни в інформації про відповідальну особу, що подані до Комісії, протягом 30 робочих днів з дати настання таких змін. У такому випадку відповідальна особа подає до Комісії лист у довільній формі з повідомленням про зміни в інформації про відповідальну особу та оновлену інформацію про відповідальну особу за формою згідно з додатком 7 до цього Положення.</w:t>
            </w:r>
          </w:p>
        </w:tc>
        <w:tc>
          <w:tcPr>
            <w:tcW w:w="1072" w:type="pct"/>
            <w:shd w:val="clear" w:color="auto" w:fill="auto"/>
          </w:tcPr>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21</w:t>
            </w:r>
          </w:p>
        </w:tc>
        <w:tc>
          <w:tcPr>
            <w:tcW w:w="1064" w:type="pct"/>
            <w:shd w:val="clear" w:color="auto" w:fill="auto"/>
          </w:tcPr>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pPr>
            <w:r w:rsidRPr="00E36F42">
              <w:rPr>
                <w:b/>
              </w:rPr>
              <w:t xml:space="preserve">    21. Небанківська фінансова група зобов’язана визначити іншу відповідальну особу за вимогою Комісії, якщо відповідальна особа не усунула виявлені порушення </w:t>
            </w:r>
            <w:r w:rsidRPr="00E36F42">
              <w:rPr>
                <w:b/>
              </w:rPr>
              <w:lastRenderedPageBreak/>
              <w:t>небанківською фінансовою групою вимог законодавства у визначений Комісією у вимозі строк та не є спроможною забезпечити належне виконання функцій відповідальної особи.</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lastRenderedPageBreak/>
              <w:t>Департамент систематизації (НКЦПФР)</w:t>
            </w:r>
          </w:p>
          <w:p w:rsidR="008F7227" w:rsidRPr="00E36F42" w:rsidRDefault="008F7227" w:rsidP="008F7227">
            <w:pPr>
              <w:autoSpaceDE w:val="0"/>
              <w:autoSpaceDN w:val="0"/>
              <w:adjustRightInd w:val="0"/>
              <w:jc w:val="both"/>
            </w:pPr>
            <w:r w:rsidRPr="00E36F42">
              <w:t xml:space="preserve">     У пункті 21 слова «</w:t>
            </w:r>
            <w:r w:rsidRPr="00E36F42">
              <w:rPr>
                <w:b/>
              </w:rPr>
              <w:t>у вимозі</w:t>
            </w:r>
            <w:r w:rsidRPr="00E36F42">
              <w:t>» пропонується виключити.</w:t>
            </w:r>
          </w:p>
        </w:tc>
        <w:tc>
          <w:tcPr>
            <w:tcW w:w="1160" w:type="pct"/>
            <w:shd w:val="clear" w:color="auto" w:fill="auto"/>
          </w:tcPr>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pPr>
            <w:r w:rsidRPr="00E36F42">
              <w:rPr>
                <w:b/>
              </w:rPr>
              <w:t xml:space="preserve">    21. Небанківська фінансова група зобов’язана визначити іншу відповідальну особу за вимогою Комісії, якщо відповідальна особа не усунула виявлені порушення небанківською фінансовою групою вимог законодавства у визначений Комісією строк та не є спроможною </w:t>
            </w:r>
            <w:r w:rsidRPr="00E36F42">
              <w:rPr>
                <w:b/>
              </w:rPr>
              <w:lastRenderedPageBreak/>
              <w:t>забезпечити належне виконання функцій відповідальної особи.</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8F7227" w:rsidRPr="00E36F42" w:rsidTr="009870E4">
        <w:tc>
          <w:tcPr>
            <w:tcW w:w="365" w:type="pct"/>
            <w:shd w:val="clear" w:color="auto" w:fill="auto"/>
          </w:tcPr>
          <w:p w:rsidR="008F7227" w:rsidRPr="00E36F42" w:rsidRDefault="008F7227" w:rsidP="008F7227">
            <w:pPr>
              <w:rPr>
                <w:sz w:val="20"/>
                <w:szCs w:val="20"/>
              </w:rPr>
            </w:pPr>
            <w:r w:rsidRPr="00E36F42">
              <w:rPr>
                <w:b/>
                <w:bCs/>
                <w:color w:val="000000"/>
                <w:sz w:val="20"/>
                <w:szCs w:val="20"/>
              </w:rPr>
              <w:t>розділу V</w:t>
            </w:r>
          </w:p>
        </w:tc>
        <w:tc>
          <w:tcPr>
            <w:tcW w:w="4635" w:type="pct"/>
            <w:gridSpan w:val="4"/>
            <w:shd w:val="clear" w:color="auto" w:fill="auto"/>
          </w:tcPr>
          <w:p w:rsidR="008F7227" w:rsidRPr="00E36F42" w:rsidRDefault="008F7227" w:rsidP="008F7227">
            <w:pPr>
              <w:jc w:val="center"/>
            </w:pPr>
            <w:r w:rsidRPr="00E36F42">
              <w:rPr>
                <w:b/>
                <w:bCs/>
                <w:color w:val="000000"/>
              </w:rPr>
              <w:t>V. Припинення визнання Комісією небанківської фінансової групи</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2</w:t>
            </w:r>
          </w:p>
        </w:tc>
        <w:tc>
          <w:tcPr>
            <w:tcW w:w="1064"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rPr>
                <w:b/>
              </w:rPr>
            </w:pPr>
            <w:r w:rsidRPr="00E36F42">
              <w:t xml:space="preserve">   </w:t>
            </w:r>
            <w:r w:rsidRPr="00E36F42">
              <w:rPr>
                <w:b/>
              </w:rPr>
              <w:t xml:space="preserve">  2. Розрахунок переважної діяльності небанківської фінансової групи відповідно до ознаки, визначеної у пункті 1 розділу ІІІ цього Положення, здійснюється відповідальною особою станом на останній день кожного кварталу.</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t xml:space="preserve">      Пропонується слова «</w:t>
            </w:r>
            <w:r w:rsidRPr="00E36F42">
              <w:rPr>
                <w:b/>
              </w:rPr>
              <w:t>станом на останній день кожного кварталу</w:t>
            </w:r>
            <w:r w:rsidRPr="00E36F42">
              <w:t>» замінити словами «</w:t>
            </w:r>
            <w:r w:rsidRPr="00E36F42">
              <w:rPr>
                <w:b/>
              </w:rPr>
              <w:t>не рідше 1 разу на рік станом на 01 січня</w:t>
            </w:r>
            <w:r w:rsidRPr="00E36F42">
              <w:t>».</w:t>
            </w:r>
          </w:p>
        </w:tc>
        <w:tc>
          <w:tcPr>
            <w:tcW w:w="1160"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rPr>
                <w:b/>
              </w:rPr>
            </w:pPr>
            <w:r w:rsidRPr="00E36F42">
              <w:t xml:space="preserve">    </w:t>
            </w:r>
            <w:r w:rsidRPr="00E36F42">
              <w:rPr>
                <w:b/>
              </w:rPr>
              <w:t>2. Розрахунок переважної діяльності небанківської фінансової групи відповідно до ознаки, визначеної у пункті 1 розділу ІІІ цього Положення, здійснюється відповідальною особою не рідше 1 разу на рік станом на 01 січня.</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2D4608"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3</w:t>
            </w:r>
          </w:p>
        </w:tc>
        <w:tc>
          <w:tcPr>
            <w:tcW w:w="1064"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rPr>
                <w:b/>
              </w:rPr>
              <w:t xml:space="preserve">       3. Відповідальна особа зобов’язана повідомити Комісію про припинення існування небанківської фінансової групи та надати інформацію і копії документів, засвідчених підписом керівника відповідальної особи, що підтверджують припинення існування такої групи.</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pPr>
              <w:tabs>
                <w:tab w:val="left" w:pos="-3780"/>
              </w:tabs>
              <w:ind w:firstLine="32"/>
              <w:jc w:val="both"/>
              <w:rPr>
                <w:b/>
              </w:rPr>
            </w:pPr>
            <w:r w:rsidRPr="00E36F42">
              <w:t xml:space="preserve">      3. Відповідальна особа зобов’язана повідомити Комісію про припинення існування небанківської фінансової групи та надати інформацію і копії документів, засвідчених підписом керівника відповідальної особи, що підтверджують припинення існування такої групи. </w:t>
            </w:r>
            <w:r w:rsidRPr="00E36F42">
              <w:rPr>
                <w:b/>
              </w:rPr>
              <w:t xml:space="preserve">У разі підписання документів уповноваженою особою відповідальної особи небанківської фінансової групи до Комісії надається відповідним чином завірена копія документу, що </w:t>
            </w:r>
            <w:r w:rsidRPr="00E36F42">
              <w:rPr>
                <w:b/>
              </w:rPr>
              <w:lastRenderedPageBreak/>
              <w:t>підтверджує її повноваження.</w:t>
            </w:r>
          </w:p>
          <w:p w:rsidR="008F7227" w:rsidRPr="00E36F42" w:rsidRDefault="008F7227" w:rsidP="008F7227">
            <w:pPr>
              <w:tabs>
                <w:tab w:val="left" w:pos="-3780"/>
              </w:tabs>
              <w:ind w:firstLine="567"/>
              <w:jc w:val="both"/>
            </w:pPr>
          </w:p>
        </w:tc>
        <w:tc>
          <w:tcPr>
            <w:tcW w:w="1160"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3D1AB9">
            <w:pPr>
              <w:tabs>
                <w:tab w:val="left" w:pos="-3780"/>
              </w:tabs>
              <w:ind w:firstLine="32"/>
              <w:jc w:val="both"/>
              <w:rPr>
                <w:b/>
              </w:rPr>
            </w:pPr>
            <w:r w:rsidRPr="00E36F42">
              <w:t xml:space="preserve">      </w:t>
            </w:r>
            <w:r w:rsidRPr="00E36F42">
              <w:rPr>
                <w:b/>
              </w:rPr>
              <w:t xml:space="preserve">3. Відповідальна особа зобов’язана повідомити Комісію про припинення існування небанківської фінансової групи та надати інформацію і копії документів, засвідчених підписом керівника відповідальної особи, що підтверджують припинення існування такої групи. У разі підписання документів уповноваженою особою відповідальної особи небанківської фінансової групи до Комісії надається відповідним чином </w:t>
            </w:r>
            <w:r w:rsidRPr="00E36F42">
              <w:rPr>
                <w:b/>
              </w:rPr>
              <w:lastRenderedPageBreak/>
              <w:t>завірена копія документу, що підтверджує її повноваження.</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4</w:t>
            </w:r>
          </w:p>
        </w:tc>
        <w:tc>
          <w:tcPr>
            <w:tcW w:w="1064" w:type="pct"/>
            <w:shd w:val="clear" w:color="auto" w:fill="auto"/>
          </w:tcPr>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rPr>
                <w:b/>
              </w:rPr>
            </w:pPr>
          </w:p>
          <w:p w:rsidR="008F7227" w:rsidRPr="00E36F42" w:rsidRDefault="008F7227" w:rsidP="008F7227">
            <w:pPr>
              <w:pStyle w:val="rvps2"/>
              <w:spacing w:before="0" w:beforeAutospacing="0" w:after="0" w:afterAutospacing="0"/>
              <w:jc w:val="both"/>
            </w:pPr>
            <w:r w:rsidRPr="00E36F42">
              <w:rPr>
                <w:b/>
              </w:rPr>
              <w:t xml:space="preserve">      4. Комісія має право вимагати від відповідальної особи подання  документів, необхідних для уточнення та підтвердження інформації щодо припинення існування небанківської фінансової групи.</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t xml:space="preserve">       Пункт четвертий пропонується доповнити такими словами «, </w:t>
            </w:r>
            <w:r w:rsidRPr="00E36F42">
              <w:rPr>
                <w:b/>
              </w:rPr>
              <w:t>у строк, визначений Комісією у вимозі</w:t>
            </w:r>
            <w:r w:rsidRPr="00E36F42">
              <w:t>».</w:t>
            </w:r>
          </w:p>
        </w:tc>
        <w:tc>
          <w:tcPr>
            <w:tcW w:w="1160"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rPr>
                <w:b/>
              </w:rPr>
              <w:t xml:space="preserve">      4. Комісія має право вимагати від відповідальної особи подання  документів, необхідних для уточнення та підтвердження інформації щодо припинення існування небанківської фінансової групи, у строк, визначений Комісією у вимозі.</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8F7227" w:rsidRPr="00E36F42" w:rsidRDefault="008F7227" w:rsidP="008F7227">
            <w:pPr>
              <w:ind w:left="-28"/>
              <w:rPr>
                <w:b/>
                <w:sz w:val="20"/>
                <w:szCs w:val="20"/>
              </w:rPr>
            </w:pPr>
          </w:p>
          <w:p w:rsidR="008F7227" w:rsidRPr="00E36F42" w:rsidRDefault="008F7227" w:rsidP="008F7227">
            <w:pPr>
              <w:ind w:left="-28"/>
              <w:rPr>
                <w:b/>
                <w:sz w:val="20"/>
                <w:szCs w:val="20"/>
              </w:rPr>
            </w:pPr>
          </w:p>
          <w:p w:rsidR="008F7227" w:rsidRPr="00E36F42" w:rsidRDefault="008F7227" w:rsidP="008F7227">
            <w:pPr>
              <w:ind w:left="-28"/>
              <w:rPr>
                <w:b/>
                <w:sz w:val="20"/>
                <w:szCs w:val="20"/>
              </w:rPr>
            </w:pPr>
            <w:r w:rsidRPr="00E36F42">
              <w:rPr>
                <w:b/>
                <w:sz w:val="20"/>
                <w:szCs w:val="20"/>
              </w:rPr>
              <w:t>пункту 9</w:t>
            </w:r>
          </w:p>
        </w:tc>
        <w:tc>
          <w:tcPr>
            <w:tcW w:w="1064"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t xml:space="preserve">       </w:t>
            </w:r>
            <w:r w:rsidRPr="00E36F42">
              <w:rPr>
                <w:b/>
              </w:rPr>
              <w:t>9. Комісія протягом 5 робочих днів після дати прийняття відповідного рішення про припинення визнання або відмову у припиненні визнання небанківської фінансової групи повідомляє відповідальну особу/особу, яка виконувала функції відповідальної особи, про прийняте рішення шляхом направлення повідомлення у паперовому та електронному вигляді.</w:t>
            </w:r>
          </w:p>
        </w:tc>
        <w:tc>
          <w:tcPr>
            <w:tcW w:w="1339" w:type="pct"/>
            <w:shd w:val="clear" w:color="auto" w:fill="auto"/>
          </w:tcPr>
          <w:p w:rsidR="008F7227" w:rsidRPr="00E36F42" w:rsidRDefault="008F7227" w:rsidP="008F7227">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8F7227" w:rsidRPr="00E36F42" w:rsidRDefault="008F7227" w:rsidP="008F7227">
            <w:pPr>
              <w:autoSpaceDE w:val="0"/>
              <w:autoSpaceDN w:val="0"/>
              <w:adjustRightInd w:val="0"/>
              <w:jc w:val="both"/>
            </w:pPr>
            <w:r w:rsidRPr="00E36F42">
              <w:t xml:space="preserve">      9. Комісія протягом 5 робочих днів після дати прийняття відповідного рішення про припинення визнання або відмову у припиненні визнання небанківської фінансової групи повідомляє відповідальну особу/особу, яка виконувала функції відповідальної особи, про прийняте рішення шляхом направлення повідомлення у паперовому </w:t>
            </w:r>
            <w:r w:rsidRPr="00E36F42">
              <w:rPr>
                <w:b/>
              </w:rPr>
              <w:t>та/або</w:t>
            </w:r>
            <w:r w:rsidRPr="00E36F42">
              <w:t xml:space="preserve"> електронному вигляді.</w:t>
            </w:r>
          </w:p>
        </w:tc>
        <w:tc>
          <w:tcPr>
            <w:tcW w:w="1160" w:type="pct"/>
            <w:shd w:val="clear" w:color="auto" w:fill="auto"/>
          </w:tcPr>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p>
          <w:p w:rsidR="008F7227" w:rsidRPr="00E36F42" w:rsidRDefault="008F7227" w:rsidP="008F7227">
            <w:pPr>
              <w:pStyle w:val="rvps2"/>
              <w:spacing w:before="0" w:beforeAutospacing="0" w:after="0" w:afterAutospacing="0"/>
              <w:jc w:val="both"/>
            </w:pPr>
            <w:r w:rsidRPr="00E36F42">
              <w:t xml:space="preserve">       </w:t>
            </w:r>
            <w:r w:rsidRPr="00E36F42">
              <w:rPr>
                <w:b/>
              </w:rPr>
              <w:t>9. Комісія протягом 5 робочих днів після дати прийняття відповідного рішення про припинення визнання або відмову у припиненні визнання небанківської фінансової групи повідомляє відповідальну особу/особу, яка виконувала функції відповідальної особи, про прийняте рішення шляхом направлення повідомлення у паперовому та/або електронному вигляді.</w:t>
            </w:r>
          </w:p>
        </w:tc>
        <w:tc>
          <w:tcPr>
            <w:tcW w:w="1072" w:type="pct"/>
            <w:shd w:val="clear" w:color="auto" w:fill="auto"/>
          </w:tcPr>
          <w:p w:rsidR="008F7227" w:rsidRPr="00E36F42" w:rsidRDefault="008F7227" w:rsidP="008F7227">
            <w:pPr>
              <w:ind w:firstLine="324"/>
              <w:jc w:val="both"/>
              <w:rPr>
                <w:b/>
              </w:rPr>
            </w:pPr>
          </w:p>
          <w:p w:rsidR="008F7227" w:rsidRPr="00E36F42" w:rsidRDefault="008F7227" w:rsidP="008F7227">
            <w:pPr>
              <w:ind w:firstLine="324"/>
              <w:jc w:val="both"/>
              <w:rPr>
                <w:b/>
              </w:rPr>
            </w:pPr>
          </w:p>
          <w:p w:rsidR="008F7227" w:rsidRPr="00E36F42" w:rsidRDefault="008F7227" w:rsidP="008F7227">
            <w:pPr>
              <w:ind w:firstLine="324"/>
              <w:jc w:val="both"/>
              <w:rPr>
                <w:b/>
              </w:rPr>
            </w:pPr>
            <w:r w:rsidRPr="00E36F42">
              <w:rPr>
                <w:b/>
              </w:rPr>
              <w:t>Врахоано</w:t>
            </w:r>
          </w:p>
        </w:tc>
      </w:tr>
      <w:tr w:rsidR="008F7227" w:rsidRPr="00E36F42" w:rsidTr="009870E4">
        <w:tc>
          <w:tcPr>
            <w:tcW w:w="365" w:type="pct"/>
            <w:shd w:val="clear" w:color="auto" w:fill="auto"/>
          </w:tcPr>
          <w:p w:rsidR="008F7227" w:rsidRPr="00E36F42" w:rsidRDefault="008F7227" w:rsidP="008F7227">
            <w:pPr>
              <w:rPr>
                <w:sz w:val="20"/>
                <w:szCs w:val="20"/>
              </w:rPr>
            </w:pPr>
            <w:r w:rsidRPr="00E36F42">
              <w:rPr>
                <w:b/>
                <w:bCs/>
                <w:color w:val="000000"/>
                <w:sz w:val="20"/>
                <w:szCs w:val="20"/>
              </w:rPr>
              <w:t>розділу VІ</w:t>
            </w:r>
          </w:p>
        </w:tc>
        <w:tc>
          <w:tcPr>
            <w:tcW w:w="4635" w:type="pct"/>
            <w:gridSpan w:val="4"/>
            <w:shd w:val="clear" w:color="auto" w:fill="auto"/>
          </w:tcPr>
          <w:p w:rsidR="008F7227" w:rsidRPr="00E36F42" w:rsidRDefault="008F7227" w:rsidP="008F7227">
            <w:pPr>
              <w:jc w:val="center"/>
            </w:pPr>
            <w:r w:rsidRPr="00E36F42">
              <w:rPr>
                <w:b/>
                <w:bCs/>
                <w:color w:val="000000"/>
              </w:rPr>
              <w:t xml:space="preserve">VІ. </w:t>
            </w:r>
            <w:r w:rsidRPr="00E36F42">
              <w:rPr>
                <w:b/>
                <w:bCs/>
                <w:color w:val="000000"/>
                <w:sz w:val="27"/>
                <w:szCs w:val="27"/>
              </w:rPr>
              <w:t>Порядок здійснення відповідальною особою нагляду за діяльністю небанківської фінансової групи</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r w:rsidRPr="00E36F42">
              <w:rPr>
                <w:b/>
                <w:sz w:val="20"/>
                <w:szCs w:val="20"/>
              </w:rPr>
              <w:t xml:space="preserve">абзацу </w:t>
            </w:r>
            <w:r>
              <w:rPr>
                <w:b/>
                <w:sz w:val="20"/>
                <w:szCs w:val="20"/>
              </w:rPr>
              <w:t>2</w:t>
            </w:r>
            <w:r w:rsidRPr="00E36F42">
              <w:rPr>
                <w:b/>
                <w:sz w:val="20"/>
                <w:szCs w:val="20"/>
              </w:rPr>
              <w:t xml:space="preserve"> підпункту 4.1 пункту 4</w:t>
            </w:r>
          </w:p>
        </w:tc>
        <w:tc>
          <w:tcPr>
            <w:tcW w:w="1064" w:type="pct"/>
            <w:shd w:val="clear" w:color="auto" w:fill="auto"/>
          </w:tcPr>
          <w:p w:rsidR="0041125E" w:rsidRPr="006B5D10" w:rsidRDefault="0041125E" w:rsidP="0041125E">
            <w:pPr>
              <w:pStyle w:val="rvps2"/>
              <w:spacing w:before="0" w:beforeAutospacing="0" w:after="0" w:afterAutospacing="0"/>
              <w:jc w:val="both"/>
              <w:rPr>
                <w:b/>
                <w:color w:val="000000"/>
              </w:rPr>
            </w:pPr>
            <w:r w:rsidRPr="00BB0928">
              <w:rPr>
                <w:b/>
                <w:color w:val="000000"/>
              </w:rPr>
              <w:t xml:space="preserve">Розрахунок величини регулятивного капіталу небанківської фінансової групи та нормативу розміру регулятивного </w:t>
            </w:r>
            <w:r w:rsidRPr="00BB0928">
              <w:rPr>
                <w:b/>
                <w:color w:val="000000"/>
              </w:rPr>
              <w:lastRenderedPageBreak/>
              <w:t xml:space="preserve">капіталу небанківської фінансової групи здійснюється відповідальною особою на підставі річної консолідованої фінансової звітності небанківської фінансової групи, іншої звітності та інформації, що необхідні для здійснення таких розрахунків, станом на </w:t>
            </w:r>
            <w:r w:rsidRPr="008108E9">
              <w:rPr>
                <w:b/>
                <w:color w:val="000000"/>
              </w:rPr>
              <w:t>останній день кожного кварталу</w:t>
            </w:r>
            <w:r w:rsidRPr="00BB0928">
              <w:rPr>
                <w:b/>
                <w:color w:val="000000"/>
              </w:rPr>
              <w:t>.</w:t>
            </w:r>
          </w:p>
        </w:tc>
        <w:tc>
          <w:tcPr>
            <w:tcW w:w="1339" w:type="pct"/>
            <w:shd w:val="clear" w:color="auto" w:fill="auto"/>
          </w:tcPr>
          <w:p w:rsidR="0041125E" w:rsidRPr="002D01B7" w:rsidRDefault="002D01B7" w:rsidP="0041125E">
            <w:pPr>
              <w:autoSpaceDE w:val="0"/>
              <w:autoSpaceDN w:val="0"/>
              <w:adjustRightInd w:val="0"/>
              <w:jc w:val="both"/>
              <w:rPr>
                <w:color w:val="000000"/>
              </w:rPr>
            </w:pPr>
            <w:r w:rsidRPr="002D01B7">
              <w:rPr>
                <w:color w:val="000000"/>
              </w:rPr>
              <w:lastRenderedPageBreak/>
              <w:t xml:space="preserve">     Пропонується слова «</w:t>
            </w:r>
            <w:r w:rsidRPr="002D01B7">
              <w:rPr>
                <w:b/>
                <w:color w:val="000000"/>
              </w:rPr>
              <w:t>річної консолідованої фінансової звітності небанківської фінансової групи</w:t>
            </w:r>
            <w:r w:rsidRPr="002D01B7">
              <w:rPr>
                <w:color w:val="000000"/>
              </w:rPr>
              <w:t>» замінити словами «</w:t>
            </w:r>
            <w:r w:rsidRPr="002D01B7">
              <w:rPr>
                <w:b/>
                <w:color w:val="000000"/>
              </w:rPr>
              <w:t xml:space="preserve">фінансової звітності учасників небанківської </w:t>
            </w:r>
            <w:r w:rsidRPr="002D01B7">
              <w:rPr>
                <w:b/>
                <w:color w:val="000000"/>
              </w:rPr>
              <w:lastRenderedPageBreak/>
              <w:t>фінансової групи</w:t>
            </w:r>
            <w:r w:rsidRPr="002D01B7">
              <w:rPr>
                <w:color w:val="000000"/>
              </w:rPr>
              <w:t>».</w:t>
            </w:r>
          </w:p>
        </w:tc>
        <w:tc>
          <w:tcPr>
            <w:tcW w:w="1160" w:type="pct"/>
            <w:shd w:val="clear" w:color="auto" w:fill="auto"/>
          </w:tcPr>
          <w:p w:rsidR="0041125E" w:rsidRPr="002D01B7" w:rsidRDefault="0041125E" w:rsidP="0041125E">
            <w:pPr>
              <w:pStyle w:val="rvps2"/>
              <w:spacing w:before="0" w:after="0"/>
              <w:jc w:val="both"/>
            </w:pPr>
            <w:r w:rsidRPr="002D01B7">
              <w:rPr>
                <w:b/>
                <w:color w:val="000000"/>
              </w:rPr>
              <w:lastRenderedPageBreak/>
              <w:t xml:space="preserve">Розрахунок величини регулятивного капіталу небанківської фінансової групи та нормативу розміру регулятивного капіталу небанківської фінансової </w:t>
            </w:r>
            <w:r w:rsidRPr="002D01B7">
              <w:rPr>
                <w:b/>
                <w:color w:val="000000"/>
              </w:rPr>
              <w:lastRenderedPageBreak/>
              <w:t>групи здійснюється відповідальною особою на підставі фінансової звітності учасників небанківської фінансової групи, іншої звітності та інформації, що необхідні для здійснення таких розрахунків, станом на останній день кожного кварталу.</w:t>
            </w:r>
          </w:p>
        </w:tc>
        <w:tc>
          <w:tcPr>
            <w:tcW w:w="1072" w:type="pct"/>
            <w:shd w:val="clear" w:color="auto" w:fill="auto"/>
          </w:tcPr>
          <w:p w:rsidR="0041125E" w:rsidRDefault="0041125E" w:rsidP="0041125E">
            <w:pPr>
              <w:ind w:firstLine="324"/>
              <w:jc w:val="both"/>
              <w:rPr>
                <w:b/>
              </w:rPr>
            </w:pPr>
            <w:r>
              <w:rPr>
                <w:b/>
              </w:rPr>
              <w:lastRenderedPageBreak/>
              <w:t>Враховано</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r>
              <w:rPr>
                <w:b/>
                <w:sz w:val="20"/>
                <w:szCs w:val="20"/>
              </w:rPr>
              <w:t xml:space="preserve">речення першого </w:t>
            </w:r>
            <w:r w:rsidRPr="00E36F42">
              <w:rPr>
                <w:b/>
                <w:sz w:val="20"/>
                <w:szCs w:val="20"/>
              </w:rPr>
              <w:t>абзацу 6 підпункту 4.1 пункту 4</w:t>
            </w:r>
          </w:p>
        </w:tc>
        <w:tc>
          <w:tcPr>
            <w:tcW w:w="1064" w:type="pct"/>
            <w:shd w:val="clear" w:color="auto" w:fill="auto"/>
          </w:tcPr>
          <w:p w:rsidR="0041125E" w:rsidRPr="00E36F42" w:rsidRDefault="0041125E" w:rsidP="0041125E">
            <w:pPr>
              <w:pStyle w:val="rvps2"/>
              <w:spacing w:before="0" w:beforeAutospacing="0" w:after="0" w:afterAutospacing="0"/>
              <w:jc w:val="both"/>
            </w:pPr>
            <w:r w:rsidRPr="006B5D10">
              <w:rPr>
                <w:b/>
                <w:color w:val="000000"/>
              </w:rPr>
              <w:t>Якщо регулятивний капітал небанківської фінансової групи є меншим значення нормативу розміру регулятивного капіталу небанківської фінансової групи, відповідальна особа зобов’язана повідомити про це Комісію до 15 числа другого місяця після закінчення звітного кварталу.</w:t>
            </w:r>
          </w:p>
        </w:tc>
        <w:tc>
          <w:tcPr>
            <w:tcW w:w="1339" w:type="pct"/>
            <w:shd w:val="clear" w:color="auto" w:fill="auto"/>
          </w:tcPr>
          <w:p w:rsidR="0041125E" w:rsidRPr="00DE43EC" w:rsidRDefault="0041125E" w:rsidP="0041125E">
            <w:pPr>
              <w:autoSpaceDE w:val="0"/>
              <w:autoSpaceDN w:val="0"/>
              <w:adjustRightInd w:val="0"/>
              <w:jc w:val="both"/>
              <w:rPr>
                <w:b/>
                <w:color w:val="000000"/>
                <w:u w:val="single"/>
              </w:rPr>
            </w:pPr>
            <w:r w:rsidRPr="00DE43EC">
              <w:rPr>
                <w:color w:val="000000"/>
              </w:rPr>
              <w:t xml:space="preserve">        Пропонується доповнити речення після слів «</w:t>
            </w:r>
            <w:r w:rsidRPr="00DE43EC">
              <w:rPr>
                <w:b/>
                <w:color w:val="000000"/>
              </w:rPr>
              <w:t>звітного кварталу</w:t>
            </w:r>
            <w:r w:rsidRPr="00DE43EC">
              <w:rPr>
                <w:color w:val="000000"/>
              </w:rPr>
              <w:t>» словами «</w:t>
            </w:r>
            <w:r w:rsidRPr="00DE43EC">
              <w:rPr>
                <w:b/>
                <w:color w:val="000000"/>
              </w:rPr>
              <w:t>(відповідна інформація за четвертий звітний квартал повідомляється Комісії у строки, визначені пунктом 4 розділу І цього Положення)».</w:t>
            </w:r>
          </w:p>
        </w:tc>
        <w:tc>
          <w:tcPr>
            <w:tcW w:w="1160" w:type="pct"/>
            <w:vMerge w:val="restart"/>
            <w:shd w:val="clear" w:color="auto" w:fill="auto"/>
          </w:tcPr>
          <w:p w:rsidR="0041125E" w:rsidRPr="00DE43EC" w:rsidRDefault="0041125E" w:rsidP="0041125E">
            <w:pPr>
              <w:pStyle w:val="rvps2"/>
              <w:spacing w:before="0" w:after="0"/>
              <w:jc w:val="both"/>
            </w:pPr>
            <w:r w:rsidRPr="00DE43EC">
              <w:t xml:space="preserve">          </w:t>
            </w:r>
            <w:r w:rsidRPr="00DE43EC">
              <w:rPr>
                <w:b/>
                <w:color w:val="000000"/>
              </w:rPr>
              <w:t xml:space="preserve">Якщо регулятивний капітал небанківської фінансової групи є меншим значення нормативу розміру регулятивного капіталу небанківської фінансової групи, відповідальна особа зобов’язана повідомити про це Комісію до 15 числа другого місяця після закінчення звітного кварталу (відповідна інформація за четвертий звітний квартал повідомляється Комісії у строки, визначені пунктом 4 розділу І цього Положення). В такому разі контролер та відповідальна особа небанківської фінансової групи зобов’язані забезпечити приведення розміру регулятивного капіталу небанківської фінансової групи у відповідність до нормативного значення протягом 3 місяців з дня виникнення такої невідповідності. Відповідальна особа протягом 10 робочих днів з дати приведення </w:t>
            </w:r>
            <w:r w:rsidRPr="00DE43EC">
              <w:rPr>
                <w:b/>
                <w:color w:val="000000"/>
              </w:rPr>
              <w:lastRenderedPageBreak/>
              <w:t xml:space="preserve">значення регулятивного капіталу небанківської фінансової групи у відповідність до нормативного значення має подати до Комісії відповідне повідомлення про це у довільній формі разом із підтверджуючими документами. </w:t>
            </w:r>
            <w:r w:rsidRPr="00DE43EC">
              <w:rPr>
                <w:rFonts w:eastAsia="Calibri"/>
                <w:b/>
              </w:rPr>
              <w:t>Повідомлення у довільній формі про приведення або неприведення розміру регулятивного капіталу небанківської фінансової групи у відповідність до нормативного значення разом із підтверджуючими документами відповідальна особа подає до Комісії до 15 числа другого місяця після закінчення відповідного звітного кварталу</w:t>
            </w:r>
            <w:r w:rsidR="00DE43EC" w:rsidRPr="00DE43EC">
              <w:rPr>
                <w:rFonts w:eastAsia="Calibri"/>
                <w:b/>
              </w:rPr>
              <w:t xml:space="preserve"> (</w:t>
            </w:r>
            <w:r w:rsidR="00DE43EC" w:rsidRPr="00DE43EC">
              <w:rPr>
                <w:b/>
                <w:color w:val="000000"/>
              </w:rPr>
              <w:t>відповідна інформація за четвертий звітний квартал повідомляється Комісії у строки, визначені пунктом 4 розділу І цього Положення</w:t>
            </w:r>
            <w:r w:rsidR="00DE43EC" w:rsidRPr="00DE43EC">
              <w:rPr>
                <w:rFonts w:eastAsia="Calibri"/>
                <w:b/>
              </w:rPr>
              <w:t>)</w:t>
            </w:r>
            <w:r w:rsidRPr="00DE43EC">
              <w:rPr>
                <w:rFonts w:eastAsia="Calibri"/>
                <w:b/>
              </w:rPr>
              <w:t>.</w:t>
            </w:r>
          </w:p>
        </w:tc>
        <w:tc>
          <w:tcPr>
            <w:tcW w:w="1072" w:type="pct"/>
            <w:shd w:val="clear" w:color="auto" w:fill="auto"/>
          </w:tcPr>
          <w:p w:rsidR="0041125E" w:rsidRPr="00E36F42" w:rsidRDefault="0041125E" w:rsidP="0041125E">
            <w:pPr>
              <w:ind w:firstLine="324"/>
              <w:jc w:val="both"/>
              <w:rPr>
                <w:b/>
              </w:rPr>
            </w:pPr>
            <w:r>
              <w:rPr>
                <w:b/>
              </w:rPr>
              <w:lastRenderedPageBreak/>
              <w:t>Враховано</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p>
          <w:p w:rsidR="0041125E" w:rsidRPr="00E36F42" w:rsidRDefault="0041125E" w:rsidP="0041125E">
            <w:pPr>
              <w:ind w:left="-28"/>
              <w:rPr>
                <w:b/>
                <w:sz w:val="20"/>
                <w:szCs w:val="20"/>
              </w:rPr>
            </w:pPr>
          </w:p>
          <w:p w:rsidR="0041125E" w:rsidRPr="00E36F42" w:rsidRDefault="0041125E" w:rsidP="0041125E">
            <w:pPr>
              <w:ind w:left="-28"/>
              <w:rPr>
                <w:b/>
                <w:sz w:val="20"/>
                <w:szCs w:val="20"/>
              </w:rPr>
            </w:pPr>
            <w:r w:rsidRPr="00E36F42">
              <w:rPr>
                <w:b/>
                <w:sz w:val="20"/>
                <w:szCs w:val="20"/>
              </w:rPr>
              <w:t>абзацу 6 підпункту 4.1 пункту 4</w:t>
            </w:r>
          </w:p>
        </w:tc>
        <w:tc>
          <w:tcPr>
            <w:tcW w:w="1064" w:type="pct"/>
            <w:shd w:val="clear" w:color="auto" w:fill="auto"/>
          </w:tcPr>
          <w:p w:rsidR="0041125E" w:rsidRPr="00E36F42" w:rsidRDefault="0041125E" w:rsidP="0041125E">
            <w:pPr>
              <w:pStyle w:val="rvps2"/>
              <w:spacing w:before="0" w:beforeAutospacing="0" w:after="0" w:afterAutospacing="0"/>
              <w:jc w:val="both"/>
            </w:pPr>
          </w:p>
          <w:p w:rsidR="0041125E" w:rsidRPr="00E36F42" w:rsidRDefault="0041125E" w:rsidP="0041125E">
            <w:pPr>
              <w:pStyle w:val="rvps2"/>
              <w:spacing w:before="0" w:beforeAutospacing="0" w:after="0" w:afterAutospacing="0"/>
              <w:jc w:val="both"/>
            </w:pPr>
          </w:p>
          <w:p w:rsidR="0041125E" w:rsidRPr="00E36F42" w:rsidRDefault="0041125E" w:rsidP="0041125E">
            <w:pPr>
              <w:pStyle w:val="rvps2"/>
              <w:spacing w:before="0" w:beforeAutospacing="0" w:after="0" w:afterAutospacing="0"/>
              <w:jc w:val="both"/>
              <w:rPr>
                <w:b/>
                <w:color w:val="000000"/>
              </w:rPr>
            </w:pPr>
            <w:r w:rsidRPr="00E36F42">
              <w:t xml:space="preserve">   </w:t>
            </w:r>
            <w:r w:rsidRPr="00E36F42">
              <w:rPr>
                <w:b/>
                <w:color w:val="000000"/>
              </w:rPr>
              <w:t xml:space="preserve">Якщо регулятивний капітал небанківської фінансової групи є меншим значення нормативу розміру регулятивного капіталу небанківської фінансової групи, відповідальна </w:t>
            </w:r>
            <w:r w:rsidRPr="00E36F42">
              <w:rPr>
                <w:b/>
                <w:color w:val="000000"/>
              </w:rPr>
              <w:lastRenderedPageBreak/>
              <w:t>особа зобов’язана повідомити про це Комісію до 15 числа другого місяця після закінчення звітного кварталу. В такому разі контролер та відповідальна особа небанківської фінансової групи зобов’язані забезпечити приведення розміру регулятивного капіталу небанківської фінансової групи у відповідність до нормативного значення протягом 3 місяців з дня виникнення такої невідповідності. Відповідальна особа протягом 10 робочих днів з дати приведення значення регулятивного капіталу небанківської фінансової групи у відповідність до нормативного значення має подати до Комісії відповідне повідомлення про це у довільній формі разом із підтверджуючими документами.</w:t>
            </w:r>
          </w:p>
        </w:tc>
        <w:tc>
          <w:tcPr>
            <w:tcW w:w="1339" w:type="pct"/>
            <w:shd w:val="clear" w:color="auto" w:fill="auto"/>
          </w:tcPr>
          <w:p w:rsidR="0041125E" w:rsidRPr="00DE43EC" w:rsidRDefault="0041125E" w:rsidP="0041125E">
            <w:pPr>
              <w:autoSpaceDE w:val="0"/>
              <w:autoSpaceDN w:val="0"/>
              <w:adjustRightInd w:val="0"/>
              <w:jc w:val="center"/>
              <w:rPr>
                <w:b/>
                <w:color w:val="000000"/>
                <w:u w:val="single"/>
              </w:rPr>
            </w:pPr>
            <w:r w:rsidRPr="00DE43EC">
              <w:rPr>
                <w:b/>
                <w:color w:val="000000"/>
                <w:u w:val="single"/>
              </w:rPr>
              <w:lastRenderedPageBreak/>
              <w:t>Департамент систематизації (НКЦПФР)</w:t>
            </w:r>
          </w:p>
          <w:p w:rsidR="0041125E" w:rsidRPr="00DE43EC" w:rsidRDefault="0041125E" w:rsidP="0041125E">
            <w:pPr>
              <w:autoSpaceDE w:val="0"/>
              <w:autoSpaceDN w:val="0"/>
              <w:adjustRightInd w:val="0"/>
              <w:jc w:val="both"/>
            </w:pPr>
            <w:r w:rsidRPr="00DE43EC">
              <w:t xml:space="preserve">      Абзац шостий підпункту 4.1 пункту 4 доповнити новим реченням такого змісту:</w:t>
            </w:r>
          </w:p>
          <w:p w:rsidR="0041125E" w:rsidRPr="00DE43EC" w:rsidRDefault="0041125E" w:rsidP="0041125E">
            <w:pPr>
              <w:autoSpaceDE w:val="0"/>
              <w:autoSpaceDN w:val="0"/>
              <w:adjustRightInd w:val="0"/>
              <w:jc w:val="both"/>
            </w:pPr>
            <w:r w:rsidRPr="00DE43EC">
              <w:t>«</w:t>
            </w:r>
            <w:r w:rsidRPr="00DE43EC">
              <w:rPr>
                <w:rFonts w:eastAsia="Calibri"/>
                <w:b/>
              </w:rPr>
              <w:t xml:space="preserve">Повідомлення у довільній формі про приведення або неприведення розміру регулятивного капіталу небанківської фінансової групи у відповідність до нормативного </w:t>
            </w:r>
            <w:r w:rsidRPr="00DE43EC">
              <w:rPr>
                <w:rFonts w:eastAsia="Calibri"/>
                <w:b/>
              </w:rPr>
              <w:lastRenderedPageBreak/>
              <w:t>значення разом із підтверджуючими документами відповідальна особа подає до Комісії до 15 числа другого місяця після закінчення відповідного звітного кварталу</w:t>
            </w:r>
            <w:r w:rsidR="00DE43EC" w:rsidRPr="00DE43EC">
              <w:rPr>
                <w:rFonts w:eastAsia="Calibri"/>
                <w:b/>
              </w:rPr>
              <w:t xml:space="preserve"> (</w:t>
            </w:r>
            <w:r w:rsidR="00DE43EC" w:rsidRPr="00DE43EC">
              <w:rPr>
                <w:b/>
                <w:color w:val="000000"/>
              </w:rPr>
              <w:t>відповідна інформація за четвертий звітний квартал повідомляється Комісії у строки, визначені пунктом 4 розділу І цього Положення</w:t>
            </w:r>
            <w:r w:rsidR="00DE43EC" w:rsidRPr="00DE43EC">
              <w:rPr>
                <w:rFonts w:eastAsia="Calibri"/>
                <w:b/>
              </w:rPr>
              <w:t>)</w:t>
            </w:r>
            <w:r w:rsidRPr="00DE43EC">
              <w:rPr>
                <w:rFonts w:eastAsia="Calibri"/>
                <w:b/>
              </w:rPr>
              <w:t>.</w:t>
            </w:r>
            <w:r w:rsidRPr="00DE43EC">
              <w:t>».</w:t>
            </w:r>
          </w:p>
        </w:tc>
        <w:tc>
          <w:tcPr>
            <w:tcW w:w="1160" w:type="pct"/>
            <w:vMerge/>
            <w:shd w:val="clear" w:color="auto" w:fill="auto"/>
          </w:tcPr>
          <w:p w:rsidR="0041125E" w:rsidRPr="00DE43EC" w:rsidRDefault="0041125E" w:rsidP="0041125E">
            <w:pPr>
              <w:pStyle w:val="rvps2"/>
              <w:spacing w:before="0" w:beforeAutospacing="0" w:after="0" w:afterAutospacing="0"/>
              <w:jc w:val="both"/>
            </w:pPr>
          </w:p>
        </w:tc>
        <w:tc>
          <w:tcPr>
            <w:tcW w:w="1072" w:type="pct"/>
            <w:shd w:val="clear" w:color="auto" w:fill="auto"/>
          </w:tcPr>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Враховано</w:t>
            </w:r>
          </w:p>
        </w:tc>
      </w:tr>
      <w:tr w:rsidR="0041125E" w:rsidRPr="00E36F42" w:rsidTr="008F1E33">
        <w:tc>
          <w:tcPr>
            <w:tcW w:w="365" w:type="pct"/>
            <w:shd w:val="clear" w:color="auto" w:fill="auto"/>
          </w:tcPr>
          <w:p w:rsidR="0041125E" w:rsidRPr="00E36F42" w:rsidRDefault="0041125E" w:rsidP="0041125E">
            <w:pPr>
              <w:rPr>
                <w:sz w:val="20"/>
                <w:szCs w:val="20"/>
              </w:rPr>
            </w:pPr>
            <w:r w:rsidRPr="00E36F42">
              <w:rPr>
                <w:b/>
                <w:bCs/>
                <w:color w:val="000000"/>
                <w:sz w:val="20"/>
                <w:szCs w:val="20"/>
              </w:rPr>
              <w:t>розділу VІІІ</w:t>
            </w:r>
          </w:p>
        </w:tc>
        <w:tc>
          <w:tcPr>
            <w:tcW w:w="4635" w:type="pct"/>
            <w:gridSpan w:val="4"/>
            <w:shd w:val="clear" w:color="auto" w:fill="auto"/>
          </w:tcPr>
          <w:p w:rsidR="0041125E" w:rsidRPr="00E36F42" w:rsidRDefault="0041125E" w:rsidP="0041125E">
            <w:pPr>
              <w:jc w:val="center"/>
            </w:pPr>
            <w:r w:rsidRPr="00E36F42">
              <w:rPr>
                <w:b/>
                <w:bCs/>
                <w:color w:val="000000"/>
              </w:rPr>
              <w:t xml:space="preserve">VІІІ. </w:t>
            </w:r>
            <w:r w:rsidRPr="00E36F42">
              <w:rPr>
                <w:b/>
                <w:bCs/>
                <w:color w:val="000000"/>
                <w:sz w:val="27"/>
                <w:szCs w:val="27"/>
              </w:rPr>
              <w:t>Розкриття інформації про небанківську фінансову групу</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p>
          <w:p w:rsidR="0041125E" w:rsidRPr="00E36F42" w:rsidRDefault="0041125E" w:rsidP="0041125E">
            <w:pPr>
              <w:ind w:left="-28"/>
              <w:rPr>
                <w:b/>
                <w:sz w:val="20"/>
                <w:szCs w:val="20"/>
              </w:rPr>
            </w:pPr>
            <w:r w:rsidRPr="00E36F42">
              <w:rPr>
                <w:b/>
                <w:sz w:val="20"/>
                <w:szCs w:val="20"/>
              </w:rPr>
              <w:t xml:space="preserve">розділу </w:t>
            </w:r>
            <w:r w:rsidRPr="00E36F42">
              <w:rPr>
                <w:b/>
                <w:bCs/>
                <w:color w:val="000000"/>
                <w:sz w:val="20"/>
                <w:szCs w:val="20"/>
              </w:rPr>
              <w:t>VІІІ</w:t>
            </w:r>
          </w:p>
        </w:tc>
        <w:tc>
          <w:tcPr>
            <w:tcW w:w="1064" w:type="pct"/>
            <w:shd w:val="clear" w:color="auto" w:fill="auto"/>
          </w:tcPr>
          <w:p w:rsidR="0041125E" w:rsidRPr="00E36F42" w:rsidRDefault="0041125E" w:rsidP="0041125E">
            <w:pPr>
              <w:pStyle w:val="rvps2"/>
              <w:spacing w:before="0" w:beforeAutospacing="0" w:after="0" w:afterAutospacing="0"/>
              <w:jc w:val="both"/>
            </w:pPr>
          </w:p>
        </w:tc>
        <w:tc>
          <w:tcPr>
            <w:tcW w:w="1339" w:type="pct"/>
            <w:shd w:val="clear" w:color="auto" w:fill="auto"/>
          </w:tcPr>
          <w:p w:rsidR="0041125E" w:rsidRPr="00E36F42" w:rsidRDefault="0041125E" w:rsidP="0041125E">
            <w:pPr>
              <w:jc w:val="center"/>
              <w:rPr>
                <w:b/>
                <w:u w:val="single"/>
              </w:rPr>
            </w:pPr>
            <w:r w:rsidRPr="00E36F42">
              <w:rPr>
                <w:b/>
                <w:u w:val="single"/>
              </w:rPr>
              <w:t>УАІБ</w:t>
            </w:r>
          </w:p>
          <w:p w:rsidR="0041125E" w:rsidRPr="00E36F42" w:rsidRDefault="0041125E" w:rsidP="0041125E">
            <w:pPr>
              <w:autoSpaceDE w:val="0"/>
              <w:autoSpaceDN w:val="0"/>
              <w:adjustRightInd w:val="0"/>
              <w:jc w:val="both"/>
              <w:rPr>
                <w:b/>
              </w:rPr>
            </w:pPr>
            <w:r w:rsidRPr="00E36F42">
              <w:rPr>
                <w:b/>
              </w:rPr>
              <w:t>Обґрунтування :</w:t>
            </w:r>
          </w:p>
          <w:p w:rsidR="0041125E" w:rsidRPr="00E36F42" w:rsidRDefault="0041125E" w:rsidP="0041125E">
            <w:pPr>
              <w:autoSpaceDE w:val="0"/>
              <w:autoSpaceDN w:val="0"/>
              <w:adjustRightInd w:val="0"/>
              <w:jc w:val="both"/>
            </w:pPr>
            <w:r w:rsidRPr="00E36F42">
              <w:t xml:space="preserve">«Розділ </w:t>
            </w:r>
            <w:r w:rsidRPr="00E36F42">
              <w:rPr>
                <w:bCs/>
                <w:color w:val="000000"/>
              </w:rPr>
              <w:t>VІІІ</w:t>
            </w:r>
            <w:r w:rsidRPr="00E36F42">
              <w:t xml:space="preserve"> «Розкриття інформації про небанківську фінансову групу», </w:t>
            </w:r>
            <w:r w:rsidRPr="00E36F42">
              <w:lastRenderedPageBreak/>
              <w:t>який вноситься пунктом 7 проекту Змін, потребує узгодження з Законом України «Про бухгалтерський облік та фінансову звітність в Україні», зокрема з статтею 12 та 14 Закону.</w:t>
            </w:r>
          </w:p>
        </w:tc>
        <w:tc>
          <w:tcPr>
            <w:tcW w:w="1160" w:type="pct"/>
            <w:shd w:val="clear" w:color="auto" w:fill="auto"/>
          </w:tcPr>
          <w:p w:rsidR="0041125E" w:rsidRPr="00E36F42" w:rsidRDefault="0041125E" w:rsidP="0041125E">
            <w:pPr>
              <w:pStyle w:val="rvps2"/>
              <w:spacing w:before="0" w:beforeAutospacing="0" w:after="0" w:afterAutospacing="0"/>
              <w:jc w:val="both"/>
            </w:pPr>
          </w:p>
        </w:tc>
        <w:tc>
          <w:tcPr>
            <w:tcW w:w="1072" w:type="pct"/>
            <w:shd w:val="clear" w:color="auto" w:fill="auto"/>
          </w:tcPr>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Не враховано</w:t>
            </w:r>
          </w:p>
          <w:p w:rsidR="0041125E" w:rsidRPr="00E36F42" w:rsidRDefault="0041125E" w:rsidP="0041125E">
            <w:pPr>
              <w:ind w:firstLine="324"/>
              <w:jc w:val="both"/>
            </w:pPr>
            <w:r w:rsidRPr="00E36F42">
              <w:t xml:space="preserve">Розділом </w:t>
            </w:r>
            <w:r w:rsidRPr="00E36F42">
              <w:rPr>
                <w:bCs/>
                <w:color w:val="000000"/>
              </w:rPr>
              <w:t>VІІІ</w:t>
            </w:r>
            <w:r w:rsidRPr="00E36F42">
              <w:t xml:space="preserve">  Положення не </w:t>
            </w:r>
            <w:r w:rsidRPr="00E36F42">
              <w:lastRenderedPageBreak/>
              <w:t>регламентуються питання, що визначені статтями 12 та 14 Закону України «Про бухгалтерський облік та фінансову звітність в Україні».</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p>
          <w:p w:rsidR="0041125E" w:rsidRPr="00E36F42" w:rsidRDefault="0041125E" w:rsidP="0041125E">
            <w:pPr>
              <w:ind w:left="-28"/>
              <w:rPr>
                <w:b/>
                <w:sz w:val="20"/>
                <w:szCs w:val="20"/>
              </w:rPr>
            </w:pPr>
          </w:p>
          <w:p w:rsidR="0041125E" w:rsidRPr="00E36F42" w:rsidRDefault="0041125E" w:rsidP="0041125E">
            <w:pPr>
              <w:ind w:left="-28"/>
              <w:rPr>
                <w:b/>
                <w:sz w:val="20"/>
                <w:szCs w:val="20"/>
              </w:rPr>
            </w:pPr>
            <w:r w:rsidRPr="00E36F42">
              <w:rPr>
                <w:b/>
                <w:sz w:val="20"/>
                <w:szCs w:val="20"/>
              </w:rPr>
              <w:t>пункту 11</w:t>
            </w:r>
          </w:p>
        </w:tc>
        <w:tc>
          <w:tcPr>
            <w:tcW w:w="1064" w:type="pct"/>
            <w:shd w:val="clear" w:color="auto" w:fill="auto"/>
          </w:tcPr>
          <w:p w:rsidR="0041125E" w:rsidRPr="00E36F42" w:rsidRDefault="0041125E" w:rsidP="0041125E">
            <w:pPr>
              <w:ind w:firstLine="709"/>
              <w:jc w:val="both"/>
              <w:rPr>
                <w:rFonts w:eastAsia="Calibri"/>
                <w:lang w:eastAsia="en-US"/>
              </w:rPr>
            </w:pPr>
          </w:p>
          <w:p w:rsidR="0041125E" w:rsidRPr="00E36F42" w:rsidRDefault="0041125E" w:rsidP="0041125E">
            <w:pPr>
              <w:ind w:firstLine="709"/>
              <w:jc w:val="both"/>
              <w:rPr>
                <w:rFonts w:eastAsia="Calibri"/>
                <w:lang w:eastAsia="en-US"/>
              </w:rPr>
            </w:pPr>
          </w:p>
          <w:p w:rsidR="0041125E" w:rsidRPr="00E36F42" w:rsidRDefault="0041125E" w:rsidP="0041125E">
            <w:pPr>
              <w:ind w:firstLine="709"/>
              <w:jc w:val="both"/>
              <w:rPr>
                <w:rFonts w:eastAsia="Calibri"/>
                <w:b/>
                <w:lang w:eastAsia="en-US"/>
              </w:rPr>
            </w:pPr>
            <w:r w:rsidRPr="00E36F42">
              <w:rPr>
                <w:rFonts w:eastAsia="Calibri"/>
                <w:b/>
                <w:lang w:eastAsia="en-US"/>
              </w:rPr>
              <w:t>11. Інформація має містити:</w:t>
            </w:r>
          </w:p>
          <w:p w:rsidR="0041125E" w:rsidRPr="00E36F42" w:rsidRDefault="0041125E" w:rsidP="0041125E">
            <w:pPr>
              <w:ind w:firstLine="709"/>
              <w:jc w:val="both"/>
              <w:rPr>
                <w:rFonts w:eastAsia="Calibri"/>
                <w:b/>
                <w:lang w:eastAsia="en-US"/>
              </w:rPr>
            </w:pPr>
          </w:p>
          <w:p w:rsidR="0041125E" w:rsidRPr="00E36F42" w:rsidRDefault="0041125E" w:rsidP="0041125E">
            <w:pPr>
              <w:ind w:firstLine="709"/>
              <w:jc w:val="both"/>
              <w:rPr>
                <w:rFonts w:eastAsia="Calibri"/>
                <w:b/>
                <w:lang w:eastAsia="en-US"/>
              </w:rPr>
            </w:pPr>
            <w:r w:rsidRPr="00E36F42">
              <w:rPr>
                <w:rFonts w:eastAsia="Calibri"/>
                <w:b/>
                <w:lang w:eastAsia="en-US"/>
              </w:rPr>
              <w:t>склад учасників небанківської фінансової групи (із зазначенням їх повних найменувань та кодів за ЄДРПОУ);</w:t>
            </w:r>
          </w:p>
          <w:p w:rsidR="0041125E" w:rsidRPr="00E36F42" w:rsidRDefault="0041125E" w:rsidP="0041125E">
            <w:pPr>
              <w:ind w:firstLine="709"/>
              <w:jc w:val="both"/>
              <w:rPr>
                <w:rFonts w:eastAsia="Calibri"/>
                <w:b/>
                <w:lang w:eastAsia="en-US"/>
              </w:rPr>
            </w:pPr>
          </w:p>
          <w:p w:rsidR="0041125E" w:rsidRPr="00E36F42" w:rsidRDefault="0041125E" w:rsidP="0041125E">
            <w:pPr>
              <w:ind w:firstLine="709"/>
              <w:jc w:val="both"/>
              <w:rPr>
                <w:rFonts w:eastAsia="Calibri"/>
                <w:b/>
                <w:lang w:eastAsia="en-US"/>
              </w:rPr>
            </w:pPr>
            <w:r w:rsidRPr="00E36F42">
              <w:rPr>
                <w:rFonts w:eastAsia="Calibri"/>
                <w:b/>
                <w:lang w:eastAsia="en-US"/>
              </w:rPr>
              <w:t>інформацію щодо контролера небанківської фінансової групи (із зазначенням повного найменування та коду за ЄДРПОУ);</w:t>
            </w:r>
          </w:p>
          <w:p w:rsidR="0041125E" w:rsidRPr="00E36F42" w:rsidRDefault="0041125E" w:rsidP="0041125E">
            <w:pPr>
              <w:ind w:firstLine="709"/>
              <w:jc w:val="both"/>
              <w:rPr>
                <w:rFonts w:eastAsia="Calibri"/>
                <w:b/>
                <w:lang w:eastAsia="en-US"/>
              </w:rPr>
            </w:pPr>
          </w:p>
          <w:p w:rsidR="0041125E" w:rsidRPr="00E36F42" w:rsidRDefault="0041125E" w:rsidP="0041125E">
            <w:pPr>
              <w:ind w:firstLine="709"/>
              <w:jc w:val="both"/>
              <w:rPr>
                <w:rFonts w:eastAsia="Calibri"/>
                <w:b/>
                <w:lang w:eastAsia="en-US"/>
              </w:rPr>
            </w:pPr>
            <w:r w:rsidRPr="00E36F42">
              <w:rPr>
                <w:rFonts w:eastAsia="Calibri"/>
                <w:b/>
                <w:lang w:eastAsia="en-US"/>
              </w:rPr>
              <w:t>інформацію щодо відповідальної особи небанківської фінансової групи (із зазначенням повного найменування та коду за ЄДРПОУ);</w:t>
            </w:r>
          </w:p>
          <w:p w:rsidR="0041125E" w:rsidRPr="00E36F42" w:rsidRDefault="0041125E" w:rsidP="0041125E">
            <w:pPr>
              <w:ind w:firstLine="709"/>
              <w:jc w:val="both"/>
              <w:rPr>
                <w:rFonts w:eastAsia="Calibri"/>
                <w:lang w:eastAsia="en-US"/>
              </w:rPr>
            </w:pPr>
            <w:r w:rsidRPr="00E36F42">
              <w:rPr>
                <w:rFonts w:eastAsia="Calibri"/>
                <w:lang w:eastAsia="en-US"/>
              </w:rPr>
              <w:t>…..</w:t>
            </w:r>
          </w:p>
        </w:tc>
        <w:tc>
          <w:tcPr>
            <w:tcW w:w="1339" w:type="pct"/>
            <w:shd w:val="clear" w:color="auto" w:fill="auto"/>
          </w:tcPr>
          <w:p w:rsidR="0041125E" w:rsidRPr="00E36F42" w:rsidRDefault="0041125E" w:rsidP="0041125E">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41125E" w:rsidRPr="00E36F42" w:rsidRDefault="0041125E" w:rsidP="0041125E">
            <w:pPr>
              <w:spacing w:after="200"/>
              <w:ind w:firstLine="709"/>
              <w:jc w:val="both"/>
              <w:rPr>
                <w:rFonts w:eastAsia="Calibri"/>
              </w:rPr>
            </w:pPr>
            <w:r w:rsidRPr="00E36F42">
              <w:rPr>
                <w:rFonts w:eastAsia="Calibri"/>
              </w:rPr>
              <w:t>11. Інформація має містити:</w:t>
            </w:r>
          </w:p>
          <w:p w:rsidR="0041125E" w:rsidRPr="00E36F42" w:rsidRDefault="0041125E" w:rsidP="0041125E">
            <w:pPr>
              <w:spacing w:after="200"/>
              <w:ind w:firstLine="709"/>
              <w:jc w:val="both"/>
              <w:rPr>
                <w:rFonts w:eastAsia="Calibri"/>
                <w:b/>
              </w:rPr>
            </w:pPr>
            <w:r w:rsidRPr="00E36F42">
              <w:rPr>
                <w:rFonts w:eastAsia="Calibri"/>
                <w:b/>
              </w:rPr>
              <w:t>найменування небанківської фінансової групи (за наявності);</w:t>
            </w:r>
          </w:p>
          <w:p w:rsidR="0041125E" w:rsidRPr="00E36F42" w:rsidRDefault="0041125E" w:rsidP="0041125E">
            <w:pPr>
              <w:spacing w:after="200"/>
              <w:ind w:firstLine="709"/>
              <w:jc w:val="both"/>
              <w:rPr>
                <w:rFonts w:eastAsia="Calibri"/>
              </w:rPr>
            </w:pPr>
            <w:r w:rsidRPr="00E36F42">
              <w:rPr>
                <w:rFonts w:eastAsia="Calibri"/>
              </w:rPr>
              <w:t>склад учасників небанківської фінансової групи (із зазначенням їх повних найменувань</w:t>
            </w:r>
            <w:r w:rsidRPr="00E36F42">
              <w:rPr>
                <w:rFonts w:eastAsia="Calibri"/>
                <w:b/>
              </w:rPr>
              <w:t xml:space="preserve"> </w:t>
            </w:r>
            <w:r w:rsidRPr="00E36F42">
              <w:rPr>
                <w:rFonts w:eastAsia="Calibri"/>
              </w:rPr>
              <w:t>та кодів за ЄДРПОУ);</w:t>
            </w:r>
          </w:p>
          <w:p w:rsidR="0041125E" w:rsidRPr="00E36F42" w:rsidRDefault="0041125E" w:rsidP="0041125E">
            <w:pPr>
              <w:spacing w:after="200"/>
              <w:ind w:firstLine="709"/>
              <w:jc w:val="both"/>
              <w:rPr>
                <w:rFonts w:eastAsia="Calibri"/>
              </w:rPr>
            </w:pPr>
            <w:r w:rsidRPr="00E36F42">
              <w:rPr>
                <w:rFonts w:eastAsia="Calibri"/>
              </w:rPr>
              <w:t>інформацію щодо контролера небанківської фінансової групи (із зазначенням повного найменування юридичної особи та коду за ЄДРПОУ/</w:t>
            </w:r>
            <w:r w:rsidRPr="00E36F42">
              <w:rPr>
                <w:rFonts w:eastAsia="Calibri"/>
                <w:b/>
              </w:rPr>
              <w:t>ПІБ фізичної особи</w:t>
            </w:r>
            <w:r w:rsidRPr="00E36F42">
              <w:rPr>
                <w:rFonts w:eastAsia="Calibri"/>
              </w:rPr>
              <w:t>);</w:t>
            </w:r>
          </w:p>
          <w:p w:rsidR="0041125E" w:rsidRPr="00E36F42" w:rsidRDefault="0041125E" w:rsidP="0041125E">
            <w:pPr>
              <w:autoSpaceDE w:val="0"/>
              <w:autoSpaceDN w:val="0"/>
              <w:adjustRightInd w:val="0"/>
              <w:jc w:val="both"/>
            </w:pPr>
            <w:r w:rsidRPr="00E36F42">
              <w:t>…</w:t>
            </w:r>
          </w:p>
        </w:tc>
        <w:tc>
          <w:tcPr>
            <w:tcW w:w="1160" w:type="pct"/>
            <w:shd w:val="clear" w:color="auto" w:fill="auto"/>
          </w:tcPr>
          <w:p w:rsidR="0041125E" w:rsidRPr="00E36F42" w:rsidRDefault="0041125E" w:rsidP="0041125E">
            <w:pPr>
              <w:ind w:firstLine="709"/>
              <w:jc w:val="both"/>
              <w:rPr>
                <w:rFonts w:eastAsia="Calibri"/>
                <w:lang w:eastAsia="en-US"/>
              </w:rPr>
            </w:pPr>
          </w:p>
          <w:p w:rsidR="0041125E" w:rsidRPr="00E36F42" w:rsidRDefault="0041125E" w:rsidP="0041125E">
            <w:pPr>
              <w:ind w:firstLine="709"/>
              <w:jc w:val="both"/>
              <w:rPr>
                <w:rFonts w:eastAsia="Calibri"/>
                <w:lang w:eastAsia="en-US"/>
              </w:rPr>
            </w:pPr>
          </w:p>
          <w:p w:rsidR="0041125E" w:rsidRDefault="0041125E" w:rsidP="0041125E">
            <w:pPr>
              <w:jc w:val="both"/>
              <w:rPr>
                <w:rFonts w:eastAsia="Calibri"/>
                <w:lang w:eastAsia="en-US"/>
              </w:rPr>
            </w:pPr>
            <w:r w:rsidRPr="00E36F42">
              <w:rPr>
                <w:rFonts w:eastAsia="Calibri"/>
                <w:lang w:eastAsia="en-US"/>
              </w:rPr>
              <w:t xml:space="preserve">     11. Інформація має містити:</w:t>
            </w:r>
          </w:p>
          <w:p w:rsidR="008D5262" w:rsidRPr="008D5262" w:rsidRDefault="008D5262" w:rsidP="0041125E">
            <w:pPr>
              <w:jc w:val="both"/>
              <w:rPr>
                <w:rFonts w:eastAsia="Calibri"/>
                <w:sz w:val="16"/>
                <w:szCs w:val="16"/>
                <w:lang w:eastAsia="en-US"/>
              </w:rPr>
            </w:pPr>
          </w:p>
          <w:p w:rsidR="0041125E" w:rsidRPr="00E36F42" w:rsidRDefault="0041125E" w:rsidP="0041125E">
            <w:pPr>
              <w:spacing w:after="200"/>
              <w:jc w:val="both"/>
              <w:rPr>
                <w:rFonts w:eastAsia="Calibri"/>
                <w:b/>
              </w:rPr>
            </w:pPr>
            <w:r w:rsidRPr="00E36F42">
              <w:rPr>
                <w:rFonts w:eastAsia="Calibri"/>
                <w:b/>
              </w:rPr>
              <w:t xml:space="preserve">     найменування небанківської фінансової групи (за наявності);</w:t>
            </w:r>
          </w:p>
          <w:p w:rsidR="0041125E" w:rsidRPr="00E36F42" w:rsidRDefault="0041125E" w:rsidP="0041125E">
            <w:pPr>
              <w:jc w:val="both"/>
              <w:rPr>
                <w:rFonts w:eastAsia="Calibri"/>
                <w:lang w:eastAsia="en-US"/>
              </w:rPr>
            </w:pPr>
            <w:r w:rsidRPr="00E36F42">
              <w:rPr>
                <w:rFonts w:eastAsia="Calibri"/>
                <w:lang w:eastAsia="en-US"/>
              </w:rPr>
              <w:t xml:space="preserve">      склад учасників небанківської фінансової групи (із зазначенням їх повних найменувань та кодів за ЄДРПОУ);</w:t>
            </w:r>
          </w:p>
          <w:p w:rsidR="0041125E" w:rsidRPr="00E36F42" w:rsidRDefault="0041125E" w:rsidP="0041125E">
            <w:pPr>
              <w:ind w:firstLine="709"/>
              <w:jc w:val="both"/>
              <w:rPr>
                <w:rFonts w:eastAsia="Calibri"/>
                <w:lang w:eastAsia="en-US"/>
              </w:rPr>
            </w:pPr>
          </w:p>
          <w:p w:rsidR="0041125E" w:rsidRPr="00E36F42" w:rsidRDefault="0041125E" w:rsidP="0041125E">
            <w:pPr>
              <w:jc w:val="both"/>
              <w:rPr>
                <w:rFonts w:eastAsia="Calibri"/>
                <w:lang w:eastAsia="en-US"/>
              </w:rPr>
            </w:pPr>
            <w:r w:rsidRPr="00E36F42">
              <w:rPr>
                <w:rFonts w:eastAsia="Calibri"/>
                <w:lang w:eastAsia="en-US"/>
              </w:rPr>
              <w:t xml:space="preserve">     інформацію щодо контролера небанківської фінансової групи (із зазначенням повного найменування та коду за ЄДРПОУ/</w:t>
            </w:r>
            <w:r w:rsidRPr="00E36F42">
              <w:rPr>
                <w:rFonts w:eastAsia="Calibri"/>
                <w:b/>
              </w:rPr>
              <w:t>ПІБ фізичної особи</w:t>
            </w:r>
            <w:r w:rsidRPr="00E36F42">
              <w:rPr>
                <w:rFonts w:eastAsia="Calibri"/>
                <w:lang w:eastAsia="en-US"/>
              </w:rPr>
              <w:t>);</w:t>
            </w:r>
          </w:p>
          <w:p w:rsidR="0041125E" w:rsidRPr="00E36F42" w:rsidRDefault="0041125E" w:rsidP="0041125E">
            <w:pPr>
              <w:ind w:firstLine="709"/>
              <w:jc w:val="both"/>
              <w:rPr>
                <w:rFonts w:eastAsia="Calibri"/>
                <w:lang w:eastAsia="en-US"/>
              </w:rPr>
            </w:pPr>
          </w:p>
          <w:p w:rsidR="0041125E" w:rsidRPr="00E36F42" w:rsidRDefault="0041125E" w:rsidP="0041125E">
            <w:pPr>
              <w:jc w:val="both"/>
              <w:rPr>
                <w:rFonts w:eastAsia="Calibri"/>
                <w:lang w:eastAsia="en-US"/>
              </w:rPr>
            </w:pPr>
            <w:r w:rsidRPr="00E36F42">
              <w:rPr>
                <w:rFonts w:eastAsia="Calibri"/>
                <w:lang w:eastAsia="en-US"/>
              </w:rPr>
              <w:t xml:space="preserve">      інформацію щодо відповідальної особи небанківської фінансової групи (із зазначенням повного найменування та коду за ЄДРПОУ);</w:t>
            </w:r>
          </w:p>
          <w:p w:rsidR="0041125E" w:rsidRPr="00E36F42" w:rsidRDefault="0041125E" w:rsidP="0041125E">
            <w:pPr>
              <w:ind w:firstLine="709"/>
              <w:jc w:val="both"/>
              <w:rPr>
                <w:rFonts w:eastAsia="Calibri"/>
                <w:lang w:eastAsia="en-US"/>
              </w:rPr>
            </w:pPr>
            <w:r w:rsidRPr="00E36F42">
              <w:rPr>
                <w:rFonts w:eastAsia="Calibri"/>
                <w:lang w:eastAsia="en-US"/>
              </w:rPr>
              <w:t>…….</w:t>
            </w:r>
          </w:p>
        </w:tc>
        <w:tc>
          <w:tcPr>
            <w:tcW w:w="1072" w:type="pct"/>
            <w:shd w:val="clear" w:color="auto" w:fill="auto"/>
          </w:tcPr>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p>
          <w:p w:rsidR="0041125E" w:rsidRPr="00E36F42" w:rsidRDefault="0041125E" w:rsidP="0041125E">
            <w:pPr>
              <w:ind w:left="-28"/>
              <w:rPr>
                <w:b/>
                <w:sz w:val="20"/>
                <w:szCs w:val="20"/>
              </w:rPr>
            </w:pPr>
          </w:p>
          <w:p w:rsidR="0041125E" w:rsidRPr="00E36F42" w:rsidRDefault="0041125E" w:rsidP="0041125E">
            <w:pPr>
              <w:ind w:left="-28"/>
              <w:rPr>
                <w:b/>
                <w:sz w:val="20"/>
                <w:szCs w:val="20"/>
              </w:rPr>
            </w:pPr>
            <w:r w:rsidRPr="00E36F42">
              <w:rPr>
                <w:b/>
                <w:sz w:val="20"/>
                <w:szCs w:val="20"/>
              </w:rPr>
              <w:t>Додатку 1</w:t>
            </w:r>
          </w:p>
        </w:tc>
        <w:tc>
          <w:tcPr>
            <w:tcW w:w="1064" w:type="pct"/>
            <w:shd w:val="clear" w:color="auto" w:fill="auto"/>
          </w:tcPr>
          <w:p w:rsidR="0041125E" w:rsidRPr="00E36F42" w:rsidRDefault="0041125E" w:rsidP="0041125E">
            <w:pPr>
              <w:jc w:val="both"/>
            </w:pPr>
          </w:p>
          <w:p w:rsidR="0041125E" w:rsidRPr="00E36F42" w:rsidRDefault="0041125E" w:rsidP="0041125E">
            <w:pPr>
              <w:jc w:val="both"/>
            </w:pPr>
          </w:p>
          <w:p w:rsidR="0041125E" w:rsidRDefault="0041125E" w:rsidP="0041125E">
            <w:pPr>
              <w:jc w:val="both"/>
            </w:pPr>
            <w:r w:rsidRPr="00E36F42">
              <w:t xml:space="preserve">       Повідомляю про створення небанківської фінансової групи, переважна діяльність у якій здійснюється </w:t>
            </w:r>
            <w:r w:rsidRPr="00E36F42">
              <w:lastRenderedPageBreak/>
              <w:t>фінансовою(ими) установою(ами), нагляд за якою(ими) здійснює Національна комісія з цінних паперів та фондового ринку, у складі (зазначається перелік учасників небанківської фінансової групи):</w:t>
            </w: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r>
              <w:t>………</w:t>
            </w: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75233E" w:rsidP="0041125E">
            <w:pPr>
              <w:jc w:val="both"/>
            </w:pPr>
          </w:p>
          <w:p w:rsidR="0075233E" w:rsidRDefault="008A2E74" w:rsidP="0041125E">
            <w:pPr>
              <w:jc w:val="both"/>
            </w:pPr>
            <w:r>
              <w:t xml:space="preserve">        </w:t>
            </w:r>
            <w:r w:rsidR="0075233E">
              <w:t xml:space="preserve">Контактна особа контролера  </w:t>
            </w:r>
            <w:r w:rsidR="0075233E" w:rsidRPr="00CF0AA4">
              <w:t>небанківської фінансової групи</w:t>
            </w:r>
            <w:r w:rsidR="0075233E">
              <w:t>:</w:t>
            </w:r>
          </w:p>
          <w:p w:rsidR="0075233E" w:rsidRDefault="0075233E" w:rsidP="0041125E">
            <w:pPr>
              <w:jc w:val="both"/>
            </w:pPr>
          </w:p>
          <w:p w:rsidR="0075233E" w:rsidRDefault="0075233E" w:rsidP="0041125E">
            <w:pPr>
              <w:jc w:val="both"/>
            </w:pPr>
            <w:r>
              <w:t>……….</w:t>
            </w: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41125E">
            <w:pPr>
              <w:jc w:val="both"/>
            </w:pPr>
          </w:p>
          <w:p w:rsidR="00A419AA" w:rsidRDefault="00A419AA" w:rsidP="00A419AA">
            <w:pPr>
              <w:pStyle w:val="a5"/>
              <w:spacing w:before="0" w:beforeAutospacing="0" w:after="0" w:afterAutospacing="0"/>
              <w:jc w:val="center"/>
              <w:rPr>
                <w:sz w:val="20"/>
                <w:szCs w:val="20"/>
              </w:rPr>
            </w:pPr>
            <w:r w:rsidRPr="00CF0AA4">
              <w:rPr>
                <w:sz w:val="20"/>
                <w:szCs w:val="20"/>
              </w:rPr>
              <w:t xml:space="preserve">(посада </w:t>
            </w:r>
            <w:r>
              <w:rPr>
                <w:sz w:val="20"/>
                <w:szCs w:val="20"/>
              </w:rPr>
              <w:t>уповноваженої особи контролера</w:t>
            </w:r>
            <w:r w:rsidRPr="00CF0AA4">
              <w:rPr>
                <w:sz w:val="20"/>
                <w:szCs w:val="20"/>
              </w:rPr>
              <w:br/>
              <w:t>небанківської фінансової групи</w:t>
            </w:r>
            <w:r>
              <w:rPr>
                <w:sz w:val="20"/>
                <w:szCs w:val="20"/>
              </w:rPr>
              <w:t xml:space="preserve"> </w:t>
            </w:r>
          </w:p>
          <w:p w:rsidR="00A419AA" w:rsidRPr="00E36F42" w:rsidRDefault="00A419AA" w:rsidP="00A419AA">
            <w:pPr>
              <w:jc w:val="center"/>
            </w:pPr>
            <w:r w:rsidRPr="000D5889">
              <w:rPr>
                <w:sz w:val="20"/>
                <w:szCs w:val="20"/>
              </w:rPr>
              <w:t>(для юридичної особи))</w:t>
            </w:r>
          </w:p>
        </w:tc>
        <w:tc>
          <w:tcPr>
            <w:tcW w:w="1339" w:type="pct"/>
            <w:shd w:val="clear" w:color="auto" w:fill="auto"/>
          </w:tcPr>
          <w:p w:rsidR="0041125E" w:rsidRPr="00225FBD" w:rsidRDefault="0041125E" w:rsidP="0041125E">
            <w:pPr>
              <w:autoSpaceDE w:val="0"/>
              <w:autoSpaceDN w:val="0"/>
              <w:adjustRightInd w:val="0"/>
              <w:jc w:val="center"/>
              <w:rPr>
                <w:b/>
                <w:color w:val="000000"/>
                <w:u w:val="single"/>
              </w:rPr>
            </w:pPr>
            <w:r w:rsidRPr="00225FBD">
              <w:rPr>
                <w:b/>
                <w:color w:val="000000"/>
                <w:u w:val="single"/>
              </w:rPr>
              <w:lastRenderedPageBreak/>
              <w:t>Департамент систематизації (НКЦПФР)</w:t>
            </w:r>
          </w:p>
          <w:p w:rsidR="0041125E" w:rsidRPr="00225FBD" w:rsidRDefault="0041125E" w:rsidP="0041125E">
            <w:pPr>
              <w:autoSpaceDE w:val="0"/>
              <w:autoSpaceDN w:val="0"/>
              <w:adjustRightInd w:val="0"/>
              <w:jc w:val="both"/>
              <w:rPr>
                <w:rFonts w:eastAsia="Calibri"/>
              </w:rPr>
            </w:pPr>
            <w:r w:rsidRPr="00225FBD">
              <w:rPr>
                <w:rFonts w:eastAsia="Calibri"/>
                <w:b/>
              </w:rPr>
              <w:t xml:space="preserve">       1.</w:t>
            </w:r>
            <w:r w:rsidRPr="00225FBD">
              <w:rPr>
                <w:rFonts w:eastAsia="Calibri"/>
              </w:rPr>
              <w:t xml:space="preserve"> Пропонується абзац 1 ПОВІДОМЛЕННЯ викласти в такій редакції:</w:t>
            </w:r>
          </w:p>
          <w:p w:rsidR="0041125E" w:rsidRPr="00225FBD" w:rsidRDefault="0041125E" w:rsidP="0041125E">
            <w:pPr>
              <w:pStyle w:val="a5"/>
              <w:spacing w:before="0" w:beforeAutospacing="0" w:after="0" w:afterAutospacing="0"/>
              <w:ind w:left="-600" w:right="-485" w:firstLine="600"/>
              <w:jc w:val="both"/>
            </w:pPr>
            <w:r w:rsidRPr="00225FBD">
              <w:rPr>
                <w:rFonts w:eastAsia="Calibri"/>
              </w:rPr>
              <w:t>«</w:t>
            </w:r>
            <w:r w:rsidRPr="00225FBD">
              <w:t xml:space="preserve">Повідомляю про створення небанківської фінансової групи, </w:t>
            </w:r>
          </w:p>
          <w:p w:rsidR="0041125E" w:rsidRPr="00225FBD" w:rsidRDefault="0041125E" w:rsidP="0041125E">
            <w:pPr>
              <w:pStyle w:val="a5"/>
              <w:spacing w:before="0" w:beforeAutospacing="0" w:after="0" w:afterAutospacing="0"/>
              <w:ind w:left="-600" w:right="-485"/>
              <w:jc w:val="center"/>
              <w:rPr>
                <w:b/>
                <w:sz w:val="20"/>
                <w:szCs w:val="20"/>
              </w:rPr>
            </w:pPr>
            <w:r w:rsidRPr="00225FBD">
              <w:lastRenderedPageBreak/>
              <w:t>__</w:t>
            </w:r>
            <w:r w:rsidRPr="00225FBD">
              <w:rPr>
                <w:b/>
              </w:rPr>
              <w:t>______________________________</w:t>
            </w:r>
            <w:r w:rsidRPr="00225FBD">
              <w:rPr>
                <w:b/>
              </w:rPr>
              <w:br/>
            </w:r>
            <w:r w:rsidRPr="00225FBD">
              <w:rPr>
                <w:b/>
                <w:sz w:val="20"/>
                <w:szCs w:val="20"/>
              </w:rPr>
              <w:t>(найменування небанківської фінансової</w:t>
            </w:r>
          </w:p>
          <w:p w:rsidR="0041125E" w:rsidRPr="00225FBD" w:rsidRDefault="0041125E" w:rsidP="0041125E">
            <w:pPr>
              <w:pStyle w:val="a5"/>
              <w:spacing w:before="0" w:beforeAutospacing="0" w:after="0" w:afterAutospacing="0"/>
              <w:ind w:left="-600" w:right="-485"/>
              <w:jc w:val="center"/>
              <w:rPr>
                <w:b/>
              </w:rPr>
            </w:pPr>
            <w:r w:rsidRPr="00225FBD">
              <w:rPr>
                <w:b/>
                <w:sz w:val="20"/>
                <w:szCs w:val="20"/>
              </w:rPr>
              <w:t>групи  (за наявності))</w:t>
            </w:r>
          </w:p>
          <w:p w:rsidR="0041125E" w:rsidRPr="00225FBD" w:rsidRDefault="0041125E" w:rsidP="0041125E">
            <w:pPr>
              <w:pStyle w:val="a5"/>
              <w:spacing w:before="0" w:beforeAutospacing="0" w:after="0" w:afterAutospacing="0"/>
              <w:ind w:left="-600" w:right="-485" w:firstLine="600"/>
              <w:jc w:val="both"/>
            </w:pPr>
          </w:p>
          <w:p w:rsidR="0041125E" w:rsidRPr="00225FBD" w:rsidRDefault="0041125E" w:rsidP="0041125E">
            <w:pPr>
              <w:autoSpaceDE w:val="0"/>
              <w:autoSpaceDN w:val="0"/>
              <w:adjustRightInd w:val="0"/>
              <w:jc w:val="both"/>
              <w:rPr>
                <w:rFonts w:eastAsia="Calibri"/>
              </w:rPr>
            </w:pPr>
            <w:r w:rsidRPr="00225FBD">
              <w:t>переважна діяльність у якій здійснюється фінансовою(ими) установою(ами), нагляд за якою(ими) здійснює Національна комісія з цінних паперів та фондового ринку, у складі (зазначається перелік учасників небанківської фінансової групи):</w:t>
            </w:r>
            <w:r w:rsidRPr="00225FBD">
              <w:rPr>
                <w:rFonts w:eastAsia="Calibri"/>
              </w:rPr>
              <w:t>».</w:t>
            </w:r>
          </w:p>
          <w:p w:rsidR="003533A3" w:rsidRPr="00225FBD" w:rsidRDefault="003533A3" w:rsidP="0041125E">
            <w:pPr>
              <w:autoSpaceDE w:val="0"/>
              <w:autoSpaceDN w:val="0"/>
              <w:adjustRightInd w:val="0"/>
              <w:jc w:val="both"/>
              <w:rPr>
                <w:rFonts w:eastAsia="Calibri"/>
              </w:rPr>
            </w:pPr>
          </w:p>
          <w:p w:rsidR="003533A3" w:rsidRPr="00225FBD" w:rsidRDefault="003533A3" w:rsidP="0041125E">
            <w:pPr>
              <w:autoSpaceDE w:val="0"/>
              <w:autoSpaceDN w:val="0"/>
              <w:adjustRightInd w:val="0"/>
              <w:jc w:val="both"/>
              <w:rPr>
                <w:rFonts w:eastAsia="Calibri"/>
              </w:rPr>
            </w:pPr>
            <w:r w:rsidRPr="00225FBD">
              <w:rPr>
                <w:rFonts w:eastAsia="Calibri"/>
                <w:b/>
              </w:rPr>
              <w:t xml:space="preserve">        </w:t>
            </w:r>
            <w:r w:rsidR="009D10EE" w:rsidRPr="00225FBD">
              <w:rPr>
                <w:rFonts w:eastAsia="Calibri"/>
                <w:b/>
              </w:rPr>
              <w:t>2</w:t>
            </w:r>
            <w:r w:rsidRPr="00225FBD">
              <w:rPr>
                <w:rFonts w:eastAsia="Calibri"/>
              </w:rPr>
              <w:t xml:space="preserve">. Після зазначення контролера небанківської фінансової групи </w:t>
            </w:r>
            <w:r w:rsidR="006136D6" w:rsidRPr="00225FBD">
              <w:rPr>
                <w:rFonts w:eastAsia="Calibri"/>
              </w:rPr>
              <w:t>доповнити додаток новим абзацом такого змісту:</w:t>
            </w:r>
          </w:p>
          <w:p w:rsidR="006136D6" w:rsidRPr="00225FBD" w:rsidRDefault="006136D6" w:rsidP="006136D6">
            <w:pPr>
              <w:jc w:val="both"/>
            </w:pPr>
            <w:r w:rsidRPr="00225FBD">
              <w:rPr>
                <w:rFonts w:eastAsia="Calibri"/>
              </w:rPr>
              <w:t xml:space="preserve">        «</w:t>
            </w:r>
            <w:r w:rsidRPr="00225FBD">
              <w:t>Особою, уповноваженою на здійснення функцій контролера небанківської фінансової групи (у разі її визначення) є:</w:t>
            </w:r>
          </w:p>
          <w:p w:rsidR="006136D6" w:rsidRPr="00225FBD" w:rsidRDefault="006136D6" w:rsidP="006136D6">
            <w:r w:rsidRPr="00225FBD">
              <w:t xml:space="preserve">_________________________________                </w:t>
            </w:r>
          </w:p>
          <w:p w:rsidR="006136D6" w:rsidRPr="00225FBD" w:rsidRDefault="006136D6" w:rsidP="006136D6">
            <w:pPr>
              <w:autoSpaceDE w:val="0"/>
              <w:autoSpaceDN w:val="0"/>
              <w:adjustRightInd w:val="0"/>
              <w:jc w:val="both"/>
              <w:rPr>
                <w:rFonts w:eastAsia="Calibri"/>
              </w:rPr>
            </w:pPr>
            <w:r w:rsidRPr="00225FBD">
              <w:rPr>
                <w:sz w:val="20"/>
                <w:szCs w:val="20"/>
              </w:rPr>
              <w:t>(найменування, код за ЄДРПОУ юридичної особи/ прізвище, ім'я, по батькові фізичної особи)</w:t>
            </w:r>
            <w:r w:rsidRPr="00225FBD">
              <w:rPr>
                <w:rFonts w:eastAsia="Calibri"/>
              </w:rPr>
              <w:t>».</w:t>
            </w:r>
          </w:p>
          <w:p w:rsidR="0041125E" w:rsidRDefault="0041125E" w:rsidP="0041125E">
            <w:pPr>
              <w:autoSpaceDE w:val="0"/>
              <w:autoSpaceDN w:val="0"/>
              <w:adjustRightInd w:val="0"/>
              <w:jc w:val="both"/>
              <w:rPr>
                <w:rFonts w:eastAsia="Calibri"/>
              </w:rPr>
            </w:pPr>
          </w:p>
          <w:p w:rsidR="00FF53F0" w:rsidRDefault="00FF53F0" w:rsidP="0041125E">
            <w:pPr>
              <w:autoSpaceDE w:val="0"/>
              <w:autoSpaceDN w:val="0"/>
              <w:adjustRightInd w:val="0"/>
              <w:jc w:val="both"/>
              <w:rPr>
                <w:rFonts w:eastAsia="Calibri"/>
              </w:rPr>
            </w:pPr>
            <w:r>
              <w:rPr>
                <w:rFonts w:eastAsia="Calibri"/>
              </w:rPr>
              <w:t xml:space="preserve">        </w:t>
            </w:r>
            <w:r w:rsidRPr="00F25F78">
              <w:rPr>
                <w:rFonts w:eastAsia="Calibri"/>
                <w:b/>
              </w:rPr>
              <w:t>3</w:t>
            </w:r>
            <w:r>
              <w:rPr>
                <w:rFonts w:eastAsia="Calibri"/>
              </w:rPr>
              <w:t>.</w:t>
            </w:r>
            <w:r w:rsidR="00DB25DC">
              <w:rPr>
                <w:rFonts w:eastAsia="Calibri"/>
              </w:rPr>
              <w:t xml:space="preserve"> Після слів «</w:t>
            </w:r>
            <w:r w:rsidR="00DB25DC">
              <w:t>Контактна особа контролера</w:t>
            </w:r>
            <w:r w:rsidR="00DB25DC">
              <w:rPr>
                <w:rFonts w:eastAsia="Calibri"/>
              </w:rPr>
              <w:t xml:space="preserve">» доповнити словами </w:t>
            </w:r>
            <w:r w:rsidR="00DB25DC" w:rsidRPr="00DB25DC">
              <w:rPr>
                <w:rFonts w:eastAsia="Calibri"/>
              </w:rPr>
              <w:t>«</w:t>
            </w:r>
            <w:r w:rsidR="00DB25DC" w:rsidRPr="00DB25DC">
              <w:t>/особи, уповноваженої на здійснення функцій</w:t>
            </w:r>
            <w:r w:rsidR="00DB25DC">
              <w:rPr>
                <w:rFonts w:eastAsia="Calibri"/>
              </w:rPr>
              <w:t>».</w:t>
            </w:r>
          </w:p>
          <w:p w:rsidR="00FF53F0" w:rsidRPr="00225FBD" w:rsidRDefault="00FF53F0" w:rsidP="0041125E">
            <w:pPr>
              <w:autoSpaceDE w:val="0"/>
              <w:autoSpaceDN w:val="0"/>
              <w:adjustRightInd w:val="0"/>
              <w:jc w:val="both"/>
              <w:rPr>
                <w:rFonts w:eastAsia="Calibri"/>
              </w:rPr>
            </w:pPr>
          </w:p>
          <w:p w:rsidR="0041125E" w:rsidRPr="00225FBD" w:rsidRDefault="0041125E" w:rsidP="0041125E">
            <w:pPr>
              <w:autoSpaceDE w:val="0"/>
              <w:autoSpaceDN w:val="0"/>
              <w:adjustRightInd w:val="0"/>
              <w:jc w:val="both"/>
              <w:rPr>
                <w:rFonts w:eastAsia="Calibri"/>
              </w:rPr>
            </w:pPr>
            <w:r w:rsidRPr="00225FBD">
              <w:rPr>
                <w:rFonts w:eastAsia="Calibri"/>
                <w:b/>
              </w:rPr>
              <w:t xml:space="preserve">        </w:t>
            </w:r>
            <w:r w:rsidR="00FF53F0">
              <w:rPr>
                <w:rFonts w:eastAsia="Calibri"/>
                <w:b/>
              </w:rPr>
              <w:t>4</w:t>
            </w:r>
            <w:r w:rsidRPr="00225FBD">
              <w:rPr>
                <w:rFonts w:eastAsia="Calibri"/>
                <w:b/>
              </w:rPr>
              <w:t>.</w:t>
            </w:r>
            <w:r w:rsidRPr="00225FBD">
              <w:rPr>
                <w:rFonts w:eastAsia="Calibri"/>
              </w:rPr>
              <w:t xml:space="preserve"> Після зазначення контактної особи небанківської фінансової групи доповнити додаток новим реченням такого змісту:</w:t>
            </w:r>
          </w:p>
          <w:p w:rsidR="0041125E" w:rsidRDefault="0041125E" w:rsidP="0041125E">
            <w:pPr>
              <w:autoSpaceDE w:val="0"/>
              <w:autoSpaceDN w:val="0"/>
              <w:adjustRightInd w:val="0"/>
              <w:jc w:val="both"/>
              <w:rPr>
                <w:rFonts w:eastAsia="Calibri"/>
              </w:rPr>
            </w:pPr>
            <w:r w:rsidRPr="00225FBD">
              <w:rPr>
                <w:rFonts w:eastAsia="Calibri"/>
              </w:rPr>
              <w:t>«</w:t>
            </w:r>
            <w:r w:rsidRPr="00225FBD">
              <w:rPr>
                <w:b/>
              </w:rPr>
              <w:t xml:space="preserve">Стверджую, що інформація, яка надана, є правдивою і повною, та не заперечую проти перевірки Національною комісією з цінних </w:t>
            </w:r>
            <w:r w:rsidRPr="00225FBD">
              <w:rPr>
                <w:b/>
              </w:rPr>
              <w:lastRenderedPageBreak/>
              <w:t>паперів та фондового ринку достовірності поданих документів і персональних даних, що в них містяться.</w:t>
            </w:r>
            <w:r w:rsidRPr="00225FBD">
              <w:rPr>
                <w:rFonts w:eastAsia="Calibri"/>
              </w:rPr>
              <w:t>».</w:t>
            </w:r>
          </w:p>
          <w:p w:rsidR="0075233E" w:rsidRDefault="0075233E" w:rsidP="0041125E">
            <w:pPr>
              <w:autoSpaceDE w:val="0"/>
              <w:autoSpaceDN w:val="0"/>
              <w:adjustRightInd w:val="0"/>
              <w:jc w:val="both"/>
              <w:rPr>
                <w:rFonts w:eastAsia="Calibri"/>
              </w:rPr>
            </w:pPr>
          </w:p>
          <w:p w:rsidR="0075233E" w:rsidRPr="00225FBD" w:rsidRDefault="0075233E" w:rsidP="0041125E">
            <w:pPr>
              <w:autoSpaceDE w:val="0"/>
              <w:autoSpaceDN w:val="0"/>
              <w:adjustRightInd w:val="0"/>
              <w:jc w:val="both"/>
              <w:rPr>
                <w:b/>
                <w:color w:val="000000"/>
                <w:u w:val="single"/>
              </w:rPr>
            </w:pPr>
            <w:r w:rsidRPr="004A7E62">
              <w:rPr>
                <w:rFonts w:eastAsia="Calibri"/>
                <w:b/>
              </w:rPr>
              <w:t xml:space="preserve">        5</w:t>
            </w:r>
            <w:r>
              <w:rPr>
                <w:rFonts w:eastAsia="Calibri"/>
              </w:rPr>
              <w:t xml:space="preserve">. </w:t>
            </w:r>
            <w:r w:rsidRPr="0075233E">
              <w:rPr>
                <w:rFonts w:eastAsia="Calibri"/>
              </w:rPr>
              <w:t>Після слів «</w:t>
            </w:r>
            <w:r w:rsidRPr="00F72BC9">
              <w:rPr>
                <w:sz w:val="20"/>
                <w:szCs w:val="20"/>
              </w:rPr>
              <w:t>(посада уповноваженої особи контролера</w:t>
            </w:r>
            <w:r w:rsidRPr="0075233E">
              <w:rPr>
                <w:rFonts w:eastAsia="Calibri"/>
              </w:rPr>
              <w:t>» доповнити словами «</w:t>
            </w:r>
            <w:r w:rsidRPr="00F72BC9">
              <w:rPr>
                <w:sz w:val="20"/>
                <w:szCs w:val="20"/>
              </w:rPr>
              <w:t>/особи, уповноваженої на здійснення функцій контролера</w:t>
            </w:r>
            <w:r w:rsidRPr="0075233E">
              <w:rPr>
                <w:rFonts w:eastAsia="Calibri"/>
              </w:rPr>
              <w:t>».</w:t>
            </w:r>
          </w:p>
        </w:tc>
        <w:tc>
          <w:tcPr>
            <w:tcW w:w="1160" w:type="pct"/>
            <w:shd w:val="clear" w:color="auto" w:fill="auto"/>
          </w:tcPr>
          <w:p w:rsidR="0041125E" w:rsidRPr="00225FBD" w:rsidRDefault="0041125E" w:rsidP="0041125E">
            <w:pPr>
              <w:pStyle w:val="rvps2"/>
              <w:spacing w:before="0" w:beforeAutospacing="0" w:after="0" w:afterAutospacing="0"/>
              <w:jc w:val="both"/>
            </w:pPr>
          </w:p>
          <w:p w:rsidR="0041125E" w:rsidRPr="00225FBD" w:rsidRDefault="0041125E" w:rsidP="0041125E">
            <w:pPr>
              <w:pStyle w:val="rvps2"/>
              <w:spacing w:before="0" w:beforeAutospacing="0" w:after="0" w:afterAutospacing="0"/>
              <w:jc w:val="both"/>
            </w:pPr>
          </w:p>
          <w:p w:rsidR="0041125E" w:rsidRPr="00225FBD" w:rsidRDefault="0041125E" w:rsidP="0041125E">
            <w:pPr>
              <w:pStyle w:val="a5"/>
              <w:spacing w:before="0" w:beforeAutospacing="0" w:after="0" w:afterAutospacing="0"/>
              <w:ind w:right="-116" w:firstLine="600"/>
              <w:jc w:val="both"/>
            </w:pPr>
            <w:r w:rsidRPr="00225FBD">
              <w:rPr>
                <w:rFonts w:eastAsia="Calibri"/>
              </w:rPr>
              <w:t>«</w:t>
            </w:r>
            <w:r w:rsidRPr="00225FBD">
              <w:t xml:space="preserve">Повідомляю про створення небанківської фінансової групи, </w:t>
            </w:r>
          </w:p>
          <w:p w:rsidR="0041125E" w:rsidRPr="00225FBD" w:rsidRDefault="0041125E" w:rsidP="0041125E">
            <w:pPr>
              <w:pStyle w:val="a5"/>
              <w:spacing w:before="0" w:beforeAutospacing="0" w:after="0" w:afterAutospacing="0"/>
              <w:ind w:right="26"/>
              <w:jc w:val="center"/>
              <w:rPr>
                <w:b/>
                <w:sz w:val="20"/>
                <w:szCs w:val="20"/>
              </w:rPr>
            </w:pPr>
            <w:r w:rsidRPr="00225FBD">
              <w:t>__</w:t>
            </w:r>
            <w:r w:rsidRPr="00225FBD">
              <w:rPr>
                <w:b/>
              </w:rPr>
              <w:t>________________________</w:t>
            </w:r>
            <w:r w:rsidRPr="00225FBD">
              <w:rPr>
                <w:b/>
              </w:rPr>
              <w:br/>
            </w:r>
            <w:r w:rsidRPr="00225FBD">
              <w:rPr>
                <w:b/>
                <w:sz w:val="20"/>
                <w:szCs w:val="20"/>
              </w:rPr>
              <w:t>(найменування небанківської фінансової</w:t>
            </w:r>
          </w:p>
          <w:p w:rsidR="0041125E" w:rsidRPr="00225FBD" w:rsidRDefault="0041125E" w:rsidP="0041125E">
            <w:pPr>
              <w:pStyle w:val="a5"/>
              <w:spacing w:before="0" w:beforeAutospacing="0" w:after="0" w:afterAutospacing="0"/>
              <w:ind w:right="-116"/>
              <w:jc w:val="center"/>
              <w:rPr>
                <w:b/>
              </w:rPr>
            </w:pPr>
            <w:r w:rsidRPr="00225FBD">
              <w:rPr>
                <w:b/>
                <w:sz w:val="20"/>
                <w:szCs w:val="20"/>
              </w:rPr>
              <w:t>групи  (за наявності))</w:t>
            </w:r>
          </w:p>
          <w:p w:rsidR="0041125E" w:rsidRPr="00225FBD" w:rsidRDefault="0041125E" w:rsidP="0041125E">
            <w:pPr>
              <w:pStyle w:val="a5"/>
              <w:spacing w:before="0" w:beforeAutospacing="0" w:after="0" w:afterAutospacing="0"/>
              <w:ind w:right="-116" w:firstLine="600"/>
              <w:jc w:val="both"/>
            </w:pPr>
          </w:p>
          <w:p w:rsidR="0041125E" w:rsidRPr="00225FBD" w:rsidRDefault="0041125E" w:rsidP="0041125E">
            <w:pPr>
              <w:pStyle w:val="a5"/>
              <w:spacing w:before="0" w:beforeAutospacing="0" w:after="0" w:afterAutospacing="0"/>
              <w:ind w:firstLine="600"/>
              <w:jc w:val="both"/>
            </w:pPr>
            <w:r w:rsidRPr="00225FBD">
              <w:t>переважна діяльність у якій здійснюється фінансовою(ими) установою(ами), нагляд за якою(ими) здійснює Національна комісія з цінних паперів та фондового ринку, у складі (зазначається перелік учасників небанківської фінансової групи):</w:t>
            </w:r>
          </w:p>
          <w:p w:rsidR="0041125E" w:rsidRPr="00225FBD" w:rsidRDefault="0041125E" w:rsidP="0041125E">
            <w:pPr>
              <w:pStyle w:val="rvps2"/>
              <w:spacing w:before="0" w:beforeAutospacing="0" w:after="0" w:afterAutospacing="0"/>
              <w:jc w:val="both"/>
            </w:pPr>
          </w:p>
          <w:p w:rsidR="006136D6" w:rsidRPr="00225FBD" w:rsidRDefault="006136D6" w:rsidP="0041125E">
            <w:pPr>
              <w:pStyle w:val="rvps2"/>
              <w:spacing w:before="0" w:beforeAutospacing="0" w:after="0" w:afterAutospacing="0"/>
              <w:jc w:val="both"/>
            </w:pPr>
          </w:p>
          <w:p w:rsidR="006136D6" w:rsidRPr="00225FBD" w:rsidRDefault="006136D6" w:rsidP="0041125E">
            <w:pPr>
              <w:pStyle w:val="rvps2"/>
              <w:spacing w:before="0" w:beforeAutospacing="0" w:after="0" w:afterAutospacing="0"/>
              <w:jc w:val="both"/>
            </w:pPr>
          </w:p>
          <w:p w:rsidR="0041125E" w:rsidRPr="00225FBD" w:rsidRDefault="0041125E" w:rsidP="0041125E">
            <w:pPr>
              <w:pStyle w:val="rvps2"/>
              <w:spacing w:before="0" w:beforeAutospacing="0" w:after="0" w:afterAutospacing="0"/>
              <w:jc w:val="both"/>
            </w:pPr>
          </w:p>
          <w:p w:rsidR="006136D6" w:rsidRPr="00225FBD" w:rsidRDefault="008A2E74" w:rsidP="006136D6">
            <w:pPr>
              <w:jc w:val="both"/>
            </w:pPr>
            <w:r>
              <w:t xml:space="preserve">     </w:t>
            </w:r>
            <w:r w:rsidR="006136D6" w:rsidRPr="00225FBD">
              <w:t>Особою, уповноваженою на здійснення функцій контролера небанківської фінансової групи (у разі її визначення) є:</w:t>
            </w:r>
          </w:p>
          <w:p w:rsidR="006136D6" w:rsidRPr="00225FBD" w:rsidRDefault="006136D6" w:rsidP="006136D6">
            <w:r w:rsidRPr="00225FBD">
              <w:t xml:space="preserve">_________________________________                </w:t>
            </w:r>
          </w:p>
          <w:p w:rsidR="006136D6" w:rsidRPr="00225FBD" w:rsidRDefault="006136D6" w:rsidP="006136D6">
            <w:pPr>
              <w:pStyle w:val="rvps2"/>
              <w:spacing w:before="0" w:beforeAutospacing="0" w:after="0" w:afterAutospacing="0"/>
              <w:jc w:val="both"/>
            </w:pPr>
            <w:r w:rsidRPr="00225FBD">
              <w:rPr>
                <w:sz w:val="20"/>
                <w:szCs w:val="20"/>
              </w:rPr>
              <w:t>(найменування, код за ЄДРПОУ юридичної особи/ прізвище, ім'я, по батькові фізичної особи)</w:t>
            </w:r>
          </w:p>
          <w:p w:rsidR="006136D6" w:rsidRPr="00225FBD" w:rsidRDefault="006136D6" w:rsidP="0041125E">
            <w:pPr>
              <w:pStyle w:val="rvps2"/>
              <w:spacing w:before="0" w:beforeAutospacing="0" w:after="0" w:afterAutospacing="0"/>
              <w:jc w:val="both"/>
            </w:pPr>
          </w:p>
          <w:p w:rsidR="006136D6" w:rsidRPr="00225FBD" w:rsidRDefault="006136D6" w:rsidP="0041125E">
            <w:pPr>
              <w:pStyle w:val="rvps2"/>
              <w:spacing w:before="0" w:beforeAutospacing="0" w:after="0" w:afterAutospacing="0"/>
              <w:jc w:val="both"/>
            </w:pPr>
          </w:p>
          <w:p w:rsidR="006136D6" w:rsidRPr="00225FBD" w:rsidRDefault="006136D6" w:rsidP="0041125E">
            <w:pPr>
              <w:pStyle w:val="rvps2"/>
              <w:spacing w:before="0" w:beforeAutospacing="0" w:after="0" w:afterAutospacing="0"/>
              <w:jc w:val="both"/>
            </w:pPr>
          </w:p>
          <w:p w:rsidR="006136D6" w:rsidRDefault="006136D6" w:rsidP="0041125E">
            <w:pPr>
              <w:pStyle w:val="rvps2"/>
              <w:spacing w:before="0" w:beforeAutospacing="0" w:after="0" w:afterAutospacing="0"/>
              <w:jc w:val="both"/>
            </w:pPr>
          </w:p>
          <w:p w:rsidR="00F25F78" w:rsidRDefault="00F25F78" w:rsidP="0041125E">
            <w:pPr>
              <w:pStyle w:val="rvps2"/>
              <w:spacing w:before="0" w:beforeAutospacing="0" w:after="0" w:afterAutospacing="0"/>
              <w:jc w:val="both"/>
            </w:pPr>
          </w:p>
          <w:p w:rsidR="00F25F78" w:rsidRDefault="008A2E74" w:rsidP="0041125E">
            <w:pPr>
              <w:pStyle w:val="rvps2"/>
              <w:spacing w:before="0" w:beforeAutospacing="0" w:after="0" w:afterAutospacing="0"/>
              <w:jc w:val="both"/>
            </w:pPr>
            <w:r>
              <w:t xml:space="preserve">     </w:t>
            </w:r>
            <w:r w:rsidR="0075233E" w:rsidRPr="0075233E">
              <w:t>Контактна особа контролера/особи, уповноваженої на здійснення функцій контролера  небанківської фінансової групи:</w:t>
            </w:r>
          </w:p>
          <w:p w:rsidR="00F25F78" w:rsidRDefault="00F25F78" w:rsidP="0041125E">
            <w:pPr>
              <w:pStyle w:val="rvps2"/>
              <w:spacing w:before="0" w:beforeAutospacing="0" w:after="0" w:afterAutospacing="0"/>
              <w:jc w:val="both"/>
            </w:pPr>
          </w:p>
          <w:p w:rsidR="0041125E" w:rsidRDefault="008A2E74" w:rsidP="0041125E">
            <w:pPr>
              <w:pStyle w:val="rvps2"/>
              <w:spacing w:before="0" w:beforeAutospacing="0" w:after="0" w:afterAutospacing="0"/>
              <w:jc w:val="both"/>
              <w:rPr>
                <w:b/>
              </w:rPr>
            </w:pPr>
            <w:r>
              <w:rPr>
                <w:b/>
              </w:rPr>
              <w:t xml:space="preserve">      </w:t>
            </w:r>
            <w:r w:rsidR="0041125E" w:rsidRPr="00225FBD">
              <w:rPr>
                <w:b/>
              </w:rPr>
              <w:t xml:space="preserve">Стверджую, що інформація, яка надана, є правдивою і повною, та не заперечую проти перевірки Національною комісією з цінних паперів та фондового ринку достовірності поданих документів і персональних даних, що в них </w:t>
            </w:r>
            <w:r w:rsidR="0041125E" w:rsidRPr="00225FBD">
              <w:rPr>
                <w:b/>
              </w:rPr>
              <w:lastRenderedPageBreak/>
              <w:t>містяться.</w:t>
            </w:r>
          </w:p>
          <w:p w:rsidR="00A419AA" w:rsidRDefault="00A419AA" w:rsidP="0041125E">
            <w:pPr>
              <w:pStyle w:val="rvps2"/>
              <w:spacing w:before="0" w:beforeAutospacing="0" w:after="0" w:afterAutospacing="0"/>
              <w:jc w:val="both"/>
              <w:rPr>
                <w:b/>
              </w:rPr>
            </w:pPr>
          </w:p>
          <w:p w:rsidR="00A419AA" w:rsidRDefault="00A419AA" w:rsidP="0041125E">
            <w:pPr>
              <w:pStyle w:val="rvps2"/>
              <w:spacing w:before="0" w:beforeAutospacing="0" w:after="0" w:afterAutospacing="0"/>
              <w:jc w:val="both"/>
              <w:rPr>
                <w:b/>
              </w:rPr>
            </w:pPr>
          </w:p>
          <w:p w:rsidR="00A419AA" w:rsidRDefault="00A419AA" w:rsidP="0041125E">
            <w:pPr>
              <w:pStyle w:val="rvps2"/>
              <w:spacing w:before="0" w:beforeAutospacing="0" w:after="0" w:afterAutospacing="0"/>
              <w:jc w:val="both"/>
              <w:rPr>
                <w:b/>
              </w:rPr>
            </w:pPr>
          </w:p>
          <w:p w:rsidR="00A419AA" w:rsidRDefault="00A419AA" w:rsidP="0041125E">
            <w:pPr>
              <w:pStyle w:val="rvps2"/>
              <w:spacing w:before="0" w:beforeAutospacing="0" w:after="0" w:afterAutospacing="0"/>
              <w:jc w:val="both"/>
              <w:rPr>
                <w:b/>
              </w:rPr>
            </w:pPr>
          </w:p>
          <w:p w:rsidR="00A419AA" w:rsidRPr="00A419AA" w:rsidRDefault="00A419AA" w:rsidP="00A419AA">
            <w:pPr>
              <w:pStyle w:val="a5"/>
              <w:spacing w:before="0" w:beforeAutospacing="0" w:after="0" w:afterAutospacing="0"/>
              <w:jc w:val="center"/>
              <w:rPr>
                <w:sz w:val="20"/>
                <w:szCs w:val="20"/>
              </w:rPr>
            </w:pPr>
            <w:r w:rsidRPr="00CF0AA4">
              <w:rPr>
                <w:sz w:val="20"/>
                <w:szCs w:val="20"/>
              </w:rPr>
              <w:t xml:space="preserve">(посада </w:t>
            </w:r>
            <w:r>
              <w:rPr>
                <w:sz w:val="20"/>
                <w:szCs w:val="20"/>
              </w:rPr>
              <w:t>уповноваженої особи контролера</w:t>
            </w:r>
            <w:r w:rsidRPr="00A419AA">
              <w:rPr>
                <w:sz w:val="20"/>
                <w:szCs w:val="20"/>
              </w:rPr>
              <w:t>/особи, уповноваженої на здійснення функцій контролера</w:t>
            </w:r>
            <w:r w:rsidRPr="00A419AA">
              <w:rPr>
                <w:sz w:val="20"/>
                <w:szCs w:val="20"/>
              </w:rPr>
              <w:br/>
              <w:t xml:space="preserve">небанківської фінансової групи </w:t>
            </w:r>
          </w:p>
          <w:p w:rsidR="00A419AA" w:rsidRPr="00225FBD" w:rsidRDefault="00A419AA" w:rsidP="00A419AA">
            <w:pPr>
              <w:pStyle w:val="rvps2"/>
              <w:spacing w:before="0" w:beforeAutospacing="0" w:after="0" w:afterAutospacing="0"/>
              <w:jc w:val="center"/>
            </w:pPr>
            <w:r w:rsidRPr="00A419AA">
              <w:rPr>
                <w:sz w:val="20"/>
                <w:szCs w:val="20"/>
              </w:rPr>
              <w:t>(для юридичної особи))</w:t>
            </w:r>
          </w:p>
        </w:tc>
        <w:tc>
          <w:tcPr>
            <w:tcW w:w="1072" w:type="pct"/>
            <w:shd w:val="clear" w:color="auto" w:fill="auto"/>
          </w:tcPr>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Враховано</w:t>
            </w: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Default="0041125E" w:rsidP="0041125E">
            <w:pPr>
              <w:ind w:firstLine="324"/>
              <w:jc w:val="both"/>
              <w:rPr>
                <w:b/>
              </w:rPr>
            </w:pPr>
          </w:p>
          <w:p w:rsidR="008D5262" w:rsidRPr="00E36F42" w:rsidRDefault="008D5262" w:rsidP="0041125E">
            <w:pPr>
              <w:ind w:firstLine="324"/>
              <w:jc w:val="both"/>
              <w:rPr>
                <w:b/>
              </w:rPr>
            </w:pPr>
          </w:p>
          <w:p w:rsidR="0041125E" w:rsidRDefault="0041125E" w:rsidP="0041125E">
            <w:pPr>
              <w:ind w:firstLine="324"/>
              <w:jc w:val="both"/>
              <w:rPr>
                <w:b/>
              </w:rPr>
            </w:pPr>
            <w:r w:rsidRPr="00E36F42">
              <w:rPr>
                <w:b/>
              </w:rPr>
              <w:t>Враховано</w:t>
            </w: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Default="006136D6" w:rsidP="0041125E">
            <w:pPr>
              <w:ind w:firstLine="324"/>
              <w:jc w:val="both"/>
              <w:rPr>
                <w:b/>
              </w:rPr>
            </w:pPr>
          </w:p>
          <w:p w:rsidR="006136D6" w:rsidRPr="008D5262" w:rsidRDefault="006136D6" w:rsidP="0041125E">
            <w:pPr>
              <w:ind w:firstLine="324"/>
              <w:jc w:val="both"/>
              <w:rPr>
                <w:b/>
                <w:sz w:val="16"/>
                <w:szCs w:val="16"/>
              </w:rPr>
            </w:pPr>
          </w:p>
          <w:p w:rsidR="006136D6" w:rsidRPr="008D5262" w:rsidRDefault="006136D6" w:rsidP="0041125E">
            <w:pPr>
              <w:ind w:firstLine="324"/>
              <w:jc w:val="both"/>
              <w:rPr>
                <w:b/>
                <w:sz w:val="16"/>
                <w:szCs w:val="16"/>
              </w:rPr>
            </w:pPr>
          </w:p>
          <w:p w:rsidR="006136D6" w:rsidRDefault="006136D6" w:rsidP="0041125E">
            <w:pPr>
              <w:ind w:firstLine="324"/>
              <w:jc w:val="both"/>
              <w:rPr>
                <w:b/>
              </w:rPr>
            </w:pPr>
            <w:r w:rsidRPr="00E36F42">
              <w:rPr>
                <w:b/>
              </w:rPr>
              <w:t>Враховано</w:t>
            </w:r>
          </w:p>
          <w:p w:rsidR="00F25F78" w:rsidRDefault="00F25F78" w:rsidP="0041125E">
            <w:pPr>
              <w:ind w:firstLine="324"/>
              <w:jc w:val="both"/>
              <w:rPr>
                <w:b/>
              </w:rPr>
            </w:pPr>
          </w:p>
          <w:p w:rsidR="00F25F78" w:rsidRDefault="00F25F78" w:rsidP="0041125E">
            <w:pPr>
              <w:ind w:firstLine="324"/>
              <w:jc w:val="both"/>
              <w:rPr>
                <w:b/>
              </w:rPr>
            </w:pPr>
          </w:p>
          <w:p w:rsidR="00F25F78" w:rsidRDefault="00F25F78" w:rsidP="0041125E">
            <w:pPr>
              <w:ind w:firstLine="324"/>
              <w:jc w:val="both"/>
              <w:rPr>
                <w:b/>
              </w:rPr>
            </w:pPr>
          </w:p>
          <w:p w:rsidR="00F25F78" w:rsidRDefault="00F25F78" w:rsidP="0041125E">
            <w:pPr>
              <w:ind w:firstLine="324"/>
              <w:jc w:val="both"/>
              <w:rPr>
                <w:b/>
              </w:rPr>
            </w:pPr>
          </w:p>
          <w:p w:rsidR="00F25F78" w:rsidRDefault="00F25F78" w:rsidP="0041125E">
            <w:pPr>
              <w:ind w:firstLine="324"/>
              <w:jc w:val="both"/>
              <w:rPr>
                <w:b/>
              </w:rPr>
            </w:pPr>
            <w:r w:rsidRPr="00E36F42">
              <w:rPr>
                <w:b/>
              </w:rPr>
              <w:t>Враховано</w:t>
            </w: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Default="00801847" w:rsidP="0041125E">
            <w:pPr>
              <w:ind w:firstLine="324"/>
              <w:jc w:val="both"/>
              <w:rPr>
                <w:b/>
              </w:rPr>
            </w:pPr>
          </w:p>
          <w:p w:rsidR="00801847" w:rsidRPr="00E36F42" w:rsidRDefault="00801847" w:rsidP="0041125E">
            <w:pPr>
              <w:ind w:firstLine="324"/>
              <w:jc w:val="both"/>
              <w:rPr>
                <w:b/>
              </w:rPr>
            </w:pPr>
            <w:r w:rsidRPr="00E36F42">
              <w:rPr>
                <w:b/>
              </w:rPr>
              <w:t>Враховано</w:t>
            </w:r>
          </w:p>
        </w:tc>
      </w:tr>
      <w:tr w:rsidR="00431785" w:rsidRPr="00E36F42" w:rsidTr="001B265F">
        <w:tblPrEx>
          <w:tblLook w:val="04A0" w:firstRow="1" w:lastRow="0" w:firstColumn="1" w:lastColumn="0" w:noHBand="0" w:noVBand="1"/>
        </w:tblPrEx>
        <w:tc>
          <w:tcPr>
            <w:tcW w:w="365" w:type="pct"/>
            <w:shd w:val="clear" w:color="auto" w:fill="auto"/>
          </w:tcPr>
          <w:p w:rsidR="00431785" w:rsidRPr="00E36F42" w:rsidRDefault="00150C5E" w:rsidP="0041125E">
            <w:pPr>
              <w:ind w:left="-28"/>
              <w:rPr>
                <w:b/>
                <w:sz w:val="20"/>
                <w:szCs w:val="20"/>
              </w:rPr>
            </w:pPr>
            <w:r>
              <w:rPr>
                <w:b/>
                <w:sz w:val="20"/>
                <w:szCs w:val="20"/>
              </w:rPr>
              <w:lastRenderedPageBreak/>
              <w:t>Додатку 2</w:t>
            </w:r>
          </w:p>
        </w:tc>
        <w:tc>
          <w:tcPr>
            <w:tcW w:w="1064" w:type="pct"/>
            <w:shd w:val="clear" w:color="auto" w:fill="auto"/>
          </w:tcPr>
          <w:p w:rsidR="00431785" w:rsidRDefault="00150C5E" w:rsidP="0041125E">
            <w:pPr>
              <w:pStyle w:val="rvps2"/>
              <w:spacing w:before="0" w:beforeAutospacing="0" w:after="0" w:afterAutospacing="0"/>
              <w:jc w:val="both"/>
            </w:pPr>
            <w:r>
              <w:t>……..</w:t>
            </w:r>
          </w:p>
          <w:p w:rsidR="00150C5E" w:rsidRDefault="00150C5E" w:rsidP="0041125E">
            <w:pPr>
              <w:pStyle w:val="rvps2"/>
              <w:spacing w:before="0" w:beforeAutospacing="0" w:after="0" w:afterAutospacing="0"/>
              <w:jc w:val="both"/>
            </w:pPr>
          </w:p>
          <w:p w:rsidR="004A7E62" w:rsidRDefault="004A7E62" w:rsidP="0041125E">
            <w:pPr>
              <w:pStyle w:val="rvps2"/>
              <w:spacing w:before="0" w:beforeAutospacing="0" w:after="0" w:afterAutospacing="0"/>
              <w:jc w:val="both"/>
            </w:pPr>
          </w:p>
          <w:p w:rsidR="004A7E62" w:rsidRDefault="004A7E62" w:rsidP="0041125E">
            <w:pPr>
              <w:pStyle w:val="rvps2"/>
              <w:spacing w:before="0" w:beforeAutospacing="0" w:after="0" w:afterAutospacing="0"/>
              <w:jc w:val="both"/>
            </w:pPr>
          </w:p>
          <w:p w:rsidR="004A7E62" w:rsidRDefault="004A7E62" w:rsidP="0041125E">
            <w:pPr>
              <w:pStyle w:val="rvps2"/>
              <w:spacing w:before="0" w:beforeAutospacing="0" w:after="0" w:afterAutospacing="0"/>
              <w:jc w:val="both"/>
            </w:pPr>
          </w:p>
          <w:p w:rsidR="004A7E62" w:rsidRDefault="004A7E62" w:rsidP="0041125E">
            <w:pPr>
              <w:pStyle w:val="rvps2"/>
              <w:spacing w:before="0" w:beforeAutospacing="0" w:after="0" w:afterAutospacing="0"/>
              <w:jc w:val="both"/>
            </w:pPr>
          </w:p>
          <w:p w:rsidR="004A7E62" w:rsidRDefault="004A7E62" w:rsidP="0041125E">
            <w:pPr>
              <w:pStyle w:val="rvps2"/>
              <w:spacing w:before="0" w:beforeAutospacing="0" w:after="0" w:afterAutospacing="0"/>
              <w:jc w:val="both"/>
            </w:pPr>
          </w:p>
          <w:p w:rsidR="00150C5E" w:rsidRDefault="00150C5E" w:rsidP="0041125E">
            <w:pPr>
              <w:pStyle w:val="rvps2"/>
              <w:spacing w:before="0" w:beforeAutospacing="0" w:after="0" w:afterAutospacing="0"/>
              <w:jc w:val="both"/>
            </w:pPr>
          </w:p>
          <w:p w:rsidR="00150C5E" w:rsidRDefault="004A7E62" w:rsidP="004A7E62">
            <w:pPr>
              <w:pStyle w:val="rvps2"/>
              <w:spacing w:before="0" w:beforeAutospacing="0" w:after="0" w:afterAutospacing="0"/>
              <w:jc w:val="both"/>
            </w:pPr>
            <w:r w:rsidRPr="009B4839">
              <w:t xml:space="preserve">4. Код </w:t>
            </w:r>
            <w:r w:rsidR="00150C5E" w:rsidRPr="009B4839">
              <w:t>за ЄДРПОУ</w:t>
            </w:r>
            <w:r w:rsidR="00150C5E">
              <w:t>*</w:t>
            </w:r>
          </w:p>
          <w:p w:rsidR="000C499E" w:rsidRDefault="000C499E" w:rsidP="004A7E62">
            <w:pPr>
              <w:pStyle w:val="rvps2"/>
              <w:spacing w:before="0" w:beforeAutospacing="0" w:after="0" w:afterAutospacing="0"/>
              <w:jc w:val="both"/>
            </w:pPr>
          </w:p>
          <w:p w:rsidR="000C499E" w:rsidRDefault="000C499E" w:rsidP="004A7E62">
            <w:pPr>
              <w:pStyle w:val="rvps2"/>
              <w:spacing w:before="0" w:beforeAutospacing="0" w:after="0" w:afterAutospacing="0"/>
              <w:jc w:val="both"/>
            </w:pPr>
          </w:p>
          <w:p w:rsidR="000E2A4A" w:rsidRDefault="000E2A4A" w:rsidP="004A7E62">
            <w:pPr>
              <w:pStyle w:val="rvps2"/>
              <w:spacing w:before="0" w:beforeAutospacing="0" w:after="0" w:afterAutospacing="0"/>
              <w:jc w:val="both"/>
            </w:pPr>
          </w:p>
          <w:p w:rsidR="000E2A4A" w:rsidRPr="00E36F42" w:rsidRDefault="008A2E74" w:rsidP="000E2A4A">
            <w:pPr>
              <w:pStyle w:val="rvps2"/>
              <w:spacing w:before="0" w:beforeAutospacing="0" w:after="0" w:afterAutospacing="0"/>
              <w:jc w:val="both"/>
            </w:pPr>
            <w:r>
              <w:rPr>
                <w:sz w:val="20"/>
                <w:szCs w:val="20"/>
                <w:vertAlign w:val="superscript"/>
              </w:rPr>
              <w:t xml:space="preserve">    </w:t>
            </w:r>
            <w:r w:rsidR="000E2A4A" w:rsidRPr="000E2A4A">
              <w:rPr>
                <w:sz w:val="20"/>
                <w:szCs w:val="20"/>
                <w:vertAlign w:val="superscript"/>
              </w:rPr>
              <w:t>*</w:t>
            </w:r>
            <w:r w:rsidR="000E2A4A" w:rsidRPr="00897075">
              <w:rPr>
                <w:sz w:val="20"/>
                <w:szCs w:val="20"/>
                <w:vertAlign w:val="superscript"/>
              </w:rPr>
              <w:t xml:space="preserve"> </w:t>
            </w:r>
            <w:r w:rsidR="000E2A4A" w:rsidRPr="00897075">
              <w:rPr>
                <w:sz w:val="20"/>
                <w:szCs w:val="20"/>
              </w:rPr>
              <w:t>Для іноземних юридичних осіб зазначається ідентифікаційний код із легалізованого витягу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w:t>
            </w:r>
          </w:p>
        </w:tc>
        <w:tc>
          <w:tcPr>
            <w:tcW w:w="1339" w:type="pct"/>
            <w:shd w:val="clear" w:color="auto" w:fill="auto"/>
          </w:tcPr>
          <w:p w:rsidR="00431785" w:rsidRPr="003E34B3" w:rsidRDefault="004A7E62" w:rsidP="00150C5E">
            <w:pPr>
              <w:autoSpaceDE w:val="0"/>
              <w:autoSpaceDN w:val="0"/>
              <w:adjustRightInd w:val="0"/>
              <w:jc w:val="both"/>
              <w:rPr>
                <w:color w:val="000000"/>
              </w:rPr>
            </w:pPr>
            <w:r w:rsidRPr="003E34B3">
              <w:rPr>
                <w:color w:val="000000"/>
              </w:rPr>
              <w:t xml:space="preserve">        </w:t>
            </w:r>
            <w:r w:rsidR="00150C5E" w:rsidRPr="003E34B3">
              <w:rPr>
                <w:b/>
                <w:color w:val="000000"/>
              </w:rPr>
              <w:t>1</w:t>
            </w:r>
            <w:r w:rsidR="00150C5E" w:rsidRPr="003E34B3">
              <w:rPr>
                <w:color w:val="000000"/>
              </w:rPr>
              <w:t xml:space="preserve">. У назві додатку </w:t>
            </w:r>
            <w:r w:rsidRPr="003E34B3">
              <w:rPr>
                <w:color w:val="000000"/>
              </w:rPr>
              <w:t xml:space="preserve">до слова «контролера» </w:t>
            </w:r>
            <w:r w:rsidR="00150C5E" w:rsidRPr="003E34B3">
              <w:rPr>
                <w:color w:val="000000"/>
              </w:rPr>
              <w:t xml:space="preserve">передбачити </w:t>
            </w:r>
            <w:r w:rsidRPr="003E34B3">
              <w:rPr>
                <w:color w:val="000000"/>
              </w:rPr>
              <w:t>виноску під номером 1 такого змісту:</w:t>
            </w:r>
          </w:p>
          <w:p w:rsidR="00150C5E" w:rsidRDefault="004A7E62" w:rsidP="004A7E62">
            <w:pPr>
              <w:autoSpaceDE w:val="0"/>
              <w:autoSpaceDN w:val="0"/>
              <w:adjustRightInd w:val="0"/>
              <w:jc w:val="both"/>
              <w:rPr>
                <w:sz w:val="20"/>
                <w:szCs w:val="20"/>
              </w:rPr>
            </w:pPr>
            <w:r w:rsidRPr="003E34B3">
              <w:rPr>
                <w:color w:val="000000"/>
              </w:rPr>
              <w:t>«</w:t>
            </w:r>
            <w:r w:rsidR="00150C5E" w:rsidRPr="003E34B3">
              <w:rPr>
                <w:sz w:val="20"/>
                <w:szCs w:val="20"/>
                <w:vertAlign w:val="superscript"/>
              </w:rPr>
              <w:t>1</w:t>
            </w:r>
            <w:r w:rsidR="00150C5E" w:rsidRPr="003E34B3">
              <w:rPr>
                <w:sz w:val="20"/>
                <w:szCs w:val="20"/>
              </w:rPr>
              <w:t xml:space="preserve">  Зазначається інформація щодо контролера, визначеного відповідно до Закону України «Про фінансові послуги та державне регулювання ринків фінансових послуг».</w:t>
            </w:r>
            <w:r w:rsidRPr="003E34B3">
              <w:rPr>
                <w:sz w:val="20"/>
                <w:szCs w:val="20"/>
              </w:rPr>
              <w:t>»</w:t>
            </w:r>
          </w:p>
          <w:p w:rsidR="000C499E" w:rsidRPr="000C499E" w:rsidRDefault="000C499E" w:rsidP="004A7E62">
            <w:pPr>
              <w:autoSpaceDE w:val="0"/>
              <w:autoSpaceDN w:val="0"/>
              <w:adjustRightInd w:val="0"/>
              <w:jc w:val="both"/>
              <w:rPr>
                <w:vertAlign w:val="superscript"/>
              </w:rPr>
            </w:pPr>
          </w:p>
          <w:p w:rsidR="00150C5E" w:rsidRDefault="003E34B3" w:rsidP="003E34B3">
            <w:pPr>
              <w:autoSpaceDE w:val="0"/>
              <w:autoSpaceDN w:val="0"/>
              <w:adjustRightInd w:val="0"/>
              <w:rPr>
                <w:color w:val="000000"/>
              </w:rPr>
            </w:pPr>
            <w:r w:rsidRPr="003E34B3">
              <w:rPr>
                <w:color w:val="000000"/>
              </w:rPr>
              <w:t xml:space="preserve">       </w:t>
            </w:r>
            <w:r w:rsidRPr="003E34B3">
              <w:rPr>
                <w:b/>
                <w:color w:val="000000"/>
              </w:rPr>
              <w:t>2</w:t>
            </w:r>
            <w:r w:rsidRPr="003E34B3">
              <w:rPr>
                <w:color w:val="000000"/>
              </w:rPr>
              <w:t xml:space="preserve">. </w:t>
            </w:r>
            <w:r w:rsidR="000C499E">
              <w:rPr>
                <w:color w:val="000000"/>
              </w:rPr>
              <w:t>Текст «</w:t>
            </w:r>
            <w:r w:rsidR="000C499E" w:rsidRPr="009B4839">
              <w:t>4. Код за ЄДРПОУ</w:t>
            </w:r>
            <w:r w:rsidR="000C499E">
              <w:t>*</w:t>
            </w:r>
            <w:r w:rsidR="000C499E">
              <w:rPr>
                <w:color w:val="000000"/>
              </w:rPr>
              <w:t>» викласти в такій редакції «</w:t>
            </w:r>
            <w:r w:rsidR="000C499E" w:rsidRPr="009B4839">
              <w:t>4. Код за ЄДРПОУ</w:t>
            </w:r>
            <w:r w:rsidR="000C499E" w:rsidRPr="000C499E">
              <w:rPr>
                <w:vertAlign w:val="superscript"/>
              </w:rPr>
              <w:t>2</w:t>
            </w:r>
            <w:r w:rsidR="000C499E">
              <w:rPr>
                <w:color w:val="000000"/>
              </w:rPr>
              <w:t>».</w:t>
            </w:r>
          </w:p>
          <w:p w:rsidR="000C499E" w:rsidRDefault="000C499E" w:rsidP="003E34B3">
            <w:pPr>
              <w:autoSpaceDE w:val="0"/>
              <w:autoSpaceDN w:val="0"/>
              <w:adjustRightInd w:val="0"/>
              <w:rPr>
                <w:color w:val="000000"/>
              </w:rPr>
            </w:pPr>
          </w:p>
          <w:p w:rsidR="000C499E" w:rsidRPr="003E34B3" w:rsidRDefault="000C499E" w:rsidP="000C499E">
            <w:pPr>
              <w:autoSpaceDE w:val="0"/>
              <w:autoSpaceDN w:val="0"/>
              <w:adjustRightInd w:val="0"/>
              <w:jc w:val="both"/>
              <w:rPr>
                <w:color w:val="000000"/>
              </w:rPr>
            </w:pPr>
            <w:r>
              <w:rPr>
                <w:color w:val="000000"/>
              </w:rPr>
              <w:t xml:space="preserve">       </w:t>
            </w:r>
            <w:r w:rsidRPr="000C499E">
              <w:rPr>
                <w:b/>
                <w:color w:val="000000"/>
              </w:rPr>
              <w:t>3</w:t>
            </w:r>
            <w:r w:rsidRPr="000C499E">
              <w:rPr>
                <w:color w:val="000000"/>
              </w:rPr>
              <w:t xml:space="preserve">. </w:t>
            </w:r>
            <w:r>
              <w:rPr>
                <w:color w:val="000000"/>
              </w:rPr>
              <w:t>У виносці знак «*» замінити знаком «</w:t>
            </w:r>
            <w:r w:rsidRPr="000C499E">
              <w:rPr>
                <w:color w:val="000000"/>
                <w:vertAlign w:val="superscript"/>
              </w:rPr>
              <w:t>2</w:t>
            </w:r>
            <w:r>
              <w:rPr>
                <w:color w:val="000000"/>
              </w:rPr>
              <w:t>».</w:t>
            </w:r>
          </w:p>
        </w:tc>
        <w:tc>
          <w:tcPr>
            <w:tcW w:w="1160" w:type="pct"/>
            <w:shd w:val="clear" w:color="auto" w:fill="auto"/>
          </w:tcPr>
          <w:p w:rsidR="00431785" w:rsidRDefault="008A2E74" w:rsidP="0041125E">
            <w:pPr>
              <w:pStyle w:val="rvps2"/>
              <w:spacing w:before="0" w:beforeAutospacing="0" w:after="0" w:afterAutospacing="0"/>
              <w:jc w:val="both"/>
            </w:pPr>
            <w:r>
              <w:rPr>
                <w:sz w:val="20"/>
                <w:szCs w:val="20"/>
                <w:vertAlign w:val="superscript"/>
              </w:rPr>
              <w:t xml:space="preserve">       </w:t>
            </w:r>
            <w:r w:rsidR="000C499E" w:rsidRPr="003E34B3">
              <w:rPr>
                <w:sz w:val="20"/>
                <w:szCs w:val="20"/>
                <w:vertAlign w:val="superscript"/>
              </w:rPr>
              <w:t>1</w:t>
            </w:r>
            <w:r w:rsidR="000C499E" w:rsidRPr="003E34B3">
              <w:rPr>
                <w:sz w:val="20"/>
                <w:szCs w:val="20"/>
              </w:rPr>
              <w:t xml:space="preserve">  Зазначається інформація щодо контролера, визначеного відповідно до Закону України «Про фінансові послуги та державне регулювання ринків фінансових послуг».»</w:t>
            </w:r>
          </w:p>
          <w:p w:rsidR="00150C5E" w:rsidRDefault="00150C5E" w:rsidP="0041125E">
            <w:pPr>
              <w:pStyle w:val="rvps2"/>
              <w:spacing w:before="0" w:beforeAutospacing="0" w:after="0" w:afterAutospacing="0"/>
              <w:jc w:val="both"/>
            </w:pPr>
          </w:p>
          <w:p w:rsidR="003E34B3" w:rsidRDefault="003E34B3" w:rsidP="0041125E">
            <w:pPr>
              <w:pStyle w:val="rvps2"/>
              <w:spacing w:before="0" w:beforeAutospacing="0" w:after="0" w:afterAutospacing="0"/>
              <w:jc w:val="both"/>
            </w:pPr>
          </w:p>
          <w:p w:rsidR="00150C5E" w:rsidRDefault="00150C5E" w:rsidP="0041125E">
            <w:pPr>
              <w:pStyle w:val="rvps2"/>
              <w:spacing w:before="0" w:beforeAutospacing="0" w:after="0" w:afterAutospacing="0"/>
              <w:jc w:val="both"/>
            </w:pPr>
          </w:p>
          <w:p w:rsidR="000C499E" w:rsidRDefault="000C499E" w:rsidP="0041125E">
            <w:pPr>
              <w:pStyle w:val="rvps2"/>
              <w:spacing w:before="0" w:beforeAutospacing="0" w:after="0" w:afterAutospacing="0"/>
              <w:jc w:val="both"/>
            </w:pPr>
          </w:p>
          <w:p w:rsidR="00150C5E" w:rsidRDefault="00B3740F" w:rsidP="0041125E">
            <w:pPr>
              <w:pStyle w:val="rvps2"/>
              <w:spacing w:before="0" w:beforeAutospacing="0" w:after="0" w:afterAutospacing="0"/>
              <w:jc w:val="both"/>
              <w:rPr>
                <w:vertAlign w:val="superscript"/>
              </w:rPr>
            </w:pPr>
            <w:r>
              <w:t xml:space="preserve">4. </w:t>
            </w:r>
            <w:r w:rsidR="00150C5E" w:rsidRPr="009B4839">
              <w:t>Код за ЄДРПО</w:t>
            </w:r>
            <w:r w:rsidR="00150C5E" w:rsidRPr="00150C5E">
              <w:t>У</w:t>
            </w:r>
            <w:r w:rsidR="00150C5E" w:rsidRPr="00150C5E">
              <w:rPr>
                <w:vertAlign w:val="superscript"/>
              </w:rPr>
              <w:t>2</w:t>
            </w:r>
          </w:p>
          <w:p w:rsidR="000E2A4A" w:rsidRDefault="000E2A4A" w:rsidP="0041125E">
            <w:pPr>
              <w:pStyle w:val="rvps2"/>
              <w:spacing w:before="0" w:beforeAutospacing="0" w:after="0" w:afterAutospacing="0"/>
              <w:jc w:val="both"/>
              <w:rPr>
                <w:vertAlign w:val="superscript"/>
              </w:rPr>
            </w:pPr>
          </w:p>
          <w:p w:rsidR="000E2A4A" w:rsidRDefault="000E2A4A" w:rsidP="0041125E">
            <w:pPr>
              <w:pStyle w:val="rvps2"/>
              <w:spacing w:before="0" w:beforeAutospacing="0" w:after="0" w:afterAutospacing="0"/>
              <w:jc w:val="both"/>
              <w:rPr>
                <w:vertAlign w:val="superscript"/>
              </w:rPr>
            </w:pPr>
          </w:p>
          <w:p w:rsidR="000E2A4A" w:rsidRDefault="000E2A4A" w:rsidP="0041125E">
            <w:pPr>
              <w:pStyle w:val="rvps2"/>
              <w:spacing w:before="0" w:beforeAutospacing="0" w:after="0" w:afterAutospacing="0"/>
              <w:jc w:val="both"/>
              <w:rPr>
                <w:vertAlign w:val="superscript"/>
              </w:rPr>
            </w:pPr>
          </w:p>
          <w:p w:rsidR="000E2A4A" w:rsidRPr="00E36F42" w:rsidRDefault="008A2E74" w:rsidP="0041125E">
            <w:pPr>
              <w:pStyle w:val="rvps2"/>
              <w:spacing w:before="0" w:beforeAutospacing="0" w:after="0" w:afterAutospacing="0"/>
              <w:jc w:val="both"/>
            </w:pPr>
            <w:r>
              <w:rPr>
                <w:sz w:val="20"/>
                <w:szCs w:val="20"/>
                <w:vertAlign w:val="superscript"/>
              </w:rPr>
              <w:t xml:space="preserve">       </w:t>
            </w:r>
            <w:r w:rsidR="000E2A4A" w:rsidRPr="000E2A4A">
              <w:rPr>
                <w:sz w:val="20"/>
                <w:szCs w:val="20"/>
                <w:vertAlign w:val="superscript"/>
              </w:rPr>
              <w:t>2</w:t>
            </w:r>
            <w:r w:rsidR="000E2A4A" w:rsidRPr="00897075">
              <w:rPr>
                <w:sz w:val="20"/>
                <w:szCs w:val="20"/>
                <w:vertAlign w:val="superscript"/>
              </w:rPr>
              <w:t xml:space="preserve"> </w:t>
            </w:r>
            <w:r w:rsidR="000E2A4A" w:rsidRPr="00897075">
              <w:rPr>
                <w:sz w:val="20"/>
                <w:szCs w:val="20"/>
              </w:rPr>
              <w:t>Для іноземних юридичних осіб зазначається ідентифікаційний код із легалізованого витягу з торговельного, банківського чи судового реєстру або номер реєстраційного посвідчення місцевого органу влади іноземної держави про реєстрацію юридичної особи.</w:t>
            </w:r>
          </w:p>
        </w:tc>
        <w:tc>
          <w:tcPr>
            <w:tcW w:w="1072" w:type="pct"/>
            <w:shd w:val="clear" w:color="auto" w:fill="auto"/>
          </w:tcPr>
          <w:p w:rsidR="00431785" w:rsidRDefault="00150C5E" w:rsidP="0041125E">
            <w:pPr>
              <w:ind w:firstLine="324"/>
              <w:jc w:val="both"/>
              <w:rPr>
                <w:b/>
              </w:rPr>
            </w:pPr>
            <w:r w:rsidRPr="00E36F42">
              <w:rPr>
                <w:b/>
              </w:rPr>
              <w:t>Враховано</w:t>
            </w:r>
          </w:p>
          <w:p w:rsidR="00150C5E" w:rsidRDefault="00150C5E" w:rsidP="0041125E">
            <w:pPr>
              <w:ind w:firstLine="324"/>
              <w:jc w:val="both"/>
              <w:rPr>
                <w:b/>
              </w:rPr>
            </w:pPr>
          </w:p>
          <w:p w:rsidR="003E34B3" w:rsidRDefault="003E34B3" w:rsidP="0041125E">
            <w:pPr>
              <w:ind w:firstLine="324"/>
              <w:jc w:val="both"/>
              <w:rPr>
                <w:b/>
              </w:rPr>
            </w:pPr>
          </w:p>
          <w:p w:rsidR="003E34B3" w:rsidRDefault="003E34B3" w:rsidP="0041125E">
            <w:pPr>
              <w:ind w:firstLine="324"/>
              <w:jc w:val="both"/>
              <w:rPr>
                <w:b/>
              </w:rPr>
            </w:pPr>
          </w:p>
          <w:p w:rsidR="003E34B3" w:rsidRDefault="003E34B3" w:rsidP="0041125E">
            <w:pPr>
              <w:ind w:firstLine="324"/>
              <w:jc w:val="both"/>
              <w:rPr>
                <w:b/>
              </w:rPr>
            </w:pPr>
          </w:p>
          <w:p w:rsidR="003E34B3" w:rsidRDefault="003E34B3" w:rsidP="0041125E">
            <w:pPr>
              <w:ind w:firstLine="324"/>
              <w:jc w:val="both"/>
              <w:rPr>
                <w:b/>
              </w:rPr>
            </w:pPr>
          </w:p>
          <w:p w:rsidR="003E34B3" w:rsidRDefault="003E34B3" w:rsidP="0041125E">
            <w:pPr>
              <w:ind w:firstLine="324"/>
              <w:jc w:val="both"/>
              <w:rPr>
                <w:b/>
              </w:rPr>
            </w:pPr>
          </w:p>
          <w:p w:rsidR="003E34B3" w:rsidRDefault="003E34B3" w:rsidP="0041125E">
            <w:pPr>
              <w:ind w:firstLine="324"/>
              <w:jc w:val="both"/>
              <w:rPr>
                <w:b/>
              </w:rPr>
            </w:pPr>
          </w:p>
          <w:p w:rsidR="00150C5E" w:rsidRDefault="00150C5E" w:rsidP="0041125E">
            <w:pPr>
              <w:ind w:firstLine="324"/>
              <w:jc w:val="both"/>
              <w:rPr>
                <w:b/>
              </w:rPr>
            </w:pPr>
            <w:r w:rsidRPr="00E36F42">
              <w:rPr>
                <w:b/>
              </w:rPr>
              <w:t>Враховано</w:t>
            </w:r>
          </w:p>
          <w:p w:rsidR="000E2A4A" w:rsidRDefault="000E2A4A" w:rsidP="0041125E">
            <w:pPr>
              <w:ind w:firstLine="324"/>
              <w:jc w:val="both"/>
              <w:rPr>
                <w:b/>
              </w:rPr>
            </w:pPr>
          </w:p>
          <w:p w:rsidR="000E2A4A" w:rsidRDefault="000E2A4A" w:rsidP="0041125E">
            <w:pPr>
              <w:ind w:firstLine="324"/>
              <w:jc w:val="both"/>
              <w:rPr>
                <w:b/>
              </w:rPr>
            </w:pPr>
          </w:p>
          <w:p w:rsidR="000E2A4A" w:rsidRDefault="000E2A4A" w:rsidP="0041125E">
            <w:pPr>
              <w:ind w:firstLine="324"/>
              <w:jc w:val="both"/>
              <w:rPr>
                <w:b/>
              </w:rPr>
            </w:pPr>
          </w:p>
          <w:p w:rsidR="000E2A4A" w:rsidRPr="00E36F42" w:rsidRDefault="000E2A4A" w:rsidP="0041125E">
            <w:pPr>
              <w:ind w:firstLine="324"/>
              <w:jc w:val="both"/>
              <w:rPr>
                <w:b/>
              </w:rPr>
            </w:pPr>
            <w:r w:rsidRPr="00E36F42">
              <w:rPr>
                <w:b/>
              </w:rPr>
              <w:t>Враховано</w:t>
            </w:r>
          </w:p>
        </w:tc>
      </w:tr>
      <w:tr w:rsidR="006136D6" w:rsidRPr="00E36F42"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p>
          <w:p w:rsidR="0041125E" w:rsidRPr="00E36F42" w:rsidRDefault="0041125E" w:rsidP="0041125E">
            <w:pPr>
              <w:ind w:left="-28"/>
              <w:rPr>
                <w:b/>
                <w:sz w:val="20"/>
                <w:szCs w:val="20"/>
              </w:rPr>
            </w:pPr>
          </w:p>
          <w:p w:rsidR="0041125E" w:rsidRPr="00E36F42" w:rsidRDefault="0041125E" w:rsidP="0041125E">
            <w:pPr>
              <w:ind w:left="-28"/>
              <w:rPr>
                <w:b/>
                <w:sz w:val="20"/>
                <w:szCs w:val="20"/>
              </w:rPr>
            </w:pPr>
          </w:p>
          <w:p w:rsidR="0041125E" w:rsidRPr="00E36F42" w:rsidRDefault="0041125E" w:rsidP="0041125E">
            <w:pPr>
              <w:ind w:left="-28"/>
              <w:rPr>
                <w:b/>
                <w:sz w:val="20"/>
                <w:szCs w:val="20"/>
              </w:rPr>
            </w:pPr>
            <w:r w:rsidRPr="00E36F42">
              <w:rPr>
                <w:b/>
                <w:sz w:val="20"/>
                <w:szCs w:val="20"/>
              </w:rPr>
              <w:t>Додатку 4</w:t>
            </w:r>
          </w:p>
        </w:tc>
        <w:tc>
          <w:tcPr>
            <w:tcW w:w="1064" w:type="pct"/>
            <w:shd w:val="clear" w:color="auto" w:fill="auto"/>
          </w:tcPr>
          <w:p w:rsidR="0041125E" w:rsidRPr="00E36F42" w:rsidRDefault="0041125E" w:rsidP="0041125E">
            <w:pPr>
              <w:pStyle w:val="rvps2"/>
              <w:spacing w:before="0" w:beforeAutospacing="0" w:after="0" w:afterAutospacing="0"/>
              <w:jc w:val="both"/>
            </w:pPr>
          </w:p>
        </w:tc>
        <w:tc>
          <w:tcPr>
            <w:tcW w:w="1339" w:type="pct"/>
            <w:shd w:val="clear" w:color="auto" w:fill="auto"/>
          </w:tcPr>
          <w:p w:rsidR="0041125E" w:rsidRPr="00E36F42" w:rsidRDefault="0041125E" w:rsidP="0041125E">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41125E" w:rsidRPr="00E36F42" w:rsidRDefault="0041125E" w:rsidP="0041125E">
            <w:pPr>
              <w:tabs>
                <w:tab w:val="num" w:pos="0"/>
              </w:tabs>
              <w:spacing w:line="360" w:lineRule="auto"/>
              <w:jc w:val="both"/>
              <w:rPr>
                <w:rFonts w:eastAsia="Calibri"/>
              </w:rPr>
            </w:pPr>
            <w:r w:rsidRPr="00E36F42">
              <w:rPr>
                <w:rFonts w:eastAsia="Calibri"/>
              </w:rPr>
              <w:t xml:space="preserve">     </w:t>
            </w:r>
            <w:r w:rsidRPr="00E36F42">
              <w:rPr>
                <w:rFonts w:eastAsia="Calibri"/>
                <w:b/>
              </w:rPr>
              <w:t>1.</w:t>
            </w:r>
            <w:r w:rsidRPr="00E36F42">
              <w:rPr>
                <w:rFonts w:eastAsia="Calibri"/>
              </w:rPr>
              <w:t xml:space="preserve"> Після назви додатку передбачити поле «</w:t>
            </w:r>
            <w:r w:rsidRPr="00E36F42">
              <w:rPr>
                <w:b/>
              </w:rPr>
              <w:t>Дата_________</w:t>
            </w:r>
            <w:r w:rsidRPr="00E36F42">
              <w:rPr>
                <w:rFonts w:eastAsia="Calibri"/>
              </w:rPr>
              <w:t>».</w:t>
            </w:r>
          </w:p>
          <w:p w:rsidR="0041125E" w:rsidRPr="00E36F42" w:rsidRDefault="0041125E" w:rsidP="0041125E">
            <w:pPr>
              <w:tabs>
                <w:tab w:val="center" w:pos="4819"/>
                <w:tab w:val="right" w:pos="9639"/>
              </w:tabs>
              <w:ind w:left="31"/>
              <w:jc w:val="both"/>
              <w:rPr>
                <w:color w:val="000000"/>
              </w:rPr>
            </w:pPr>
            <w:r w:rsidRPr="00E36F42">
              <w:rPr>
                <w:b/>
                <w:color w:val="000000"/>
              </w:rPr>
              <w:t xml:space="preserve">     2.</w:t>
            </w:r>
            <w:r w:rsidRPr="00E36F42">
              <w:rPr>
                <w:color w:val="000000"/>
              </w:rPr>
              <w:t xml:space="preserve"> До колонки таблиці «</w:t>
            </w:r>
            <w:r w:rsidRPr="00E36F42">
              <w:rPr>
                <w:sz w:val="22"/>
                <w:szCs w:val="22"/>
              </w:rPr>
              <w:t>Розмір участі контролера небанківської фінансової групи в учаснику (%)</w:t>
            </w:r>
            <w:r w:rsidRPr="00E36F42">
              <w:rPr>
                <w:color w:val="000000"/>
              </w:rPr>
              <w:t>» передбачити примітку такого змісту:</w:t>
            </w:r>
          </w:p>
          <w:p w:rsidR="0041125E" w:rsidRPr="00E36F42" w:rsidRDefault="0041125E" w:rsidP="0041125E">
            <w:pPr>
              <w:tabs>
                <w:tab w:val="num" w:pos="0"/>
              </w:tabs>
              <w:jc w:val="both"/>
              <w:rPr>
                <w:b/>
                <w:color w:val="000000"/>
                <w:u w:val="single"/>
              </w:rPr>
            </w:pPr>
            <w:r w:rsidRPr="00E36F42">
              <w:rPr>
                <w:b/>
                <w:color w:val="000000"/>
              </w:rPr>
              <w:lastRenderedPageBreak/>
              <w:t>«</w:t>
            </w:r>
            <w:r w:rsidRPr="00E36F42">
              <w:rPr>
                <w:b/>
                <w:sz w:val="18"/>
                <w:szCs w:val="18"/>
              </w:rPr>
              <w:t>* Розмір участі контролера небанківської фінансової групи в учаснику розраховується відповідно до Порядку</w:t>
            </w:r>
            <w:r w:rsidRPr="00E36F42">
              <w:rPr>
                <w:rStyle w:val="rvts23"/>
                <w:b/>
                <w:bCs/>
                <w:color w:val="000000"/>
                <w:sz w:val="18"/>
                <w:szCs w:val="18"/>
                <w:shd w:val="clear" w:color="auto" w:fill="FFFFFF"/>
              </w:rPr>
              <w:t xml:space="preserve"> погодження набуття особою істотної участі у професійному учаснику фондового ринку або збільшення її таким чином, що зазначена особа буде прямо чи опосередковано володіти або контролювати 10, 25, 50 і 75 відсотків статутного капіталу такого учасника чи права голосу придбаних акцій (часток) в його органах управління, затвердженого рішенням Комісії від </w:t>
            </w:r>
            <w:r w:rsidRPr="00E36F42">
              <w:rPr>
                <w:b/>
                <w:bCs/>
                <w:color w:val="000000"/>
                <w:sz w:val="18"/>
                <w:szCs w:val="18"/>
              </w:rPr>
              <w:t xml:space="preserve">13.03.2012  № 394, зареєстрованого в Міністерстві юстиції України 26.04.2012 за № </w:t>
            </w:r>
            <w:r w:rsidRPr="00E36F42">
              <w:rPr>
                <w:b/>
                <w:bCs/>
                <w:color w:val="000000"/>
                <w:sz w:val="18"/>
                <w:szCs w:val="18"/>
                <w:shd w:val="clear" w:color="auto" w:fill="FFFFFF"/>
              </w:rPr>
              <w:t>за № 635/20948.</w:t>
            </w:r>
            <w:r w:rsidRPr="00E36F42">
              <w:rPr>
                <w:b/>
                <w:color w:val="000000"/>
              </w:rPr>
              <w:t>».</w:t>
            </w:r>
          </w:p>
        </w:tc>
        <w:tc>
          <w:tcPr>
            <w:tcW w:w="1160" w:type="pct"/>
            <w:shd w:val="clear" w:color="auto" w:fill="auto"/>
          </w:tcPr>
          <w:p w:rsidR="0041125E" w:rsidRPr="00E36F42" w:rsidRDefault="0041125E" w:rsidP="0041125E">
            <w:pPr>
              <w:pStyle w:val="rvps2"/>
              <w:spacing w:before="0" w:beforeAutospacing="0" w:after="0" w:afterAutospacing="0"/>
              <w:jc w:val="both"/>
            </w:pPr>
          </w:p>
          <w:p w:rsidR="0041125E" w:rsidRPr="00E36F42" w:rsidRDefault="0041125E" w:rsidP="0041125E">
            <w:pPr>
              <w:pStyle w:val="rvps2"/>
              <w:spacing w:before="0" w:beforeAutospacing="0" w:after="0" w:afterAutospacing="0"/>
              <w:jc w:val="both"/>
            </w:pPr>
          </w:p>
          <w:p w:rsidR="0041125E" w:rsidRPr="00E36F42" w:rsidRDefault="0041125E" w:rsidP="0041125E">
            <w:pPr>
              <w:pStyle w:val="rvps2"/>
              <w:spacing w:before="0" w:beforeAutospacing="0" w:after="0" w:afterAutospacing="0"/>
              <w:jc w:val="both"/>
            </w:pPr>
            <w:r w:rsidRPr="00E36F42">
              <w:rPr>
                <w:b/>
              </w:rPr>
              <w:t>Дата_________</w:t>
            </w:r>
          </w:p>
          <w:p w:rsidR="0041125E" w:rsidRPr="00E36F42" w:rsidRDefault="0041125E" w:rsidP="0041125E">
            <w:pPr>
              <w:pStyle w:val="rvps2"/>
              <w:spacing w:before="0" w:beforeAutospacing="0" w:after="0" w:afterAutospacing="0"/>
              <w:jc w:val="both"/>
            </w:pPr>
          </w:p>
          <w:p w:rsidR="0041125E" w:rsidRPr="00E36F42" w:rsidRDefault="0041125E" w:rsidP="0041125E">
            <w:pPr>
              <w:pStyle w:val="rvps2"/>
              <w:spacing w:before="0" w:beforeAutospacing="0" w:after="0" w:afterAutospacing="0"/>
              <w:jc w:val="both"/>
            </w:pPr>
          </w:p>
          <w:p w:rsidR="0041125E" w:rsidRPr="00E36F42" w:rsidRDefault="0041125E" w:rsidP="0041125E">
            <w:pPr>
              <w:pStyle w:val="rvps2"/>
              <w:spacing w:before="0" w:beforeAutospacing="0" w:after="0" w:afterAutospacing="0"/>
              <w:jc w:val="both"/>
            </w:pPr>
            <w:r w:rsidRPr="00E36F42">
              <w:rPr>
                <w:b/>
                <w:sz w:val="18"/>
                <w:szCs w:val="18"/>
              </w:rPr>
              <w:t>* Розмір участі контролера небанківської фінансової групи в учаснику небанківської фінансової групи розраховується відповідно до нормативно-правового акту Комісії, що визначає порядок погодження</w:t>
            </w:r>
            <w:r w:rsidRPr="00E36F42">
              <w:rPr>
                <w:rStyle w:val="rvts23"/>
                <w:b/>
                <w:bCs/>
                <w:color w:val="000000"/>
                <w:sz w:val="18"/>
                <w:szCs w:val="18"/>
                <w:shd w:val="clear" w:color="auto" w:fill="FFFFFF"/>
              </w:rPr>
              <w:t xml:space="preserve"> набуття особою істотної участі у професійному учаснику </w:t>
            </w:r>
            <w:r w:rsidRPr="00E36F42">
              <w:rPr>
                <w:rStyle w:val="rvts23"/>
                <w:b/>
                <w:bCs/>
                <w:color w:val="000000"/>
                <w:sz w:val="18"/>
                <w:szCs w:val="18"/>
                <w:shd w:val="clear" w:color="auto" w:fill="FFFFFF"/>
              </w:rPr>
              <w:lastRenderedPageBreak/>
              <w:t>фондового ринку.</w:t>
            </w:r>
          </w:p>
        </w:tc>
        <w:tc>
          <w:tcPr>
            <w:tcW w:w="1072" w:type="pct"/>
            <w:shd w:val="clear" w:color="auto" w:fill="auto"/>
          </w:tcPr>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Враховано</w:t>
            </w: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Враховано по суті</w:t>
            </w:r>
          </w:p>
        </w:tc>
      </w:tr>
      <w:tr w:rsidR="006136D6" w:rsidRPr="00D653DA" w:rsidTr="001B265F">
        <w:tblPrEx>
          <w:tblLook w:val="04A0" w:firstRow="1" w:lastRow="0" w:firstColumn="1" w:lastColumn="0" w:noHBand="0" w:noVBand="1"/>
        </w:tblPrEx>
        <w:tc>
          <w:tcPr>
            <w:tcW w:w="365" w:type="pct"/>
            <w:shd w:val="clear" w:color="auto" w:fill="auto"/>
          </w:tcPr>
          <w:p w:rsidR="0041125E" w:rsidRPr="00E36F42" w:rsidRDefault="0041125E" w:rsidP="0041125E">
            <w:pPr>
              <w:ind w:left="-28"/>
              <w:rPr>
                <w:b/>
                <w:sz w:val="20"/>
                <w:szCs w:val="20"/>
              </w:rPr>
            </w:pPr>
            <w:r w:rsidRPr="00E36F42">
              <w:rPr>
                <w:b/>
                <w:sz w:val="20"/>
                <w:szCs w:val="20"/>
              </w:rPr>
              <w:t>Додатку 6</w:t>
            </w:r>
          </w:p>
        </w:tc>
        <w:tc>
          <w:tcPr>
            <w:tcW w:w="1064" w:type="pct"/>
            <w:shd w:val="clear" w:color="auto" w:fill="auto"/>
          </w:tcPr>
          <w:p w:rsidR="0041125E" w:rsidRPr="00E36F42" w:rsidRDefault="0041125E" w:rsidP="0041125E">
            <w:pPr>
              <w:jc w:val="both"/>
            </w:pPr>
          </w:p>
          <w:p w:rsidR="0041125E" w:rsidRPr="00E36F42" w:rsidRDefault="0041125E" w:rsidP="0041125E">
            <w:pPr>
              <w:jc w:val="both"/>
            </w:pPr>
          </w:p>
          <w:p w:rsidR="0041125E" w:rsidRPr="00E36F42" w:rsidRDefault="008A2E74" w:rsidP="0041125E">
            <w:pPr>
              <w:jc w:val="both"/>
            </w:pPr>
            <w:r>
              <w:t xml:space="preserve">     </w:t>
            </w:r>
            <w:r w:rsidR="0041125E" w:rsidRPr="00E36F42">
              <w:t>Ми, учасники небанківської фінансової групи, у складі … .</w:t>
            </w:r>
          </w:p>
          <w:p w:rsidR="0041125E" w:rsidRPr="00E36F42" w:rsidRDefault="0041125E" w:rsidP="0041125E">
            <w:pPr>
              <w:jc w:val="both"/>
            </w:pPr>
          </w:p>
          <w:p w:rsidR="0041125E" w:rsidRPr="00E36F42" w:rsidRDefault="0041125E" w:rsidP="0041125E">
            <w:pPr>
              <w:jc w:val="both"/>
            </w:pPr>
          </w:p>
          <w:p w:rsidR="0041125E" w:rsidRPr="00E36F42" w:rsidRDefault="0041125E" w:rsidP="0041125E">
            <w:pPr>
              <w:jc w:val="both"/>
            </w:pPr>
          </w:p>
          <w:p w:rsidR="0041125E" w:rsidRPr="00E36F42" w:rsidRDefault="0041125E" w:rsidP="0041125E">
            <w:pPr>
              <w:jc w:val="both"/>
            </w:pPr>
          </w:p>
          <w:p w:rsidR="0041125E" w:rsidRPr="00E36F42" w:rsidRDefault="008A2E74" w:rsidP="0041125E">
            <w:pPr>
              <w:jc w:val="both"/>
            </w:pPr>
            <w:r>
              <w:t xml:space="preserve">    </w:t>
            </w:r>
            <w:r w:rsidR="0041125E" w:rsidRPr="00E36F42">
              <w:t xml:space="preserve">Стверджуємо, що вищезазначена юридична особа: </w:t>
            </w:r>
          </w:p>
          <w:p w:rsidR="0041125E" w:rsidRPr="00E36F42" w:rsidRDefault="0041125E" w:rsidP="0041125E">
            <w:pPr>
              <w:jc w:val="both"/>
            </w:pPr>
            <w:r w:rsidRPr="00E36F42">
              <w:t>……</w:t>
            </w:r>
          </w:p>
        </w:tc>
        <w:tc>
          <w:tcPr>
            <w:tcW w:w="1339" w:type="pct"/>
            <w:shd w:val="clear" w:color="auto" w:fill="auto"/>
          </w:tcPr>
          <w:p w:rsidR="0041125E" w:rsidRPr="00E36F42" w:rsidRDefault="0041125E" w:rsidP="0041125E">
            <w:pPr>
              <w:autoSpaceDE w:val="0"/>
              <w:autoSpaceDN w:val="0"/>
              <w:adjustRightInd w:val="0"/>
              <w:jc w:val="center"/>
              <w:rPr>
                <w:b/>
                <w:color w:val="000000"/>
                <w:u w:val="single"/>
              </w:rPr>
            </w:pPr>
            <w:r w:rsidRPr="00E36F42">
              <w:rPr>
                <w:b/>
                <w:color w:val="000000"/>
                <w:u w:val="single"/>
              </w:rPr>
              <w:t>Департамент систематизації (НКЦПФР)</w:t>
            </w:r>
          </w:p>
          <w:p w:rsidR="0041125E" w:rsidRPr="00E36F42" w:rsidRDefault="0041125E" w:rsidP="0041125E">
            <w:pPr>
              <w:autoSpaceDE w:val="0"/>
              <w:autoSpaceDN w:val="0"/>
              <w:adjustRightInd w:val="0"/>
              <w:jc w:val="both"/>
              <w:rPr>
                <w:rFonts w:eastAsia="Calibri"/>
              </w:rPr>
            </w:pPr>
            <w:r w:rsidRPr="00E36F42">
              <w:rPr>
                <w:rFonts w:eastAsia="Calibri"/>
              </w:rPr>
              <w:t xml:space="preserve">       </w:t>
            </w:r>
            <w:r w:rsidRPr="00E36F42">
              <w:rPr>
                <w:rFonts w:eastAsia="Calibri"/>
                <w:b/>
              </w:rPr>
              <w:t>1.</w:t>
            </w:r>
            <w:r w:rsidRPr="00E36F42">
              <w:rPr>
                <w:rFonts w:eastAsia="Calibri"/>
              </w:rPr>
              <w:t xml:space="preserve"> У першому абзаці Додатку 6 після слів «</w:t>
            </w:r>
            <w:r w:rsidRPr="00E36F42">
              <w:t>учасники небанківської фінансової групи</w:t>
            </w:r>
            <w:r w:rsidRPr="00E36F42">
              <w:rPr>
                <w:rFonts w:eastAsia="Calibri"/>
              </w:rPr>
              <w:t>» доповнити словами «</w:t>
            </w:r>
            <w:r w:rsidRPr="00E36F42">
              <w:rPr>
                <w:b/>
              </w:rPr>
              <w:t>(назва небанківської фінансової групи (у разі наявності))</w:t>
            </w:r>
            <w:r w:rsidRPr="00E36F42">
              <w:rPr>
                <w:rFonts w:eastAsia="Calibri"/>
              </w:rPr>
              <w:t>».</w:t>
            </w:r>
          </w:p>
          <w:p w:rsidR="0041125E" w:rsidRPr="00E36F42" w:rsidRDefault="0041125E" w:rsidP="0041125E">
            <w:pPr>
              <w:autoSpaceDE w:val="0"/>
              <w:autoSpaceDN w:val="0"/>
              <w:adjustRightInd w:val="0"/>
              <w:jc w:val="both"/>
              <w:rPr>
                <w:rFonts w:eastAsia="Calibri"/>
              </w:rPr>
            </w:pPr>
          </w:p>
          <w:p w:rsidR="0041125E" w:rsidRPr="00E36F42" w:rsidRDefault="0041125E" w:rsidP="0041125E">
            <w:pPr>
              <w:autoSpaceDE w:val="0"/>
              <w:autoSpaceDN w:val="0"/>
              <w:adjustRightInd w:val="0"/>
              <w:jc w:val="both"/>
              <w:rPr>
                <w:color w:val="000000"/>
              </w:rPr>
            </w:pPr>
            <w:r w:rsidRPr="00E36F42">
              <w:rPr>
                <w:b/>
                <w:color w:val="000000"/>
              </w:rPr>
              <w:t xml:space="preserve">      2. </w:t>
            </w:r>
            <w:r w:rsidRPr="00E36F42">
              <w:rPr>
                <w:color w:val="000000"/>
              </w:rPr>
              <w:t>Абзац третій Додатку 6 доповнити новим пунктом першим такого змісту:</w:t>
            </w:r>
          </w:p>
          <w:p w:rsidR="0041125E" w:rsidRPr="00E36F42" w:rsidRDefault="0041125E" w:rsidP="0041125E">
            <w:pPr>
              <w:autoSpaceDE w:val="0"/>
              <w:autoSpaceDN w:val="0"/>
              <w:adjustRightInd w:val="0"/>
              <w:jc w:val="both"/>
              <w:rPr>
                <w:b/>
                <w:color w:val="000000"/>
                <w:u w:val="single"/>
              </w:rPr>
            </w:pPr>
            <w:r w:rsidRPr="00E36F42">
              <w:rPr>
                <w:b/>
                <w:color w:val="000000"/>
              </w:rPr>
              <w:t>«</w:t>
            </w:r>
            <w:r w:rsidRPr="00E36F42">
              <w:rPr>
                <w:b/>
              </w:rPr>
              <w:t>не перебуває у процесі припинення або ліквідації</w:t>
            </w:r>
            <w:r w:rsidRPr="00E36F42">
              <w:t>;</w:t>
            </w:r>
            <w:r w:rsidRPr="00E36F42">
              <w:rPr>
                <w:b/>
                <w:color w:val="000000"/>
              </w:rPr>
              <w:t>».</w:t>
            </w:r>
          </w:p>
        </w:tc>
        <w:tc>
          <w:tcPr>
            <w:tcW w:w="1160" w:type="pct"/>
            <w:shd w:val="clear" w:color="auto" w:fill="auto"/>
          </w:tcPr>
          <w:p w:rsidR="0041125E" w:rsidRPr="00E36F42" w:rsidRDefault="0041125E" w:rsidP="0041125E"/>
          <w:p w:rsidR="0041125E" w:rsidRPr="00E36F42" w:rsidRDefault="0041125E" w:rsidP="0041125E"/>
          <w:p w:rsidR="0041125E" w:rsidRPr="00E36F42" w:rsidRDefault="008A2E74" w:rsidP="0041125E">
            <w:pPr>
              <w:jc w:val="both"/>
            </w:pPr>
            <w:r>
              <w:t xml:space="preserve">      </w:t>
            </w:r>
            <w:r w:rsidR="0041125E" w:rsidRPr="00E36F42">
              <w:t>Ми, учасники небанківської фінансової групи</w:t>
            </w:r>
            <w:r w:rsidR="0041125E" w:rsidRPr="00E36F42">
              <w:rPr>
                <w:b/>
              </w:rPr>
              <w:t xml:space="preserve"> (назва небанківської фінансової групи (у разі наявності))</w:t>
            </w:r>
            <w:r w:rsidR="0041125E" w:rsidRPr="00E36F42">
              <w:t>, у складі … .</w:t>
            </w:r>
          </w:p>
          <w:p w:rsidR="0041125E" w:rsidRPr="00E36F42" w:rsidRDefault="0041125E" w:rsidP="0041125E"/>
          <w:p w:rsidR="0041125E" w:rsidRPr="00E36F42" w:rsidRDefault="0041125E" w:rsidP="0041125E"/>
          <w:p w:rsidR="0041125E" w:rsidRPr="00E36F42" w:rsidRDefault="008A2E74" w:rsidP="0041125E">
            <w:pPr>
              <w:jc w:val="both"/>
            </w:pPr>
            <w:r>
              <w:t xml:space="preserve">     </w:t>
            </w:r>
            <w:r w:rsidR="0041125E" w:rsidRPr="00E36F42">
              <w:t xml:space="preserve">Стверджуємо, що вищезазначена юридична особа: </w:t>
            </w:r>
          </w:p>
          <w:p w:rsidR="0041125E" w:rsidRPr="00E36F42" w:rsidRDefault="0041125E" w:rsidP="0041125E">
            <w:pPr>
              <w:jc w:val="both"/>
            </w:pPr>
            <w:r w:rsidRPr="00E36F42">
              <w:rPr>
                <w:b/>
              </w:rPr>
              <w:t>не перебуває у процесі припинення або ліквідації</w:t>
            </w:r>
            <w:r w:rsidRPr="00E36F42">
              <w:t>;</w:t>
            </w:r>
          </w:p>
        </w:tc>
        <w:tc>
          <w:tcPr>
            <w:tcW w:w="1072" w:type="pct"/>
            <w:shd w:val="clear" w:color="auto" w:fill="auto"/>
          </w:tcPr>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r w:rsidRPr="00E36F42">
              <w:rPr>
                <w:b/>
              </w:rPr>
              <w:t>Враховано</w:t>
            </w: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E36F42" w:rsidRDefault="0041125E" w:rsidP="0041125E">
            <w:pPr>
              <w:ind w:firstLine="324"/>
              <w:jc w:val="both"/>
              <w:rPr>
                <w:b/>
              </w:rPr>
            </w:pPr>
          </w:p>
          <w:p w:rsidR="0041125E" w:rsidRPr="00945C7B" w:rsidRDefault="0041125E" w:rsidP="0041125E">
            <w:pPr>
              <w:ind w:firstLine="324"/>
              <w:jc w:val="both"/>
              <w:rPr>
                <w:b/>
              </w:rPr>
            </w:pPr>
            <w:r w:rsidRPr="00E36F42">
              <w:rPr>
                <w:b/>
              </w:rPr>
              <w:t>Враховано</w:t>
            </w:r>
          </w:p>
        </w:tc>
      </w:tr>
      <w:tr w:rsidR="006136D6" w:rsidRPr="00D653DA" w:rsidTr="001B265F">
        <w:tblPrEx>
          <w:tblLook w:val="04A0" w:firstRow="1" w:lastRow="0" w:firstColumn="1" w:lastColumn="0" w:noHBand="0" w:noVBand="1"/>
        </w:tblPrEx>
        <w:tc>
          <w:tcPr>
            <w:tcW w:w="365" w:type="pct"/>
            <w:shd w:val="clear" w:color="auto" w:fill="auto"/>
          </w:tcPr>
          <w:p w:rsidR="0041125E" w:rsidRPr="001156FF" w:rsidRDefault="0041125E" w:rsidP="0041125E">
            <w:pPr>
              <w:ind w:left="-28"/>
              <w:rPr>
                <w:b/>
                <w:sz w:val="20"/>
                <w:szCs w:val="20"/>
              </w:rPr>
            </w:pPr>
            <w:r w:rsidRPr="001156FF">
              <w:rPr>
                <w:b/>
                <w:sz w:val="20"/>
                <w:szCs w:val="20"/>
              </w:rPr>
              <w:t>Додатку 8</w:t>
            </w:r>
          </w:p>
        </w:tc>
        <w:tc>
          <w:tcPr>
            <w:tcW w:w="1064" w:type="pct"/>
            <w:shd w:val="clear" w:color="auto" w:fill="auto"/>
          </w:tcPr>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r w:rsidRPr="002F03E9">
              <w:t>……..</w:t>
            </w: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Default="0041125E" w:rsidP="0041125E">
            <w:pPr>
              <w:jc w:val="both"/>
            </w:pPr>
          </w:p>
          <w:p w:rsidR="001A082C" w:rsidRDefault="001A082C" w:rsidP="0041125E">
            <w:pPr>
              <w:jc w:val="both"/>
            </w:pPr>
          </w:p>
          <w:p w:rsidR="001A082C" w:rsidRPr="002F03E9" w:rsidRDefault="001A082C" w:rsidP="0041125E">
            <w:pPr>
              <w:jc w:val="both"/>
            </w:pPr>
          </w:p>
          <w:p w:rsidR="0041125E" w:rsidRPr="002F03E9" w:rsidRDefault="0041125E" w:rsidP="0041125E">
            <w:pPr>
              <w:jc w:val="both"/>
            </w:pPr>
          </w:p>
          <w:p w:rsidR="0041125E" w:rsidRPr="002F03E9" w:rsidRDefault="008A2E74" w:rsidP="0041125E">
            <w:pPr>
              <w:jc w:val="both"/>
            </w:pPr>
            <w:r>
              <w:t xml:space="preserve">       </w:t>
            </w:r>
            <w:r w:rsidR="0041125E" w:rsidRPr="002F03E9">
              <w:t xml:space="preserve">Розмір регулятивного/статутного капіталу 1-го учасника небанківської фінансової групи, грн </w:t>
            </w:r>
            <w:r w:rsidR="0041125E" w:rsidRPr="002F03E9">
              <w:rPr>
                <w:vertAlign w:val="superscript"/>
              </w:rPr>
              <w:t>1</w:t>
            </w:r>
          </w:p>
          <w:p w:rsidR="0041125E" w:rsidRPr="002F03E9" w:rsidRDefault="0041125E" w:rsidP="0041125E">
            <w:pPr>
              <w:jc w:val="both"/>
            </w:pPr>
          </w:p>
          <w:p w:rsidR="0041125E" w:rsidRPr="002F03E9" w:rsidRDefault="0041125E" w:rsidP="0041125E">
            <w:pPr>
              <w:jc w:val="both"/>
            </w:pPr>
            <w:r w:rsidRPr="002F03E9">
              <w:t>……</w:t>
            </w: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41125E" w:rsidP="0041125E">
            <w:pPr>
              <w:jc w:val="both"/>
            </w:pPr>
          </w:p>
          <w:p w:rsidR="0041125E" w:rsidRPr="002F03E9" w:rsidRDefault="00366EE9" w:rsidP="0041125E">
            <w:pPr>
              <w:jc w:val="both"/>
            </w:pPr>
            <w:r>
              <w:t>………..</w:t>
            </w:r>
          </w:p>
          <w:p w:rsidR="0041125E" w:rsidRPr="002F03E9" w:rsidRDefault="0041125E" w:rsidP="0041125E">
            <w:pPr>
              <w:jc w:val="both"/>
            </w:pPr>
          </w:p>
          <w:p w:rsidR="0041125E" w:rsidRDefault="0041125E"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Default="001D4A3B" w:rsidP="0041125E">
            <w:pPr>
              <w:jc w:val="both"/>
            </w:pPr>
          </w:p>
          <w:p w:rsidR="001D4A3B" w:rsidRPr="002F03E9" w:rsidRDefault="001D4A3B" w:rsidP="0041125E">
            <w:pPr>
              <w:jc w:val="both"/>
            </w:pPr>
          </w:p>
          <w:p w:rsidR="0041125E" w:rsidRPr="002F03E9" w:rsidRDefault="0041125E" w:rsidP="0041125E">
            <w:pPr>
              <w:jc w:val="both"/>
              <w:rPr>
                <w:vertAlign w:val="superscript"/>
              </w:rPr>
            </w:pPr>
            <w:r w:rsidRPr="002F03E9">
              <w:t xml:space="preserve">Розмір </w:t>
            </w:r>
            <w:r w:rsidRPr="002F03E9">
              <w:lastRenderedPageBreak/>
              <w:t xml:space="preserve">регулятивного/статутного капіталу </w:t>
            </w:r>
            <w:r w:rsidRPr="002F03E9">
              <w:rPr>
                <w:lang w:val="en-US"/>
              </w:rPr>
              <w:t>n</w:t>
            </w:r>
            <w:r w:rsidRPr="002F03E9">
              <w:t xml:space="preserve">-го учасника небанківської фінансової групи, грн </w:t>
            </w:r>
            <w:r w:rsidRPr="002F03E9">
              <w:rPr>
                <w:vertAlign w:val="superscript"/>
              </w:rPr>
              <w:t>1</w:t>
            </w:r>
          </w:p>
          <w:p w:rsidR="0041125E" w:rsidRPr="002F03E9" w:rsidRDefault="0041125E" w:rsidP="0041125E">
            <w:pPr>
              <w:jc w:val="both"/>
              <w:rPr>
                <w:vertAlign w:val="superscript"/>
              </w:rPr>
            </w:pPr>
          </w:p>
          <w:p w:rsidR="0041125E" w:rsidRPr="002F03E9" w:rsidRDefault="0041125E" w:rsidP="0041125E">
            <w:pPr>
              <w:jc w:val="both"/>
              <w:rPr>
                <w:vertAlign w:val="superscript"/>
              </w:rPr>
            </w:pPr>
          </w:p>
          <w:p w:rsidR="0041125E" w:rsidRPr="002F03E9" w:rsidRDefault="0041125E" w:rsidP="0041125E">
            <w:pPr>
              <w:jc w:val="both"/>
            </w:pPr>
            <w:r w:rsidRPr="002F03E9">
              <w:t xml:space="preserve">Сума вкладень учасників небанківської фінансової групи в капітал інших учасників групи, взаємної дебіторської заборгованості та боргових цінних паперів учасників небанківської фінансової групи, грн </w:t>
            </w:r>
            <w:r w:rsidRPr="002F03E9">
              <w:rPr>
                <w:vertAlign w:val="superscript"/>
              </w:rPr>
              <w:t>1</w:t>
            </w:r>
          </w:p>
        </w:tc>
        <w:tc>
          <w:tcPr>
            <w:tcW w:w="1339" w:type="pct"/>
            <w:shd w:val="clear" w:color="auto" w:fill="auto"/>
          </w:tcPr>
          <w:p w:rsidR="0041125E" w:rsidRPr="001D4A3B" w:rsidRDefault="0041125E" w:rsidP="0041125E">
            <w:pPr>
              <w:autoSpaceDE w:val="0"/>
              <w:autoSpaceDN w:val="0"/>
              <w:adjustRightInd w:val="0"/>
              <w:jc w:val="center"/>
              <w:rPr>
                <w:b/>
                <w:color w:val="000000"/>
                <w:u w:val="single"/>
              </w:rPr>
            </w:pPr>
            <w:r w:rsidRPr="001D4A3B">
              <w:rPr>
                <w:b/>
                <w:color w:val="000000"/>
                <w:u w:val="single"/>
              </w:rPr>
              <w:lastRenderedPageBreak/>
              <w:t>Департамент систематизації (НКЦПФР)</w:t>
            </w:r>
          </w:p>
          <w:p w:rsidR="0041125E" w:rsidRPr="001D4A3B" w:rsidRDefault="0041125E" w:rsidP="0041125E">
            <w:pPr>
              <w:autoSpaceDE w:val="0"/>
              <w:autoSpaceDN w:val="0"/>
              <w:adjustRightInd w:val="0"/>
              <w:jc w:val="both"/>
              <w:rPr>
                <w:rFonts w:eastAsia="Calibri"/>
              </w:rPr>
            </w:pPr>
            <w:r w:rsidRPr="001D4A3B">
              <w:rPr>
                <w:rFonts w:eastAsia="Calibri"/>
              </w:rPr>
              <w:t xml:space="preserve">       </w:t>
            </w:r>
            <w:r w:rsidRPr="001D4A3B">
              <w:rPr>
                <w:rFonts w:eastAsia="Calibri"/>
                <w:b/>
              </w:rPr>
              <w:t>1.</w:t>
            </w:r>
            <w:r w:rsidRPr="001D4A3B">
              <w:rPr>
                <w:rFonts w:eastAsia="Calibri"/>
              </w:rPr>
              <w:t xml:space="preserve"> Після рядк</w:t>
            </w:r>
            <w:r w:rsidR="001A082C" w:rsidRPr="001D4A3B">
              <w:rPr>
                <w:rFonts w:eastAsia="Calibri"/>
              </w:rPr>
              <w:t>а</w:t>
            </w:r>
            <w:r w:rsidRPr="001D4A3B">
              <w:rPr>
                <w:rFonts w:eastAsia="Calibri"/>
              </w:rPr>
              <w:t xml:space="preserve"> десятого доповнити таблицю двома новими рядками одинадцятим та дванадцятим такого змісту:</w:t>
            </w:r>
          </w:p>
          <w:p w:rsidR="0041125E" w:rsidRPr="001D4A3B" w:rsidRDefault="0041125E" w:rsidP="0041125E">
            <w:pPr>
              <w:autoSpaceDE w:val="0"/>
              <w:autoSpaceDN w:val="0"/>
              <w:adjustRightInd w:val="0"/>
              <w:jc w:val="both"/>
            </w:pPr>
            <w:r w:rsidRPr="001D4A3B">
              <w:rPr>
                <w:rFonts w:eastAsia="Calibri"/>
              </w:rPr>
              <w:t xml:space="preserve">      «</w:t>
            </w:r>
            <w:r w:rsidRPr="001D4A3B">
              <w:t>1-й учасник небанківської фінансової групи є корпоративним інвестиційним фондом (0 – ні, 1 – так)</w:t>
            </w:r>
          </w:p>
          <w:p w:rsidR="0041125E" w:rsidRPr="001D4A3B" w:rsidRDefault="0041125E" w:rsidP="0041125E">
            <w:pPr>
              <w:autoSpaceDE w:val="0"/>
              <w:autoSpaceDN w:val="0"/>
              <w:adjustRightInd w:val="0"/>
              <w:jc w:val="both"/>
              <w:rPr>
                <w:rFonts w:eastAsia="Calibri"/>
              </w:rPr>
            </w:pPr>
            <w:r w:rsidRPr="001D4A3B">
              <w:t xml:space="preserve">      Нормативне значення регулятивного капіталу/мінімальний розмір статутного капіталу/номінальна вартість акцій корпоративного інвестиційного фонду в обігу для 1-го учасника </w:t>
            </w:r>
            <w:r w:rsidRPr="001D4A3B">
              <w:lastRenderedPageBreak/>
              <w:t xml:space="preserve">небанківської фінансової групи, грн </w:t>
            </w:r>
            <w:r w:rsidRPr="001D4A3B">
              <w:rPr>
                <w:vertAlign w:val="superscript"/>
              </w:rPr>
              <w:t>1</w:t>
            </w:r>
            <w:r w:rsidRPr="001D4A3B">
              <w:rPr>
                <w:rFonts w:eastAsia="Calibri"/>
              </w:rPr>
              <w:t>».</w:t>
            </w:r>
          </w:p>
          <w:p w:rsidR="001A082C" w:rsidRPr="001D4A3B" w:rsidRDefault="001A082C" w:rsidP="0041125E">
            <w:pPr>
              <w:autoSpaceDE w:val="0"/>
              <w:autoSpaceDN w:val="0"/>
              <w:adjustRightInd w:val="0"/>
              <w:jc w:val="both"/>
              <w:rPr>
                <w:rFonts w:eastAsia="Calibri"/>
              </w:rPr>
            </w:pPr>
          </w:p>
          <w:p w:rsidR="0041125E" w:rsidRPr="001D4A3B" w:rsidRDefault="0041125E" w:rsidP="0041125E">
            <w:pPr>
              <w:autoSpaceDE w:val="0"/>
              <w:autoSpaceDN w:val="0"/>
              <w:adjustRightInd w:val="0"/>
              <w:jc w:val="both"/>
              <w:rPr>
                <w:color w:val="000000"/>
              </w:rPr>
            </w:pPr>
            <w:r w:rsidRPr="001D4A3B">
              <w:rPr>
                <w:b/>
                <w:color w:val="000000"/>
              </w:rPr>
              <w:t xml:space="preserve">      2.</w:t>
            </w:r>
            <w:r w:rsidRPr="001D4A3B">
              <w:rPr>
                <w:color w:val="000000"/>
              </w:rPr>
              <w:t xml:space="preserve"> У рядку тринадцятому після слів «</w:t>
            </w:r>
            <w:r w:rsidRPr="001D4A3B">
              <w:t>статутного капіталу</w:t>
            </w:r>
            <w:r w:rsidRPr="001D4A3B">
              <w:rPr>
                <w:color w:val="000000"/>
              </w:rPr>
              <w:t>» доповнити словами «</w:t>
            </w:r>
            <w:r w:rsidRPr="001D4A3B">
              <w:t>/вартість чистих активів корпоративного інвестиційного фонду для</w:t>
            </w:r>
            <w:r w:rsidRPr="001D4A3B">
              <w:rPr>
                <w:color w:val="000000"/>
              </w:rPr>
              <w:t>».</w:t>
            </w:r>
          </w:p>
          <w:p w:rsidR="0041125E" w:rsidRPr="001D4A3B" w:rsidRDefault="0041125E" w:rsidP="0041125E">
            <w:pPr>
              <w:autoSpaceDE w:val="0"/>
              <w:autoSpaceDN w:val="0"/>
              <w:adjustRightInd w:val="0"/>
              <w:jc w:val="both"/>
              <w:rPr>
                <w:color w:val="000000"/>
              </w:rPr>
            </w:pPr>
          </w:p>
          <w:p w:rsidR="001A082C" w:rsidRPr="001D4A3B" w:rsidRDefault="0041125E" w:rsidP="0041125E">
            <w:pPr>
              <w:autoSpaceDE w:val="0"/>
              <w:autoSpaceDN w:val="0"/>
              <w:adjustRightInd w:val="0"/>
              <w:jc w:val="both"/>
              <w:rPr>
                <w:rFonts w:eastAsia="Calibri"/>
              </w:rPr>
            </w:pPr>
            <w:r w:rsidRPr="001D4A3B">
              <w:rPr>
                <w:b/>
                <w:color w:val="000000"/>
              </w:rPr>
              <w:t xml:space="preserve">      3</w:t>
            </w:r>
            <w:r w:rsidRPr="001D4A3B">
              <w:rPr>
                <w:color w:val="000000"/>
              </w:rPr>
              <w:t xml:space="preserve">. </w:t>
            </w:r>
            <w:r w:rsidR="001A082C" w:rsidRPr="001D4A3B">
              <w:rPr>
                <w:color w:val="000000"/>
              </w:rPr>
              <w:t xml:space="preserve">Після рядка тринадцятого доповнити таблицю новим рядком чотирнадцятим </w:t>
            </w:r>
            <w:r w:rsidR="001A082C" w:rsidRPr="001D4A3B">
              <w:rPr>
                <w:rFonts w:eastAsia="Calibri"/>
              </w:rPr>
              <w:t>такого змісту:</w:t>
            </w:r>
          </w:p>
          <w:p w:rsidR="001A082C" w:rsidRPr="001D4A3B" w:rsidRDefault="008A2E74" w:rsidP="0041125E">
            <w:pPr>
              <w:autoSpaceDE w:val="0"/>
              <w:autoSpaceDN w:val="0"/>
              <w:adjustRightInd w:val="0"/>
              <w:jc w:val="both"/>
              <w:rPr>
                <w:rFonts w:eastAsia="Calibri"/>
              </w:rPr>
            </w:pPr>
            <w:r w:rsidRPr="001D4A3B">
              <w:rPr>
                <w:rFonts w:eastAsia="Calibri"/>
              </w:rPr>
              <w:t xml:space="preserve">      «</w:t>
            </w:r>
            <w:r w:rsidRPr="001D4A3B">
              <w:t xml:space="preserve">Сума вкладень 1-го учасника небанківської фінансової групи в капітал інших учасників групи, дебіторської заборгованості та боргових цінних паперів учасників небанківської фінансової групи, на яку зменшується регулятивний капітал групи, грн </w:t>
            </w:r>
            <w:r w:rsidRPr="001D4A3B">
              <w:rPr>
                <w:vertAlign w:val="superscript"/>
              </w:rPr>
              <w:t>1</w:t>
            </w:r>
            <w:r w:rsidRPr="001D4A3B">
              <w:rPr>
                <w:rFonts w:eastAsia="Calibri"/>
              </w:rPr>
              <w:t>».</w:t>
            </w:r>
          </w:p>
          <w:p w:rsidR="001A082C" w:rsidRPr="001D4A3B" w:rsidRDefault="001A082C" w:rsidP="0041125E">
            <w:pPr>
              <w:autoSpaceDE w:val="0"/>
              <w:autoSpaceDN w:val="0"/>
              <w:adjustRightInd w:val="0"/>
              <w:jc w:val="both"/>
              <w:rPr>
                <w:rFonts w:eastAsia="Calibri"/>
              </w:rPr>
            </w:pPr>
          </w:p>
          <w:p w:rsidR="0041125E" w:rsidRPr="001D4A3B" w:rsidRDefault="00366EE9" w:rsidP="0041125E">
            <w:pPr>
              <w:autoSpaceDE w:val="0"/>
              <w:autoSpaceDN w:val="0"/>
              <w:adjustRightInd w:val="0"/>
              <w:jc w:val="both"/>
              <w:rPr>
                <w:rFonts w:eastAsia="Calibri"/>
              </w:rPr>
            </w:pPr>
            <w:r w:rsidRPr="001D4A3B">
              <w:rPr>
                <w:rFonts w:eastAsia="Calibri"/>
              </w:rPr>
              <w:t xml:space="preserve">        </w:t>
            </w:r>
            <w:r w:rsidRPr="001D4A3B">
              <w:rPr>
                <w:rFonts w:eastAsia="Calibri"/>
                <w:b/>
              </w:rPr>
              <w:t>4</w:t>
            </w:r>
            <w:r w:rsidRPr="001D4A3B">
              <w:rPr>
                <w:rFonts w:eastAsia="Calibri"/>
              </w:rPr>
              <w:t xml:space="preserve">. </w:t>
            </w:r>
            <w:r w:rsidR="0041125E" w:rsidRPr="001D4A3B">
              <w:rPr>
                <w:rFonts w:eastAsia="Calibri"/>
              </w:rPr>
              <w:t>Після рядк</w:t>
            </w:r>
            <w:r w:rsidR="001A082C" w:rsidRPr="001D4A3B">
              <w:rPr>
                <w:rFonts w:eastAsia="Calibri"/>
              </w:rPr>
              <w:t>а</w:t>
            </w:r>
            <w:r w:rsidR="0041125E" w:rsidRPr="001D4A3B">
              <w:rPr>
                <w:rFonts w:eastAsia="Calibri"/>
              </w:rPr>
              <w:t xml:space="preserve"> </w:t>
            </w:r>
            <w:r w:rsidRPr="001D4A3B">
              <w:rPr>
                <w:rFonts w:eastAsia="Calibri"/>
              </w:rPr>
              <w:t xml:space="preserve">вісімнадцятого </w:t>
            </w:r>
            <w:r w:rsidR="0041125E" w:rsidRPr="001D4A3B">
              <w:rPr>
                <w:rFonts w:eastAsia="Calibri"/>
              </w:rPr>
              <w:t xml:space="preserve">доповнити таблицю двома новими рядками </w:t>
            </w:r>
            <w:r w:rsidRPr="001D4A3B">
              <w:rPr>
                <w:rFonts w:eastAsia="Calibri"/>
              </w:rPr>
              <w:t>дев’ятнадцятим та двадця</w:t>
            </w:r>
            <w:r w:rsidR="0041125E" w:rsidRPr="001D4A3B">
              <w:rPr>
                <w:rFonts w:eastAsia="Calibri"/>
              </w:rPr>
              <w:t>тим та  такого змісту:</w:t>
            </w:r>
          </w:p>
          <w:p w:rsidR="0041125E" w:rsidRPr="001D4A3B" w:rsidRDefault="0041125E" w:rsidP="0041125E">
            <w:pPr>
              <w:autoSpaceDE w:val="0"/>
              <w:autoSpaceDN w:val="0"/>
              <w:adjustRightInd w:val="0"/>
              <w:jc w:val="both"/>
            </w:pPr>
            <w:r w:rsidRPr="001D4A3B">
              <w:rPr>
                <w:rFonts w:eastAsia="Calibri"/>
              </w:rPr>
              <w:t xml:space="preserve">      «</w:t>
            </w:r>
            <w:r w:rsidRPr="001D4A3B">
              <w:rPr>
                <w:lang w:val="en-US"/>
              </w:rPr>
              <w:t>n</w:t>
            </w:r>
            <w:r w:rsidRPr="001D4A3B">
              <w:t>-й учасник небанківської фінансової групи є корпоративним інвестиційним фондом (0 – ні, 1 – так)</w:t>
            </w:r>
          </w:p>
          <w:p w:rsidR="0041125E" w:rsidRPr="001D4A3B" w:rsidRDefault="0041125E" w:rsidP="0041125E">
            <w:pPr>
              <w:autoSpaceDE w:val="0"/>
              <w:autoSpaceDN w:val="0"/>
              <w:adjustRightInd w:val="0"/>
              <w:jc w:val="both"/>
              <w:rPr>
                <w:rFonts w:eastAsia="Calibri"/>
              </w:rPr>
            </w:pPr>
            <w:r w:rsidRPr="001D4A3B">
              <w:t xml:space="preserve">      Нормативне значення регулятивного капіталу/мінімальний розмір статутного капіталу/номінальна вартість акцій корпоративного інвестиційного фонду в обігу для </w:t>
            </w:r>
            <w:r w:rsidRPr="001D4A3B">
              <w:rPr>
                <w:lang w:val="en-US"/>
              </w:rPr>
              <w:t>n</w:t>
            </w:r>
            <w:r w:rsidRPr="001D4A3B">
              <w:t xml:space="preserve"> -го учасника небанківської фінансової групи, грн </w:t>
            </w:r>
            <w:r w:rsidRPr="001D4A3B">
              <w:rPr>
                <w:vertAlign w:val="superscript"/>
              </w:rPr>
              <w:t>1</w:t>
            </w:r>
            <w:r w:rsidRPr="001D4A3B">
              <w:rPr>
                <w:rFonts w:eastAsia="Calibri"/>
              </w:rPr>
              <w:t>».</w:t>
            </w:r>
          </w:p>
          <w:p w:rsidR="0041125E" w:rsidRPr="001D4A3B" w:rsidRDefault="0041125E" w:rsidP="0041125E">
            <w:pPr>
              <w:autoSpaceDE w:val="0"/>
              <w:autoSpaceDN w:val="0"/>
              <w:adjustRightInd w:val="0"/>
              <w:jc w:val="both"/>
              <w:rPr>
                <w:rFonts w:eastAsia="Calibri"/>
              </w:rPr>
            </w:pPr>
          </w:p>
          <w:p w:rsidR="0041125E" w:rsidRPr="001D4A3B" w:rsidRDefault="0041125E" w:rsidP="0041125E">
            <w:pPr>
              <w:autoSpaceDE w:val="0"/>
              <w:autoSpaceDN w:val="0"/>
              <w:adjustRightInd w:val="0"/>
              <w:jc w:val="both"/>
              <w:rPr>
                <w:color w:val="000000"/>
              </w:rPr>
            </w:pPr>
            <w:r w:rsidRPr="001D4A3B">
              <w:rPr>
                <w:b/>
                <w:color w:val="000000"/>
              </w:rPr>
              <w:t xml:space="preserve">         </w:t>
            </w:r>
            <w:r w:rsidR="00E757CA">
              <w:rPr>
                <w:b/>
                <w:color w:val="000000"/>
              </w:rPr>
              <w:t>5</w:t>
            </w:r>
            <w:r w:rsidRPr="001D4A3B">
              <w:rPr>
                <w:b/>
                <w:color w:val="000000"/>
              </w:rPr>
              <w:t xml:space="preserve">. </w:t>
            </w:r>
            <w:r w:rsidRPr="001D4A3B">
              <w:rPr>
                <w:color w:val="000000"/>
              </w:rPr>
              <w:t>У рядку двадцят</w:t>
            </w:r>
            <w:r w:rsidR="001D4A3B" w:rsidRPr="001D4A3B">
              <w:rPr>
                <w:color w:val="000000"/>
              </w:rPr>
              <w:t>ь перш</w:t>
            </w:r>
            <w:r w:rsidRPr="001D4A3B">
              <w:rPr>
                <w:color w:val="000000"/>
              </w:rPr>
              <w:t xml:space="preserve">ому </w:t>
            </w:r>
            <w:r w:rsidRPr="001D4A3B">
              <w:rPr>
                <w:color w:val="000000"/>
              </w:rPr>
              <w:lastRenderedPageBreak/>
              <w:t>після слів «</w:t>
            </w:r>
            <w:r w:rsidRPr="001D4A3B">
              <w:t>статутного капіталу</w:t>
            </w:r>
            <w:r w:rsidRPr="001D4A3B">
              <w:rPr>
                <w:color w:val="000000"/>
              </w:rPr>
              <w:t>» доповнити словами «</w:t>
            </w:r>
            <w:r w:rsidRPr="001D4A3B">
              <w:t>/вартість чистих активів корпоративного інвестиційного фонду для</w:t>
            </w:r>
            <w:r w:rsidRPr="001D4A3B">
              <w:rPr>
                <w:color w:val="000000"/>
              </w:rPr>
              <w:t>».</w:t>
            </w:r>
          </w:p>
          <w:p w:rsidR="0041125E" w:rsidRPr="001D4A3B" w:rsidRDefault="0041125E" w:rsidP="0041125E">
            <w:pPr>
              <w:autoSpaceDE w:val="0"/>
              <w:autoSpaceDN w:val="0"/>
              <w:adjustRightInd w:val="0"/>
              <w:jc w:val="both"/>
              <w:rPr>
                <w:color w:val="000000"/>
              </w:rPr>
            </w:pPr>
          </w:p>
          <w:p w:rsidR="0041125E" w:rsidRPr="001D4A3B" w:rsidRDefault="0041125E" w:rsidP="0041125E">
            <w:pPr>
              <w:autoSpaceDE w:val="0"/>
              <w:autoSpaceDN w:val="0"/>
              <w:adjustRightInd w:val="0"/>
              <w:jc w:val="both"/>
              <w:rPr>
                <w:color w:val="000000"/>
              </w:rPr>
            </w:pPr>
          </w:p>
          <w:p w:rsidR="001D4A3B" w:rsidRPr="001D4A3B" w:rsidRDefault="0041125E" w:rsidP="001D4A3B">
            <w:pPr>
              <w:autoSpaceDE w:val="0"/>
              <w:autoSpaceDN w:val="0"/>
              <w:adjustRightInd w:val="0"/>
              <w:jc w:val="both"/>
              <w:rPr>
                <w:color w:val="000000"/>
              </w:rPr>
            </w:pPr>
            <w:r w:rsidRPr="001D4A3B">
              <w:rPr>
                <w:color w:val="000000"/>
              </w:rPr>
              <w:t xml:space="preserve">         </w:t>
            </w:r>
            <w:r w:rsidR="00E757CA" w:rsidRPr="00E757CA">
              <w:rPr>
                <w:b/>
                <w:color w:val="000000"/>
              </w:rPr>
              <w:t>6</w:t>
            </w:r>
            <w:r w:rsidRPr="001D4A3B">
              <w:rPr>
                <w:b/>
                <w:color w:val="000000"/>
              </w:rPr>
              <w:t xml:space="preserve">. </w:t>
            </w:r>
            <w:r w:rsidR="001D4A3B" w:rsidRPr="001D4A3B">
              <w:rPr>
                <w:color w:val="000000"/>
              </w:rPr>
              <w:t>Р</w:t>
            </w:r>
            <w:r w:rsidRPr="001D4A3B">
              <w:rPr>
                <w:color w:val="000000"/>
              </w:rPr>
              <w:t>яд</w:t>
            </w:r>
            <w:r w:rsidR="001D4A3B" w:rsidRPr="001D4A3B">
              <w:rPr>
                <w:color w:val="000000"/>
              </w:rPr>
              <w:t>о</w:t>
            </w:r>
            <w:r w:rsidRPr="001D4A3B">
              <w:rPr>
                <w:color w:val="000000"/>
              </w:rPr>
              <w:t xml:space="preserve">к двадцять </w:t>
            </w:r>
            <w:r w:rsidR="001D4A3B" w:rsidRPr="001D4A3B">
              <w:rPr>
                <w:color w:val="000000"/>
              </w:rPr>
              <w:t>другий викласти в такій редакції:</w:t>
            </w:r>
          </w:p>
          <w:p w:rsidR="0041125E" w:rsidRPr="001D4A3B" w:rsidRDefault="001D4A3B" w:rsidP="001D4A3B">
            <w:pPr>
              <w:autoSpaceDE w:val="0"/>
              <w:autoSpaceDN w:val="0"/>
              <w:adjustRightInd w:val="0"/>
              <w:jc w:val="both"/>
              <w:rPr>
                <w:b/>
                <w:color w:val="000000"/>
              </w:rPr>
            </w:pPr>
            <w:r w:rsidRPr="001D4A3B">
              <w:rPr>
                <w:color w:val="000000"/>
              </w:rPr>
              <w:t xml:space="preserve">          «</w:t>
            </w:r>
            <w:r w:rsidRPr="001D4A3B">
              <w:t xml:space="preserve">Сума вкладень </w:t>
            </w:r>
            <w:r w:rsidRPr="001D4A3B">
              <w:rPr>
                <w:lang w:val="en-US"/>
              </w:rPr>
              <w:t>n</w:t>
            </w:r>
            <w:r w:rsidRPr="001D4A3B">
              <w:t xml:space="preserve">-го учасника небанківської фінансової групи в капітал інших учасників групи, дебіторської заборгованості та боргових цінних паперів учасників небанківської фінансової групи, на яку зменшується регулятивний капітал групи, грн </w:t>
            </w:r>
            <w:r w:rsidRPr="001D4A3B">
              <w:rPr>
                <w:vertAlign w:val="superscript"/>
              </w:rPr>
              <w:t>1</w:t>
            </w:r>
            <w:r w:rsidRPr="001D4A3B">
              <w:rPr>
                <w:color w:val="000000"/>
              </w:rPr>
              <w:t>»</w:t>
            </w:r>
            <w:r w:rsidR="0041125E" w:rsidRPr="001D4A3B">
              <w:rPr>
                <w:color w:val="000000"/>
              </w:rPr>
              <w:t>.</w:t>
            </w:r>
          </w:p>
        </w:tc>
        <w:tc>
          <w:tcPr>
            <w:tcW w:w="1160" w:type="pct"/>
            <w:shd w:val="clear" w:color="auto" w:fill="auto"/>
          </w:tcPr>
          <w:p w:rsidR="0041125E" w:rsidRPr="001D4A3B" w:rsidRDefault="0041125E" w:rsidP="0041125E"/>
          <w:p w:rsidR="0041125E" w:rsidRPr="001D4A3B" w:rsidRDefault="0041125E" w:rsidP="0041125E"/>
          <w:p w:rsidR="0041125E" w:rsidRPr="001D4A3B" w:rsidRDefault="0041125E" w:rsidP="0041125E">
            <w:pPr>
              <w:autoSpaceDE w:val="0"/>
              <w:autoSpaceDN w:val="0"/>
              <w:adjustRightInd w:val="0"/>
              <w:jc w:val="both"/>
            </w:pPr>
            <w:r w:rsidRPr="001D4A3B">
              <w:t xml:space="preserve">         1-й учасник небанківської фінансової групи є корпоративним інвестиційним фондом (0 – ні, 1 – так)</w:t>
            </w:r>
          </w:p>
          <w:p w:rsidR="0041125E" w:rsidRPr="001D4A3B" w:rsidRDefault="0041125E" w:rsidP="0041125E">
            <w:r w:rsidRPr="001D4A3B">
              <w:t xml:space="preserve">          Нормативне значення регулятивного капіталу/мінімальний розмір статутного капіталу/номінальна вартість акцій корпоративного інвестиційного фонду в обігу для 1-го учасника небанківської фінансової групи, грн </w:t>
            </w:r>
            <w:r w:rsidRPr="001D4A3B">
              <w:rPr>
                <w:vertAlign w:val="superscript"/>
              </w:rPr>
              <w:t>1</w:t>
            </w:r>
          </w:p>
          <w:p w:rsidR="0041125E" w:rsidRPr="001D4A3B" w:rsidRDefault="0041125E" w:rsidP="0041125E"/>
          <w:p w:rsidR="0041125E" w:rsidRPr="001D4A3B" w:rsidRDefault="0041125E" w:rsidP="0041125E"/>
          <w:p w:rsidR="001A082C" w:rsidRPr="001D4A3B" w:rsidRDefault="001A082C" w:rsidP="0041125E"/>
          <w:p w:rsidR="001A082C" w:rsidRPr="001D4A3B" w:rsidRDefault="001A082C" w:rsidP="0041125E"/>
          <w:p w:rsidR="001A082C" w:rsidRPr="001D4A3B" w:rsidRDefault="001A082C" w:rsidP="0041125E"/>
          <w:p w:rsidR="001A082C" w:rsidRPr="001D4A3B" w:rsidRDefault="001A082C" w:rsidP="0041125E"/>
          <w:p w:rsidR="0041125E" w:rsidRPr="001D4A3B" w:rsidRDefault="008A2E74" w:rsidP="0041125E">
            <w:r w:rsidRPr="001D4A3B">
              <w:t xml:space="preserve">         </w:t>
            </w:r>
            <w:r w:rsidR="0041125E" w:rsidRPr="001D4A3B">
              <w:t xml:space="preserve">Розмір регулятивного/статутного капіталу/вартість чистих активів корпоративного інвестиційного фонду для 1-го учасника небанківської фінансової групи, грн </w:t>
            </w:r>
            <w:r w:rsidR="0041125E" w:rsidRPr="001D4A3B">
              <w:rPr>
                <w:vertAlign w:val="superscript"/>
              </w:rPr>
              <w:t>1</w:t>
            </w:r>
          </w:p>
          <w:p w:rsidR="00583A20" w:rsidRPr="001D4A3B" w:rsidRDefault="00583A20" w:rsidP="0041125E">
            <w:pPr>
              <w:autoSpaceDE w:val="0"/>
              <w:autoSpaceDN w:val="0"/>
              <w:adjustRightInd w:val="0"/>
              <w:jc w:val="both"/>
              <w:rPr>
                <w:lang w:val="ru-RU"/>
              </w:rPr>
            </w:pPr>
          </w:p>
          <w:p w:rsidR="00583A20" w:rsidRPr="001D4A3B" w:rsidRDefault="008A2E74" w:rsidP="0041125E">
            <w:pPr>
              <w:autoSpaceDE w:val="0"/>
              <w:autoSpaceDN w:val="0"/>
              <w:adjustRightInd w:val="0"/>
              <w:jc w:val="both"/>
              <w:rPr>
                <w:lang w:val="ru-RU"/>
              </w:rPr>
            </w:pPr>
            <w:r w:rsidRPr="001D4A3B">
              <w:t xml:space="preserve">Сума вкладень 1-го учасника небанківської фінансової групи в капітал інших учасників групи, дебіторської заборгованості та боргових цінних паперів учасників небанківської фінансової групи, на яку зменшується регулятивний капітал групи, грн </w:t>
            </w:r>
            <w:r w:rsidRPr="001D4A3B">
              <w:rPr>
                <w:vertAlign w:val="superscript"/>
              </w:rPr>
              <w:t>1</w:t>
            </w:r>
          </w:p>
          <w:p w:rsidR="00583A20" w:rsidRPr="001D4A3B" w:rsidRDefault="00583A20" w:rsidP="0041125E">
            <w:pPr>
              <w:autoSpaceDE w:val="0"/>
              <w:autoSpaceDN w:val="0"/>
              <w:adjustRightInd w:val="0"/>
              <w:jc w:val="both"/>
              <w:rPr>
                <w:lang w:val="ru-RU"/>
              </w:rPr>
            </w:pPr>
          </w:p>
          <w:p w:rsidR="00583A20" w:rsidRPr="001D4A3B" w:rsidRDefault="00583A20" w:rsidP="0041125E">
            <w:pPr>
              <w:autoSpaceDE w:val="0"/>
              <w:autoSpaceDN w:val="0"/>
              <w:adjustRightInd w:val="0"/>
              <w:jc w:val="both"/>
              <w:rPr>
                <w:lang w:val="ru-RU"/>
              </w:rPr>
            </w:pPr>
          </w:p>
          <w:p w:rsidR="00583A20" w:rsidRPr="001D4A3B" w:rsidRDefault="00583A20" w:rsidP="0041125E">
            <w:pPr>
              <w:autoSpaceDE w:val="0"/>
              <w:autoSpaceDN w:val="0"/>
              <w:adjustRightInd w:val="0"/>
              <w:jc w:val="both"/>
              <w:rPr>
                <w:lang w:val="ru-RU"/>
              </w:rPr>
            </w:pPr>
          </w:p>
          <w:p w:rsidR="00366EE9" w:rsidRPr="001D4A3B" w:rsidRDefault="00366EE9" w:rsidP="0041125E">
            <w:pPr>
              <w:autoSpaceDE w:val="0"/>
              <w:autoSpaceDN w:val="0"/>
              <w:adjustRightInd w:val="0"/>
              <w:jc w:val="both"/>
              <w:rPr>
                <w:lang w:val="ru-RU"/>
              </w:rPr>
            </w:pPr>
          </w:p>
          <w:p w:rsidR="0041125E" w:rsidRPr="001D4A3B" w:rsidRDefault="0041125E" w:rsidP="0041125E">
            <w:pPr>
              <w:autoSpaceDE w:val="0"/>
              <w:autoSpaceDN w:val="0"/>
              <w:adjustRightInd w:val="0"/>
              <w:jc w:val="both"/>
            </w:pPr>
            <w:r w:rsidRPr="001D4A3B">
              <w:rPr>
                <w:lang w:val="en-US"/>
              </w:rPr>
              <w:t>n</w:t>
            </w:r>
            <w:r w:rsidRPr="001D4A3B">
              <w:t>-й учасник небанківської фінансової групи є корпоративним інвестиційним фондом (0 – ні, 1 – так)</w:t>
            </w:r>
          </w:p>
          <w:p w:rsidR="0041125E" w:rsidRPr="001D4A3B" w:rsidRDefault="0041125E" w:rsidP="0041125E">
            <w:pPr>
              <w:jc w:val="both"/>
            </w:pPr>
            <w:r w:rsidRPr="001D4A3B">
              <w:t xml:space="preserve">      Нормативне значення регулятивного капіталу/мінімальний розмір статутного капіталу/номінальна вартість акцій корпоративного інвестиційного фонду в обігу для </w:t>
            </w:r>
            <w:r w:rsidRPr="001D4A3B">
              <w:rPr>
                <w:lang w:val="en-US"/>
              </w:rPr>
              <w:t>n</w:t>
            </w:r>
            <w:r w:rsidRPr="001D4A3B">
              <w:t xml:space="preserve"> -го учасника небанківської фінансової групи, грн</w:t>
            </w:r>
          </w:p>
          <w:p w:rsidR="0041125E" w:rsidRPr="001D4A3B" w:rsidRDefault="0041125E" w:rsidP="0041125E">
            <w:pPr>
              <w:jc w:val="both"/>
            </w:pPr>
          </w:p>
          <w:p w:rsidR="0041125E" w:rsidRPr="001D4A3B" w:rsidRDefault="0041125E" w:rsidP="0041125E">
            <w:pPr>
              <w:jc w:val="both"/>
            </w:pPr>
          </w:p>
          <w:p w:rsidR="0041125E" w:rsidRPr="001D4A3B" w:rsidRDefault="0041125E" w:rsidP="0041125E">
            <w:pPr>
              <w:jc w:val="both"/>
            </w:pPr>
          </w:p>
          <w:p w:rsidR="001D4A3B" w:rsidRPr="001D4A3B" w:rsidRDefault="001D4A3B" w:rsidP="0041125E">
            <w:pPr>
              <w:jc w:val="both"/>
            </w:pPr>
          </w:p>
          <w:p w:rsidR="001D4A3B" w:rsidRPr="001D4A3B" w:rsidRDefault="001D4A3B" w:rsidP="0041125E">
            <w:pPr>
              <w:jc w:val="both"/>
            </w:pPr>
          </w:p>
          <w:p w:rsidR="001D4A3B" w:rsidRPr="001D4A3B" w:rsidRDefault="001D4A3B" w:rsidP="0041125E">
            <w:pPr>
              <w:jc w:val="both"/>
            </w:pPr>
          </w:p>
          <w:p w:rsidR="0041125E" w:rsidRPr="001D4A3B" w:rsidRDefault="0041125E" w:rsidP="0041125E">
            <w:pPr>
              <w:jc w:val="both"/>
              <w:rPr>
                <w:vertAlign w:val="superscript"/>
              </w:rPr>
            </w:pPr>
            <w:r w:rsidRPr="001D4A3B">
              <w:t xml:space="preserve">Розмір регулятивного/статутного </w:t>
            </w:r>
            <w:r w:rsidRPr="001D4A3B">
              <w:lastRenderedPageBreak/>
              <w:t xml:space="preserve">капіталу/ вартість чистих активів корпоративного інвестиційного фонду для </w:t>
            </w:r>
            <w:r w:rsidRPr="001D4A3B">
              <w:rPr>
                <w:lang w:val="en-US"/>
              </w:rPr>
              <w:t>n</w:t>
            </w:r>
            <w:r w:rsidRPr="001D4A3B">
              <w:t xml:space="preserve">-го учасника небанківської фінансової групи, грн </w:t>
            </w:r>
            <w:r w:rsidRPr="001D4A3B">
              <w:rPr>
                <w:vertAlign w:val="superscript"/>
              </w:rPr>
              <w:t>1</w:t>
            </w:r>
          </w:p>
          <w:p w:rsidR="0041125E" w:rsidRPr="001D4A3B" w:rsidRDefault="0041125E" w:rsidP="0041125E">
            <w:pPr>
              <w:jc w:val="both"/>
            </w:pPr>
          </w:p>
          <w:p w:rsidR="001D4A3B" w:rsidRPr="001D4A3B" w:rsidRDefault="001D4A3B" w:rsidP="0041125E">
            <w:pPr>
              <w:jc w:val="both"/>
            </w:pPr>
          </w:p>
          <w:p w:rsidR="0041125E" w:rsidRPr="001D4A3B" w:rsidRDefault="001D4A3B" w:rsidP="0041125E">
            <w:pPr>
              <w:jc w:val="both"/>
            </w:pPr>
            <w:r w:rsidRPr="001D4A3B">
              <w:t xml:space="preserve">Сума вкладень </w:t>
            </w:r>
            <w:r w:rsidRPr="001D4A3B">
              <w:rPr>
                <w:lang w:val="en-US"/>
              </w:rPr>
              <w:t>n</w:t>
            </w:r>
            <w:r w:rsidRPr="001D4A3B">
              <w:t xml:space="preserve">-го учасника небанківської фінансової групи в капітал інших учасників групи, дебіторської заборгованості та боргових цінних паперів учасників небанківської фінансової групи, на яку зменшується регулятивний капітал групи, грн </w:t>
            </w:r>
            <w:r w:rsidRPr="001D4A3B">
              <w:rPr>
                <w:vertAlign w:val="superscript"/>
              </w:rPr>
              <w:t>1</w:t>
            </w:r>
          </w:p>
        </w:tc>
        <w:tc>
          <w:tcPr>
            <w:tcW w:w="1072" w:type="pct"/>
            <w:shd w:val="clear" w:color="auto" w:fill="auto"/>
          </w:tcPr>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r w:rsidRPr="002F03E9">
              <w:rPr>
                <w:b/>
              </w:rPr>
              <w:t>Враховано</w:t>
            </w: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Default="0041125E" w:rsidP="0041125E">
            <w:pPr>
              <w:ind w:firstLine="324"/>
              <w:jc w:val="both"/>
              <w:rPr>
                <w:b/>
              </w:rPr>
            </w:pPr>
          </w:p>
          <w:p w:rsidR="001A082C" w:rsidRDefault="001A082C" w:rsidP="0041125E">
            <w:pPr>
              <w:ind w:firstLine="324"/>
              <w:jc w:val="both"/>
              <w:rPr>
                <w:b/>
              </w:rPr>
            </w:pPr>
          </w:p>
          <w:p w:rsidR="001A082C" w:rsidRPr="002F03E9" w:rsidRDefault="001A082C"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r w:rsidRPr="002F03E9">
              <w:rPr>
                <w:b/>
              </w:rPr>
              <w:t>Враховано</w:t>
            </w: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r w:rsidRPr="002F03E9">
              <w:rPr>
                <w:b/>
              </w:rPr>
              <w:t>Враховано</w:t>
            </w:r>
          </w:p>
          <w:p w:rsidR="0041125E" w:rsidRDefault="0041125E"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Default="00366EE9" w:rsidP="0041125E">
            <w:pPr>
              <w:ind w:firstLine="324"/>
              <w:jc w:val="both"/>
              <w:rPr>
                <w:b/>
              </w:rPr>
            </w:pPr>
          </w:p>
          <w:p w:rsidR="00366EE9" w:rsidRPr="002F03E9" w:rsidRDefault="00366EE9" w:rsidP="0041125E">
            <w:pPr>
              <w:ind w:firstLine="324"/>
              <w:jc w:val="both"/>
              <w:rPr>
                <w:b/>
              </w:rPr>
            </w:pPr>
          </w:p>
          <w:p w:rsidR="00583A20" w:rsidRPr="002F03E9" w:rsidRDefault="00583A20" w:rsidP="00583A20">
            <w:pPr>
              <w:ind w:firstLine="324"/>
              <w:jc w:val="both"/>
              <w:rPr>
                <w:b/>
              </w:rPr>
            </w:pPr>
            <w:r w:rsidRPr="002F03E9">
              <w:rPr>
                <w:b/>
              </w:rPr>
              <w:t>Враховано</w:t>
            </w: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Default="0041125E" w:rsidP="0041125E">
            <w:pPr>
              <w:ind w:firstLine="324"/>
              <w:jc w:val="both"/>
              <w:rPr>
                <w:b/>
              </w:rPr>
            </w:pPr>
          </w:p>
          <w:p w:rsidR="001D4A3B" w:rsidRDefault="001D4A3B" w:rsidP="0041125E">
            <w:pPr>
              <w:ind w:firstLine="324"/>
              <w:jc w:val="both"/>
              <w:rPr>
                <w:b/>
              </w:rPr>
            </w:pPr>
          </w:p>
          <w:p w:rsidR="001D4A3B" w:rsidRPr="002F03E9" w:rsidRDefault="001D4A3B"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r w:rsidRPr="002F03E9">
              <w:rPr>
                <w:b/>
              </w:rPr>
              <w:t>Враховано</w:t>
            </w: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p>
          <w:p w:rsidR="0041125E" w:rsidRPr="002F03E9" w:rsidRDefault="0041125E" w:rsidP="0041125E">
            <w:pPr>
              <w:ind w:firstLine="324"/>
              <w:jc w:val="both"/>
              <w:rPr>
                <w:b/>
              </w:rPr>
            </w:pPr>
            <w:r w:rsidRPr="002F03E9">
              <w:rPr>
                <w:b/>
              </w:rPr>
              <w:t>Враховано</w:t>
            </w:r>
          </w:p>
        </w:tc>
      </w:tr>
    </w:tbl>
    <w:p w:rsidR="00377E4E" w:rsidRDefault="00377E4E" w:rsidP="004E70C0"/>
    <w:p w:rsidR="00377E4E" w:rsidRDefault="00377E4E" w:rsidP="00377E4E"/>
    <w:p w:rsidR="00DB78CA" w:rsidRPr="00377E4E" w:rsidRDefault="00377E4E" w:rsidP="00377E4E">
      <w:pPr>
        <w:tabs>
          <w:tab w:val="left" w:pos="1455"/>
        </w:tabs>
      </w:pPr>
      <w:r>
        <w:tab/>
      </w:r>
    </w:p>
    <w:sectPr w:rsidR="00DB78CA" w:rsidRPr="00377E4E" w:rsidSect="00377E4E">
      <w:footerReference w:type="even" r:id="rId8"/>
      <w:footerReference w:type="default" r:id="rId9"/>
      <w:pgSz w:w="16838" w:h="11906" w:orient="landscape"/>
      <w:pgMar w:top="567" w:right="851" w:bottom="567" w:left="851" w:header="709"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0F" w:rsidRDefault="00C4130F">
      <w:r>
        <w:separator/>
      </w:r>
    </w:p>
  </w:endnote>
  <w:endnote w:type="continuationSeparator" w:id="0">
    <w:p w:rsidR="00C4130F" w:rsidRDefault="00C4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F" w:rsidRDefault="008C4B2F" w:rsidP="00427E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C4B2F" w:rsidRDefault="008C4B2F" w:rsidP="00717A8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F" w:rsidRDefault="008C4B2F" w:rsidP="00427E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61AEF">
      <w:rPr>
        <w:rStyle w:val="a8"/>
        <w:noProof/>
      </w:rPr>
      <w:t>1</w:t>
    </w:r>
    <w:r>
      <w:rPr>
        <w:rStyle w:val="a8"/>
      </w:rPr>
      <w:fldChar w:fldCharType="end"/>
    </w:r>
  </w:p>
  <w:p w:rsidR="008C4B2F" w:rsidRDefault="008C4B2F" w:rsidP="00717A8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0F" w:rsidRDefault="00C4130F">
      <w:r>
        <w:separator/>
      </w:r>
    </w:p>
  </w:footnote>
  <w:footnote w:type="continuationSeparator" w:id="0">
    <w:p w:rsidR="00C4130F" w:rsidRDefault="00C41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374"/>
    <w:multiLevelType w:val="hybridMultilevel"/>
    <w:tmpl w:val="D0E8034E"/>
    <w:lvl w:ilvl="0" w:tplc="2D86D642">
      <w:start w:val="1"/>
      <w:numFmt w:val="decimal"/>
      <w:lvlText w:val="%1."/>
      <w:lvlJc w:val="left"/>
      <w:pPr>
        <w:tabs>
          <w:tab w:val="num" w:pos="1080"/>
        </w:tabs>
        <w:ind w:left="417" w:hanging="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88B4671"/>
    <w:multiLevelType w:val="hybridMultilevel"/>
    <w:tmpl w:val="264E0AA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00C17E3"/>
    <w:multiLevelType w:val="multilevel"/>
    <w:tmpl w:val="7B46B05A"/>
    <w:lvl w:ilvl="0">
      <w:start w:val="1"/>
      <w:numFmt w:val="decimal"/>
      <w:lvlText w:val="%1."/>
      <w:lvlJc w:val="left"/>
      <w:pPr>
        <w:tabs>
          <w:tab w:val="num" w:pos="1408"/>
        </w:tabs>
        <w:ind w:left="745" w:hanging="57"/>
      </w:pPr>
      <w:rPr>
        <w:rFonts w:hint="default"/>
      </w:rPr>
    </w:lvl>
    <w:lvl w:ilvl="1">
      <w:start w:val="1"/>
      <w:numFmt w:val="lowerLetter"/>
      <w:lvlText w:val="%2."/>
      <w:lvlJc w:val="left"/>
      <w:pPr>
        <w:tabs>
          <w:tab w:val="num" w:pos="1768"/>
        </w:tabs>
        <w:ind w:left="1768" w:hanging="360"/>
      </w:pPr>
    </w:lvl>
    <w:lvl w:ilvl="2">
      <w:start w:val="1"/>
      <w:numFmt w:val="lowerRoman"/>
      <w:lvlText w:val="%3."/>
      <w:lvlJc w:val="right"/>
      <w:pPr>
        <w:tabs>
          <w:tab w:val="num" w:pos="2488"/>
        </w:tabs>
        <w:ind w:left="2488" w:hanging="180"/>
      </w:pPr>
    </w:lvl>
    <w:lvl w:ilvl="3">
      <w:start w:val="1"/>
      <w:numFmt w:val="decimal"/>
      <w:lvlText w:val="%4."/>
      <w:lvlJc w:val="left"/>
      <w:pPr>
        <w:tabs>
          <w:tab w:val="num" w:pos="3208"/>
        </w:tabs>
        <w:ind w:left="3208" w:hanging="360"/>
      </w:pPr>
    </w:lvl>
    <w:lvl w:ilvl="4">
      <w:start w:val="1"/>
      <w:numFmt w:val="lowerLetter"/>
      <w:lvlText w:val="%5."/>
      <w:lvlJc w:val="left"/>
      <w:pPr>
        <w:tabs>
          <w:tab w:val="num" w:pos="3928"/>
        </w:tabs>
        <w:ind w:left="3928" w:hanging="360"/>
      </w:pPr>
    </w:lvl>
    <w:lvl w:ilvl="5">
      <w:start w:val="1"/>
      <w:numFmt w:val="lowerRoman"/>
      <w:lvlText w:val="%6."/>
      <w:lvlJc w:val="right"/>
      <w:pPr>
        <w:tabs>
          <w:tab w:val="num" w:pos="4648"/>
        </w:tabs>
        <w:ind w:left="4648" w:hanging="180"/>
      </w:pPr>
    </w:lvl>
    <w:lvl w:ilvl="6">
      <w:start w:val="1"/>
      <w:numFmt w:val="decimal"/>
      <w:lvlText w:val="%7."/>
      <w:lvlJc w:val="left"/>
      <w:pPr>
        <w:tabs>
          <w:tab w:val="num" w:pos="5368"/>
        </w:tabs>
        <w:ind w:left="5368" w:hanging="360"/>
      </w:pPr>
    </w:lvl>
    <w:lvl w:ilvl="7">
      <w:start w:val="1"/>
      <w:numFmt w:val="lowerLetter"/>
      <w:lvlText w:val="%8."/>
      <w:lvlJc w:val="left"/>
      <w:pPr>
        <w:tabs>
          <w:tab w:val="num" w:pos="6088"/>
        </w:tabs>
        <w:ind w:left="6088" w:hanging="360"/>
      </w:pPr>
    </w:lvl>
    <w:lvl w:ilvl="8">
      <w:start w:val="1"/>
      <w:numFmt w:val="lowerRoman"/>
      <w:lvlText w:val="%9."/>
      <w:lvlJc w:val="right"/>
      <w:pPr>
        <w:tabs>
          <w:tab w:val="num" w:pos="6808"/>
        </w:tabs>
        <w:ind w:left="6808" w:hanging="180"/>
      </w:pPr>
    </w:lvl>
  </w:abstractNum>
  <w:abstractNum w:abstractNumId="3" w15:restartNumberingAfterBreak="0">
    <w:nsid w:val="35AD781A"/>
    <w:multiLevelType w:val="hybridMultilevel"/>
    <w:tmpl w:val="325E91DA"/>
    <w:lvl w:ilvl="0" w:tplc="2D86D642">
      <w:start w:val="1"/>
      <w:numFmt w:val="decimal"/>
      <w:lvlText w:val="%1."/>
      <w:lvlJc w:val="left"/>
      <w:pPr>
        <w:tabs>
          <w:tab w:val="num" w:pos="1080"/>
        </w:tabs>
        <w:ind w:left="417" w:hanging="57"/>
      </w:pPr>
      <w:rPr>
        <w:rFonts w:hint="default"/>
      </w:rPr>
    </w:lvl>
    <w:lvl w:ilvl="1" w:tplc="04220019">
      <w:start w:val="1"/>
      <w:numFmt w:val="lowerLetter"/>
      <w:lvlText w:val="%2."/>
      <w:lvlJc w:val="left"/>
      <w:pPr>
        <w:tabs>
          <w:tab w:val="num" w:pos="1768"/>
        </w:tabs>
        <w:ind w:left="1768" w:hanging="360"/>
      </w:pPr>
    </w:lvl>
    <w:lvl w:ilvl="2" w:tplc="0422001B" w:tentative="1">
      <w:start w:val="1"/>
      <w:numFmt w:val="lowerRoman"/>
      <w:lvlText w:val="%3."/>
      <w:lvlJc w:val="right"/>
      <w:pPr>
        <w:tabs>
          <w:tab w:val="num" w:pos="2488"/>
        </w:tabs>
        <w:ind w:left="2488" w:hanging="180"/>
      </w:pPr>
    </w:lvl>
    <w:lvl w:ilvl="3" w:tplc="0422000F" w:tentative="1">
      <w:start w:val="1"/>
      <w:numFmt w:val="decimal"/>
      <w:lvlText w:val="%4."/>
      <w:lvlJc w:val="left"/>
      <w:pPr>
        <w:tabs>
          <w:tab w:val="num" w:pos="3208"/>
        </w:tabs>
        <w:ind w:left="3208" w:hanging="360"/>
      </w:pPr>
    </w:lvl>
    <w:lvl w:ilvl="4" w:tplc="04220019" w:tentative="1">
      <w:start w:val="1"/>
      <w:numFmt w:val="lowerLetter"/>
      <w:lvlText w:val="%5."/>
      <w:lvlJc w:val="left"/>
      <w:pPr>
        <w:tabs>
          <w:tab w:val="num" w:pos="3928"/>
        </w:tabs>
        <w:ind w:left="3928" w:hanging="360"/>
      </w:pPr>
    </w:lvl>
    <w:lvl w:ilvl="5" w:tplc="0422001B" w:tentative="1">
      <w:start w:val="1"/>
      <w:numFmt w:val="lowerRoman"/>
      <w:lvlText w:val="%6."/>
      <w:lvlJc w:val="right"/>
      <w:pPr>
        <w:tabs>
          <w:tab w:val="num" w:pos="4648"/>
        </w:tabs>
        <w:ind w:left="4648" w:hanging="180"/>
      </w:pPr>
    </w:lvl>
    <w:lvl w:ilvl="6" w:tplc="0422000F" w:tentative="1">
      <w:start w:val="1"/>
      <w:numFmt w:val="decimal"/>
      <w:lvlText w:val="%7."/>
      <w:lvlJc w:val="left"/>
      <w:pPr>
        <w:tabs>
          <w:tab w:val="num" w:pos="5368"/>
        </w:tabs>
        <w:ind w:left="5368" w:hanging="360"/>
      </w:pPr>
    </w:lvl>
    <w:lvl w:ilvl="7" w:tplc="04220019" w:tentative="1">
      <w:start w:val="1"/>
      <w:numFmt w:val="lowerLetter"/>
      <w:lvlText w:val="%8."/>
      <w:lvlJc w:val="left"/>
      <w:pPr>
        <w:tabs>
          <w:tab w:val="num" w:pos="6088"/>
        </w:tabs>
        <w:ind w:left="6088" w:hanging="360"/>
      </w:pPr>
    </w:lvl>
    <w:lvl w:ilvl="8" w:tplc="0422001B" w:tentative="1">
      <w:start w:val="1"/>
      <w:numFmt w:val="lowerRoman"/>
      <w:lvlText w:val="%9."/>
      <w:lvlJc w:val="right"/>
      <w:pPr>
        <w:tabs>
          <w:tab w:val="num" w:pos="6808"/>
        </w:tabs>
        <w:ind w:left="6808" w:hanging="180"/>
      </w:pPr>
    </w:lvl>
  </w:abstractNum>
  <w:abstractNum w:abstractNumId="4" w15:restartNumberingAfterBreak="0">
    <w:nsid w:val="4D1D0D9F"/>
    <w:multiLevelType w:val="hybridMultilevel"/>
    <w:tmpl w:val="2F5ADEB0"/>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DD34FAA"/>
    <w:multiLevelType w:val="hybridMultilevel"/>
    <w:tmpl w:val="CACC8A46"/>
    <w:lvl w:ilvl="0" w:tplc="2D86D642">
      <w:start w:val="1"/>
      <w:numFmt w:val="decimal"/>
      <w:lvlText w:val="%1."/>
      <w:lvlJc w:val="left"/>
      <w:pPr>
        <w:tabs>
          <w:tab w:val="num" w:pos="1080"/>
        </w:tabs>
        <w:ind w:left="417" w:hanging="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56CD4632"/>
    <w:multiLevelType w:val="hybridMultilevel"/>
    <w:tmpl w:val="63702618"/>
    <w:lvl w:ilvl="0" w:tplc="0422000F">
      <w:start w:val="1"/>
      <w:numFmt w:val="decimal"/>
      <w:lvlText w:val="%1."/>
      <w:lvlJc w:val="left"/>
      <w:pPr>
        <w:tabs>
          <w:tab w:val="num" w:pos="1048"/>
        </w:tabs>
        <w:ind w:left="1048" w:hanging="360"/>
      </w:pPr>
    </w:lvl>
    <w:lvl w:ilvl="1" w:tplc="04220019" w:tentative="1">
      <w:start w:val="1"/>
      <w:numFmt w:val="lowerLetter"/>
      <w:lvlText w:val="%2."/>
      <w:lvlJc w:val="left"/>
      <w:pPr>
        <w:tabs>
          <w:tab w:val="num" w:pos="1768"/>
        </w:tabs>
        <w:ind w:left="1768" w:hanging="360"/>
      </w:pPr>
    </w:lvl>
    <w:lvl w:ilvl="2" w:tplc="0422001B" w:tentative="1">
      <w:start w:val="1"/>
      <w:numFmt w:val="lowerRoman"/>
      <w:lvlText w:val="%3."/>
      <w:lvlJc w:val="right"/>
      <w:pPr>
        <w:tabs>
          <w:tab w:val="num" w:pos="2488"/>
        </w:tabs>
        <w:ind w:left="2488" w:hanging="180"/>
      </w:pPr>
    </w:lvl>
    <w:lvl w:ilvl="3" w:tplc="0422000F" w:tentative="1">
      <w:start w:val="1"/>
      <w:numFmt w:val="decimal"/>
      <w:lvlText w:val="%4."/>
      <w:lvlJc w:val="left"/>
      <w:pPr>
        <w:tabs>
          <w:tab w:val="num" w:pos="3208"/>
        </w:tabs>
        <w:ind w:left="3208" w:hanging="360"/>
      </w:pPr>
    </w:lvl>
    <w:lvl w:ilvl="4" w:tplc="04220019" w:tentative="1">
      <w:start w:val="1"/>
      <w:numFmt w:val="lowerLetter"/>
      <w:lvlText w:val="%5."/>
      <w:lvlJc w:val="left"/>
      <w:pPr>
        <w:tabs>
          <w:tab w:val="num" w:pos="3928"/>
        </w:tabs>
        <w:ind w:left="3928" w:hanging="360"/>
      </w:pPr>
    </w:lvl>
    <w:lvl w:ilvl="5" w:tplc="0422001B" w:tentative="1">
      <w:start w:val="1"/>
      <w:numFmt w:val="lowerRoman"/>
      <w:lvlText w:val="%6."/>
      <w:lvlJc w:val="right"/>
      <w:pPr>
        <w:tabs>
          <w:tab w:val="num" w:pos="4648"/>
        </w:tabs>
        <w:ind w:left="4648" w:hanging="180"/>
      </w:pPr>
    </w:lvl>
    <w:lvl w:ilvl="6" w:tplc="0422000F" w:tentative="1">
      <w:start w:val="1"/>
      <w:numFmt w:val="decimal"/>
      <w:lvlText w:val="%7."/>
      <w:lvlJc w:val="left"/>
      <w:pPr>
        <w:tabs>
          <w:tab w:val="num" w:pos="5368"/>
        </w:tabs>
        <w:ind w:left="5368" w:hanging="360"/>
      </w:pPr>
    </w:lvl>
    <w:lvl w:ilvl="7" w:tplc="04220019" w:tentative="1">
      <w:start w:val="1"/>
      <w:numFmt w:val="lowerLetter"/>
      <w:lvlText w:val="%8."/>
      <w:lvlJc w:val="left"/>
      <w:pPr>
        <w:tabs>
          <w:tab w:val="num" w:pos="6088"/>
        </w:tabs>
        <w:ind w:left="6088" w:hanging="360"/>
      </w:pPr>
    </w:lvl>
    <w:lvl w:ilvl="8" w:tplc="0422001B" w:tentative="1">
      <w:start w:val="1"/>
      <w:numFmt w:val="lowerRoman"/>
      <w:lvlText w:val="%9."/>
      <w:lvlJc w:val="right"/>
      <w:pPr>
        <w:tabs>
          <w:tab w:val="num" w:pos="6808"/>
        </w:tabs>
        <w:ind w:left="6808" w:hanging="180"/>
      </w:pPr>
    </w:lvl>
  </w:abstractNum>
  <w:abstractNum w:abstractNumId="7" w15:restartNumberingAfterBreak="0">
    <w:nsid w:val="621930E3"/>
    <w:multiLevelType w:val="hybridMultilevel"/>
    <w:tmpl w:val="BFBE9142"/>
    <w:lvl w:ilvl="0" w:tplc="136EDDFC">
      <w:start w:val="1"/>
      <w:numFmt w:val="decimal"/>
      <w:lvlText w:val="%1."/>
      <w:lvlJc w:val="left"/>
      <w:pPr>
        <w:tabs>
          <w:tab w:val="num" w:pos="1080"/>
        </w:tabs>
        <w:ind w:left="417" w:hanging="57"/>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6EDD621B"/>
    <w:multiLevelType w:val="hybridMultilevel"/>
    <w:tmpl w:val="6A42BD8C"/>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08"/>
        </w:tabs>
        <w:ind w:left="1408" w:hanging="360"/>
      </w:pPr>
    </w:lvl>
    <w:lvl w:ilvl="2" w:tplc="0422001B" w:tentative="1">
      <w:start w:val="1"/>
      <w:numFmt w:val="lowerRoman"/>
      <w:lvlText w:val="%3."/>
      <w:lvlJc w:val="right"/>
      <w:pPr>
        <w:tabs>
          <w:tab w:val="num" w:pos="2128"/>
        </w:tabs>
        <w:ind w:left="2128" w:hanging="180"/>
      </w:pPr>
    </w:lvl>
    <w:lvl w:ilvl="3" w:tplc="0422000F" w:tentative="1">
      <w:start w:val="1"/>
      <w:numFmt w:val="decimal"/>
      <w:lvlText w:val="%4."/>
      <w:lvlJc w:val="left"/>
      <w:pPr>
        <w:tabs>
          <w:tab w:val="num" w:pos="2848"/>
        </w:tabs>
        <w:ind w:left="2848" w:hanging="360"/>
      </w:pPr>
    </w:lvl>
    <w:lvl w:ilvl="4" w:tplc="04220019" w:tentative="1">
      <w:start w:val="1"/>
      <w:numFmt w:val="lowerLetter"/>
      <w:lvlText w:val="%5."/>
      <w:lvlJc w:val="left"/>
      <w:pPr>
        <w:tabs>
          <w:tab w:val="num" w:pos="3568"/>
        </w:tabs>
        <w:ind w:left="3568" w:hanging="360"/>
      </w:pPr>
    </w:lvl>
    <w:lvl w:ilvl="5" w:tplc="0422001B" w:tentative="1">
      <w:start w:val="1"/>
      <w:numFmt w:val="lowerRoman"/>
      <w:lvlText w:val="%6."/>
      <w:lvlJc w:val="right"/>
      <w:pPr>
        <w:tabs>
          <w:tab w:val="num" w:pos="4288"/>
        </w:tabs>
        <w:ind w:left="4288" w:hanging="180"/>
      </w:pPr>
    </w:lvl>
    <w:lvl w:ilvl="6" w:tplc="0422000F" w:tentative="1">
      <w:start w:val="1"/>
      <w:numFmt w:val="decimal"/>
      <w:lvlText w:val="%7."/>
      <w:lvlJc w:val="left"/>
      <w:pPr>
        <w:tabs>
          <w:tab w:val="num" w:pos="5008"/>
        </w:tabs>
        <w:ind w:left="5008" w:hanging="360"/>
      </w:pPr>
    </w:lvl>
    <w:lvl w:ilvl="7" w:tplc="04220019" w:tentative="1">
      <w:start w:val="1"/>
      <w:numFmt w:val="lowerLetter"/>
      <w:lvlText w:val="%8."/>
      <w:lvlJc w:val="left"/>
      <w:pPr>
        <w:tabs>
          <w:tab w:val="num" w:pos="5728"/>
        </w:tabs>
        <w:ind w:left="5728" w:hanging="360"/>
      </w:pPr>
    </w:lvl>
    <w:lvl w:ilvl="8" w:tplc="0422001B" w:tentative="1">
      <w:start w:val="1"/>
      <w:numFmt w:val="lowerRoman"/>
      <w:lvlText w:val="%9."/>
      <w:lvlJc w:val="right"/>
      <w:pPr>
        <w:tabs>
          <w:tab w:val="num" w:pos="6448"/>
        </w:tabs>
        <w:ind w:left="6448" w:hanging="180"/>
      </w:pPr>
    </w:lvl>
  </w:abstractNum>
  <w:abstractNum w:abstractNumId="9" w15:restartNumberingAfterBreak="0">
    <w:nsid w:val="727C5327"/>
    <w:multiLevelType w:val="hybridMultilevel"/>
    <w:tmpl w:val="6EFADF04"/>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76F90475"/>
    <w:multiLevelType w:val="hybridMultilevel"/>
    <w:tmpl w:val="15EA2A96"/>
    <w:lvl w:ilvl="0" w:tplc="15CCAAA2">
      <w:start w:val="1"/>
      <w:numFmt w:val="decimal"/>
      <w:lvlText w:val="%1)"/>
      <w:lvlJc w:val="left"/>
      <w:pPr>
        <w:tabs>
          <w:tab w:val="num" w:pos="1288"/>
        </w:tabs>
        <w:ind w:left="1288" w:hanging="960"/>
      </w:pPr>
      <w:rPr>
        <w:rFonts w:hint="default"/>
        <w:sz w:val="24"/>
        <w:szCs w:val="24"/>
      </w:rPr>
    </w:lvl>
    <w:lvl w:ilvl="1" w:tplc="32BCAD10">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10"/>
  </w:num>
  <w:num w:numId="5">
    <w:abstractNumId w:val="4"/>
  </w:num>
  <w:num w:numId="6">
    <w:abstractNumId w:val="9"/>
  </w:num>
  <w:num w:numId="7">
    <w:abstractNumId w:val="3"/>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CA"/>
    <w:rsid w:val="0000216E"/>
    <w:rsid w:val="000053D3"/>
    <w:rsid w:val="000054D4"/>
    <w:rsid w:val="0001045E"/>
    <w:rsid w:val="0003481B"/>
    <w:rsid w:val="000354EC"/>
    <w:rsid w:val="00035FBB"/>
    <w:rsid w:val="00041E21"/>
    <w:rsid w:val="000423DC"/>
    <w:rsid w:val="00042B18"/>
    <w:rsid w:val="00044CCD"/>
    <w:rsid w:val="00055C01"/>
    <w:rsid w:val="000839A9"/>
    <w:rsid w:val="00093407"/>
    <w:rsid w:val="000A0B5A"/>
    <w:rsid w:val="000A74FB"/>
    <w:rsid w:val="000B16F2"/>
    <w:rsid w:val="000B22C7"/>
    <w:rsid w:val="000B732D"/>
    <w:rsid w:val="000C499E"/>
    <w:rsid w:val="000C6DD0"/>
    <w:rsid w:val="000D61EF"/>
    <w:rsid w:val="000D68EC"/>
    <w:rsid w:val="000D778F"/>
    <w:rsid w:val="000E158C"/>
    <w:rsid w:val="000E2A4A"/>
    <w:rsid w:val="000E2EBA"/>
    <w:rsid w:val="000E3495"/>
    <w:rsid w:val="000E395C"/>
    <w:rsid w:val="000E573B"/>
    <w:rsid w:val="000F05EC"/>
    <w:rsid w:val="000F2F33"/>
    <w:rsid w:val="000F311E"/>
    <w:rsid w:val="00101E0E"/>
    <w:rsid w:val="00110DB8"/>
    <w:rsid w:val="00114400"/>
    <w:rsid w:val="001156FF"/>
    <w:rsid w:val="0011711A"/>
    <w:rsid w:val="00124841"/>
    <w:rsid w:val="00132A14"/>
    <w:rsid w:val="00135B9A"/>
    <w:rsid w:val="00135BC8"/>
    <w:rsid w:val="00136FB3"/>
    <w:rsid w:val="00150C5E"/>
    <w:rsid w:val="00152294"/>
    <w:rsid w:val="00167220"/>
    <w:rsid w:val="00174140"/>
    <w:rsid w:val="0018602F"/>
    <w:rsid w:val="00194563"/>
    <w:rsid w:val="001A082C"/>
    <w:rsid w:val="001A7A03"/>
    <w:rsid w:val="001B1670"/>
    <w:rsid w:val="001B265F"/>
    <w:rsid w:val="001B68B3"/>
    <w:rsid w:val="001C313A"/>
    <w:rsid w:val="001C520C"/>
    <w:rsid w:val="001D4A3B"/>
    <w:rsid w:val="001D6774"/>
    <w:rsid w:val="001E215F"/>
    <w:rsid w:val="001E56B9"/>
    <w:rsid w:val="00203145"/>
    <w:rsid w:val="0020530A"/>
    <w:rsid w:val="00205343"/>
    <w:rsid w:val="002063C9"/>
    <w:rsid w:val="00210791"/>
    <w:rsid w:val="00225FBD"/>
    <w:rsid w:val="00227643"/>
    <w:rsid w:val="00227F9B"/>
    <w:rsid w:val="0023012B"/>
    <w:rsid w:val="002307E1"/>
    <w:rsid w:val="00235F86"/>
    <w:rsid w:val="00236304"/>
    <w:rsid w:val="00241C0D"/>
    <w:rsid w:val="00253234"/>
    <w:rsid w:val="0025475B"/>
    <w:rsid w:val="0026348F"/>
    <w:rsid w:val="00264683"/>
    <w:rsid w:val="002919A5"/>
    <w:rsid w:val="002A0703"/>
    <w:rsid w:val="002B5D19"/>
    <w:rsid w:val="002C0501"/>
    <w:rsid w:val="002C065F"/>
    <w:rsid w:val="002C4DF3"/>
    <w:rsid w:val="002D01B7"/>
    <w:rsid w:val="002D2D1C"/>
    <w:rsid w:val="002D4608"/>
    <w:rsid w:val="002D7EB7"/>
    <w:rsid w:val="002E7C61"/>
    <w:rsid w:val="002F03E9"/>
    <w:rsid w:val="002F652F"/>
    <w:rsid w:val="002F6EB7"/>
    <w:rsid w:val="00307B59"/>
    <w:rsid w:val="00312C67"/>
    <w:rsid w:val="00320561"/>
    <w:rsid w:val="00320DE8"/>
    <w:rsid w:val="00320FAC"/>
    <w:rsid w:val="00322440"/>
    <w:rsid w:val="00330173"/>
    <w:rsid w:val="00330A15"/>
    <w:rsid w:val="00334554"/>
    <w:rsid w:val="003533A3"/>
    <w:rsid w:val="003636A1"/>
    <w:rsid w:val="00365733"/>
    <w:rsid w:val="00366EE9"/>
    <w:rsid w:val="00377E4E"/>
    <w:rsid w:val="00391E87"/>
    <w:rsid w:val="003A4CEA"/>
    <w:rsid w:val="003B1F1A"/>
    <w:rsid w:val="003C77F1"/>
    <w:rsid w:val="003D1AB9"/>
    <w:rsid w:val="003D2165"/>
    <w:rsid w:val="003D3D8D"/>
    <w:rsid w:val="003D73F9"/>
    <w:rsid w:val="003E34B3"/>
    <w:rsid w:val="0040320D"/>
    <w:rsid w:val="004053A5"/>
    <w:rsid w:val="00405A01"/>
    <w:rsid w:val="0041125E"/>
    <w:rsid w:val="00412C8B"/>
    <w:rsid w:val="004136C5"/>
    <w:rsid w:val="00417D2C"/>
    <w:rsid w:val="00417DBB"/>
    <w:rsid w:val="00422309"/>
    <w:rsid w:val="00427E22"/>
    <w:rsid w:val="00431785"/>
    <w:rsid w:val="0044610E"/>
    <w:rsid w:val="004647D6"/>
    <w:rsid w:val="004648D0"/>
    <w:rsid w:val="0046680E"/>
    <w:rsid w:val="0047263D"/>
    <w:rsid w:val="004811E1"/>
    <w:rsid w:val="00490751"/>
    <w:rsid w:val="00494F57"/>
    <w:rsid w:val="00496052"/>
    <w:rsid w:val="004A2C34"/>
    <w:rsid w:val="004A37C2"/>
    <w:rsid w:val="004A7B6E"/>
    <w:rsid w:val="004A7E62"/>
    <w:rsid w:val="004C107F"/>
    <w:rsid w:val="004C19C9"/>
    <w:rsid w:val="004C3A0A"/>
    <w:rsid w:val="004C65E9"/>
    <w:rsid w:val="004D60A6"/>
    <w:rsid w:val="004D641E"/>
    <w:rsid w:val="004E6A85"/>
    <w:rsid w:val="004E70C0"/>
    <w:rsid w:val="004E72F6"/>
    <w:rsid w:val="004F001D"/>
    <w:rsid w:val="004F48E2"/>
    <w:rsid w:val="00504961"/>
    <w:rsid w:val="00510846"/>
    <w:rsid w:val="00513E25"/>
    <w:rsid w:val="00515314"/>
    <w:rsid w:val="00524DE6"/>
    <w:rsid w:val="005271AF"/>
    <w:rsid w:val="0053249F"/>
    <w:rsid w:val="0053358A"/>
    <w:rsid w:val="00533CA5"/>
    <w:rsid w:val="0053508C"/>
    <w:rsid w:val="00535AED"/>
    <w:rsid w:val="0054659C"/>
    <w:rsid w:val="00552F98"/>
    <w:rsid w:val="00556FA0"/>
    <w:rsid w:val="00566F3A"/>
    <w:rsid w:val="00573B8C"/>
    <w:rsid w:val="005814A7"/>
    <w:rsid w:val="005823B1"/>
    <w:rsid w:val="00583087"/>
    <w:rsid w:val="00583A20"/>
    <w:rsid w:val="005954EC"/>
    <w:rsid w:val="005A1DD9"/>
    <w:rsid w:val="005A5FA1"/>
    <w:rsid w:val="005B18D7"/>
    <w:rsid w:val="005C15F8"/>
    <w:rsid w:val="005C5051"/>
    <w:rsid w:val="005D0FCE"/>
    <w:rsid w:val="005D6958"/>
    <w:rsid w:val="005E4574"/>
    <w:rsid w:val="005E5049"/>
    <w:rsid w:val="005E6B2C"/>
    <w:rsid w:val="005F1700"/>
    <w:rsid w:val="005F6F94"/>
    <w:rsid w:val="00601950"/>
    <w:rsid w:val="00601CB6"/>
    <w:rsid w:val="006136D6"/>
    <w:rsid w:val="00613FA0"/>
    <w:rsid w:val="006450CD"/>
    <w:rsid w:val="00652F18"/>
    <w:rsid w:val="006539CE"/>
    <w:rsid w:val="006628F2"/>
    <w:rsid w:val="006717E6"/>
    <w:rsid w:val="00671DBF"/>
    <w:rsid w:val="00681219"/>
    <w:rsid w:val="00684E29"/>
    <w:rsid w:val="006B39B5"/>
    <w:rsid w:val="006B620B"/>
    <w:rsid w:val="006B6944"/>
    <w:rsid w:val="006C0CAF"/>
    <w:rsid w:val="006C2C3C"/>
    <w:rsid w:val="006C50B5"/>
    <w:rsid w:val="006C6DFF"/>
    <w:rsid w:val="006C7397"/>
    <w:rsid w:val="006D2750"/>
    <w:rsid w:val="006E5822"/>
    <w:rsid w:val="006F3E0D"/>
    <w:rsid w:val="006F5EEE"/>
    <w:rsid w:val="006F7D08"/>
    <w:rsid w:val="00703A4B"/>
    <w:rsid w:val="00717A85"/>
    <w:rsid w:val="00724479"/>
    <w:rsid w:val="00730A1D"/>
    <w:rsid w:val="00734273"/>
    <w:rsid w:val="0074324C"/>
    <w:rsid w:val="00745ABD"/>
    <w:rsid w:val="00745C6C"/>
    <w:rsid w:val="0075233E"/>
    <w:rsid w:val="00773423"/>
    <w:rsid w:val="00782D02"/>
    <w:rsid w:val="00784161"/>
    <w:rsid w:val="0079159F"/>
    <w:rsid w:val="007A18C8"/>
    <w:rsid w:val="007A7373"/>
    <w:rsid w:val="007B1226"/>
    <w:rsid w:val="007B45CC"/>
    <w:rsid w:val="007B5721"/>
    <w:rsid w:val="007B788F"/>
    <w:rsid w:val="007C1DF0"/>
    <w:rsid w:val="007C518A"/>
    <w:rsid w:val="007C799A"/>
    <w:rsid w:val="007D1D8C"/>
    <w:rsid w:val="007D3C1D"/>
    <w:rsid w:val="007E5F1D"/>
    <w:rsid w:val="007E716F"/>
    <w:rsid w:val="007F1AE6"/>
    <w:rsid w:val="007F79F8"/>
    <w:rsid w:val="00801847"/>
    <w:rsid w:val="008131F4"/>
    <w:rsid w:val="0081574D"/>
    <w:rsid w:val="0082095D"/>
    <w:rsid w:val="00823782"/>
    <w:rsid w:val="00824321"/>
    <w:rsid w:val="00827204"/>
    <w:rsid w:val="0083311C"/>
    <w:rsid w:val="00836C7D"/>
    <w:rsid w:val="00841250"/>
    <w:rsid w:val="00853C2B"/>
    <w:rsid w:val="008571A1"/>
    <w:rsid w:val="00857B88"/>
    <w:rsid w:val="008603F7"/>
    <w:rsid w:val="00864522"/>
    <w:rsid w:val="008710F6"/>
    <w:rsid w:val="00872D0B"/>
    <w:rsid w:val="00873908"/>
    <w:rsid w:val="0088444E"/>
    <w:rsid w:val="00893915"/>
    <w:rsid w:val="008A2E74"/>
    <w:rsid w:val="008B05A6"/>
    <w:rsid w:val="008C4B2F"/>
    <w:rsid w:val="008D5262"/>
    <w:rsid w:val="008E6BCD"/>
    <w:rsid w:val="008F1E33"/>
    <w:rsid w:val="008F7227"/>
    <w:rsid w:val="00904A0E"/>
    <w:rsid w:val="009050C7"/>
    <w:rsid w:val="00932974"/>
    <w:rsid w:val="00945C7B"/>
    <w:rsid w:val="00946B76"/>
    <w:rsid w:val="00950BF4"/>
    <w:rsid w:val="00952B69"/>
    <w:rsid w:val="00974C42"/>
    <w:rsid w:val="00976168"/>
    <w:rsid w:val="009769BD"/>
    <w:rsid w:val="00984A83"/>
    <w:rsid w:val="009870E4"/>
    <w:rsid w:val="00990D43"/>
    <w:rsid w:val="00991DED"/>
    <w:rsid w:val="009945F3"/>
    <w:rsid w:val="009970BB"/>
    <w:rsid w:val="009A0B20"/>
    <w:rsid w:val="009A36FF"/>
    <w:rsid w:val="009A3D7E"/>
    <w:rsid w:val="009A65CF"/>
    <w:rsid w:val="009B2B51"/>
    <w:rsid w:val="009B3D4E"/>
    <w:rsid w:val="009C41C0"/>
    <w:rsid w:val="009D10EE"/>
    <w:rsid w:val="009D34AB"/>
    <w:rsid w:val="009D45EE"/>
    <w:rsid w:val="009D53E7"/>
    <w:rsid w:val="009E0E3B"/>
    <w:rsid w:val="009F6F61"/>
    <w:rsid w:val="009F7253"/>
    <w:rsid w:val="00A14B15"/>
    <w:rsid w:val="00A23752"/>
    <w:rsid w:val="00A27199"/>
    <w:rsid w:val="00A321D4"/>
    <w:rsid w:val="00A35D56"/>
    <w:rsid w:val="00A36757"/>
    <w:rsid w:val="00A419AA"/>
    <w:rsid w:val="00A43CC3"/>
    <w:rsid w:val="00A45E47"/>
    <w:rsid w:val="00A524DB"/>
    <w:rsid w:val="00A53F33"/>
    <w:rsid w:val="00A60F7B"/>
    <w:rsid w:val="00A86390"/>
    <w:rsid w:val="00A94B62"/>
    <w:rsid w:val="00AA6531"/>
    <w:rsid w:val="00AB0521"/>
    <w:rsid w:val="00AB5D48"/>
    <w:rsid w:val="00AC239A"/>
    <w:rsid w:val="00AC5CA6"/>
    <w:rsid w:val="00AC75AA"/>
    <w:rsid w:val="00AD16F7"/>
    <w:rsid w:val="00AD1A5B"/>
    <w:rsid w:val="00AD738C"/>
    <w:rsid w:val="00AE0F4C"/>
    <w:rsid w:val="00AE354F"/>
    <w:rsid w:val="00AF2E2A"/>
    <w:rsid w:val="00AF3F46"/>
    <w:rsid w:val="00B145C3"/>
    <w:rsid w:val="00B2433F"/>
    <w:rsid w:val="00B3019B"/>
    <w:rsid w:val="00B302E6"/>
    <w:rsid w:val="00B3740F"/>
    <w:rsid w:val="00B44C2E"/>
    <w:rsid w:val="00B47F6C"/>
    <w:rsid w:val="00B5123E"/>
    <w:rsid w:val="00B57E4B"/>
    <w:rsid w:val="00B73E5B"/>
    <w:rsid w:val="00B75537"/>
    <w:rsid w:val="00B75C0A"/>
    <w:rsid w:val="00B80AEA"/>
    <w:rsid w:val="00B81459"/>
    <w:rsid w:val="00B901E2"/>
    <w:rsid w:val="00B91670"/>
    <w:rsid w:val="00B92173"/>
    <w:rsid w:val="00B9649D"/>
    <w:rsid w:val="00BB2C7A"/>
    <w:rsid w:val="00BB2E00"/>
    <w:rsid w:val="00BB60FC"/>
    <w:rsid w:val="00BB7178"/>
    <w:rsid w:val="00BD1DC7"/>
    <w:rsid w:val="00BD5267"/>
    <w:rsid w:val="00BD6581"/>
    <w:rsid w:val="00BE2F10"/>
    <w:rsid w:val="00BF3793"/>
    <w:rsid w:val="00C01566"/>
    <w:rsid w:val="00C217C0"/>
    <w:rsid w:val="00C22407"/>
    <w:rsid w:val="00C34048"/>
    <w:rsid w:val="00C4130F"/>
    <w:rsid w:val="00C4415F"/>
    <w:rsid w:val="00C648DE"/>
    <w:rsid w:val="00C65524"/>
    <w:rsid w:val="00C72E4A"/>
    <w:rsid w:val="00C75ED4"/>
    <w:rsid w:val="00C92C53"/>
    <w:rsid w:val="00C93DBF"/>
    <w:rsid w:val="00CB4257"/>
    <w:rsid w:val="00CB447C"/>
    <w:rsid w:val="00CC77B5"/>
    <w:rsid w:val="00CC78C4"/>
    <w:rsid w:val="00CD1BDD"/>
    <w:rsid w:val="00CD4B50"/>
    <w:rsid w:val="00CD638A"/>
    <w:rsid w:val="00CD7F7E"/>
    <w:rsid w:val="00CE318F"/>
    <w:rsid w:val="00CE35BD"/>
    <w:rsid w:val="00CE474E"/>
    <w:rsid w:val="00CF2966"/>
    <w:rsid w:val="00CF4A39"/>
    <w:rsid w:val="00D01BD7"/>
    <w:rsid w:val="00D03F85"/>
    <w:rsid w:val="00D1119B"/>
    <w:rsid w:val="00D11D41"/>
    <w:rsid w:val="00D206DA"/>
    <w:rsid w:val="00D21062"/>
    <w:rsid w:val="00D44979"/>
    <w:rsid w:val="00D517B8"/>
    <w:rsid w:val="00D51F8D"/>
    <w:rsid w:val="00D54C99"/>
    <w:rsid w:val="00D609CF"/>
    <w:rsid w:val="00D61AEF"/>
    <w:rsid w:val="00D62801"/>
    <w:rsid w:val="00D73BBF"/>
    <w:rsid w:val="00D744D7"/>
    <w:rsid w:val="00D82F40"/>
    <w:rsid w:val="00D94D26"/>
    <w:rsid w:val="00D961D6"/>
    <w:rsid w:val="00D96202"/>
    <w:rsid w:val="00DB25DC"/>
    <w:rsid w:val="00DB78CA"/>
    <w:rsid w:val="00DC3A3B"/>
    <w:rsid w:val="00DC3CCA"/>
    <w:rsid w:val="00DD1497"/>
    <w:rsid w:val="00DD44B4"/>
    <w:rsid w:val="00DD5303"/>
    <w:rsid w:val="00DD735A"/>
    <w:rsid w:val="00DE43EC"/>
    <w:rsid w:val="00DE544E"/>
    <w:rsid w:val="00E01C6B"/>
    <w:rsid w:val="00E05105"/>
    <w:rsid w:val="00E0550B"/>
    <w:rsid w:val="00E14811"/>
    <w:rsid w:val="00E15673"/>
    <w:rsid w:val="00E22A18"/>
    <w:rsid w:val="00E32B91"/>
    <w:rsid w:val="00E36F42"/>
    <w:rsid w:val="00E4236D"/>
    <w:rsid w:val="00E43A40"/>
    <w:rsid w:val="00E53A5B"/>
    <w:rsid w:val="00E54442"/>
    <w:rsid w:val="00E570AC"/>
    <w:rsid w:val="00E62D72"/>
    <w:rsid w:val="00E6346B"/>
    <w:rsid w:val="00E73A07"/>
    <w:rsid w:val="00E757CA"/>
    <w:rsid w:val="00E772DE"/>
    <w:rsid w:val="00E8085D"/>
    <w:rsid w:val="00E85473"/>
    <w:rsid w:val="00E955D3"/>
    <w:rsid w:val="00E97362"/>
    <w:rsid w:val="00EA1EE7"/>
    <w:rsid w:val="00EA1FBB"/>
    <w:rsid w:val="00EA460B"/>
    <w:rsid w:val="00EB0858"/>
    <w:rsid w:val="00EB5253"/>
    <w:rsid w:val="00EB5EBC"/>
    <w:rsid w:val="00EC2131"/>
    <w:rsid w:val="00EC4562"/>
    <w:rsid w:val="00ED5D17"/>
    <w:rsid w:val="00ED7845"/>
    <w:rsid w:val="00EE10E5"/>
    <w:rsid w:val="00EE4B3C"/>
    <w:rsid w:val="00EF2B1E"/>
    <w:rsid w:val="00EF6CF4"/>
    <w:rsid w:val="00F01CB6"/>
    <w:rsid w:val="00F07C13"/>
    <w:rsid w:val="00F10D18"/>
    <w:rsid w:val="00F24CA7"/>
    <w:rsid w:val="00F25F78"/>
    <w:rsid w:val="00F325A0"/>
    <w:rsid w:val="00F348F9"/>
    <w:rsid w:val="00F37067"/>
    <w:rsid w:val="00F37287"/>
    <w:rsid w:val="00F37439"/>
    <w:rsid w:val="00F44A9B"/>
    <w:rsid w:val="00F474E8"/>
    <w:rsid w:val="00F54AD7"/>
    <w:rsid w:val="00F559E9"/>
    <w:rsid w:val="00F613DB"/>
    <w:rsid w:val="00F664A0"/>
    <w:rsid w:val="00F72BC9"/>
    <w:rsid w:val="00F829B2"/>
    <w:rsid w:val="00F8500B"/>
    <w:rsid w:val="00F97C97"/>
    <w:rsid w:val="00FB0A6F"/>
    <w:rsid w:val="00FB5BC1"/>
    <w:rsid w:val="00FB658F"/>
    <w:rsid w:val="00FB7172"/>
    <w:rsid w:val="00FC0098"/>
    <w:rsid w:val="00FC23D6"/>
    <w:rsid w:val="00FD4198"/>
    <w:rsid w:val="00FD45F0"/>
    <w:rsid w:val="00FD4F50"/>
    <w:rsid w:val="00FD659B"/>
    <w:rsid w:val="00FF53F0"/>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000066-2153-4238-8D95-E552EC94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next w:val="a"/>
    <w:link w:val="20"/>
    <w:semiHidden/>
    <w:unhideWhenUsed/>
    <w:qFormat/>
    <w:rsid w:val="00C92C53"/>
    <w:pPr>
      <w:keepNext/>
      <w:spacing w:before="240" w:after="60"/>
      <w:outlineLvl w:val="1"/>
    </w:pPr>
    <w:rPr>
      <w:rFonts w:ascii="Calibri Light" w:hAnsi="Calibri Light"/>
      <w:b/>
      <w:bCs/>
      <w:i/>
      <w:iCs/>
      <w:sz w:val="28"/>
      <w:szCs w:val="28"/>
    </w:rPr>
  </w:style>
  <w:style w:type="paragraph" w:styleId="3">
    <w:name w:val="heading 3"/>
    <w:basedOn w:val="a"/>
    <w:next w:val="a"/>
    <w:qFormat/>
    <w:rsid w:val="00AB0521"/>
    <w:pPr>
      <w:keepNext/>
      <w:spacing w:before="180"/>
      <w:jc w:val="center"/>
      <w:outlineLvl w:val="2"/>
    </w:pPr>
    <w:rPr>
      <w:b/>
      <w:sz w:val="26"/>
      <w:szCs w:val="20"/>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DB78CA"/>
    <w:pPr>
      <w:shd w:val="clear" w:color="auto" w:fill="000080"/>
    </w:pPr>
    <w:rPr>
      <w:rFonts w:ascii="Tahoma" w:hAnsi="Tahoma" w:cs="Tahoma"/>
      <w:sz w:val="20"/>
      <w:szCs w:val="20"/>
    </w:rPr>
  </w:style>
  <w:style w:type="table" w:styleId="a4">
    <w:name w:val="Table Grid"/>
    <w:basedOn w:val="a1"/>
    <w:uiPriority w:val="39"/>
    <w:rsid w:val="00DB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0F311E"/>
    <w:pPr>
      <w:spacing w:before="100" w:beforeAutospacing="1" w:after="100" w:afterAutospacing="1"/>
    </w:pPr>
  </w:style>
  <w:style w:type="paragraph" w:styleId="a6">
    <w:name w:val="Balloon Text"/>
    <w:basedOn w:val="a"/>
    <w:semiHidden/>
    <w:rsid w:val="00E570AC"/>
    <w:rPr>
      <w:rFonts w:ascii="Tahoma" w:hAnsi="Tahoma" w:cs="Tahoma"/>
      <w:sz w:val="16"/>
      <w:szCs w:val="16"/>
    </w:rPr>
  </w:style>
  <w:style w:type="paragraph" w:styleId="a7">
    <w:name w:val="footer"/>
    <w:basedOn w:val="a"/>
    <w:rsid w:val="00717A85"/>
    <w:pPr>
      <w:tabs>
        <w:tab w:val="center" w:pos="4819"/>
        <w:tab w:val="right" w:pos="9639"/>
      </w:tabs>
    </w:pPr>
  </w:style>
  <w:style w:type="character" w:styleId="a8">
    <w:name w:val="page number"/>
    <w:basedOn w:val="a0"/>
    <w:rsid w:val="00717A85"/>
  </w:style>
  <w:style w:type="character" w:customStyle="1" w:styleId="rvts15">
    <w:name w:val="rvts15"/>
    <w:basedOn w:val="a0"/>
    <w:rsid w:val="004C19C9"/>
  </w:style>
  <w:style w:type="paragraph" w:customStyle="1" w:styleId="rvps7">
    <w:name w:val="rvps7"/>
    <w:basedOn w:val="a"/>
    <w:rsid w:val="004C19C9"/>
    <w:pPr>
      <w:spacing w:before="100" w:beforeAutospacing="1" w:after="100" w:afterAutospacing="1"/>
    </w:pPr>
  </w:style>
  <w:style w:type="paragraph" w:customStyle="1" w:styleId="rvps2">
    <w:name w:val="rvps2"/>
    <w:basedOn w:val="a"/>
    <w:rsid w:val="00E4236D"/>
    <w:pPr>
      <w:spacing w:before="100" w:beforeAutospacing="1" w:after="100" w:afterAutospacing="1"/>
    </w:pPr>
  </w:style>
  <w:style w:type="character" w:styleId="a9">
    <w:name w:val="Strong"/>
    <w:qFormat/>
    <w:rsid w:val="00E4236D"/>
    <w:rPr>
      <w:b/>
      <w:bCs/>
    </w:rPr>
  </w:style>
  <w:style w:type="character" w:customStyle="1" w:styleId="20">
    <w:name w:val="Заголовок 2 Знак"/>
    <w:link w:val="2"/>
    <w:semiHidden/>
    <w:rsid w:val="00C92C53"/>
    <w:rPr>
      <w:rFonts w:ascii="Calibri Light" w:eastAsia="Times New Roman" w:hAnsi="Calibri Light" w:cs="Times New Roman"/>
      <w:b/>
      <w:bCs/>
      <w:i/>
      <w:iCs/>
      <w:sz w:val="28"/>
      <w:szCs w:val="28"/>
    </w:rPr>
  </w:style>
  <w:style w:type="character" w:customStyle="1" w:styleId="HTMLTypewriter">
    <w:name w:val="HTML Typewriter"/>
    <w:rsid w:val="00C92C53"/>
    <w:rPr>
      <w:sz w:val="20"/>
    </w:rPr>
  </w:style>
  <w:style w:type="paragraph" w:customStyle="1" w:styleId="Style9">
    <w:name w:val="Style9"/>
    <w:basedOn w:val="a"/>
    <w:rsid w:val="00A60F7B"/>
    <w:pPr>
      <w:widowControl w:val="0"/>
      <w:autoSpaceDE w:val="0"/>
      <w:autoSpaceDN w:val="0"/>
      <w:adjustRightInd w:val="0"/>
      <w:spacing w:line="277" w:lineRule="exact"/>
      <w:jc w:val="both"/>
    </w:pPr>
  </w:style>
  <w:style w:type="paragraph" w:styleId="aa">
    <w:name w:val="No Spacing"/>
    <w:uiPriority w:val="1"/>
    <w:qFormat/>
    <w:rsid w:val="00A60F7B"/>
    <w:rPr>
      <w:sz w:val="24"/>
      <w:szCs w:val="24"/>
      <w:lang w:val="uk-UA" w:eastAsia="uk-UA"/>
    </w:rPr>
  </w:style>
  <w:style w:type="character" w:styleId="ab">
    <w:name w:val="Hyperlink"/>
    <w:uiPriority w:val="99"/>
    <w:unhideWhenUsed/>
    <w:rsid w:val="00B73E5B"/>
    <w:rPr>
      <w:color w:val="0000FF"/>
      <w:u w:val="single"/>
    </w:rPr>
  </w:style>
  <w:style w:type="paragraph" w:styleId="ac">
    <w:name w:val="Body Text"/>
    <w:basedOn w:val="a"/>
    <w:link w:val="ad"/>
    <w:rsid w:val="00055C01"/>
    <w:pPr>
      <w:tabs>
        <w:tab w:val="left" w:pos="709"/>
      </w:tabs>
      <w:jc w:val="both"/>
    </w:pPr>
    <w:rPr>
      <w:sz w:val="28"/>
      <w:szCs w:val="20"/>
      <w:lang w:eastAsia="ru-RU"/>
    </w:rPr>
  </w:style>
  <w:style w:type="character" w:customStyle="1" w:styleId="ad">
    <w:name w:val="Основной текст Знак"/>
    <w:link w:val="ac"/>
    <w:rsid w:val="00055C01"/>
    <w:rPr>
      <w:sz w:val="28"/>
      <w:lang w:eastAsia="ru-RU"/>
    </w:rPr>
  </w:style>
  <w:style w:type="character" w:customStyle="1" w:styleId="rvts23">
    <w:name w:val="rvts23"/>
    <w:rsid w:val="00F44A9B"/>
  </w:style>
  <w:style w:type="paragraph" w:styleId="ae">
    <w:name w:val="header"/>
    <w:basedOn w:val="a"/>
    <w:link w:val="af"/>
    <w:rsid w:val="003C77F1"/>
    <w:pPr>
      <w:tabs>
        <w:tab w:val="center" w:pos="4677"/>
        <w:tab w:val="right" w:pos="9355"/>
      </w:tabs>
    </w:pPr>
  </w:style>
  <w:style w:type="character" w:customStyle="1" w:styleId="af">
    <w:name w:val="Верхний колонтитул Знак"/>
    <w:link w:val="ae"/>
    <w:rsid w:val="003C77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9EFB-6F9E-4815-88A9-2971D71F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8089</Words>
  <Characters>46113</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vt:lpstr>
      <vt:lpstr>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vt:lpstr>
    </vt:vector>
  </TitlesOfParts>
  <Company>SSMSC</Company>
  <LinksUpToDate>false</LinksUpToDate>
  <CharactersWithSpaces>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dc:title>
  <dc:subject/>
  <dc:creator>lyudmila.onoprienko</dc:creator>
  <cp:keywords/>
  <dc:description/>
  <cp:lastModifiedBy>Руслан Кисляк</cp:lastModifiedBy>
  <cp:revision>2</cp:revision>
  <cp:lastPrinted>2018-07-17T12:00:00Z</cp:lastPrinted>
  <dcterms:created xsi:type="dcterms:W3CDTF">2019-09-06T08:09:00Z</dcterms:created>
  <dcterms:modified xsi:type="dcterms:W3CDTF">2019-09-06T08:09:00Z</dcterms:modified>
</cp:coreProperties>
</file>