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  <w:r w:rsidR="00834110">
        <w:rPr>
          <w:b/>
          <w:bCs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124A7F">
        <w:rPr>
          <w:sz w:val="28"/>
          <w:szCs w:val="28"/>
        </w:rPr>
        <w:t>Н</w:t>
      </w:r>
      <w:proofErr w:type="spellEnd"/>
      <w:r w:rsidRPr="00124A7F">
        <w:rPr>
          <w:sz w:val="28"/>
          <w:szCs w:val="28"/>
        </w:rPr>
        <w:t xml:space="preserve"> Я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BE6B39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</w:t>
      </w:r>
      <w:r w:rsidR="00FC219C" w:rsidRPr="00124A7F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____</w:t>
      </w:r>
      <w:r w:rsidR="00FC219C" w:rsidRPr="00124A7F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_____</w:t>
      </w:r>
      <w:r w:rsidR="00FC219C" w:rsidRPr="00124A7F">
        <w:rPr>
          <w:rFonts w:ascii="Times New Roman" w:hAnsi="Times New Roman"/>
          <w:sz w:val="28"/>
          <w:lang w:val="uk-UA"/>
        </w:rPr>
        <w:t xml:space="preserve"> 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76.6pt;z-index:1" stroked="f">
            <v:textbox style="mso-next-textbox:#_x0000_s1036">
              <w:txbxContent>
                <w:p w:rsidR="00CB695B" w:rsidRPr="001F7C78" w:rsidRDefault="00FC219C" w:rsidP="00CB695B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1F7C78">
                    <w:rPr>
                      <w:sz w:val="28"/>
                      <w:szCs w:val="28"/>
                    </w:rPr>
                    <w:t xml:space="preserve">Про </w:t>
                  </w:r>
                  <w:r w:rsidR="00834110">
                    <w:rPr>
                      <w:sz w:val="28"/>
                      <w:szCs w:val="28"/>
                    </w:rPr>
                    <w:t>визнання таким, щ</w:t>
                  </w:r>
                  <w:r w:rsidR="00BE6B39">
                    <w:rPr>
                      <w:sz w:val="28"/>
                      <w:szCs w:val="28"/>
                    </w:rPr>
                    <w:t>о втратило чинність</w:t>
                  </w:r>
                  <w:r w:rsidR="00834110">
                    <w:rPr>
                      <w:sz w:val="28"/>
                      <w:szCs w:val="28"/>
                    </w:rPr>
                    <w:t>,</w:t>
                  </w:r>
                  <w:r w:rsidR="00BE6B39">
                    <w:rPr>
                      <w:sz w:val="28"/>
                      <w:szCs w:val="28"/>
                    </w:rPr>
                    <w:t xml:space="preserve"> рішення Національної комісії з цінних паперів та фондового ринку від 14 травня 2013 року № 822»</w:t>
                  </w:r>
                </w:p>
                <w:p w:rsidR="00FC219C" w:rsidRPr="001F7C78" w:rsidRDefault="00FC219C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BE6B39" w:rsidRPr="00BE6B39" w:rsidRDefault="00FC219C" w:rsidP="00BE6B39">
      <w:pPr>
        <w:ind w:right="-286"/>
        <w:rPr>
          <w:color w:val="FFFFFF"/>
          <w:sz w:val="28"/>
          <w:szCs w:val="28"/>
        </w:rPr>
      </w:pPr>
      <w:r w:rsidRPr="001F7C78">
        <w:rPr>
          <w:rStyle w:val="HTMLTypewriter"/>
          <w:color w:val="FFFFFF"/>
          <w:sz w:val="28"/>
          <w:szCs w:val="28"/>
        </w:rPr>
        <w:t xml:space="preserve">року за № </w:t>
      </w:r>
    </w:p>
    <w:p w:rsidR="00FC219C" w:rsidRPr="001F7C78" w:rsidRDefault="00FC219C" w:rsidP="00FC219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 xml:space="preserve">Відповідно до </w:t>
      </w:r>
      <w:r w:rsidR="00834110">
        <w:rPr>
          <w:color w:val="000000"/>
          <w:sz w:val="28"/>
          <w:szCs w:val="28"/>
        </w:rPr>
        <w:t xml:space="preserve">пункту 13 </w:t>
      </w:r>
      <w:r w:rsidR="005A6A15" w:rsidRPr="001F7C78">
        <w:rPr>
          <w:color w:val="000000"/>
          <w:sz w:val="28"/>
          <w:szCs w:val="28"/>
        </w:rPr>
        <w:t>статті</w:t>
      </w:r>
      <w:r w:rsidR="00834110">
        <w:rPr>
          <w:color w:val="000000"/>
          <w:sz w:val="28"/>
          <w:szCs w:val="28"/>
        </w:rPr>
        <w:t xml:space="preserve"> 8</w:t>
      </w:r>
      <w:r w:rsidRPr="001F7C78">
        <w:rPr>
          <w:color w:val="000000"/>
          <w:sz w:val="28"/>
          <w:szCs w:val="28"/>
        </w:rPr>
        <w:t xml:space="preserve">  Закону України «Про державне регулювання </w:t>
      </w:r>
      <w:r w:rsidR="005A6A15" w:rsidRPr="001F7C78">
        <w:rPr>
          <w:color w:val="000000"/>
          <w:sz w:val="28"/>
          <w:szCs w:val="28"/>
        </w:rPr>
        <w:t>ринку цінних паперів в Україні»</w:t>
      </w:r>
      <w:r w:rsidRPr="001F7C78">
        <w:rPr>
          <w:color w:val="000000"/>
          <w:sz w:val="28"/>
          <w:szCs w:val="28"/>
        </w:rPr>
        <w:t xml:space="preserve"> </w:t>
      </w:r>
      <w:r w:rsidR="00834110">
        <w:rPr>
          <w:color w:val="000000"/>
          <w:sz w:val="28"/>
          <w:szCs w:val="28"/>
        </w:rPr>
        <w:t>та з метою приведення нормативно-правових актів у відповідність до вимог законодавства</w:t>
      </w:r>
    </w:p>
    <w:p w:rsidR="00FC219C" w:rsidRPr="00BE6B39" w:rsidRDefault="00FC219C" w:rsidP="00BE6B39">
      <w:pPr>
        <w:pStyle w:val="a4"/>
        <w:ind w:firstLine="709"/>
        <w:jc w:val="center"/>
        <w:rPr>
          <w:rStyle w:val="HTMLTypewriter"/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5F0A96" w:rsidRDefault="00FC219C" w:rsidP="005F0A96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</w:t>
      </w:r>
      <w:r w:rsidR="00834110">
        <w:rPr>
          <w:noProof/>
          <w:sz w:val="28"/>
          <w:szCs w:val="28"/>
        </w:rPr>
        <w:t xml:space="preserve">Визнати таким, </w:t>
      </w:r>
      <w:r w:rsidR="00BE6B39" w:rsidRPr="00BE6B39">
        <w:rPr>
          <w:sz w:val="28"/>
          <w:szCs w:val="28"/>
        </w:rPr>
        <w:t>що втратило чинність</w:t>
      </w:r>
      <w:r w:rsidR="00834110">
        <w:rPr>
          <w:sz w:val="28"/>
          <w:szCs w:val="28"/>
        </w:rPr>
        <w:t>,</w:t>
      </w:r>
      <w:r w:rsidR="00BE6B39" w:rsidRPr="00BE6B39">
        <w:rPr>
          <w:sz w:val="28"/>
          <w:szCs w:val="28"/>
        </w:rPr>
        <w:t xml:space="preserve"> рішення Національної комісії з цінних паперів та фондового ринку від 14 травня 2013 року № 822</w:t>
      </w:r>
      <w:r w:rsidR="00834110">
        <w:rPr>
          <w:sz w:val="28"/>
          <w:szCs w:val="28"/>
        </w:rPr>
        <w:t xml:space="preserve"> «</w:t>
      </w:r>
      <w:r w:rsidR="00834110" w:rsidRPr="00834110">
        <w:rPr>
          <w:sz w:val="28"/>
          <w:szCs w:val="28"/>
        </w:rPr>
        <w:t>Про затвердження Порядку збільшення (зменшення) статутного капіталу публічного або приватного акціонерного товариства</w:t>
      </w:r>
      <w:r w:rsidR="00CB695B" w:rsidRPr="001F7C78">
        <w:rPr>
          <w:sz w:val="28"/>
          <w:szCs w:val="28"/>
        </w:rPr>
        <w:t>»</w:t>
      </w:r>
      <w:r w:rsidR="00834110">
        <w:rPr>
          <w:sz w:val="28"/>
          <w:szCs w:val="28"/>
        </w:rPr>
        <w:t>, зареєстроване в Міністерстві юстиції України 0</w:t>
      </w:r>
      <w:r w:rsidR="00834110" w:rsidRPr="00834110">
        <w:rPr>
          <w:sz w:val="28"/>
          <w:szCs w:val="28"/>
        </w:rPr>
        <w:t>1 червня 2013 р</w:t>
      </w:r>
      <w:r w:rsidR="00834110">
        <w:rPr>
          <w:sz w:val="28"/>
          <w:szCs w:val="28"/>
        </w:rPr>
        <w:t>оку з</w:t>
      </w:r>
      <w:r w:rsidR="00834110" w:rsidRPr="00834110">
        <w:rPr>
          <w:sz w:val="28"/>
          <w:szCs w:val="28"/>
        </w:rPr>
        <w:t>а № 858/23390</w:t>
      </w:r>
      <w:r w:rsidR="00834110">
        <w:rPr>
          <w:sz w:val="28"/>
          <w:szCs w:val="28"/>
        </w:rPr>
        <w:t xml:space="preserve"> (зі змінами)</w:t>
      </w:r>
      <w:r w:rsidRPr="001F7C78">
        <w:rPr>
          <w:sz w:val="28"/>
          <w:szCs w:val="28"/>
        </w:rPr>
        <w:t>.</w:t>
      </w: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5F0A96" w:rsidRDefault="005F0A96" w:rsidP="00BE6B39">
      <w:pPr>
        <w:pStyle w:val="a3"/>
        <w:ind w:firstLine="720"/>
        <w:rPr>
          <w:szCs w:val="28"/>
        </w:rPr>
      </w:pPr>
      <w:r>
        <w:rPr>
          <w:szCs w:val="28"/>
        </w:rPr>
        <w:t>подання цього рішення на державну реєстрацію до Міністерства юстиції України;</w:t>
      </w:r>
    </w:p>
    <w:p w:rsidR="001F7C78" w:rsidRDefault="00251C49" w:rsidP="005F0A96">
      <w:pPr>
        <w:pStyle w:val="a3"/>
        <w:ind w:firstLine="720"/>
        <w:rPr>
          <w:szCs w:val="28"/>
        </w:rPr>
      </w:pPr>
      <w:r w:rsidRPr="001F7C78">
        <w:rPr>
          <w:szCs w:val="28"/>
        </w:rPr>
        <w:t xml:space="preserve">оприлюднення </w:t>
      </w:r>
      <w:r w:rsidR="005F0A96">
        <w:rPr>
          <w:szCs w:val="28"/>
        </w:rPr>
        <w:t xml:space="preserve">цього рішення </w:t>
      </w:r>
      <w:r w:rsidRPr="001F7C78">
        <w:rPr>
          <w:szCs w:val="28"/>
        </w:rPr>
        <w:t>на офіційному веб-сайті Національної комісії з ці</w:t>
      </w:r>
      <w:r w:rsidR="005F0A96">
        <w:rPr>
          <w:szCs w:val="28"/>
        </w:rPr>
        <w:t>нних паперів та фондового ринку.</w:t>
      </w:r>
    </w:p>
    <w:p w:rsidR="005F0A96" w:rsidRDefault="00BE6B39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C49" w:rsidRPr="001F7C78">
        <w:rPr>
          <w:sz w:val="28"/>
          <w:szCs w:val="28"/>
        </w:rPr>
        <w:t xml:space="preserve">. </w:t>
      </w:r>
      <w:r w:rsidR="005F0A96">
        <w:rPr>
          <w:sz w:val="28"/>
          <w:szCs w:val="28"/>
        </w:rPr>
        <w:t xml:space="preserve">Це рішення набирає чинності з дня, наступного за днем його офіційного опублікування. </w:t>
      </w:r>
    </w:p>
    <w:p w:rsidR="00251C49" w:rsidRPr="001F7C78" w:rsidRDefault="005F0A96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1C49" w:rsidRPr="001F7C78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proofErr w:type="spellStart"/>
      <w:r w:rsidR="00251C49" w:rsidRPr="001F7C78">
        <w:rPr>
          <w:sz w:val="28"/>
          <w:szCs w:val="28"/>
        </w:rPr>
        <w:t>Лібанова</w:t>
      </w:r>
      <w:proofErr w:type="spellEnd"/>
      <w:r w:rsidR="00251C49" w:rsidRPr="001F7C78">
        <w:rPr>
          <w:sz w:val="28"/>
          <w:szCs w:val="28"/>
        </w:rPr>
        <w:t xml:space="preserve"> М.</w:t>
      </w:r>
    </w:p>
    <w:p w:rsidR="00FC219C" w:rsidRPr="001F7C78" w:rsidRDefault="00251C49" w:rsidP="00BE6B39">
      <w:pPr>
        <w:ind w:firstLine="709"/>
        <w:jc w:val="both"/>
        <w:rPr>
          <w:noProof/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536C59" w:rsidRDefault="00FC219C" w:rsidP="00BE6B39">
      <w:pPr>
        <w:pStyle w:val="3"/>
        <w:keepNext w:val="0"/>
        <w:jc w:val="center"/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0D3839" w:rsidRDefault="000D3839" w:rsidP="00FC219C"/>
    <w:p w:rsidR="00BE6B39" w:rsidRDefault="00BE6B39" w:rsidP="00FC219C"/>
    <w:p w:rsidR="005F0A96" w:rsidRDefault="005F0A96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FC219C" w:rsidP="00FC219C">
      <w:pPr>
        <w:ind w:left="6663"/>
        <w:rPr>
          <w:noProof/>
          <w:sz w:val="24"/>
          <w:szCs w:val="24"/>
        </w:rPr>
      </w:pPr>
      <w:r w:rsidRPr="00124A7F">
        <w:rPr>
          <w:noProof/>
          <w:sz w:val="24"/>
          <w:szCs w:val="24"/>
        </w:rPr>
        <w:t xml:space="preserve">від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.201</w:t>
      </w:r>
      <w:r w:rsidR="00BE6B39">
        <w:rPr>
          <w:noProof/>
          <w:sz w:val="24"/>
          <w:szCs w:val="24"/>
        </w:rPr>
        <w:t>9</w:t>
      </w:r>
      <w:r w:rsidRPr="00124A7F">
        <w:rPr>
          <w:noProof/>
          <w:sz w:val="24"/>
          <w:szCs w:val="24"/>
        </w:rPr>
        <w:t xml:space="preserve"> №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 xml:space="preserve">  </w:t>
      </w:r>
    </w:p>
    <w:sectPr w:rsidR="00FC219C" w:rsidRPr="00124A7F" w:rsidSect="005F0A96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C1E36"/>
    <w:rsid w:val="000D2F9B"/>
    <w:rsid w:val="000D3839"/>
    <w:rsid w:val="000E1A52"/>
    <w:rsid w:val="00124A7F"/>
    <w:rsid w:val="001728FA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61B54"/>
    <w:rsid w:val="00472203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A6A15"/>
    <w:rsid w:val="005E1560"/>
    <w:rsid w:val="005F002B"/>
    <w:rsid w:val="005F0A96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632F5"/>
    <w:rsid w:val="00785285"/>
    <w:rsid w:val="007A18E3"/>
    <w:rsid w:val="007B6D29"/>
    <w:rsid w:val="007C4D7D"/>
    <w:rsid w:val="00801722"/>
    <w:rsid w:val="00802ED0"/>
    <w:rsid w:val="00807F53"/>
    <w:rsid w:val="00834110"/>
    <w:rsid w:val="00837E05"/>
    <w:rsid w:val="008640D8"/>
    <w:rsid w:val="008703BC"/>
    <w:rsid w:val="00880988"/>
    <w:rsid w:val="008914FF"/>
    <w:rsid w:val="00897672"/>
    <w:rsid w:val="00947524"/>
    <w:rsid w:val="00973221"/>
    <w:rsid w:val="009C0AE1"/>
    <w:rsid w:val="009F3DB9"/>
    <w:rsid w:val="00A556E9"/>
    <w:rsid w:val="00AA315E"/>
    <w:rsid w:val="00AB330C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E6B39"/>
    <w:rsid w:val="00BF38EE"/>
    <w:rsid w:val="00C33E32"/>
    <w:rsid w:val="00C72508"/>
    <w:rsid w:val="00CA28BC"/>
    <w:rsid w:val="00CB695B"/>
    <w:rsid w:val="00D12848"/>
    <w:rsid w:val="00D25ED5"/>
    <w:rsid w:val="00D3397B"/>
    <w:rsid w:val="00D54F05"/>
    <w:rsid w:val="00D5757B"/>
    <w:rsid w:val="00D70807"/>
    <w:rsid w:val="00DA047E"/>
    <w:rsid w:val="00DB6ACA"/>
    <w:rsid w:val="00DD0948"/>
    <w:rsid w:val="00DD2A78"/>
    <w:rsid w:val="00DE0454"/>
    <w:rsid w:val="00DF5233"/>
    <w:rsid w:val="00E44346"/>
    <w:rsid w:val="00E56C22"/>
    <w:rsid w:val="00EC4647"/>
    <w:rsid w:val="00ED1DBB"/>
    <w:rsid w:val="00EE51B8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CFADF81-05AC-43FA-B2CF-5A8B861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2018-02-09T13:12:00Z</cp:lastPrinted>
  <dcterms:created xsi:type="dcterms:W3CDTF">2019-09-04T09:52:00Z</dcterms:created>
  <dcterms:modified xsi:type="dcterms:W3CDTF">2019-09-04T09:52:00Z</dcterms:modified>
</cp:coreProperties>
</file>