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FE" w:rsidRPr="00C9752A" w:rsidRDefault="00A97DFE" w:rsidP="00A97DF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НАЦІОНАЛЬНА КОМІСІЯ З </w:t>
      </w:r>
      <w:r w:rsidRPr="00C9752A">
        <w:rPr>
          <w:b/>
          <w:sz w:val="26"/>
          <w:szCs w:val="26"/>
        </w:rPr>
        <w:t>ЦІННИХ ПАПЕРІВ ТА ФОНДОВОГО РИНКУ</w:t>
      </w:r>
    </w:p>
    <w:p w:rsidR="00A97DFE" w:rsidRPr="00C9752A" w:rsidRDefault="00A97DFE" w:rsidP="00A97DFE">
      <w:pPr>
        <w:pStyle w:val="a4"/>
        <w:rPr>
          <w:sz w:val="16"/>
          <w:szCs w:val="16"/>
        </w:rPr>
      </w:pPr>
    </w:p>
    <w:p w:rsidR="00A97DFE" w:rsidRPr="00A97DFE" w:rsidRDefault="00A97DFE" w:rsidP="00A97DFE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A97DFE">
        <w:rPr>
          <w:rFonts w:ascii="Times New Roman" w:hAnsi="Times New Roman" w:cs="Times New Roman"/>
          <w:b/>
        </w:rPr>
        <w:t>П О С Т А Н О В А №</w:t>
      </w:r>
      <w:r w:rsidRPr="00A97DFE">
        <w:rPr>
          <w:rFonts w:ascii="Times New Roman" w:hAnsi="Times New Roman" w:cs="Times New Roman"/>
          <w:b/>
          <w:lang w:val="uk-UA"/>
        </w:rPr>
        <w:t xml:space="preserve"> </w:t>
      </w:r>
      <w:r w:rsidRPr="00A97DFE">
        <w:rPr>
          <w:rFonts w:ascii="Times New Roman" w:hAnsi="Times New Roman" w:cs="Times New Roman"/>
          <w:b/>
        </w:rPr>
        <w:t>4</w:t>
      </w:r>
      <w:r w:rsidR="00746AD6">
        <w:rPr>
          <w:rFonts w:ascii="Times New Roman" w:hAnsi="Times New Roman" w:cs="Times New Roman"/>
          <w:b/>
          <w:lang w:val="uk-UA"/>
        </w:rPr>
        <w:t>68</w:t>
      </w:r>
      <w:r w:rsidRPr="00A97DF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lang w:val="uk-UA"/>
        </w:rPr>
        <w:t>ДП-КУА</w:t>
      </w:r>
    </w:p>
    <w:p w:rsidR="00A97DFE" w:rsidRPr="00C9752A" w:rsidRDefault="00A97DFE" w:rsidP="00A97DFE">
      <w:pPr>
        <w:pStyle w:val="21"/>
        <w:ind w:firstLine="0"/>
        <w:jc w:val="center"/>
        <w:rPr>
          <w:b/>
          <w:szCs w:val="28"/>
          <w:lang w:val="uk-UA"/>
        </w:rPr>
      </w:pPr>
      <w:r w:rsidRPr="00C9752A"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A97DFE" w:rsidRPr="00C9752A" w:rsidRDefault="00A97DFE" w:rsidP="00A97DFE">
      <w:pPr>
        <w:pStyle w:val="21"/>
        <w:ind w:right="-284" w:firstLine="0"/>
        <w:rPr>
          <w:szCs w:val="28"/>
          <w:lang w:val="uk-UA"/>
        </w:rPr>
      </w:pPr>
    </w:p>
    <w:p w:rsidR="00A97DFE" w:rsidRPr="00C9752A" w:rsidRDefault="00A97DFE" w:rsidP="00A97DFE">
      <w:pPr>
        <w:pStyle w:val="21"/>
        <w:ind w:right="-284" w:firstLine="0"/>
        <w:jc w:val="center"/>
        <w:rPr>
          <w:szCs w:val="28"/>
          <w:lang w:val="uk-UA"/>
        </w:rPr>
      </w:pPr>
      <w:r w:rsidRPr="00C9752A">
        <w:rPr>
          <w:szCs w:val="28"/>
          <w:lang w:val="uk-UA"/>
        </w:rPr>
        <w:t>м. Київ</w:t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  <w:t xml:space="preserve">    </w:t>
      </w:r>
      <w:r>
        <w:rPr>
          <w:szCs w:val="28"/>
          <w:lang w:val="uk-UA"/>
        </w:rPr>
        <w:t>26 вересня 2019</w:t>
      </w:r>
      <w:r w:rsidRPr="00C9752A">
        <w:rPr>
          <w:szCs w:val="28"/>
          <w:lang w:val="uk-UA"/>
        </w:rPr>
        <w:t xml:space="preserve"> року</w:t>
      </w:r>
    </w:p>
    <w:p w:rsidR="00A97DFE" w:rsidRPr="00930923" w:rsidRDefault="00A97DFE" w:rsidP="00A97DFE">
      <w:pPr>
        <w:pStyle w:val="21"/>
        <w:ind w:right="-284" w:firstLine="0"/>
        <w:rPr>
          <w:sz w:val="16"/>
          <w:szCs w:val="16"/>
          <w:lang w:val="uk-UA"/>
        </w:rPr>
      </w:pPr>
    </w:p>
    <w:p w:rsidR="00A97DFE" w:rsidRPr="00746AD6" w:rsidRDefault="00A97DFE" w:rsidP="00746AD6">
      <w:pPr>
        <w:ind w:firstLine="560"/>
        <w:jc w:val="both"/>
        <w:rPr>
          <w:sz w:val="28"/>
          <w:szCs w:val="28"/>
        </w:rPr>
      </w:pPr>
      <w:r w:rsidRPr="00746AD6">
        <w:rPr>
          <w:sz w:val="28"/>
          <w:szCs w:val="28"/>
        </w:rPr>
        <w:t>Я, уповноважена особа Національної комісії з цінних паперів та фондового ринку (далі - Комісія) – член Комісії Панченко О.С., на підставі доручення Голови Комісії Хромаєва Т.З. від 09.09.2019 №4</w:t>
      </w:r>
      <w:r w:rsidR="00746AD6" w:rsidRPr="00746AD6">
        <w:rPr>
          <w:sz w:val="28"/>
          <w:szCs w:val="28"/>
        </w:rPr>
        <w:t>88</w:t>
      </w:r>
      <w:r w:rsidRPr="00746AD6">
        <w:rPr>
          <w:sz w:val="28"/>
          <w:szCs w:val="28"/>
        </w:rPr>
        <w:t xml:space="preserve">-ДП-КУА, розглянувши у присутності </w:t>
      </w:r>
      <w:r w:rsidR="00746AD6" w:rsidRPr="00746AD6">
        <w:rPr>
          <w:sz w:val="28"/>
          <w:szCs w:val="28"/>
        </w:rPr>
        <w:t>керівника</w:t>
      </w:r>
      <w:r w:rsidRPr="00746AD6">
        <w:rPr>
          <w:sz w:val="28"/>
          <w:szCs w:val="28"/>
        </w:rPr>
        <w:t xml:space="preserve"> юридичної особи </w:t>
      </w:r>
      <w:r w:rsidR="00746AD6" w:rsidRPr="00746AD6">
        <w:rPr>
          <w:sz w:val="28"/>
          <w:szCs w:val="28"/>
        </w:rPr>
        <w:t xml:space="preserve">Прокопенка С.В. </w:t>
      </w:r>
      <w:r w:rsidRPr="00746AD6">
        <w:rPr>
          <w:sz w:val="28"/>
          <w:szCs w:val="28"/>
        </w:rPr>
        <w:t xml:space="preserve">матеріали справи про правопорушення на ринку цінних паперів, у відношенні </w:t>
      </w:r>
      <w:r w:rsidR="00746AD6" w:rsidRPr="00746AD6">
        <w:rPr>
          <w:sz w:val="28"/>
          <w:szCs w:val="28"/>
        </w:rPr>
        <w:t xml:space="preserve">Товариства з обмеженою відповідальністю «Компанія з управління активами «Авангардінвестгруп» (далі – ТОВ «КУА «Авангардінвестгруп», Товариство), місцезнаходження: </w:t>
      </w:r>
      <w:smartTag w:uri="urn:schemas-microsoft-com:office:smarttags" w:element="metricconverter">
        <w:smartTagPr>
          <w:attr w:name="ProductID" w:val="01042, м"/>
        </w:smartTagPr>
        <w:r w:rsidR="00746AD6" w:rsidRPr="00746AD6">
          <w:rPr>
            <w:sz w:val="28"/>
            <w:szCs w:val="28"/>
          </w:rPr>
          <w:t>01042, м</w:t>
        </w:r>
      </w:smartTag>
      <w:r w:rsidR="00746AD6" w:rsidRPr="00746AD6">
        <w:rPr>
          <w:sz w:val="28"/>
          <w:szCs w:val="28"/>
        </w:rPr>
        <w:t xml:space="preserve">. Київ, пров. Новопечерський, 19/3, корп. 1, кім. 20; ідентифікаційний код юридичної особи 35482498, </w:t>
      </w:r>
    </w:p>
    <w:p w:rsidR="00746AD6" w:rsidRPr="00930923" w:rsidRDefault="00746AD6" w:rsidP="00746AD6">
      <w:pPr>
        <w:ind w:firstLine="720"/>
        <w:jc w:val="distribute"/>
        <w:rPr>
          <w:sz w:val="16"/>
          <w:szCs w:val="16"/>
        </w:rPr>
      </w:pPr>
    </w:p>
    <w:p w:rsidR="00A97DFE" w:rsidRPr="00A97DFE" w:rsidRDefault="00A97DFE" w:rsidP="00A97DFE">
      <w:pPr>
        <w:pStyle w:val="a4"/>
        <w:ind w:firstLine="560"/>
        <w:jc w:val="center"/>
        <w:rPr>
          <w:rFonts w:ascii="Times New Roman" w:hAnsi="Times New Roman" w:cs="Times New Roman"/>
          <w:b/>
          <w:lang w:val="uk-UA"/>
        </w:rPr>
      </w:pPr>
      <w:r w:rsidRPr="00A97DFE">
        <w:rPr>
          <w:rFonts w:ascii="Times New Roman" w:hAnsi="Times New Roman" w:cs="Times New Roman"/>
          <w:b/>
          <w:lang w:val="uk-UA"/>
        </w:rPr>
        <w:t>в с т а н о в и в:</w:t>
      </w:r>
    </w:p>
    <w:p w:rsidR="00A97DFE" w:rsidRPr="00C9752A" w:rsidRDefault="00A97DFE" w:rsidP="00A97DFE">
      <w:pPr>
        <w:pStyle w:val="a4"/>
        <w:ind w:firstLine="560"/>
        <w:jc w:val="center"/>
        <w:rPr>
          <w:b/>
          <w:sz w:val="16"/>
          <w:szCs w:val="16"/>
          <w:lang w:val="uk-UA"/>
        </w:rPr>
      </w:pPr>
    </w:p>
    <w:p w:rsidR="00A97DFE" w:rsidRPr="00531C70" w:rsidRDefault="00A97DFE" w:rsidP="00A97DFE">
      <w:pPr>
        <w:ind w:firstLine="560"/>
        <w:jc w:val="both"/>
        <w:rPr>
          <w:sz w:val="28"/>
          <w:szCs w:val="28"/>
        </w:rPr>
      </w:pPr>
      <w:r w:rsidRPr="00531C70">
        <w:rPr>
          <w:sz w:val="28"/>
          <w:szCs w:val="28"/>
        </w:rPr>
        <w:t xml:space="preserve">у відношенні </w:t>
      </w:r>
      <w:r w:rsidRPr="00A97DFE">
        <w:rPr>
          <w:sz w:val="28"/>
          <w:szCs w:val="28"/>
        </w:rPr>
        <w:t>ТОВ «КУА «</w:t>
      </w:r>
      <w:r w:rsidR="00746AD6">
        <w:rPr>
          <w:sz w:val="28"/>
          <w:szCs w:val="28"/>
        </w:rPr>
        <w:t>Авангардінвестгруп</w:t>
      </w:r>
      <w:r w:rsidRPr="00A97D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1C70">
        <w:rPr>
          <w:sz w:val="28"/>
          <w:szCs w:val="28"/>
        </w:rPr>
        <w:t>було складено акт про правопорушення на ринку цінних паперів від</w:t>
      </w:r>
      <w:r w:rsidRPr="00531C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06.09.2019</w:t>
      </w:r>
      <w:r w:rsidRPr="00531C70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="00746AD6">
        <w:rPr>
          <w:sz w:val="28"/>
          <w:szCs w:val="28"/>
        </w:rPr>
        <w:t>4</w:t>
      </w:r>
      <w:r w:rsidRPr="00531C70">
        <w:rPr>
          <w:sz w:val="28"/>
          <w:szCs w:val="28"/>
        </w:rPr>
        <w:t>-</w:t>
      </w:r>
      <w:r>
        <w:rPr>
          <w:sz w:val="28"/>
          <w:szCs w:val="28"/>
        </w:rPr>
        <w:t>ДП-КУА</w:t>
      </w:r>
      <w:r w:rsidRPr="00531C70">
        <w:rPr>
          <w:sz w:val="28"/>
          <w:szCs w:val="28"/>
        </w:rPr>
        <w:t>, відповідно до якого встановлено наступне.</w:t>
      </w:r>
    </w:p>
    <w:p w:rsidR="00746AD6" w:rsidRPr="00746AD6" w:rsidRDefault="00746AD6" w:rsidP="00746AD6">
      <w:pPr>
        <w:pStyle w:val="21"/>
        <w:ind w:firstLine="560"/>
        <w:rPr>
          <w:szCs w:val="28"/>
          <w:lang w:val="uk-UA"/>
        </w:rPr>
      </w:pPr>
      <w:r w:rsidRPr="00746AD6">
        <w:rPr>
          <w:szCs w:val="28"/>
          <w:lang w:val="uk-UA"/>
        </w:rPr>
        <w:t xml:space="preserve">Відповідно до </w:t>
      </w:r>
      <w:bookmarkStart w:id="0" w:name="_Hlk521952450"/>
      <w:r w:rsidRPr="00746AD6">
        <w:rPr>
          <w:szCs w:val="28"/>
          <w:lang w:val="uk-UA"/>
        </w:rPr>
        <w:t>Положення щодо пруденційних нормативів професійної діяльності на фондовому ринку та вимог до системи управління ризиками, що затверджене рішенням Комісії від 01.10.2015</w:t>
      </w:r>
      <w:r w:rsidRPr="00746AD6">
        <w:rPr>
          <w:szCs w:val="28"/>
        </w:rPr>
        <w:t> </w:t>
      </w:r>
      <w:r w:rsidRPr="00746AD6">
        <w:rPr>
          <w:szCs w:val="28"/>
          <w:lang w:val="uk-UA"/>
        </w:rPr>
        <w:t xml:space="preserve"> №</w:t>
      </w:r>
      <w:r w:rsidRPr="00746AD6">
        <w:rPr>
          <w:szCs w:val="28"/>
        </w:rPr>
        <w:t> </w:t>
      </w:r>
      <w:r w:rsidRPr="00746AD6">
        <w:rPr>
          <w:szCs w:val="28"/>
          <w:lang w:val="uk-UA"/>
        </w:rPr>
        <w:t>1597, зареєстрованим в Міністерстві юстиції України 28.10.2015 за № 1311/27756 (далі – Положення №</w:t>
      </w:r>
      <w:r w:rsidRPr="00746AD6">
        <w:rPr>
          <w:szCs w:val="28"/>
        </w:rPr>
        <w:t> </w:t>
      </w:r>
      <w:r w:rsidRPr="00746AD6">
        <w:rPr>
          <w:szCs w:val="28"/>
          <w:lang w:val="uk-UA"/>
        </w:rPr>
        <w:t>1597)</w:t>
      </w:r>
      <w:bookmarkEnd w:id="0"/>
      <w:r w:rsidRPr="00746AD6">
        <w:rPr>
          <w:szCs w:val="28"/>
          <w:lang w:val="uk-UA"/>
        </w:rPr>
        <w:t>, компанії з управління активами подають інформацію про результати розрахунків пруденційних нормативів та дані, на основі яких здійснюються розрахунки, до Комісії.</w:t>
      </w:r>
    </w:p>
    <w:p w:rsidR="00746AD6" w:rsidRPr="00746AD6" w:rsidRDefault="00746AD6" w:rsidP="00746AD6">
      <w:pPr>
        <w:pStyle w:val="21"/>
        <w:ind w:firstLine="560"/>
        <w:rPr>
          <w:szCs w:val="28"/>
          <w:lang w:val="uk-UA"/>
        </w:rPr>
      </w:pPr>
      <w:r w:rsidRPr="00746AD6">
        <w:rPr>
          <w:szCs w:val="28"/>
          <w:lang w:val="uk-UA"/>
        </w:rPr>
        <w:t>Склад та порядок подання до Комісії вказаної інформації визначено Положенням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затвердженим рішенням Комісії від 02.10.2012 №</w:t>
      </w:r>
      <w:r w:rsidRPr="00746AD6">
        <w:rPr>
          <w:szCs w:val="28"/>
        </w:rPr>
        <w:t> </w:t>
      </w:r>
      <w:r w:rsidRPr="00746AD6">
        <w:rPr>
          <w:szCs w:val="28"/>
          <w:lang w:val="uk-UA"/>
        </w:rPr>
        <w:t>1343, зареєстрованим в Міністерстві юстиції України 19.10.2012 за №</w:t>
      </w:r>
      <w:r w:rsidRPr="00746AD6">
        <w:rPr>
          <w:szCs w:val="28"/>
        </w:rPr>
        <w:t> </w:t>
      </w:r>
      <w:r w:rsidRPr="00746AD6">
        <w:rPr>
          <w:szCs w:val="28"/>
          <w:lang w:val="uk-UA"/>
        </w:rPr>
        <w:t>1764/22076 (далі – Положення № 1343).</w:t>
      </w:r>
    </w:p>
    <w:p w:rsidR="00746AD6" w:rsidRPr="00746AD6" w:rsidRDefault="00746AD6" w:rsidP="00746AD6">
      <w:pPr>
        <w:pStyle w:val="21"/>
        <w:ind w:firstLine="560"/>
        <w:rPr>
          <w:szCs w:val="28"/>
          <w:lang w:val="uk-UA"/>
        </w:rPr>
      </w:pPr>
      <w:r w:rsidRPr="00746AD6">
        <w:rPr>
          <w:szCs w:val="28"/>
          <w:lang w:val="uk-UA"/>
        </w:rPr>
        <w:t>Відповідно до пункту 1 глави 2 розділу І</w:t>
      </w:r>
      <w:r w:rsidRPr="00746AD6">
        <w:rPr>
          <w:szCs w:val="28"/>
          <w:lang w:val="en-US"/>
        </w:rPr>
        <w:t>V</w:t>
      </w:r>
      <w:r w:rsidRPr="00746AD6">
        <w:rPr>
          <w:szCs w:val="28"/>
          <w:lang w:val="uk-UA"/>
        </w:rPr>
        <w:t xml:space="preserve"> Положення №1597, власні кошти є коштами, які Компанія або Особа може використовувати на покриття негативних фінансових наслідків реалізації ризиків, що виникають при провадженні нею професійної діяльності на фондовому ринку.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пункту 2 глави 2 розділу </w:t>
      </w:r>
      <w:r w:rsidRPr="00746AD6">
        <w:rPr>
          <w:szCs w:val="28"/>
          <w:lang w:val="en-US"/>
        </w:rPr>
        <w:t>IV</w:t>
      </w:r>
      <w:r w:rsidRPr="00746AD6">
        <w:rPr>
          <w:szCs w:val="28"/>
        </w:rPr>
        <w:t xml:space="preserve"> Положення № 1597 власні кошти компанії з управління активами розраховуються в порядку, передбаченому главою 2 розділу ІІІ цього Положення для розрахунку показника регулятивного капіталу установи.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Пунктом 2 глави 2 розділу ІІІ Положення №1597 передбачено, що регулятивний капітал складається з капіталу першого рівня та капіталу другого рівня.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абзацу п’ятого пункту 3 глави 2 розділу ІІІ Положення № 1597, у редакції, яка діяла до 17.03.2017, капітал першого рівня включає у тому числі, нерозподілений прибуток на початок звітного року.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lastRenderedPageBreak/>
        <w:t>Відповідно до абзацу п’ятого пункту 3 глави 2 розділу ІІІ Положення № 1597, у редакції, яка діяла до 01.02.2018, капітал першого рівня включає у тому числі, нерозподілений прибуток на початок звітного року (включається до капіталу першого рівня після підтвердження його розміру аудитором (аудиторською фірмою); до такого підтвердження дозволяється включити до капіталу першого рівня нерозподілений прибуток на початок попереднього року, підтверджений аудитором (аудиторською фірмою), за вирахуванням прибутку, що був розподілений у попередньому році, та збитків попереднього року).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підпункту 4 пункту 4 глави 2 розділу ІІІ Положення № 1597, у редакції, яка діє з 01.02.2018, капітал першого рівня включає у тому числі, нерозподілений прибуток на початок звітного року (включається до капіталу першого рівня після підтвердження його розміру аудитором (аудиторською фірмою); до такого підтвердження дозволяється включати до капіталу першого рівня нерозподілений прибуток на початок попереднього року, підтверджений аудитором (аудиторською фірмою), за вирахуванням прибутку, що був розподілений у попередньому році, та збитків попереднього року).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абзацу чотирнадцятого пункту 3 глави 2 розділу ІІІ Положення № 1597, у редакції яка діяла до 01.02.2018, розмір капіталу першого рівня зменшується на суму, у тому числі, непокритого збитку на початок звітного року.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підпункту 9 пункту 5 глави 2 розділу ІІІ Положення № 1597, у редакції яка діє з 01.02.2018, розмір капіталу першого рівня зменшується на суму, у тому числі, непокритого збитку на початок звітного року.   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Отже, в наслідок змін законодавства діяння не втратило характеру правопорушення.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</w:t>
      </w:r>
      <w:bookmarkStart w:id="1" w:name="_Hlk521954251"/>
      <w:r w:rsidRPr="00746AD6">
        <w:rPr>
          <w:szCs w:val="28"/>
        </w:rPr>
        <w:t>Положення № 1343</w:t>
      </w:r>
      <w:bookmarkEnd w:id="1"/>
      <w:r w:rsidRPr="00746AD6">
        <w:rPr>
          <w:szCs w:val="28"/>
        </w:rPr>
        <w:t xml:space="preserve">, компанії з управління активами подають інформацію щодо нерозподіленого прибутку на початок звітного року та непокритого збитку на початок звітного року у Довідці про розрахунок показника розміру власних коштів та у складі фінансової звітності.  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інформації, поданої Товариством, розмір нерозподіленого прибутку на початок звітного року та розмір непокритого збитку на початок звітного року складають: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1275"/>
        <w:gridCol w:w="1134"/>
        <w:gridCol w:w="1134"/>
        <w:gridCol w:w="1418"/>
        <w:gridCol w:w="992"/>
        <w:gridCol w:w="1418"/>
      </w:tblGrid>
      <w:tr w:rsidR="00746AD6" w:rsidRPr="00746AD6" w:rsidTr="00BF0A7D">
        <w:trPr>
          <w:cantSplit/>
          <w:trHeight w:val="2541"/>
        </w:trPr>
        <w:tc>
          <w:tcPr>
            <w:tcW w:w="709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Код ЄДРПОУ</w:t>
            </w:r>
          </w:p>
        </w:tc>
        <w:tc>
          <w:tcPr>
            <w:tcW w:w="851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Назва</w:t>
            </w: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Дата розрахунку</w:t>
            </w:r>
          </w:p>
        </w:tc>
        <w:tc>
          <w:tcPr>
            <w:tcW w:w="1275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нерозподіленого прибутку на початок звітного року, відповідно до Довідки про розрахунок показника розміру власних коштів, грн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нерозподіленого прибутку на початок звітного року округлений до тис. грн</w:t>
            </w:r>
          </w:p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нерозподіленого прибутку на початок звітного року відповідно до фінансової звітності, тис. грн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непокритого збитку на початок звітного року, грн відповідно до Довідки про розрахунок показника розміру власних коштів, грн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непокритого збитку на початок звітного року, округлений до тис. грн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непокритого збитку на початок звітного року, відповідно до фінансової звітності, тис. грн</w:t>
            </w:r>
          </w:p>
        </w:tc>
      </w:tr>
      <w:tr w:rsidR="00746AD6" w:rsidRPr="00746AD6" w:rsidTr="00BF0A7D">
        <w:trPr>
          <w:trHeight w:val="503"/>
        </w:trPr>
        <w:tc>
          <w:tcPr>
            <w:tcW w:w="709" w:type="dxa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35482498</w:t>
            </w:r>
          </w:p>
        </w:tc>
        <w:tc>
          <w:tcPr>
            <w:tcW w:w="851" w:type="dxa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ТОВ "КУА "АІГ"</w:t>
            </w: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  <w:lang w:val="en-US"/>
              </w:rPr>
              <w:t>NRPR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  <w:lang w:val="en-US"/>
              </w:rPr>
              <w:t>BP</w:t>
            </w:r>
            <w:r w:rsidRPr="00746AD6">
              <w:rPr>
                <w:sz w:val="18"/>
                <w:szCs w:val="18"/>
              </w:rPr>
              <w:t>1420_03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  <w:lang w:val="en-US"/>
              </w:rPr>
              <w:t>NZB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ВЗ 1420_03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31.01.2017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196000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196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28.02.2017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214000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31.03.2017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245000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30.04.2017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31.05.2017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30.06.2017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31.07.2017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31.08.2017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75000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30.09.2017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31.10.2017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30.11.2017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-</w:t>
            </w:r>
          </w:p>
        </w:tc>
      </w:tr>
      <w:tr w:rsidR="00746AD6" w:rsidRPr="00746AD6" w:rsidTr="00BF0A7D">
        <w:tc>
          <w:tcPr>
            <w:tcW w:w="709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31.12.2017</w:t>
            </w:r>
          </w:p>
        </w:tc>
        <w:tc>
          <w:tcPr>
            <w:tcW w:w="1275" w:type="dxa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210000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</w:tbl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Виходячи з наведеного, Товариство у складі інформації щодо фінансового стану Компанії/Особи подало до Комісії недостовірну</w:t>
      </w:r>
      <w:r w:rsidRPr="00746AD6">
        <w:rPr>
          <w:b/>
          <w:szCs w:val="28"/>
        </w:rPr>
        <w:t xml:space="preserve"> </w:t>
      </w:r>
      <w:r w:rsidRPr="00746AD6">
        <w:rPr>
          <w:szCs w:val="28"/>
        </w:rPr>
        <w:t>інформацію щодо розміру нерозподіленого прибутку на початок звітного року та щодо непокритого збитку на початок звітного року.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абзацу третього пункту 3 глави 2 розділу ІІІ Положення № 1597, у редакції, яка діяла до 01.02.2018, капітал першого рівня включає у тому числі, резервний капітал (сума резервів, створених відповідно до законодавства або установчих документів за рахунок нерозподіленого прибутку).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підпункту 2 пункту 4 глави 2 розділу ІІІ Положення № 1597, у редакції, яка діє з 01.02.2018, капітал першого рівня включає у тому числі, резервний капітал (сума резервів, створених відповідно до законодавства або установчих документів за рахунок нерозподіленого прибутку).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інформації, поданої Товариством, розмір резервного капіталу складає: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044"/>
        <w:gridCol w:w="1495"/>
        <w:gridCol w:w="2754"/>
        <w:gridCol w:w="1351"/>
        <w:gridCol w:w="2468"/>
      </w:tblGrid>
      <w:tr w:rsidR="00746AD6" w:rsidRPr="00746AD6" w:rsidTr="00BF0A7D">
        <w:trPr>
          <w:cantSplit/>
          <w:trHeight w:val="1421"/>
        </w:trPr>
        <w:tc>
          <w:tcPr>
            <w:tcW w:w="643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Код ЄДРПОУ</w:t>
            </w:r>
          </w:p>
        </w:tc>
        <w:tc>
          <w:tcPr>
            <w:tcW w:w="499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Назва</w:t>
            </w:r>
          </w:p>
        </w:tc>
        <w:tc>
          <w:tcPr>
            <w:tcW w:w="715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Дата розрахунку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Резервний капітал відповідно до Довідки про розрахунок показника розміру власних коштів, грн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Резервний капітал, округлений до тис грн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Резервний капітал, відповідно до фінансової звітності, тис. грн</w:t>
            </w:r>
          </w:p>
        </w:tc>
      </w:tr>
      <w:tr w:rsidR="00746AD6" w:rsidRPr="00746AD6" w:rsidTr="00BF0A7D">
        <w:trPr>
          <w:trHeight w:val="503"/>
        </w:trPr>
        <w:tc>
          <w:tcPr>
            <w:tcW w:w="643" w:type="pct"/>
            <w:vMerge w:val="restart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35482498</w:t>
            </w:r>
          </w:p>
        </w:tc>
        <w:tc>
          <w:tcPr>
            <w:tcW w:w="499" w:type="pct"/>
            <w:vMerge w:val="restart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ТОВ "КУА "АІГ"</w:t>
            </w:r>
          </w:p>
        </w:tc>
        <w:tc>
          <w:tcPr>
            <w:tcW w:w="715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  <w:lang w:val="en-US"/>
              </w:rPr>
            </w:pPr>
            <w:r w:rsidRPr="00746AD6">
              <w:rPr>
                <w:sz w:val="18"/>
                <w:szCs w:val="18"/>
                <w:lang w:val="en-US"/>
              </w:rPr>
              <w:t>RK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  <w:lang w:val="en-US"/>
              </w:rPr>
            </w:pPr>
            <w:r w:rsidRPr="00746AD6">
              <w:rPr>
                <w:sz w:val="18"/>
                <w:szCs w:val="18"/>
                <w:lang w:val="en-US"/>
              </w:rPr>
              <w:t>BP1415_04</w:t>
            </w: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31.01.2017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28.02.2017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31.03.2017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30.04.2017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31.05.2017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30.06.2017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31.07.2017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31.08.2017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30.09.2017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31.10.2017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30.11.2017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643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499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715" w:type="pct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31.12.2017</w:t>
            </w:r>
          </w:p>
        </w:tc>
        <w:tc>
          <w:tcPr>
            <w:tcW w:w="1317" w:type="pct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308000</w:t>
            </w:r>
          </w:p>
        </w:tc>
        <w:tc>
          <w:tcPr>
            <w:tcW w:w="646" w:type="pct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1180" w:type="pct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  <w:lang w:val="en-US"/>
              </w:rPr>
            </w:pPr>
            <w:r w:rsidRPr="00746AD6">
              <w:rPr>
                <w:b/>
                <w:sz w:val="18"/>
                <w:szCs w:val="18"/>
                <w:lang w:val="en-US"/>
              </w:rPr>
              <w:t>321</w:t>
            </w:r>
          </w:p>
        </w:tc>
      </w:tr>
    </w:tbl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Виходячи з наведеного, Товариство у складі інформації щодо фінансового стану Компанії/Особи подало до Комісії недостовірну</w:t>
      </w:r>
      <w:r w:rsidRPr="00746AD6">
        <w:rPr>
          <w:b/>
          <w:szCs w:val="28"/>
        </w:rPr>
        <w:t xml:space="preserve"> </w:t>
      </w:r>
      <w:r w:rsidRPr="00746AD6">
        <w:rPr>
          <w:szCs w:val="28"/>
        </w:rPr>
        <w:t>інформацію щодо резервного капіталу.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абзацу двадцять першого пункту 3 глави 2 розділу ІІІ Положення № 1597, у редакції, яка діяла до 01.02.2018, розмір капіталу першого рівня зменшується на суму, у тому числі, векселів придбаних та одержаних, якщо цінні папери векселедавця </w:t>
      </w:r>
      <w:r w:rsidRPr="00746AD6">
        <w:rPr>
          <w:szCs w:val="28"/>
        </w:rPr>
        <w:lastRenderedPageBreak/>
        <w:t>не перебувають у біржовому реєстрі принаймні однієї з фондових бірж, та векселів, виданих фізичними особами.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підпункту 16 пункту 5 глави 2 розділу ІІІ Положення № 1597, у редакції, яка діє з 01.02.2018, розмір капіталу першого рівня зменшується на суму, у тому числі, векселів придбаних та одержаних, якщо цінні папери векселедавця не перебувають у біржовому реєстрі принаймні однієї з фондових бірж, та векселів, виданих фізичними особами.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Отже, в наслідок змін законодавства діяння не втратило характеру правопорушення.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Положення № 1343, компанії з управління активами подають інформацію щодо векселів придбаних та одержаних, якщо цінні папери векселедавця не перебувають у біржовому реєстрі принаймні однієї з фондових бірж, та векселів, виданих фізичними особами, у складі Довідки про розрахунок показника розміру власних коштів.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пояснень, наданих Товариством листом № 5 від 23.02.2018 на запит (вимогу) Комісії від 16.02.2018 №16/04/5050, довгострокові фінансові інвестиції Товариства до 12.04.2017 складалися з трьох простих векселів ТОВ «Трейденергоінвест», (ідентифікаційний код юридичної особи 35921668) серії АА №1878153, АА № 1878176, АА №1878177, загальною вартістю 4 000 000 грн, які були придбані відповідно до договору купівлі-продажу цінних паперів № Б-31/2-10 від 30.03.2010. Відповідно до договору про інкасування № 2-АІГ від 12.04.2017, зазначені векселі були передані на інкасо Товариством, як векселедержателем, </w:t>
      </w:r>
      <w:bookmarkStart w:id="2" w:name="_Hlk521955366"/>
      <w:r w:rsidRPr="00746AD6">
        <w:rPr>
          <w:szCs w:val="28"/>
        </w:rPr>
        <w:t>ТОВ «ФІНАНСОВА КОМПАНІЯ «ЕРФОЛЬГ» (ідентифікаційний код юридичної особи 39116292), як виконавцю.</w:t>
      </w:r>
      <w:bookmarkEnd w:id="2"/>
      <w:r w:rsidRPr="00746AD6">
        <w:rPr>
          <w:szCs w:val="28"/>
        </w:rPr>
        <w:t xml:space="preserve">  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При здійсненні аналізу інформації, поданої Товариством до Комісії у складі Довідки про розрахунок показника розміру власних коштів, виявлено що інформація про фінансові інвестиції у векселі придбані та одержані, якщо цінні папери векселедавця не перебувають у біржовому реєстрі принаймні однієї з фондових бірж, та векселі, видані фізичними особами, у сумі 4 000 000 грн. станом на 31.01.2017, 28.02.2017 та 31.03.2017 Товариством не відображена: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222"/>
        <w:gridCol w:w="1586"/>
        <w:gridCol w:w="2260"/>
        <w:gridCol w:w="3892"/>
      </w:tblGrid>
      <w:tr w:rsidR="00746AD6" w:rsidRPr="00746AD6" w:rsidTr="00BF0A7D">
        <w:tc>
          <w:tcPr>
            <w:tcW w:w="124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Код ЄДРПОУ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Назва</w:t>
            </w: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Дата розрахунку</w:t>
            </w:r>
          </w:p>
        </w:tc>
        <w:tc>
          <w:tcPr>
            <w:tcW w:w="226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власних коштів, відповідно до Довідки про розрахунок показника розміру власних коштів, грн.</w:t>
            </w:r>
          </w:p>
        </w:tc>
        <w:tc>
          <w:tcPr>
            <w:tcW w:w="3913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Векселі придбані та одержані, якщо цінні папери векселедавця не перебувають у біржовому реєстрі принаймні однієї з фондових бірж, та векселів, виданих фізичними особами,  відповідно до Довідки про розрахунок показника розміру власних коштів, грн</w:t>
            </w:r>
          </w:p>
        </w:tc>
      </w:tr>
      <w:tr w:rsidR="00746AD6" w:rsidRPr="00746AD6" w:rsidTr="00BF0A7D">
        <w:tc>
          <w:tcPr>
            <w:tcW w:w="1242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  <w:lang w:val="en-US"/>
              </w:rPr>
            </w:pPr>
            <w:r w:rsidRPr="00746AD6">
              <w:rPr>
                <w:sz w:val="18"/>
                <w:szCs w:val="18"/>
                <w:lang w:val="en-US"/>
              </w:rPr>
              <w:t>RVK</w:t>
            </w:r>
          </w:p>
        </w:tc>
        <w:tc>
          <w:tcPr>
            <w:tcW w:w="3913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  <w:lang w:val="en-US"/>
              </w:rPr>
            </w:pPr>
            <w:r w:rsidRPr="00746AD6">
              <w:rPr>
                <w:sz w:val="18"/>
                <w:szCs w:val="18"/>
                <w:lang w:val="en-US"/>
              </w:rPr>
              <w:t>VLOD</w:t>
            </w:r>
          </w:p>
        </w:tc>
      </w:tr>
      <w:tr w:rsidR="00746AD6" w:rsidRPr="00746AD6" w:rsidTr="00BF0A7D">
        <w:tc>
          <w:tcPr>
            <w:tcW w:w="1242" w:type="dxa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35482498</w:t>
            </w:r>
          </w:p>
        </w:tc>
        <w:tc>
          <w:tcPr>
            <w:tcW w:w="1134" w:type="dxa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ТОВ "КУА "АІГ"</w:t>
            </w: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31.01.2017</w:t>
            </w:r>
          </w:p>
        </w:tc>
        <w:tc>
          <w:tcPr>
            <w:tcW w:w="226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7 504 000,00</w:t>
            </w:r>
          </w:p>
        </w:tc>
        <w:tc>
          <w:tcPr>
            <w:tcW w:w="3913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  <w:tr w:rsidR="00746AD6" w:rsidRPr="00746AD6" w:rsidTr="00BF0A7D">
        <w:tc>
          <w:tcPr>
            <w:tcW w:w="1242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28.02.2017</w:t>
            </w:r>
          </w:p>
        </w:tc>
        <w:tc>
          <w:tcPr>
            <w:tcW w:w="226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7 522 000,00</w:t>
            </w:r>
          </w:p>
        </w:tc>
        <w:tc>
          <w:tcPr>
            <w:tcW w:w="3913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  <w:tr w:rsidR="00746AD6" w:rsidRPr="00746AD6" w:rsidTr="00BF0A7D">
        <w:tc>
          <w:tcPr>
            <w:tcW w:w="1242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31.03.2017</w:t>
            </w:r>
          </w:p>
        </w:tc>
        <w:tc>
          <w:tcPr>
            <w:tcW w:w="226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7 553 000,00</w:t>
            </w:r>
          </w:p>
        </w:tc>
        <w:tc>
          <w:tcPr>
            <w:tcW w:w="3913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0</w:t>
            </w:r>
          </w:p>
        </w:tc>
      </w:tr>
    </w:tbl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При цьому протягом періоду з 01.01.2017 по 31.03.2017 цінні папери ТОВ «Трейденергоінвест» (ідентифікаційний код юридичної особи 35921668) не перебували у біржовому реєстрі жодної фондової біржі.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Виходячи з наведеного, Товариство у складі Довідки про розрахунок показника розміру власних коштів подало до Комісії недостовірну інформацію щодо суми векселів придбаних та одержаних, якщо цінні папери векселедавця не перебувають у біржовому </w:t>
      </w:r>
      <w:r w:rsidRPr="00746AD6">
        <w:rPr>
          <w:szCs w:val="28"/>
        </w:rPr>
        <w:lastRenderedPageBreak/>
        <w:t>реєстрі принаймні однієї з фондових бірж, та векселів, виданих фізичними особами, та, як наслідок, щодо розміру власних коштів.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пункту 2 глави 3 розділу І</w:t>
      </w:r>
      <w:r w:rsidRPr="00746AD6">
        <w:rPr>
          <w:szCs w:val="28"/>
          <w:lang w:val="en-US"/>
        </w:rPr>
        <w:t>V</w:t>
      </w:r>
      <w:r w:rsidRPr="00746AD6">
        <w:rPr>
          <w:szCs w:val="28"/>
        </w:rPr>
        <w:t xml:space="preserve"> Положення № 1597, норматив достатності власних коштів розраховується як відношення розміру власних коштів до величини, що становить 25 % від фіксованих накладних витрат установи за попередній фінансовий рік.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Положення № 1343, компанії з управління активами подають інформацію щодо нормативу достатності власних коштів та даних, на основі яких здійснювався його розрахунок, у Довідці про розрахунок нормативу достатності власних коштів.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При здійсненні аналізу інформації, поданої Товариством до Комісії у складі Довідки про розрахунок нормативу достатності власних коштів, виявлено невідповідність між результатами розрахунку та даними на основі яких здійснювався розрахунок, а саме: значення нормативу достатності власних коштів, надане у Довідці про розрахунок нормативу достатності власних коштів, не відповідає значенню нормативу достатності власних коштів, розрахованому на основі даних для його розрахунку, наданих у Довідці про розрахунок нормативу достатності власних коштів:</w:t>
      </w:r>
    </w:p>
    <w:p w:rsidR="00746AD6" w:rsidRPr="00746AD6" w:rsidRDefault="00746AD6" w:rsidP="00746AD6">
      <w:pPr>
        <w:pStyle w:val="21"/>
        <w:ind w:firstLine="5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222"/>
        <w:gridCol w:w="1586"/>
        <w:gridCol w:w="1403"/>
        <w:gridCol w:w="1405"/>
        <w:gridCol w:w="1551"/>
        <w:gridCol w:w="1793"/>
      </w:tblGrid>
      <w:tr w:rsidR="00746AD6" w:rsidRPr="00746AD6" w:rsidTr="00BF0A7D">
        <w:tc>
          <w:tcPr>
            <w:tcW w:w="1101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Код ЄДРПОУ</w:t>
            </w: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Назва</w:t>
            </w:r>
          </w:p>
        </w:tc>
        <w:tc>
          <w:tcPr>
            <w:tcW w:w="1275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Дата розрахунку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власних коштів, зазначений у Довідці про розрахунок нормативу достатності власних коштів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фіксованих накладних витрат, зазначений у Довідці про розрахунок нормативу достатності власних коштів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Значення нормативу достатності власних коштів, надане у Довідці про розрахунок нормативу достатності власних коштів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Значення нормативу достатності власних коштів, розраховане на основі  даних для його розрахунку, наданих у Довідці про розрахунок нормативу достатності власних коштів</w:t>
            </w:r>
          </w:p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1101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  <w:lang w:val="en-US"/>
              </w:rPr>
            </w:pPr>
            <w:r w:rsidRPr="00746AD6">
              <w:rPr>
                <w:sz w:val="18"/>
                <w:szCs w:val="18"/>
                <w:lang w:val="en-US"/>
              </w:rPr>
              <w:t>RVK</w:t>
            </w:r>
          </w:p>
        </w:tc>
        <w:tc>
          <w:tcPr>
            <w:tcW w:w="1417" w:type="dxa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  <w:lang w:val="en-US"/>
              </w:rPr>
            </w:pPr>
            <w:r w:rsidRPr="00746AD6">
              <w:rPr>
                <w:sz w:val="18"/>
                <w:szCs w:val="18"/>
                <w:lang w:val="en-US"/>
              </w:rPr>
              <w:t>V_FN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  <w:lang w:val="en-US"/>
              </w:rPr>
              <w:t>PP_DVK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</w:tr>
      <w:tr w:rsidR="00746AD6" w:rsidRPr="00746AD6" w:rsidTr="00BF0A7D">
        <w:tc>
          <w:tcPr>
            <w:tcW w:w="1101" w:type="dxa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35482498</w:t>
            </w:r>
          </w:p>
        </w:tc>
        <w:tc>
          <w:tcPr>
            <w:tcW w:w="1134" w:type="dxa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ТОВ "КУА "АІГ"</w:t>
            </w: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31.03.2017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7 553 000,00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164,0219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165,0929</w:t>
            </w:r>
          </w:p>
        </w:tc>
      </w:tr>
      <w:tr w:rsidR="00746AD6" w:rsidRPr="00746AD6" w:rsidTr="00BF0A7D"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30.06.2017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7 436 000,00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164,0219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162,5355</w:t>
            </w:r>
          </w:p>
        </w:tc>
      </w:tr>
      <w:tr w:rsidR="00746AD6" w:rsidRPr="00746AD6" w:rsidTr="00BF0A7D">
        <w:trPr>
          <w:trHeight w:val="60"/>
        </w:trPr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31.07.2017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7 457 000,00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164,0219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Cs/>
                <w:sz w:val="18"/>
                <w:szCs w:val="18"/>
              </w:rPr>
            </w:pPr>
            <w:r w:rsidRPr="00746AD6">
              <w:rPr>
                <w:bCs/>
                <w:sz w:val="18"/>
                <w:szCs w:val="18"/>
              </w:rPr>
              <w:t>162,9945</w:t>
            </w:r>
          </w:p>
        </w:tc>
      </w:tr>
      <w:tr w:rsidR="00746AD6" w:rsidRPr="00746AD6" w:rsidTr="00BF0A7D"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31.08.2017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7 443 000,00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164,0219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Cs/>
                <w:sz w:val="18"/>
                <w:szCs w:val="18"/>
              </w:rPr>
            </w:pPr>
            <w:r w:rsidRPr="00746AD6">
              <w:rPr>
                <w:bCs/>
                <w:sz w:val="18"/>
                <w:szCs w:val="18"/>
              </w:rPr>
              <w:t>162,6885</w:t>
            </w:r>
          </w:p>
        </w:tc>
      </w:tr>
      <w:tr w:rsidR="00746AD6" w:rsidRPr="00746AD6" w:rsidTr="00BF0A7D"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28.02.2018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3 520 000,00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238000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126,3866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Cs/>
                <w:sz w:val="18"/>
                <w:szCs w:val="18"/>
              </w:rPr>
            </w:pPr>
            <w:r w:rsidRPr="00746AD6">
              <w:rPr>
                <w:bCs/>
                <w:sz w:val="18"/>
                <w:szCs w:val="18"/>
              </w:rPr>
              <w:t>59,1597</w:t>
            </w:r>
          </w:p>
        </w:tc>
      </w:tr>
      <w:tr w:rsidR="00746AD6" w:rsidRPr="00746AD6" w:rsidTr="00BF0A7D"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</w:t>
            </w:r>
            <w:r w:rsidRPr="00746AD6">
              <w:rPr>
                <w:sz w:val="18"/>
                <w:szCs w:val="18"/>
                <w:lang w:val="en-US"/>
              </w:rPr>
              <w:t>0</w:t>
            </w:r>
            <w:r w:rsidRPr="00746AD6">
              <w:rPr>
                <w:sz w:val="18"/>
                <w:szCs w:val="18"/>
              </w:rPr>
              <w:t>3.2018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3 520 000,00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238000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126,3866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Cs/>
                <w:sz w:val="18"/>
                <w:szCs w:val="18"/>
              </w:rPr>
            </w:pPr>
            <w:r w:rsidRPr="00746AD6">
              <w:rPr>
                <w:bCs/>
                <w:sz w:val="18"/>
                <w:szCs w:val="18"/>
              </w:rPr>
              <w:t>59,1597</w:t>
            </w:r>
          </w:p>
        </w:tc>
      </w:tr>
      <w:tr w:rsidR="00746AD6" w:rsidRPr="00746AD6" w:rsidTr="00BF0A7D"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30.04.2018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3 520 000,00</w:t>
            </w:r>
          </w:p>
        </w:tc>
        <w:tc>
          <w:tcPr>
            <w:tcW w:w="1417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238000</w:t>
            </w:r>
          </w:p>
        </w:tc>
        <w:tc>
          <w:tcPr>
            <w:tcW w:w="1560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126,3866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Cs/>
                <w:sz w:val="18"/>
                <w:szCs w:val="18"/>
              </w:rPr>
            </w:pPr>
            <w:r w:rsidRPr="00746AD6">
              <w:rPr>
                <w:bCs/>
                <w:sz w:val="18"/>
                <w:szCs w:val="18"/>
              </w:rPr>
              <w:t>59,1597</w:t>
            </w:r>
          </w:p>
        </w:tc>
      </w:tr>
      <w:tr w:rsidR="00746AD6" w:rsidRPr="00746AD6" w:rsidTr="00BF0A7D">
        <w:tc>
          <w:tcPr>
            <w:tcW w:w="1101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31.05.2018</w:t>
            </w:r>
          </w:p>
        </w:tc>
        <w:tc>
          <w:tcPr>
            <w:tcW w:w="1418" w:type="dxa"/>
            <w:vAlign w:val="center"/>
          </w:tcPr>
          <w:p w:rsidR="00746AD6" w:rsidRPr="00746AD6" w:rsidRDefault="00746AD6" w:rsidP="00031303">
            <w:pPr>
              <w:pStyle w:val="21"/>
              <w:ind w:firstLine="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3 520 000,00</w:t>
            </w:r>
          </w:p>
        </w:tc>
        <w:tc>
          <w:tcPr>
            <w:tcW w:w="1417" w:type="dxa"/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238000</w:t>
            </w:r>
          </w:p>
        </w:tc>
        <w:tc>
          <w:tcPr>
            <w:tcW w:w="1560" w:type="dxa"/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126,3866</w:t>
            </w:r>
          </w:p>
        </w:tc>
        <w:tc>
          <w:tcPr>
            <w:tcW w:w="1834" w:type="dxa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Cs/>
                <w:sz w:val="18"/>
                <w:szCs w:val="18"/>
              </w:rPr>
            </w:pPr>
            <w:r w:rsidRPr="00746AD6">
              <w:rPr>
                <w:bCs/>
                <w:sz w:val="18"/>
                <w:szCs w:val="18"/>
              </w:rPr>
              <w:t>59,1597</w:t>
            </w:r>
          </w:p>
        </w:tc>
      </w:tr>
    </w:tbl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Крім того, відповідно до пункту 4 глави 3 розділу І</w:t>
      </w:r>
      <w:r w:rsidRPr="00746AD6">
        <w:rPr>
          <w:szCs w:val="28"/>
          <w:lang w:val="en-US"/>
        </w:rPr>
        <w:t>V</w:t>
      </w:r>
      <w:r w:rsidRPr="00746AD6">
        <w:rPr>
          <w:szCs w:val="28"/>
        </w:rPr>
        <w:t xml:space="preserve"> Положення № 1597, фіксовані накладні витрати визначаються як постійні витрати установи за попередній фінансовий рік на підставі даних річної фінансової звітності. 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3" w:name="n184"/>
      <w:bookmarkEnd w:id="3"/>
      <w:r w:rsidRPr="00746AD6">
        <w:rPr>
          <w:szCs w:val="28"/>
        </w:rPr>
        <w:t>При цьому у Довідці про розрахунок нормативу достатності власних коштів Товариство</w:t>
      </w:r>
      <w:r w:rsidRPr="00746AD6">
        <w:rPr>
          <w:b/>
          <w:szCs w:val="28"/>
        </w:rPr>
        <w:t xml:space="preserve"> </w:t>
      </w:r>
      <w:r w:rsidRPr="00746AD6">
        <w:rPr>
          <w:szCs w:val="28"/>
        </w:rPr>
        <w:t>надало наступну інформацію щодо розміру фіксованих накладних витрат: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222"/>
        <w:gridCol w:w="1939"/>
        <w:gridCol w:w="5799"/>
      </w:tblGrid>
      <w:tr w:rsidR="00746AD6" w:rsidRPr="00746AD6" w:rsidTr="00BF0A7D">
        <w:tc>
          <w:tcPr>
            <w:tcW w:w="704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Код ЄДРПОУ</w:t>
            </w:r>
          </w:p>
        </w:tc>
        <w:tc>
          <w:tcPr>
            <w:tcW w:w="57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Назва</w:t>
            </w: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Дата розрахунку</w:t>
            </w:r>
          </w:p>
        </w:tc>
        <w:tc>
          <w:tcPr>
            <w:tcW w:w="2782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Розмір фіксованих накладних витрат, наданий у Довідці про розрахунок нормативу достатності власних коштів</w:t>
            </w:r>
          </w:p>
        </w:tc>
      </w:tr>
      <w:tr w:rsidR="00746AD6" w:rsidRPr="00746AD6" w:rsidTr="00BF0A7D">
        <w:tc>
          <w:tcPr>
            <w:tcW w:w="704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2782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v_fn</w:t>
            </w:r>
          </w:p>
        </w:tc>
      </w:tr>
      <w:tr w:rsidR="00746AD6" w:rsidRPr="00746AD6" w:rsidTr="00BF0A7D">
        <w:tc>
          <w:tcPr>
            <w:tcW w:w="704" w:type="pct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35482498</w:t>
            </w:r>
          </w:p>
        </w:tc>
        <w:tc>
          <w:tcPr>
            <w:tcW w:w="577" w:type="pct"/>
            <w:vMerge w:val="restar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ТОВ "КУА "АІГ"</w:t>
            </w: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31.01.2017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28.02.2017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31.03.2017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30.04.2017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31.05.2017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30.06.2017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31.07.2017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31.08.2017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30.09.2017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31.10.2017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30.11.2017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  <w:r w:rsidRPr="00746AD6">
              <w:rPr>
                <w:sz w:val="18"/>
                <w:szCs w:val="18"/>
              </w:rPr>
              <w:t>183000</w:t>
            </w:r>
          </w:p>
        </w:tc>
      </w:tr>
      <w:tr w:rsidR="00746AD6" w:rsidRPr="00746AD6" w:rsidTr="00BF0A7D">
        <w:tc>
          <w:tcPr>
            <w:tcW w:w="704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577" w:type="pct"/>
            <w:vMerge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31.12.2017</w:t>
            </w:r>
          </w:p>
        </w:tc>
        <w:tc>
          <w:tcPr>
            <w:tcW w:w="2782" w:type="pct"/>
            <w:tcBorders>
              <w:left w:val="single" w:sz="4" w:space="0" w:color="C0C0C0"/>
            </w:tcBorders>
            <w:vAlign w:val="bottom"/>
          </w:tcPr>
          <w:p w:rsidR="00746AD6" w:rsidRPr="00746AD6" w:rsidRDefault="00746AD6" w:rsidP="00746AD6">
            <w:pPr>
              <w:pStyle w:val="21"/>
              <w:ind w:firstLine="560"/>
              <w:rPr>
                <w:b/>
                <w:sz w:val="18"/>
                <w:szCs w:val="18"/>
              </w:rPr>
            </w:pPr>
            <w:r w:rsidRPr="00746AD6">
              <w:rPr>
                <w:b/>
                <w:sz w:val="18"/>
                <w:szCs w:val="18"/>
              </w:rPr>
              <w:t>238000</w:t>
            </w:r>
          </w:p>
        </w:tc>
      </w:tr>
    </w:tbl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Виходячи з наведеного, Товариство</w:t>
      </w:r>
      <w:r w:rsidRPr="00746AD6">
        <w:rPr>
          <w:b/>
          <w:szCs w:val="28"/>
        </w:rPr>
        <w:t xml:space="preserve"> </w:t>
      </w:r>
      <w:r w:rsidRPr="00746AD6">
        <w:rPr>
          <w:szCs w:val="28"/>
        </w:rPr>
        <w:t>подало до Комісії недостовірну</w:t>
      </w:r>
      <w:r w:rsidRPr="00746AD6">
        <w:rPr>
          <w:b/>
          <w:szCs w:val="28"/>
        </w:rPr>
        <w:t xml:space="preserve"> </w:t>
      </w:r>
      <w:r w:rsidRPr="00746AD6">
        <w:rPr>
          <w:szCs w:val="28"/>
        </w:rPr>
        <w:t>інформацію у складі Довідки про розрахунок нормативу достатності власних коштів.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пункту 1 глави 4 розділу </w:t>
      </w:r>
      <w:r w:rsidRPr="00746AD6">
        <w:rPr>
          <w:szCs w:val="28"/>
          <w:lang w:val="en-US"/>
        </w:rPr>
        <w:t>IV</w:t>
      </w:r>
      <w:r w:rsidRPr="00746AD6">
        <w:rPr>
          <w:szCs w:val="28"/>
        </w:rPr>
        <w:t xml:space="preserve"> Положення № 1597, коефіцієнт покриття операційного ризику відображає здатність Компанії або особи забезпечувати покриття своїх операційних ризиків власними коштами на рівні 15 % від її середньорічного нетто-доходу за 3 попередні фінансові роки.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пункту 2 глави 4 розділу </w:t>
      </w:r>
      <w:r w:rsidRPr="00746AD6">
        <w:rPr>
          <w:szCs w:val="28"/>
          <w:lang w:val="en-US"/>
        </w:rPr>
        <w:t>IV</w:t>
      </w:r>
      <w:r w:rsidRPr="00746AD6">
        <w:rPr>
          <w:szCs w:val="28"/>
        </w:rPr>
        <w:t xml:space="preserve"> Положення № 1597, коефіцієнт покриття операційного ризику розраховується як відношення розміру власних коштів установи до величини її операційного ризику. Відповідно до пункту 4 глави 4 розділу </w:t>
      </w:r>
      <w:r w:rsidRPr="00746AD6">
        <w:rPr>
          <w:szCs w:val="28"/>
          <w:lang w:val="en-US"/>
        </w:rPr>
        <w:t>IV</w:t>
      </w:r>
      <w:r w:rsidRPr="00746AD6">
        <w:rPr>
          <w:szCs w:val="28"/>
        </w:rPr>
        <w:t xml:space="preserve"> Положення № 1597, величина операційного ризику становить 15% від розміру середнього річного нетто-доходу установи за 3 попередні фінансові роки, в які був отриманий позитивний нетто-дохід.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 xml:space="preserve">Відповідно до пункту 5 глави 4 розділу </w:t>
      </w:r>
      <w:r w:rsidRPr="00746AD6">
        <w:rPr>
          <w:szCs w:val="28"/>
          <w:lang w:val="en-US"/>
        </w:rPr>
        <w:t>IV</w:t>
      </w:r>
      <w:r w:rsidRPr="00746AD6">
        <w:rPr>
          <w:szCs w:val="28"/>
        </w:rPr>
        <w:t xml:space="preserve"> Положення № 1597, нетто-дохід є величиною, що включає такі складові, які визначаються на підставі даних фінансової звітності і включаються до розрахунку з додатним або від’ємним знаком: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4" w:name="n195"/>
      <w:bookmarkEnd w:id="4"/>
      <w:r w:rsidRPr="00746AD6">
        <w:rPr>
          <w:szCs w:val="28"/>
        </w:rPr>
        <w:t>- чистий дохід від реалізації продукції (товарів, робіт, послуг);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5" w:name="n196"/>
      <w:bookmarkEnd w:id="5"/>
      <w:r w:rsidRPr="00746AD6">
        <w:rPr>
          <w:szCs w:val="28"/>
        </w:rPr>
        <w:t>- собівартість реалізованої продукції (товарів, робіт, послуг);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6" w:name="n197"/>
      <w:bookmarkEnd w:id="6"/>
      <w:r w:rsidRPr="00746AD6">
        <w:rPr>
          <w:szCs w:val="28"/>
        </w:rPr>
        <w:t>- інші операційні доходи;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7" w:name="n198"/>
      <w:bookmarkEnd w:id="7"/>
      <w:r w:rsidRPr="00746AD6">
        <w:rPr>
          <w:szCs w:val="28"/>
        </w:rPr>
        <w:t>- інші фінансові доходи;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8" w:name="n199"/>
      <w:bookmarkEnd w:id="8"/>
      <w:r w:rsidRPr="00746AD6">
        <w:rPr>
          <w:szCs w:val="28"/>
        </w:rPr>
        <w:t>- фінансові витрати.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bookmarkStart w:id="9" w:name="n200"/>
      <w:bookmarkEnd w:id="9"/>
      <w:r w:rsidRPr="00746AD6">
        <w:rPr>
          <w:szCs w:val="28"/>
        </w:rPr>
        <w:t>До нетто-доходу установи не включаються доходи від операцій, що виникли внаслідок надзвичайних або непередбачуваних обставин, а також дохід, отриманий у вигляді страхових виплат.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Відповідно до Положення № 1343, компанії з управління активами подають інформацію щодо коефіцієнта покриття операційного ризику та даних на основі яких здійснювався його розрахунок, у Довідці про розрахунок коефіцієнта покриття операційного ризику.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Товариство у Довідці про розрахунок коефіцієнта покриття операційного ризику надало наступну інформацію щодо величини нетто-доходу.</w:t>
      </w:r>
    </w:p>
    <w:p w:rsidR="00746AD6" w:rsidRPr="00746AD6" w:rsidRDefault="00746AD6" w:rsidP="00746AD6">
      <w:pPr>
        <w:pStyle w:val="21"/>
        <w:ind w:firstLine="560"/>
        <w:rPr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18"/>
        <w:gridCol w:w="1450"/>
        <w:gridCol w:w="1417"/>
        <w:gridCol w:w="966"/>
        <w:gridCol w:w="1322"/>
        <w:gridCol w:w="1370"/>
        <w:gridCol w:w="781"/>
        <w:gridCol w:w="1202"/>
      </w:tblGrid>
      <w:tr w:rsidR="00746AD6" w:rsidRPr="00031303" w:rsidTr="00031303">
        <w:trPr>
          <w:cantSplit/>
          <w:trHeight w:val="2280"/>
        </w:trPr>
        <w:tc>
          <w:tcPr>
            <w:tcW w:w="1022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Код ЄДРПОУ</w:t>
            </w:r>
          </w:p>
        </w:tc>
        <w:tc>
          <w:tcPr>
            <w:tcW w:w="818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Назва</w:t>
            </w:r>
          </w:p>
        </w:tc>
        <w:tc>
          <w:tcPr>
            <w:tcW w:w="1450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Дата розрахунку</w:t>
            </w:r>
          </w:p>
        </w:tc>
        <w:tc>
          <w:tcPr>
            <w:tcW w:w="1417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Величина нетто-доходу за 1-й рік, грн</w:t>
            </w:r>
          </w:p>
        </w:tc>
        <w:tc>
          <w:tcPr>
            <w:tcW w:w="966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Величина нетто-доходу за 2-й рік, грн</w:t>
            </w:r>
          </w:p>
        </w:tc>
        <w:tc>
          <w:tcPr>
            <w:tcW w:w="1322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Величина нетто-доходу за 3-й рік, грн</w:t>
            </w:r>
          </w:p>
        </w:tc>
        <w:tc>
          <w:tcPr>
            <w:tcW w:w="1370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Середнє значення позитивного нетто-доходу, грн</w:t>
            </w:r>
          </w:p>
        </w:tc>
        <w:tc>
          <w:tcPr>
            <w:tcW w:w="781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Величина операційного ризику</w:t>
            </w:r>
          </w:p>
        </w:tc>
        <w:tc>
          <w:tcPr>
            <w:tcW w:w="1202" w:type="dxa"/>
            <w:textDirection w:val="btLr"/>
            <w:vAlign w:val="center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Коефіцієнт покриття операційного ризику</w:t>
            </w:r>
          </w:p>
        </w:tc>
      </w:tr>
      <w:tr w:rsidR="00746AD6" w:rsidRPr="00031303" w:rsidTr="00031303">
        <w:tc>
          <w:tcPr>
            <w:tcW w:w="1022" w:type="dxa"/>
            <w:vMerge w:val="restart"/>
            <w:vAlign w:val="center"/>
          </w:tcPr>
          <w:p w:rsidR="00746AD6" w:rsidRPr="00031303" w:rsidRDefault="00746AD6" w:rsidP="00746AD6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35482498</w:t>
            </w:r>
          </w:p>
        </w:tc>
        <w:tc>
          <w:tcPr>
            <w:tcW w:w="818" w:type="dxa"/>
            <w:vMerge w:val="restart"/>
            <w:vAlign w:val="center"/>
          </w:tcPr>
          <w:p w:rsidR="00746AD6" w:rsidRPr="00031303" w:rsidRDefault="00746AD6" w:rsidP="00746AD6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ТОВ "КУА "АІГ"</w:t>
            </w:r>
          </w:p>
        </w:tc>
        <w:tc>
          <w:tcPr>
            <w:tcW w:w="1450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  <w:lang w:val="en-US"/>
              </w:rPr>
            </w:pPr>
            <w:r w:rsidRPr="00031303">
              <w:rPr>
                <w:sz w:val="16"/>
                <w:szCs w:val="16"/>
                <w:lang w:val="en-US"/>
              </w:rPr>
              <w:t>D_NET1DY</w:t>
            </w:r>
          </w:p>
        </w:tc>
        <w:tc>
          <w:tcPr>
            <w:tcW w:w="966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  <w:lang w:val="en-US"/>
              </w:rPr>
              <w:t>D_NET2DY</w:t>
            </w:r>
          </w:p>
        </w:tc>
        <w:tc>
          <w:tcPr>
            <w:tcW w:w="1322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  <w:lang w:val="en-US"/>
              </w:rPr>
              <w:t>D_NET3DY</w:t>
            </w:r>
          </w:p>
        </w:tc>
        <w:tc>
          <w:tcPr>
            <w:tcW w:w="1370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  <w:lang w:val="en-US"/>
              </w:rPr>
            </w:pPr>
            <w:r w:rsidRPr="00031303">
              <w:rPr>
                <w:sz w:val="16"/>
                <w:szCs w:val="16"/>
                <w:lang w:val="en-US"/>
              </w:rPr>
              <w:t>D_NETAVG</w:t>
            </w:r>
          </w:p>
        </w:tc>
        <w:tc>
          <w:tcPr>
            <w:tcW w:w="781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  <w:lang w:val="en-US"/>
              </w:rPr>
            </w:pPr>
            <w:r w:rsidRPr="00031303">
              <w:rPr>
                <w:sz w:val="16"/>
                <w:szCs w:val="16"/>
                <w:lang w:val="en-US"/>
              </w:rPr>
              <w:t>V_OR</w:t>
            </w:r>
          </w:p>
        </w:tc>
        <w:tc>
          <w:tcPr>
            <w:tcW w:w="1202" w:type="dxa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  <w:lang w:val="en-US"/>
              </w:rPr>
            </w:pPr>
            <w:r w:rsidRPr="00031303">
              <w:rPr>
                <w:sz w:val="16"/>
                <w:szCs w:val="16"/>
                <w:lang w:val="en-US"/>
              </w:rPr>
              <w:t>PP_POR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  <w:lang w:val="en-US"/>
              </w:rPr>
              <w:t>31</w:t>
            </w:r>
            <w:r w:rsidRPr="00031303">
              <w:rPr>
                <w:sz w:val="16"/>
                <w:szCs w:val="16"/>
              </w:rPr>
              <w:t>.01.2017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334,2539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335,0557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31.03.2017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336,4365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30.04.2017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334,2539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31.05.2017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334,2539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30.06.2017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331,2249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31.07.2017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332,1604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31.08.2017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331,5367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30.09.2017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334,1648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31.10.2017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334,1648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30.11.2017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162000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116000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171000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149666,67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22450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334,4321</w:t>
            </w:r>
          </w:p>
        </w:tc>
      </w:tr>
      <w:tr w:rsidR="00746AD6" w:rsidRPr="00031303" w:rsidTr="00031303">
        <w:tc>
          <w:tcPr>
            <w:tcW w:w="1022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746AD6" w:rsidRPr="00031303" w:rsidRDefault="00746AD6" w:rsidP="00746AD6">
            <w:pPr>
              <w:pStyle w:val="21"/>
              <w:ind w:firstLine="560"/>
              <w:rPr>
                <w:sz w:val="16"/>
                <w:szCs w:val="16"/>
              </w:rPr>
            </w:pPr>
          </w:p>
        </w:tc>
        <w:tc>
          <w:tcPr>
            <w:tcW w:w="1450" w:type="dxa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31.12.2017</w:t>
            </w:r>
          </w:p>
        </w:tc>
        <w:tc>
          <w:tcPr>
            <w:tcW w:w="1417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b/>
                <w:sz w:val="16"/>
                <w:szCs w:val="16"/>
              </w:rPr>
            </w:pPr>
            <w:r w:rsidRPr="00031303">
              <w:rPr>
                <w:b/>
                <w:sz w:val="16"/>
                <w:szCs w:val="16"/>
              </w:rPr>
              <w:t>250000</w:t>
            </w:r>
          </w:p>
        </w:tc>
        <w:tc>
          <w:tcPr>
            <w:tcW w:w="966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b/>
                <w:sz w:val="16"/>
                <w:szCs w:val="16"/>
              </w:rPr>
            </w:pPr>
            <w:r w:rsidRPr="00031303">
              <w:rPr>
                <w:b/>
                <w:sz w:val="16"/>
                <w:szCs w:val="16"/>
              </w:rPr>
              <w:t>162000</w:t>
            </w:r>
          </w:p>
        </w:tc>
        <w:tc>
          <w:tcPr>
            <w:tcW w:w="1322" w:type="dxa"/>
            <w:vAlign w:val="bottom"/>
          </w:tcPr>
          <w:p w:rsidR="00746AD6" w:rsidRPr="00031303" w:rsidRDefault="00746AD6" w:rsidP="00746AD6">
            <w:pPr>
              <w:pStyle w:val="21"/>
              <w:ind w:firstLine="560"/>
              <w:rPr>
                <w:b/>
                <w:sz w:val="16"/>
                <w:szCs w:val="16"/>
              </w:rPr>
            </w:pPr>
            <w:r w:rsidRPr="00031303">
              <w:rPr>
                <w:b/>
                <w:sz w:val="16"/>
                <w:szCs w:val="16"/>
              </w:rPr>
              <w:t>116000</w:t>
            </w:r>
          </w:p>
        </w:tc>
        <w:tc>
          <w:tcPr>
            <w:tcW w:w="1370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b/>
                <w:sz w:val="16"/>
                <w:szCs w:val="16"/>
              </w:rPr>
            </w:pPr>
            <w:r w:rsidRPr="00031303">
              <w:rPr>
                <w:b/>
                <w:sz w:val="16"/>
                <w:szCs w:val="16"/>
              </w:rPr>
              <w:t>176000,00</w:t>
            </w:r>
          </w:p>
        </w:tc>
        <w:tc>
          <w:tcPr>
            <w:tcW w:w="781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b/>
                <w:sz w:val="16"/>
                <w:szCs w:val="16"/>
              </w:rPr>
            </w:pPr>
            <w:r w:rsidRPr="00031303">
              <w:rPr>
                <w:b/>
                <w:sz w:val="16"/>
                <w:szCs w:val="16"/>
              </w:rPr>
              <w:t>26400</w:t>
            </w:r>
          </w:p>
        </w:tc>
        <w:tc>
          <w:tcPr>
            <w:tcW w:w="1202" w:type="dxa"/>
            <w:vAlign w:val="bottom"/>
          </w:tcPr>
          <w:p w:rsidR="00746AD6" w:rsidRPr="00031303" w:rsidRDefault="00746AD6" w:rsidP="00031303">
            <w:pPr>
              <w:pStyle w:val="21"/>
              <w:ind w:firstLine="0"/>
              <w:rPr>
                <w:sz w:val="16"/>
                <w:szCs w:val="16"/>
              </w:rPr>
            </w:pPr>
            <w:r w:rsidRPr="00031303">
              <w:rPr>
                <w:sz w:val="16"/>
                <w:szCs w:val="16"/>
              </w:rPr>
              <w:t>284,8485</w:t>
            </w:r>
          </w:p>
        </w:tc>
      </w:tr>
    </w:tbl>
    <w:p w:rsidR="00746AD6" w:rsidRPr="00031303" w:rsidRDefault="00746AD6" w:rsidP="00746AD6">
      <w:pPr>
        <w:pStyle w:val="21"/>
        <w:ind w:firstLine="560"/>
        <w:rPr>
          <w:sz w:val="16"/>
          <w:szCs w:val="16"/>
        </w:rPr>
      </w:pPr>
    </w:p>
    <w:p w:rsidR="00746AD6" w:rsidRPr="00746AD6" w:rsidRDefault="00746AD6" w:rsidP="00746AD6">
      <w:pPr>
        <w:pStyle w:val="21"/>
        <w:ind w:firstLine="560"/>
        <w:rPr>
          <w:szCs w:val="28"/>
        </w:rPr>
      </w:pPr>
      <w:r w:rsidRPr="00746AD6">
        <w:rPr>
          <w:szCs w:val="28"/>
        </w:rPr>
        <w:t>Таким чином, Товариство подало до Комісії недостовірну</w:t>
      </w:r>
      <w:r w:rsidRPr="00746AD6">
        <w:rPr>
          <w:b/>
          <w:szCs w:val="28"/>
        </w:rPr>
        <w:t xml:space="preserve"> </w:t>
      </w:r>
      <w:r w:rsidRPr="00746AD6">
        <w:rPr>
          <w:szCs w:val="28"/>
        </w:rPr>
        <w:t xml:space="preserve">інформацію </w:t>
      </w:r>
      <w:r w:rsidRPr="00746AD6">
        <w:rPr>
          <w:szCs w:val="28"/>
        </w:rPr>
        <w:br/>
        <w:t>у складі Довідки про розрахунок коефіціента покриття операційного ризику.</w:t>
      </w:r>
    </w:p>
    <w:p w:rsidR="00A97DFE" w:rsidRPr="00A97DFE" w:rsidRDefault="00A97DFE" w:rsidP="00A97DFE">
      <w:pPr>
        <w:pStyle w:val="21"/>
        <w:ind w:firstLine="560"/>
        <w:rPr>
          <w:szCs w:val="28"/>
          <w:lang w:val="uk-UA"/>
        </w:rPr>
      </w:pPr>
      <w:r>
        <w:rPr>
          <w:szCs w:val="28"/>
          <w:lang w:val="uk-UA"/>
        </w:rPr>
        <w:t>На дату розгляду справи про правопорушення на ринку цінних паперів Товариство усунуло вищезазначене правопорушення.</w:t>
      </w:r>
    </w:p>
    <w:p w:rsidR="00A97DFE" w:rsidRPr="00C81CAB" w:rsidRDefault="00A97DFE" w:rsidP="00A97DFE">
      <w:pPr>
        <w:pStyle w:val="21"/>
        <w:ind w:firstLine="560"/>
        <w:rPr>
          <w:szCs w:val="28"/>
          <w:lang w:val="uk-UA"/>
        </w:rPr>
      </w:pPr>
      <w:r w:rsidRPr="00C81CAB">
        <w:rPr>
          <w:szCs w:val="28"/>
          <w:lang w:val="uk-UA"/>
        </w:rPr>
        <w:t xml:space="preserve">Враховуючи вищевикладене, на підставі пункту 7 частини 1 статті 11 Закону України «Про державне регулювання ринку цінних паперів в Україні» та пункту 1 розділу </w:t>
      </w:r>
      <w:r w:rsidRPr="00C81CAB">
        <w:rPr>
          <w:szCs w:val="28"/>
          <w:lang w:val="en-US"/>
        </w:rPr>
        <w:t>XVII</w:t>
      </w:r>
      <w:r w:rsidRPr="00C81CAB">
        <w:rPr>
          <w:szCs w:val="28"/>
          <w:lang w:val="uk-UA"/>
        </w:rPr>
        <w:t xml:space="preserve"> Правил розгляду справ про порушення вимог законодавства на ринку цінних паперів</w:t>
      </w:r>
      <w:r w:rsidRPr="00C81CAB">
        <w:rPr>
          <w:b/>
          <w:szCs w:val="28"/>
          <w:lang w:val="uk-UA"/>
        </w:rPr>
        <w:t xml:space="preserve"> </w:t>
      </w:r>
      <w:r w:rsidRPr="00C81CAB">
        <w:rPr>
          <w:szCs w:val="28"/>
          <w:lang w:val="uk-UA"/>
        </w:rPr>
        <w:t>та застосування санкцій, затверджених рішенням Національної комісії з цінних паперів та фондового ринку від 16.10.2012 № 1470,</w:t>
      </w:r>
    </w:p>
    <w:p w:rsidR="00A97DFE" w:rsidRPr="00930923" w:rsidRDefault="00A97DFE" w:rsidP="00A97DFE">
      <w:pPr>
        <w:ind w:firstLine="708"/>
        <w:jc w:val="center"/>
        <w:rPr>
          <w:b/>
          <w:sz w:val="16"/>
          <w:szCs w:val="16"/>
        </w:rPr>
      </w:pPr>
    </w:p>
    <w:p w:rsidR="00A97DFE" w:rsidRPr="00C81CAB" w:rsidRDefault="00A97DFE" w:rsidP="00A97DFE">
      <w:pPr>
        <w:ind w:firstLine="708"/>
        <w:jc w:val="center"/>
        <w:rPr>
          <w:b/>
          <w:sz w:val="28"/>
          <w:szCs w:val="28"/>
        </w:rPr>
      </w:pPr>
      <w:r w:rsidRPr="00C81CAB">
        <w:rPr>
          <w:b/>
          <w:sz w:val="28"/>
          <w:szCs w:val="28"/>
        </w:rPr>
        <w:t>п о с т а н о в и в:</w:t>
      </w:r>
    </w:p>
    <w:p w:rsidR="00A97DFE" w:rsidRPr="00930923" w:rsidRDefault="00A97DFE" w:rsidP="00A97DFE">
      <w:pPr>
        <w:ind w:firstLine="708"/>
        <w:jc w:val="center"/>
        <w:rPr>
          <w:b/>
          <w:sz w:val="16"/>
          <w:szCs w:val="16"/>
        </w:rPr>
      </w:pPr>
    </w:p>
    <w:p w:rsidR="00A97DFE" w:rsidRDefault="00A97DFE" w:rsidP="00A97DFE">
      <w:pPr>
        <w:numPr>
          <w:ilvl w:val="0"/>
          <w:numId w:val="1"/>
        </w:numPr>
        <w:tabs>
          <w:tab w:val="clear" w:pos="1005"/>
          <w:tab w:val="num" w:pos="0"/>
          <w:tab w:val="left" w:pos="900"/>
        </w:tabs>
        <w:ind w:left="0" w:firstLine="708"/>
        <w:jc w:val="both"/>
        <w:rPr>
          <w:sz w:val="28"/>
          <w:szCs w:val="28"/>
        </w:rPr>
      </w:pPr>
      <w:r w:rsidRPr="00C81CAB">
        <w:rPr>
          <w:sz w:val="28"/>
          <w:szCs w:val="28"/>
        </w:rPr>
        <w:t xml:space="preserve">За </w:t>
      </w:r>
      <w:r w:rsidR="00746AD6">
        <w:rPr>
          <w:sz w:val="28"/>
          <w:szCs w:val="28"/>
        </w:rPr>
        <w:t xml:space="preserve">подання недостовірної </w:t>
      </w:r>
      <w:r w:rsidRPr="00C81CAB">
        <w:rPr>
          <w:sz w:val="28"/>
          <w:szCs w:val="28"/>
        </w:rPr>
        <w:t>інформації до Комісії застосувати у відношенні</w:t>
      </w:r>
      <w:r>
        <w:rPr>
          <w:sz w:val="28"/>
          <w:szCs w:val="28"/>
        </w:rPr>
        <w:t xml:space="preserve"> </w:t>
      </w:r>
      <w:r w:rsidR="00746AD6" w:rsidRPr="00CD2658">
        <w:rPr>
          <w:sz w:val="28"/>
          <w:szCs w:val="28"/>
        </w:rPr>
        <w:t>ТОВ «КУА «Авангардінвестгруп»</w:t>
      </w:r>
      <w:r w:rsidR="008E646C" w:rsidRPr="00CD2658">
        <w:rPr>
          <w:sz w:val="28"/>
          <w:szCs w:val="28"/>
        </w:rPr>
        <w:t xml:space="preserve"> </w:t>
      </w:r>
      <w:r w:rsidRPr="00CD2658">
        <w:rPr>
          <w:sz w:val="28"/>
          <w:szCs w:val="28"/>
        </w:rPr>
        <w:t xml:space="preserve">санкцію у вигляді штрафу у розмірі </w:t>
      </w:r>
      <w:r w:rsidR="00CD2658" w:rsidRPr="00CD2658">
        <w:rPr>
          <w:sz w:val="28"/>
          <w:szCs w:val="28"/>
        </w:rPr>
        <w:t xml:space="preserve">1000 неоподатковуваних мінімумів доходів громадян, що становить </w:t>
      </w:r>
      <w:r w:rsidR="00746AD6" w:rsidRPr="00CD2658">
        <w:rPr>
          <w:sz w:val="28"/>
          <w:szCs w:val="28"/>
        </w:rPr>
        <w:t xml:space="preserve">17 000 </w:t>
      </w:r>
      <w:r w:rsidRPr="00CD2658">
        <w:rPr>
          <w:sz w:val="28"/>
          <w:szCs w:val="28"/>
        </w:rPr>
        <w:t>(</w:t>
      </w:r>
      <w:r w:rsidR="00746AD6" w:rsidRPr="00CD2658">
        <w:rPr>
          <w:sz w:val="28"/>
          <w:szCs w:val="28"/>
        </w:rPr>
        <w:t>сімнадцять тисяч</w:t>
      </w:r>
      <w:r w:rsidR="008E646C" w:rsidRPr="00CD2658">
        <w:rPr>
          <w:sz w:val="28"/>
          <w:szCs w:val="28"/>
        </w:rPr>
        <w:t>)</w:t>
      </w:r>
      <w:r w:rsidRPr="00CD2658">
        <w:rPr>
          <w:sz w:val="28"/>
          <w:szCs w:val="28"/>
        </w:rPr>
        <w:t xml:space="preserve"> грн. 00 коп., який слід перерахувати на рахунок відкритий в управлінні Державної</w:t>
      </w:r>
      <w:r w:rsidRPr="00C81CAB">
        <w:rPr>
          <w:sz w:val="28"/>
          <w:szCs w:val="28"/>
        </w:rPr>
        <w:t xml:space="preserve"> казначейської служби України за балансовим рахунком 3111 «Надходження до загального фонду Державного бюджету», код бюджетної класифікації 21081100, символ звітності 106 «Адміністративні штрафи та інші санкції» протягом 15 днів з моменту отримання цієї постанови. Копію розрахункового документу, який буде підтверджувати виконання цієї постанови, направити до </w:t>
      </w:r>
      <w:r w:rsidR="00B25730">
        <w:rPr>
          <w:sz w:val="28"/>
          <w:szCs w:val="28"/>
        </w:rPr>
        <w:t xml:space="preserve">департаменту </w:t>
      </w:r>
      <w:bookmarkStart w:id="10" w:name="_GoBack"/>
      <w:bookmarkEnd w:id="10"/>
      <w:r w:rsidRPr="00C81CAB">
        <w:rPr>
          <w:sz w:val="28"/>
          <w:szCs w:val="28"/>
        </w:rPr>
        <w:t xml:space="preserve">правозастосування Національної комісії з цінних паперів та фондового ринку. </w:t>
      </w:r>
    </w:p>
    <w:p w:rsidR="00A97DFE" w:rsidRDefault="00A97DFE" w:rsidP="00A97D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7DFE" w:rsidRPr="00881D6F" w:rsidRDefault="00A97DFE" w:rsidP="00A97D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C43">
        <w:rPr>
          <w:rFonts w:ascii="Times New Roman" w:hAnsi="Times New Roman" w:cs="Times New Roman"/>
          <w:sz w:val="28"/>
          <w:szCs w:val="28"/>
        </w:rPr>
        <w:t xml:space="preserve">2. Дану постанову направити </w:t>
      </w:r>
      <w:r w:rsidR="00746AD6" w:rsidRPr="00746AD6">
        <w:rPr>
          <w:rFonts w:ascii="Times New Roman" w:hAnsi="Times New Roman" w:cs="Times New Roman"/>
          <w:sz w:val="28"/>
          <w:szCs w:val="28"/>
        </w:rPr>
        <w:t>ТОВ «КУА «Авангардінвестгруп»</w:t>
      </w:r>
      <w:r w:rsidR="008E646C">
        <w:rPr>
          <w:rFonts w:ascii="Times New Roman" w:hAnsi="Times New Roman" w:cs="Times New Roman"/>
          <w:sz w:val="28"/>
          <w:szCs w:val="28"/>
        </w:rPr>
        <w:t>.</w:t>
      </w:r>
    </w:p>
    <w:p w:rsidR="00A97DFE" w:rsidRPr="00C81CAB" w:rsidRDefault="00A97DFE" w:rsidP="00A97DFE">
      <w:pPr>
        <w:tabs>
          <w:tab w:val="num" w:pos="0"/>
        </w:tabs>
        <w:ind w:firstLine="708"/>
        <w:rPr>
          <w:sz w:val="28"/>
          <w:szCs w:val="28"/>
        </w:rPr>
      </w:pPr>
    </w:p>
    <w:p w:rsidR="00A97DFE" w:rsidRPr="00C81CAB" w:rsidRDefault="00A97DFE" w:rsidP="00A97DFE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C81CAB">
        <w:rPr>
          <w:sz w:val="28"/>
          <w:szCs w:val="28"/>
        </w:rPr>
        <w:t>Постанову може бути оскаржено протягом п’ятнадцяти робочих днів до Національної комісії з цінних паперів та фондового ринку або до суду у встановленому чинним законодавством порядку.</w:t>
      </w:r>
    </w:p>
    <w:p w:rsidR="00A97DFE" w:rsidRPr="00C81CAB" w:rsidRDefault="00A97DFE" w:rsidP="00A97DFE">
      <w:pPr>
        <w:ind w:firstLine="708"/>
        <w:jc w:val="both"/>
        <w:rPr>
          <w:sz w:val="28"/>
          <w:szCs w:val="28"/>
        </w:rPr>
      </w:pPr>
    </w:p>
    <w:p w:rsidR="00A97DFE" w:rsidRPr="00C81CAB" w:rsidRDefault="00A97DFE" w:rsidP="00A97DFE">
      <w:pPr>
        <w:ind w:firstLine="708"/>
        <w:jc w:val="both"/>
        <w:rPr>
          <w:sz w:val="28"/>
          <w:szCs w:val="28"/>
        </w:rPr>
      </w:pPr>
    </w:p>
    <w:p w:rsidR="00A97DFE" w:rsidRPr="00C81CAB" w:rsidRDefault="00A97DFE" w:rsidP="00A97DFE">
      <w:pPr>
        <w:jc w:val="both"/>
        <w:rPr>
          <w:b/>
          <w:sz w:val="28"/>
          <w:szCs w:val="28"/>
        </w:rPr>
      </w:pPr>
      <w:r w:rsidRPr="00C81CAB">
        <w:rPr>
          <w:b/>
          <w:sz w:val="28"/>
          <w:szCs w:val="28"/>
        </w:rPr>
        <w:t>Уповноважена особа Комісії</w:t>
      </w:r>
      <w:r w:rsidRPr="00C81CAB">
        <w:rPr>
          <w:b/>
          <w:sz w:val="28"/>
          <w:szCs w:val="28"/>
        </w:rPr>
        <w:tab/>
        <w:t xml:space="preserve">                                                </w:t>
      </w:r>
      <w:r w:rsidR="008E646C">
        <w:rPr>
          <w:b/>
          <w:sz w:val="28"/>
          <w:szCs w:val="28"/>
        </w:rPr>
        <w:t xml:space="preserve">       О. Панченко</w:t>
      </w:r>
    </w:p>
    <w:p w:rsidR="00A97DFE" w:rsidRDefault="00A97DFE" w:rsidP="00A97DFE"/>
    <w:p w:rsidR="00A97DFE" w:rsidRDefault="00A97DFE" w:rsidP="00A97DFE"/>
    <w:sectPr w:rsidR="00A97DFE" w:rsidSect="000313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FC" w:rsidRDefault="002219FC" w:rsidP="003F6A6A">
      <w:r>
        <w:separator/>
      </w:r>
    </w:p>
  </w:endnote>
  <w:endnote w:type="continuationSeparator" w:id="0">
    <w:p w:rsidR="002219FC" w:rsidRDefault="002219FC" w:rsidP="003F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264674"/>
      <w:docPartObj>
        <w:docPartGallery w:val="Page Numbers (Bottom of Page)"/>
        <w:docPartUnique/>
      </w:docPartObj>
    </w:sdtPr>
    <w:sdtEndPr/>
    <w:sdtContent>
      <w:p w:rsidR="003F6A6A" w:rsidRDefault="003F6A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30">
          <w:rPr>
            <w:noProof/>
          </w:rPr>
          <w:t>7</w:t>
        </w:r>
        <w:r>
          <w:fldChar w:fldCharType="end"/>
        </w:r>
      </w:p>
    </w:sdtContent>
  </w:sdt>
  <w:p w:rsidR="003F6A6A" w:rsidRDefault="003F6A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FC" w:rsidRDefault="002219FC" w:rsidP="003F6A6A">
      <w:r>
        <w:separator/>
      </w:r>
    </w:p>
  </w:footnote>
  <w:footnote w:type="continuationSeparator" w:id="0">
    <w:p w:rsidR="002219FC" w:rsidRDefault="002219FC" w:rsidP="003F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F19"/>
    <w:multiLevelType w:val="hybridMultilevel"/>
    <w:tmpl w:val="5F466E7A"/>
    <w:lvl w:ilvl="0" w:tplc="60A651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E"/>
    <w:rsid w:val="00031303"/>
    <w:rsid w:val="002219FC"/>
    <w:rsid w:val="003F6A6A"/>
    <w:rsid w:val="005B4C3A"/>
    <w:rsid w:val="00611492"/>
    <w:rsid w:val="00746AD6"/>
    <w:rsid w:val="008C2D1D"/>
    <w:rsid w:val="008E646C"/>
    <w:rsid w:val="00A97DFE"/>
    <w:rsid w:val="00B25730"/>
    <w:rsid w:val="00C60256"/>
    <w:rsid w:val="00C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B4836D"/>
  <w15:chartTrackingRefBased/>
  <w15:docId w15:val="{C7D24357-1081-432D-B5E3-0333684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link w:val="a4"/>
    <w:locked/>
    <w:rsid w:val="00A97DFE"/>
    <w:rPr>
      <w:sz w:val="28"/>
      <w:lang w:val="ru-RU" w:eastAsia="uk-UA"/>
    </w:rPr>
  </w:style>
  <w:style w:type="paragraph" w:styleId="a4">
    <w:name w:val="Body Text Indent"/>
    <w:basedOn w:val="a"/>
    <w:link w:val="a3"/>
    <w:rsid w:val="00A97DFE"/>
    <w:pPr>
      <w:ind w:firstLine="851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A97D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Звичайний1"/>
    <w:rsid w:val="00A97D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0"/>
    <w:rsid w:val="00A97DFE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A97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60256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0256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F6A6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F6A6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F6A6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F6A6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11815</Words>
  <Characters>6736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2019-09-30T06:47:00Z</cp:lastPrinted>
  <dcterms:created xsi:type="dcterms:W3CDTF">2019-09-30T06:48:00Z</dcterms:created>
  <dcterms:modified xsi:type="dcterms:W3CDTF">2019-10-02T10:42:00Z</dcterms:modified>
</cp:coreProperties>
</file>