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806" w:rsidRPr="0012520D" w:rsidRDefault="00C76806" w:rsidP="00D43AA6">
      <w:pPr>
        <w:jc w:val="center"/>
        <w:rPr>
          <w:b/>
          <w:sz w:val="26"/>
          <w:szCs w:val="26"/>
          <w:lang w:val="uk-UA"/>
        </w:rPr>
      </w:pPr>
      <w:bookmarkStart w:id="0" w:name="_GoBack"/>
      <w:bookmarkEnd w:id="0"/>
      <w:r w:rsidRPr="0012520D">
        <w:rPr>
          <w:b/>
          <w:sz w:val="26"/>
          <w:szCs w:val="26"/>
          <w:lang w:val="uk-UA"/>
        </w:rPr>
        <w:t xml:space="preserve">Звіт про </w:t>
      </w:r>
      <w:r w:rsidR="000C7846">
        <w:rPr>
          <w:b/>
          <w:sz w:val="26"/>
          <w:szCs w:val="26"/>
          <w:lang w:val="uk-UA"/>
        </w:rPr>
        <w:t>періодичне</w:t>
      </w:r>
      <w:r w:rsidRPr="0012520D">
        <w:rPr>
          <w:b/>
          <w:sz w:val="26"/>
          <w:szCs w:val="26"/>
          <w:lang w:val="uk-UA"/>
        </w:rPr>
        <w:t xml:space="preserve"> відстеження результативності регуляторного акта –</w:t>
      </w:r>
    </w:p>
    <w:p w:rsidR="00352446" w:rsidRPr="0012520D" w:rsidRDefault="000C7846" w:rsidP="00D43AA6">
      <w:pPr>
        <w:jc w:val="center"/>
        <w:rPr>
          <w:bCs/>
          <w:sz w:val="26"/>
          <w:szCs w:val="26"/>
          <w:lang w:val="uk-UA"/>
        </w:rPr>
      </w:pPr>
      <w:r>
        <w:rPr>
          <w:bCs/>
          <w:sz w:val="26"/>
          <w:szCs w:val="26"/>
          <w:lang w:val="uk-UA"/>
        </w:rPr>
        <w:t>р</w:t>
      </w:r>
      <w:r w:rsidR="00352446" w:rsidRPr="0012520D">
        <w:rPr>
          <w:bCs/>
          <w:sz w:val="26"/>
          <w:szCs w:val="26"/>
          <w:lang w:val="uk-UA"/>
        </w:rPr>
        <w:t>ішення Комісії від 06 жовтня 2015 року № 1605 «Про затвердження Змін до Положення про порядок припинення корпоративного інвестиційного фонду», зареєстроване в Міністерстві юстиції України</w:t>
      </w:r>
      <w:r w:rsidR="00D43AA6" w:rsidRPr="001347DF">
        <w:rPr>
          <w:bCs/>
          <w:sz w:val="26"/>
          <w:szCs w:val="26"/>
          <w:lang w:val="uk-UA"/>
        </w:rPr>
        <w:t xml:space="preserve"> </w:t>
      </w:r>
      <w:r w:rsidR="00352446" w:rsidRPr="0012520D">
        <w:rPr>
          <w:bCs/>
          <w:sz w:val="26"/>
          <w:szCs w:val="26"/>
          <w:lang w:val="uk-UA"/>
        </w:rPr>
        <w:t>26 ж</w:t>
      </w:r>
      <w:r>
        <w:rPr>
          <w:bCs/>
          <w:sz w:val="26"/>
          <w:szCs w:val="26"/>
          <w:lang w:val="uk-UA"/>
        </w:rPr>
        <w:t>овтня 2015 року за № 1296/27741</w:t>
      </w:r>
    </w:p>
    <w:p w:rsidR="00C76806" w:rsidRPr="0012520D" w:rsidRDefault="00C76806" w:rsidP="00D43AA6">
      <w:pPr>
        <w:jc w:val="center"/>
        <w:rPr>
          <w:sz w:val="16"/>
          <w:szCs w:val="16"/>
          <w:lang w:val="uk-UA"/>
        </w:rPr>
      </w:pPr>
    </w:p>
    <w:p w:rsidR="00C76806" w:rsidRPr="0012520D" w:rsidRDefault="00C76806" w:rsidP="008778A2">
      <w:pPr>
        <w:pStyle w:val="a4"/>
        <w:numPr>
          <w:ilvl w:val="0"/>
          <w:numId w:val="1"/>
        </w:numPr>
        <w:jc w:val="both"/>
        <w:rPr>
          <w:b/>
          <w:sz w:val="26"/>
          <w:szCs w:val="26"/>
          <w:lang w:val="uk-UA"/>
        </w:rPr>
      </w:pPr>
      <w:r w:rsidRPr="0012520D">
        <w:rPr>
          <w:b/>
          <w:sz w:val="26"/>
          <w:szCs w:val="26"/>
          <w:lang w:val="uk-UA"/>
        </w:rPr>
        <w:t>Вид та назва регуляторного акта</w:t>
      </w:r>
    </w:p>
    <w:p w:rsidR="003440DC" w:rsidRPr="0012520D" w:rsidRDefault="003440DC" w:rsidP="003440DC">
      <w:pPr>
        <w:ind w:firstLine="708"/>
        <w:jc w:val="both"/>
        <w:rPr>
          <w:bCs/>
          <w:sz w:val="26"/>
          <w:szCs w:val="26"/>
          <w:lang w:val="uk-UA"/>
        </w:rPr>
      </w:pPr>
      <w:r w:rsidRPr="0012520D">
        <w:rPr>
          <w:bCs/>
          <w:sz w:val="26"/>
          <w:szCs w:val="26"/>
          <w:lang w:val="uk-UA"/>
        </w:rPr>
        <w:t>Рішення Комісії від 06 жовтня 2015 року № 1605 «Про затвердження Змін до Положення про порядок припинення корпоративного інвестиційного фонду», зареєстроване в Міністерстві юстиції України 26 ж</w:t>
      </w:r>
      <w:r w:rsidR="00471A78">
        <w:rPr>
          <w:bCs/>
          <w:sz w:val="26"/>
          <w:szCs w:val="26"/>
          <w:lang w:val="uk-UA"/>
        </w:rPr>
        <w:t>овтня 2015 року за № 1296/27741</w:t>
      </w:r>
    </w:p>
    <w:p w:rsidR="00A62779" w:rsidRPr="0012520D" w:rsidRDefault="00A62779" w:rsidP="00C57945">
      <w:pPr>
        <w:ind w:firstLine="708"/>
        <w:jc w:val="both"/>
        <w:rPr>
          <w:sz w:val="16"/>
          <w:szCs w:val="16"/>
          <w:lang w:val="uk-UA"/>
        </w:rPr>
      </w:pPr>
    </w:p>
    <w:p w:rsidR="00C76806" w:rsidRPr="0012520D" w:rsidRDefault="00C76806" w:rsidP="008778A2">
      <w:pPr>
        <w:ind w:firstLine="708"/>
        <w:rPr>
          <w:b/>
          <w:sz w:val="26"/>
          <w:szCs w:val="26"/>
          <w:lang w:val="uk-UA"/>
        </w:rPr>
      </w:pPr>
      <w:r w:rsidRPr="0012520D">
        <w:rPr>
          <w:b/>
          <w:sz w:val="26"/>
          <w:szCs w:val="26"/>
          <w:lang w:val="uk-UA"/>
        </w:rPr>
        <w:t>2. Виконавець заходів з відстеження</w:t>
      </w:r>
    </w:p>
    <w:p w:rsidR="00C76806" w:rsidRPr="001347DF" w:rsidRDefault="00C76806" w:rsidP="008778A2">
      <w:pPr>
        <w:ind w:firstLine="708"/>
        <w:rPr>
          <w:sz w:val="26"/>
          <w:szCs w:val="26"/>
        </w:rPr>
      </w:pPr>
      <w:r w:rsidRPr="0012520D">
        <w:rPr>
          <w:sz w:val="26"/>
          <w:szCs w:val="26"/>
          <w:lang w:val="uk-UA"/>
        </w:rPr>
        <w:t>Національна комісія з цінних паперів та фондового ринку</w:t>
      </w:r>
      <w:r w:rsidR="001347DF" w:rsidRPr="001347DF">
        <w:rPr>
          <w:sz w:val="26"/>
          <w:szCs w:val="26"/>
        </w:rPr>
        <w:t xml:space="preserve"> (</w:t>
      </w:r>
      <w:r w:rsidR="001347DF">
        <w:rPr>
          <w:sz w:val="26"/>
          <w:szCs w:val="26"/>
          <w:lang w:val="uk-UA"/>
        </w:rPr>
        <w:t>далі - Комісія</w:t>
      </w:r>
      <w:r w:rsidR="001347DF" w:rsidRPr="001347DF">
        <w:rPr>
          <w:sz w:val="26"/>
          <w:szCs w:val="26"/>
        </w:rPr>
        <w:t>)</w:t>
      </w:r>
    </w:p>
    <w:p w:rsidR="00C76806" w:rsidRPr="0012520D" w:rsidRDefault="00C76806" w:rsidP="008778A2">
      <w:pPr>
        <w:ind w:firstLine="708"/>
        <w:rPr>
          <w:sz w:val="16"/>
          <w:szCs w:val="16"/>
          <w:lang w:val="uk-UA"/>
        </w:rPr>
      </w:pPr>
    </w:p>
    <w:p w:rsidR="00C76806" w:rsidRPr="0012520D" w:rsidRDefault="00C76806" w:rsidP="00A62779">
      <w:pPr>
        <w:ind w:firstLine="708"/>
        <w:rPr>
          <w:b/>
          <w:sz w:val="26"/>
          <w:szCs w:val="26"/>
          <w:lang w:val="uk-UA"/>
        </w:rPr>
      </w:pPr>
      <w:r w:rsidRPr="0012520D">
        <w:rPr>
          <w:b/>
          <w:sz w:val="26"/>
          <w:szCs w:val="26"/>
          <w:lang w:val="uk-UA"/>
        </w:rPr>
        <w:t>3. Цілі прийняття акта</w:t>
      </w:r>
    </w:p>
    <w:p w:rsidR="0012520D" w:rsidRPr="0012520D" w:rsidRDefault="0012520D" w:rsidP="0012520D">
      <w:pPr>
        <w:ind w:firstLine="708"/>
        <w:jc w:val="both"/>
        <w:rPr>
          <w:sz w:val="26"/>
          <w:szCs w:val="26"/>
          <w:lang w:val="uk-UA"/>
        </w:rPr>
      </w:pPr>
      <w:r w:rsidRPr="0012520D">
        <w:rPr>
          <w:sz w:val="26"/>
          <w:szCs w:val="26"/>
          <w:lang w:val="uk-UA"/>
        </w:rPr>
        <w:t xml:space="preserve">Регуляторний акт удосконалює порядок припинення </w:t>
      </w:r>
      <w:r w:rsidR="005B4849">
        <w:rPr>
          <w:sz w:val="26"/>
          <w:szCs w:val="26"/>
          <w:lang w:val="uk-UA"/>
        </w:rPr>
        <w:t xml:space="preserve">корпоративного інвестиційного фонду (далі – </w:t>
      </w:r>
      <w:r w:rsidRPr="0012520D">
        <w:rPr>
          <w:sz w:val="26"/>
          <w:szCs w:val="26"/>
          <w:lang w:val="uk-UA"/>
        </w:rPr>
        <w:t>Фонд</w:t>
      </w:r>
      <w:r w:rsidR="005B4849">
        <w:rPr>
          <w:sz w:val="26"/>
          <w:szCs w:val="26"/>
          <w:lang w:val="uk-UA"/>
        </w:rPr>
        <w:t>)</w:t>
      </w:r>
      <w:r w:rsidRPr="0012520D">
        <w:rPr>
          <w:sz w:val="26"/>
          <w:szCs w:val="26"/>
          <w:lang w:val="uk-UA"/>
        </w:rPr>
        <w:t xml:space="preserve">, встановленого Положенням. </w:t>
      </w:r>
    </w:p>
    <w:p w:rsidR="0012520D" w:rsidRPr="0012520D" w:rsidRDefault="0012520D" w:rsidP="0012520D">
      <w:pPr>
        <w:ind w:firstLine="708"/>
        <w:jc w:val="both"/>
        <w:rPr>
          <w:sz w:val="26"/>
          <w:szCs w:val="26"/>
          <w:lang w:val="uk-UA"/>
        </w:rPr>
      </w:pPr>
      <w:r w:rsidRPr="0012520D">
        <w:rPr>
          <w:sz w:val="26"/>
          <w:szCs w:val="26"/>
          <w:lang w:val="uk-UA"/>
        </w:rPr>
        <w:t>Так, чинним Положенням передбачено здійснення ліквідаційною комісією</w:t>
      </w:r>
      <w:r w:rsidR="001347DF">
        <w:rPr>
          <w:sz w:val="26"/>
          <w:szCs w:val="26"/>
          <w:lang w:val="uk-UA"/>
        </w:rPr>
        <w:t>,</w:t>
      </w:r>
      <w:r w:rsidRPr="0012520D">
        <w:rPr>
          <w:sz w:val="26"/>
          <w:szCs w:val="26"/>
          <w:lang w:val="uk-UA"/>
        </w:rPr>
        <w:t xml:space="preserve"> у день прийняття рішення про ліквідацію Фонду</w:t>
      </w:r>
      <w:r w:rsidR="001347DF">
        <w:rPr>
          <w:sz w:val="26"/>
          <w:szCs w:val="26"/>
          <w:lang w:val="uk-UA"/>
        </w:rPr>
        <w:t>,</w:t>
      </w:r>
      <w:r w:rsidRPr="0012520D">
        <w:rPr>
          <w:sz w:val="26"/>
          <w:szCs w:val="26"/>
          <w:lang w:val="uk-UA"/>
        </w:rPr>
        <w:t xml:space="preserve"> письмового повідомлення щодо прийнятого рішення про ліквідацію Фонду. </w:t>
      </w:r>
    </w:p>
    <w:p w:rsidR="0012520D" w:rsidRPr="0012520D" w:rsidRDefault="0012520D" w:rsidP="0012520D">
      <w:pPr>
        <w:ind w:firstLine="708"/>
        <w:jc w:val="both"/>
        <w:rPr>
          <w:sz w:val="26"/>
          <w:szCs w:val="26"/>
          <w:lang w:val="uk-UA"/>
        </w:rPr>
      </w:pPr>
      <w:r w:rsidRPr="0012520D">
        <w:rPr>
          <w:sz w:val="26"/>
          <w:szCs w:val="26"/>
          <w:lang w:val="uk-UA"/>
        </w:rPr>
        <w:t>Регуляторним актом узгоджено окремі норми, зокрема, щодо документального забезпечення дотримання норм Закону</w:t>
      </w:r>
      <w:r w:rsidR="001347DF">
        <w:rPr>
          <w:sz w:val="26"/>
          <w:szCs w:val="26"/>
          <w:lang w:val="uk-UA"/>
        </w:rPr>
        <w:t>,</w:t>
      </w:r>
      <w:r w:rsidRPr="0012520D">
        <w:rPr>
          <w:sz w:val="26"/>
          <w:szCs w:val="26"/>
          <w:lang w:val="uk-UA"/>
        </w:rPr>
        <w:t xml:space="preserve"> заборони розміщення та обігу акцій Фонду з моменту прийняття рішення про його ліквідацію, а також щодо строків оформлення протоколу загальних зборів, та як наслідок строків подання його до Комісії та Центрального депозитарію, зважаючи на норму частини першої статті 29 Закону щодо строку складання протоколу.</w:t>
      </w:r>
    </w:p>
    <w:p w:rsidR="0012520D" w:rsidRPr="0012520D" w:rsidRDefault="0012520D" w:rsidP="0012520D">
      <w:pPr>
        <w:ind w:firstLine="708"/>
        <w:jc w:val="both"/>
        <w:rPr>
          <w:sz w:val="26"/>
          <w:szCs w:val="26"/>
          <w:lang w:val="uk-UA"/>
        </w:rPr>
      </w:pPr>
      <w:r w:rsidRPr="0012520D">
        <w:rPr>
          <w:sz w:val="26"/>
          <w:szCs w:val="26"/>
          <w:lang w:val="uk-UA"/>
        </w:rPr>
        <w:t>Регуляторний акт встановлює граничний строк розрахунків з учасниками Фонду, в тому числі здійснення депонування коштів на користь учасників Фонду, які не подали заявки на викуп належних їм акцій Фонду, або які подали зазначені заявки та не звернулися для отримання розрахунку, та який не повинен перевищувати одного календарного року з дати прийняття рішення про ліквідацію Фонду.</w:t>
      </w:r>
    </w:p>
    <w:p w:rsidR="0012520D" w:rsidRPr="0012520D" w:rsidRDefault="0012520D" w:rsidP="0012520D">
      <w:pPr>
        <w:ind w:firstLine="708"/>
        <w:jc w:val="both"/>
        <w:rPr>
          <w:sz w:val="26"/>
          <w:szCs w:val="26"/>
          <w:lang w:val="uk-UA"/>
        </w:rPr>
      </w:pPr>
      <w:r w:rsidRPr="0012520D">
        <w:rPr>
          <w:sz w:val="26"/>
          <w:szCs w:val="26"/>
          <w:lang w:val="uk-UA"/>
        </w:rPr>
        <w:t>З метою оптимізації процедури ліквідації корпоративного фонду регуляторним актом знято обмеження щодо строків виконання кожного з етапів ліквідації, а також надано можливість одночасного (паралельного) виконання деяких етапів ліквідації Фонду, зокрема прийняття, опрацювання заявок на отримання розрахунків від учасників Фонду, забезпечення реалізації активів Фонду та здійснення оплати витрат за зобов’язаннями Фонду, що виникли в процесі його ліквідації тощо.</w:t>
      </w:r>
    </w:p>
    <w:p w:rsidR="0012520D" w:rsidRPr="0012520D" w:rsidRDefault="0012520D" w:rsidP="0012520D">
      <w:pPr>
        <w:ind w:firstLine="708"/>
        <w:jc w:val="both"/>
        <w:rPr>
          <w:sz w:val="26"/>
          <w:szCs w:val="26"/>
          <w:lang w:val="uk-UA"/>
        </w:rPr>
      </w:pPr>
      <w:r w:rsidRPr="0012520D">
        <w:rPr>
          <w:sz w:val="26"/>
          <w:szCs w:val="26"/>
          <w:lang w:val="uk-UA"/>
        </w:rPr>
        <w:t>З метою захисту прав та законних інтересів інвесторів Фонду, регуляторним актом передбачено подання, в разі зменшення загальної вартості чистих активів Фонду понад 10 відсотків (за період від дати прийняття рішення про ліквідацію Фонду до дати початку розрахунків з його учасниками), інформаційної довідки, яка містить аналіз причин такого зменшення.</w:t>
      </w:r>
    </w:p>
    <w:p w:rsidR="0012520D" w:rsidRPr="0012520D" w:rsidRDefault="0012520D" w:rsidP="0012520D">
      <w:pPr>
        <w:ind w:firstLine="708"/>
        <w:jc w:val="both"/>
        <w:rPr>
          <w:sz w:val="26"/>
          <w:szCs w:val="26"/>
          <w:lang w:val="uk-UA"/>
        </w:rPr>
      </w:pPr>
      <w:r w:rsidRPr="0012520D">
        <w:rPr>
          <w:sz w:val="26"/>
          <w:szCs w:val="26"/>
          <w:lang w:val="uk-UA"/>
        </w:rPr>
        <w:t>Крім того, регуляторним актом значно скорочено перелік документів, що подаються для скасування реєстрації випуску (випусків) акцій Фонду, проспекту (проспектів) емісії акцій Фонду та анулювання свідоцтва (свідоцтв) про реєстрацію випуску (випусків) акцій Фонду у разі його ліквідації.</w:t>
      </w:r>
    </w:p>
    <w:p w:rsidR="0012520D" w:rsidRPr="0012520D" w:rsidRDefault="0012520D" w:rsidP="0012520D">
      <w:pPr>
        <w:ind w:firstLine="708"/>
        <w:jc w:val="both"/>
        <w:rPr>
          <w:sz w:val="26"/>
          <w:szCs w:val="26"/>
          <w:lang w:val="uk-UA"/>
        </w:rPr>
      </w:pPr>
      <w:r w:rsidRPr="0012520D">
        <w:rPr>
          <w:sz w:val="26"/>
          <w:szCs w:val="26"/>
          <w:lang w:val="uk-UA"/>
        </w:rPr>
        <w:t xml:space="preserve">Також проектом регуляторного акта виключено норму щодо скасування рішення про ліквідацію Фонду та здійснено деякі редакційні правки. </w:t>
      </w:r>
    </w:p>
    <w:p w:rsidR="0012520D" w:rsidRPr="0012520D" w:rsidRDefault="0012520D" w:rsidP="00A62779">
      <w:pPr>
        <w:ind w:firstLine="708"/>
        <w:jc w:val="both"/>
        <w:rPr>
          <w:sz w:val="16"/>
          <w:szCs w:val="16"/>
          <w:lang w:val="uk-UA"/>
        </w:rPr>
      </w:pPr>
    </w:p>
    <w:p w:rsidR="00C76806" w:rsidRPr="0012520D" w:rsidRDefault="00C76806" w:rsidP="008778A2">
      <w:pPr>
        <w:ind w:firstLine="540"/>
        <w:jc w:val="both"/>
        <w:rPr>
          <w:b/>
          <w:bCs/>
          <w:sz w:val="26"/>
          <w:szCs w:val="26"/>
          <w:lang w:val="uk-UA"/>
        </w:rPr>
      </w:pPr>
      <w:r w:rsidRPr="0012520D">
        <w:rPr>
          <w:b/>
          <w:bCs/>
          <w:sz w:val="26"/>
          <w:szCs w:val="26"/>
          <w:lang w:val="uk-UA"/>
        </w:rPr>
        <w:t>4. Строк виконання заходів з відстеження</w:t>
      </w:r>
    </w:p>
    <w:p w:rsidR="00C76806" w:rsidRPr="0012520D" w:rsidRDefault="00C76806" w:rsidP="008778A2">
      <w:pPr>
        <w:ind w:firstLine="540"/>
        <w:jc w:val="both"/>
        <w:rPr>
          <w:sz w:val="26"/>
          <w:szCs w:val="26"/>
          <w:lang w:val="uk-UA"/>
        </w:rPr>
      </w:pPr>
      <w:r w:rsidRPr="0012520D">
        <w:rPr>
          <w:sz w:val="26"/>
          <w:szCs w:val="26"/>
          <w:lang w:val="uk-UA"/>
        </w:rPr>
        <w:t xml:space="preserve">З </w:t>
      </w:r>
      <w:r w:rsidR="00471A78">
        <w:rPr>
          <w:sz w:val="26"/>
          <w:szCs w:val="26"/>
          <w:lang w:val="uk-UA"/>
        </w:rPr>
        <w:t>01.</w:t>
      </w:r>
      <w:r w:rsidR="008A61B5" w:rsidRPr="0012520D">
        <w:rPr>
          <w:sz w:val="26"/>
          <w:szCs w:val="26"/>
          <w:lang w:val="uk-UA"/>
        </w:rPr>
        <w:t>10</w:t>
      </w:r>
      <w:r w:rsidRPr="0012520D">
        <w:rPr>
          <w:sz w:val="26"/>
          <w:szCs w:val="26"/>
          <w:lang w:val="uk-UA"/>
        </w:rPr>
        <w:t>.201</w:t>
      </w:r>
      <w:r w:rsidR="00471A78">
        <w:rPr>
          <w:sz w:val="26"/>
          <w:szCs w:val="26"/>
          <w:lang w:val="uk-UA"/>
        </w:rPr>
        <w:t>9 року</w:t>
      </w:r>
      <w:r w:rsidRPr="0012520D">
        <w:rPr>
          <w:sz w:val="26"/>
          <w:szCs w:val="26"/>
          <w:lang w:val="uk-UA"/>
        </w:rPr>
        <w:t xml:space="preserve"> по </w:t>
      </w:r>
      <w:r w:rsidR="008A61B5" w:rsidRPr="0012520D">
        <w:rPr>
          <w:sz w:val="26"/>
          <w:szCs w:val="26"/>
          <w:lang w:val="uk-UA"/>
        </w:rPr>
        <w:t>10</w:t>
      </w:r>
      <w:r w:rsidRPr="0012520D">
        <w:rPr>
          <w:sz w:val="26"/>
          <w:szCs w:val="26"/>
          <w:lang w:val="uk-UA"/>
        </w:rPr>
        <w:t>.</w:t>
      </w:r>
      <w:r w:rsidR="00471A78">
        <w:rPr>
          <w:sz w:val="26"/>
          <w:szCs w:val="26"/>
          <w:lang w:val="uk-UA"/>
        </w:rPr>
        <w:t>10.</w:t>
      </w:r>
      <w:r w:rsidRPr="0012520D">
        <w:rPr>
          <w:sz w:val="26"/>
          <w:szCs w:val="26"/>
          <w:lang w:val="uk-UA"/>
        </w:rPr>
        <w:t>201</w:t>
      </w:r>
      <w:r w:rsidR="00471A78">
        <w:rPr>
          <w:sz w:val="26"/>
          <w:szCs w:val="26"/>
          <w:lang w:val="uk-UA"/>
        </w:rPr>
        <w:t>9 року</w:t>
      </w:r>
      <w:r w:rsidRPr="0012520D">
        <w:rPr>
          <w:sz w:val="26"/>
          <w:szCs w:val="26"/>
          <w:lang w:val="uk-UA"/>
        </w:rPr>
        <w:t>.</w:t>
      </w:r>
    </w:p>
    <w:p w:rsidR="00C76806" w:rsidRPr="0012520D" w:rsidRDefault="00C76806" w:rsidP="008778A2">
      <w:pPr>
        <w:ind w:firstLine="540"/>
        <w:jc w:val="both"/>
        <w:rPr>
          <w:b/>
          <w:bCs/>
          <w:sz w:val="26"/>
          <w:szCs w:val="26"/>
          <w:lang w:val="uk-UA"/>
        </w:rPr>
      </w:pPr>
    </w:p>
    <w:p w:rsidR="00C76806" w:rsidRPr="0012520D" w:rsidRDefault="00C76806" w:rsidP="008778A2">
      <w:pPr>
        <w:ind w:firstLine="540"/>
        <w:jc w:val="both"/>
        <w:rPr>
          <w:b/>
          <w:bCs/>
          <w:sz w:val="26"/>
          <w:szCs w:val="26"/>
          <w:lang w:val="uk-UA"/>
        </w:rPr>
      </w:pPr>
      <w:r w:rsidRPr="0012520D">
        <w:rPr>
          <w:b/>
          <w:bCs/>
          <w:sz w:val="26"/>
          <w:szCs w:val="26"/>
          <w:lang w:val="uk-UA"/>
        </w:rPr>
        <w:lastRenderedPageBreak/>
        <w:t>5. Тип відстеження</w:t>
      </w:r>
    </w:p>
    <w:p w:rsidR="00C76806" w:rsidRPr="0012520D" w:rsidRDefault="00471A78" w:rsidP="008778A2">
      <w:pPr>
        <w:ind w:firstLine="540"/>
        <w:jc w:val="both"/>
        <w:rPr>
          <w:bCs/>
          <w:sz w:val="26"/>
          <w:szCs w:val="26"/>
          <w:lang w:val="uk-UA"/>
        </w:rPr>
      </w:pPr>
      <w:r>
        <w:rPr>
          <w:bCs/>
          <w:sz w:val="26"/>
          <w:szCs w:val="26"/>
          <w:lang w:val="uk-UA"/>
        </w:rPr>
        <w:t>Періодичне</w:t>
      </w:r>
      <w:r w:rsidR="00C76806" w:rsidRPr="0012520D">
        <w:rPr>
          <w:bCs/>
          <w:sz w:val="26"/>
          <w:szCs w:val="26"/>
          <w:lang w:val="uk-UA"/>
        </w:rPr>
        <w:t>.</w:t>
      </w:r>
    </w:p>
    <w:p w:rsidR="00EF79D0" w:rsidRPr="0012520D" w:rsidRDefault="00EF79D0" w:rsidP="008778A2">
      <w:pPr>
        <w:ind w:firstLine="540"/>
        <w:jc w:val="both"/>
        <w:rPr>
          <w:b/>
          <w:bCs/>
          <w:sz w:val="16"/>
          <w:szCs w:val="16"/>
          <w:lang w:val="uk-UA"/>
        </w:rPr>
      </w:pPr>
    </w:p>
    <w:p w:rsidR="00C76806" w:rsidRPr="0012520D" w:rsidRDefault="00C76806" w:rsidP="008778A2">
      <w:pPr>
        <w:ind w:firstLine="540"/>
        <w:jc w:val="both"/>
        <w:rPr>
          <w:b/>
          <w:bCs/>
          <w:sz w:val="26"/>
          <w:szCs w:val="26"/>
          <w:lang w:val="uk-UA"/>
        </w:rPr>
      </w:pPr>
      <w:r w:rsidRPr="0012520D">
        <w:rPr>
          <w:b/>
          <w:bCs/>
          <w:sz w:val="26"/>
          <w:szCs w:val="26"/>
          <w:lang w:val="uk-UA"/>
        </w:rPr>
        <w:t>6. Метод одержання результатів відстеження</w:t>
      </w:r>
    </w:p>
    <w:p w:rsidR="008A61B5" w:rsidRPr="0012520D" w:rsidRDefault="008A61B5" w:rsidP="008A61B5">
      <w:pPr>
        <w:ind w:firstLine="539"/>
        <w:jc w:val="both"/>
        <w:rPr>
          <w:sz w:val="26"/>
          <w:szCs w:val="26"/>
          <w:lang w:val="uk-UA"/>
        </w:rPr>
      </w:pPr>
      <w:r w:rsidRPr="0012520D">
        <w:rPr>
          <w:sz w:val="26"/>
          <w:szCs w:val="26"/>
          <w:lang w:val="uk-UA"/>
        </w:rPr>
        <w:t xml:space="preserve">Під час проведення </w:t>
      </w:r>
      <w:r w:rsidR="007F3DE6" w:rsidRPr="0012520D">
        <w:rPr>
          <w:sz w:val="26"/>
          <w:szCs w:val="26"/>
          <w:lang w:val="uk-UA"/>
        </w:rPr>
        <w:t>базового</w:t>
      </w:r>
      <w:r w:rsidRPr="0012520D">
        <w:rPr>
          <w:sz w:val="26"/>
          <w:szCs w:val="26"/>
          <w:lang w:val="uk-UA"/>
        </w:rPr>
        <w:t xml:space="preserve"> відстеження результативності регуляторного акта були застосовані статистичний та соціологічний методи. </w:t>
      </w:r>
    </w:p>
    <w:p w:rsidR="00B6314A" w:rsidRDefault="00B6314A" w:rsidP="008778A2">
      <w:pPr>
        <w:ind w:firstLine="540"/>
        <w:jc w:val="both"/>
        <w:rPr>
          <w:b/>
          <w:bCs/>
          <w:sz w:val="26"/>
          <w:szCs w:val="26"/>
          <w:lang w:val="uk-UA"/>
        </w:rPr>
      </w:pPr>
    </w:p>
    <w:p w:rsidR="00C76806" w:rsidRPr="0012520D" w:rsidRDefault="00C76806" w:rsidP="008778A2">
      <w:pPr>
        <w:ind w:firstLine="540"/>
        <w:jc w:val="both"/>
        <w:rPr>
          <w:b/>
          <w:bCs/>
          <w:sz w:val="26"/>
          <w:szCs w:val="26"/>
          <w:lang w:val="uk-UA"/>
        </w:rPr>
      </w:pPr>
      <w:r w:rsidRPr="0012520D">
        <w:rPr>
          <w:b/>
          <w:bCs/>
          <w:sz w:val="26"/>
          <w:szCs w:val="26"/>
          <w:lang w:val="uk-UA"/>
        </w:rPr>
        <w:t>7. Дані та припущення, на основі яких відстежувалася результативність, а також способи одержання даних</w:t>
      </w:r>
    </w:p>
    <w:p w:rsidR="007F3DE6" w:rsidRPr="0012520D" w:rsidRDefault="007F3DE6" w:rsidP="007F3DE6">
      <w:pPr>
        <w:ind w:firstLine="539"/>
        <w:jc w:val="both"/>
        <w:rPr>
          <w:sz w:val="26"/>
          <w:szCs w:val="26"/>
          <w:lang w:val="uk-UA"/>
        </w:rPr>
      </w:pPr>
      <w:r w:rsidRPr="0012520D">
        <w:rPr>
          <w:sz w:val="26"/>
          <w:szCs w:val="26"/>
          <w:lang w:val="uk-UA"/>
        </w:rPr>
        <w:t>Відстеження результативності регуляторного акта здійснювалося шляхом аналізу офіційної статистичної інформації щодо розміру надходжень до державного бюджету, пов’язаних з дією акта, кількості компаній з управління активами інститутів спільного інвестування, на які поширюватиметься дія акта.</w:t>
      </w:r>
    </w:p>
    <w:p w:rsidR="007F3DE6" w:rsidRPr="0012520D" w:rsidRDefault="007F3DE6" w:rsidP="007F3DE6">
      <w:pPr>
        <w:ind w:firstLine="539"/>
        <w:jc w:val="both"/>
        <w:rPr>
          <w:sz w:val="26"/>
          <w:szCs w:val="26"/>
          <w:lang w:val="uk-UA"/>
        </w:rPr>
      </w:pPr>
      <w:r w:rsidRPr="0012520D">
        <w:rPr>
          <w:sz w:val="26"/>
          <w:szCs w:val="26"/>
          <w:lang w:val="uk-UA"/>
        </w:rPr>
        <w:t>Значення інших показників результативності були отримані шляхом проведення соціологічного опитування методом узагальнення та аналізу пропозицій, зауважень отриманих від фізичних, юридичних осіб професійних учасників фондового ринку та їх об’єднань.</w:t>
      </w:r>
    </w:p>
    <w:p w:rsidR="00C76806" w:rsidRPr="0012520D" w:rsidRDefault="00C76806" w:rsidP="008778A2">
      <w:pPr>
        <w:tabs>
          <w:tab w:val="left" w:pos="0"/>
        </w:tabs>
        <w:ind w:firstLine="540"/>
        <w:jc w:val="both"/>
        <w:rPr>
          <w:sz w:val="16"/>
          <w:szCs w:val="16"/>
          <w:lang w:val="uk-UA"/>
        </w:rPr>
      </w:pPr>
    </w:p>
    <w:p w:rsidR="00C76806" w:rsidRPr="0012520D" w:rsidRDefault="00C76806" w:rsidP="008778A2">
      <w:pPr>
        <w:ind w:firstLine="540"/>
        <w:jc w:val="both"/>
        <w:rPr>
          <w:b/>
          <w:bCs/>
          <w:sz w:val="26"/>
          <w:szCs w:val="26"/>
          <w:lang w:val="uk-UA"/>
        </w:rPr>
      </w:pPr>
      <w:r w:rsidRPr="0012520D">
        <w:rPr>
          <w:b/>
          <w:bCs/>
          <w:sz w:val="26"/>
          <w:szCs w:val="26"/>
          <w:lang w:val="uk-UA"/>
        </w:rPr>
        <w:t>8. Кількісні та якісні значення показників результативності</w:t>
      </w:r>
    </w:p>
    <w:p w:rsidR="0012520D" w:rsidRDefault="007F3DE6" w:rsidP="0012520D">
      <w:pPr>
        <w:ind w:firstLine="539"/>
        <w:jc w:val="both"/>
        <w:rPr>
          <w:sz w:val="26"/>
          <w:szCs w:val="26"/>
          <w:lang w:val="uk-UA"/>
        </w:rPr>
      </w:pPr>
      <w:r w:rsidRPr="0012520D">
        <w:rPr>
          <w:sz w:val="26"/>
          <w:szCs w:val="26"/>
          <w:lang w:val="uk-UA"/>
        </w:rPr>
        <w:t>Розмір надходжень до державного та місцевих бюджетів і державних цільових фондів у зв’язку з дією акта не змінився, оскільки актом не передбачено стягнення плати з суб’єктів господарювання.</w:t>
      </w:r>
      <w:r w:rsidR="0012520D" w:rsidRPr="0012520D">
        <w:rPr>
          <w:sz w:val="26"/>
          <w:szCs w:val="26"/>
          <w:lang w:val="uk-UA"/>
        </w:rPr>
        <w:t xml:space="preserve"> </w:t>
      </w:r>
    </w:p>
    <w:p w:rsidR="0012520D" w:rsidRPr="0012520D" w:rsidRDefault="0012520D" w:rsidP="0012520D">
      <w:pPr>
        <w:ind w:firstLine="539"/>
        <w:jc w:val="both"/>
        <w:rPr>
          <w:sz w:val="26"/>
          <w:szCs w:val="26"/>
          <w:lang w:val="uk-UA"/>
        </w:rPr>
      </w:pPr>
      <w:r w:rsidRPr="0012520D">
        <w:rPr>
          <w:sz w:val="26"/>
          <w:szCs w:val="26"/>
          <w:lang w:val="uk-UA"/>
        </w:rPr>
        <w:t>Дія цього акта на сьогодні поширюється на корпоративні інвестиційні фонди, які здійснюють діяльність зі спільного інвестування. З моменту створення інститутів спільного інвестування в Реєстрі зареєстровано понад 200 корпоративних фондів.</w:t>
      </w:r>
    </w:p>
    <w:p w:rsidR="007F3DE6" w:rsidRPr="0012520D" w:rsidRDefault="007F3DE6" w:rsidP="007F3DE6">
      <w:pPr>
        <w:ind w:firstLine="539"/>
        <w:jc w:val="both"/>
        <w:rPr>
          <w:sz w:val="26"/>
          <w:szCs w:val="26"/>
          <w:lang w:val="uk-UA"/>
        </w:rPr>
      </w:pPr>
      <w:r w:rsidRPr="0012520D">
        <w:rPr>
          <w:sz w:val="26"/>
          <w:szCs w:val="26"/>
          <w:lang w:val="uk-UA"/>
        </w:rPr>
        <w:t>Розмір коштів і час, що витрачатимуться суб’єктами господарювання у зв’язку з дією акта, не змінився.</w:t>
      </w:r>
    </w:p>
    <w:p w:rsidR="007F3DE6" w:rsidRPr="0012520D" w:rsidRDefault="007F3DE6" w:rsidP="007F3DE6">
      <w:pPr>
        <w:ind w:firstLine="539"/>
        <w:jc w:val="both"/>
        <w:rPr>
          <w:sz w:val="26"/>
          <w:szCs w:val="26"/>
          <w:lang w:val="uk-UA"/>
        </w:rPr>
      </w:pPr>
      <w:r w:rsidRPr="0012520D">
        <w:rPr>
          <w:sz w:val="26"/>
          <w:szCs w:val="26"/>
          <w:lang w:val="uk-UA"/>
        </w:rPr>
        <w:t xml:space="preserve">Рівень поінформованості суб’єктів господарювання з основних положень акта є високим, оскільки вказаний регуляторний акт </w:t>
      </w:r>
      <w:r w:rsidR="0000218E">
        <w:rPr>
          <w:sz w:val="26"/>
          <w:szCs w:val="26"/>
          <w:lang w:val="uk-UA"/>
        </w:rPr>
        <w:t>К</w:t>
      </w:r>
      <w:r w:rsidRPr="0012520D">
        <w:rPr>
          <w:sz w:val="26"/>
          <w:szCs w:val="26"/>
          <w:lang w:val="uk-UA"/>
        </w:rPr>
        <w:t xml:space="preserve">омісії розміщується на її офіційному сайті http//www.nssmsc.gov.ua, про що в офіційному друкованому виданні Комісії було здійснено інформаційне повідомлення. </w:t>
      </w:r>
    </w:p>
    <w:p w:rsidR="007F3DE6" w:rsidRPr="0012520D" w:rsidRDefault="007F3DE6" w:rsidP="007F3DE6">
      <w:pPr>
        <w:ind w:firstLine="539"/>
        <w:jc w:val="both"/>
        <w:rPr>
          <w:sz w:val="26"/>
          <w:szCs w:val="26"/>
          <w:lang w:val="uk-UA"/>
        </w:rPr>
      </w:pPr>
      <w:r w:rsidRPr="0012520D">
        <w:rPr>
          <w:sz w:val="26"/>
          <w:szCs w:val="26"/>
          <w:lang w:val="uk-UA"/>
        </w:rPr>
        <w:t>Показником результативності дії цього регуляторного акта є досягнення цілей, зазначених у розділі 3 цього звіту.</w:t>
      </w:r>
    </w:p>
    <w:p w:rsidR="007F3DE6" w:rsidRPr="0012520D" w:rsidRDefault="007F3DE6" w:rsidP="008778A2">
      <w:pPr>
        <w:tabs>
          <w:tab w:val="left" w:pos="0"/>
        </w:tabs>
        <w:ind w:firstLine="540"/>
        <w:jc w:val="both"/>
        <w:rPr>
          <w:sz w:val="16"/>
          <w:szCs w:val="16"/>
          <w:lang w:val="uk-UA"/>
        </w:rPr>
      </w:pPr>
    </w:p>
    <w:p w:rsidR="00C76806" w:rsidRPr="0012520D" w:rsidRDefault="00C76806" w:rsidP="007F3DE6">
      <w:pPr>
        <w:ind w:firstLine="539"/>
        <w:jc w:val="both"/>
        <w:rPr>
          <w:b/>
          <w:sz w:val="26"/>
          <w:szCs w:val="26"/>
          <w:lang w:val="uk-UA"/>
        </w:rPr>
      </w:pPr>
      <w:r w:rsidRPr="0012520D">
        <w:rPr>
          <w:b/>
          <w:bCs/>
          <w:sz w:val="26"/>
          <w:szCs w:val="26"/>
          <w:lang w:val="uk-UA"/>
        </w:rPr>
        <w:t xml:space="preserve">9. Оцінка результатів реалізації регуляторного акта та ступеня </w:t>
      </w:r>
      <w:r w:rsidRPr="0012520D">
        <w:rPr>
          <w:b/>
          <w:sz w:val="26"/>
          <w:szCs w:val="26"/>
          <w:lang w:val="uk-UA"/>
        </w:rPr>
        <w:t>досягнення визначених цілей</w:t>
      </w:r>
    </w:p>
    <w:p w:rsidR="007F3DE6" w:rsidRPr="0012520D" w:rsidRDefault="007F3DE6" w:rsidP="007F3DE6">
      <w:pPr>
        <w:ind w:firstLine="539"/>
        <w:jc w:val="both"/>
        <w:rPr>
          <w:sz w:val="26"/>
          <w:szCs w:val="26"/>
          <w:lang w:val="uk-UA"/>
        </w:rPr>
      </w:pPr>
      <w:r w:rsidRPr="0012520D">
        <w:rPr>
          <w:sz w:val="26"/>
          <w:szCs w:val="26"/>
          <w:lang w:val="uk-UA"/>
        </w:rPr>
        <w:t xml:space="preserve">Регуляторний акт має високий ступінь досягнення визначених цілей, результати реалізації його положень мають позитивну динаміку, він не потребує змін чи доповнень. </w:t>
      </w:r>
    </w:p>
    <w:p w:rsidR="0012520D" w:rsidRPr="0012520D" w:rsidRDefault="0012520D" w:rsidP="0012520D">
      <w:pPr>
        <w:ind w:firstLine="539"/>
        <w:jc w:val="both"/>
        <w:rPr>
          <w:sz w:val="26"/>
          <w:szCs w:val="26"/>
          <w:lang w:val="uk-UA"/>
        </w:rPr>
      </w:pPr>
      <w:r w:rsidRPr="0012520D">
        <w:rPr>
          <w:sz w:val="26"/>
          <w:szCs w:val="26"/>
          <w:lang w:val="uk-UA"/>
        </w:rPr>
        <w:t>Прийняття регуляторного акта сприя</w:t>
      </w:r>
      <w:r w:rsidR="00471A78">
        <w:rPr>
          <w:sz w:val="26"/>
          <w:szCs w:val="26"/>
          <w:lang w:val="uk-UA"/>
        </w:rPr>
        <w:t>є</w:t>
      </w:r>
      <w:r w:rsidRPr="0012520D">
        <w:rPr>
          <w:sz w:val="26"/>
          <w:szCs w:val="26"/>
          <w:lang w:val="uk-UA"/>
        </w:rPr>
        <w:t>:</w:t>
      </w:r>
      <w:r w:rsidR="00471A78">
        <w:rPr>
          <w:sz w:val="26"/>
          <w:szCs w:val="26"/>
          <w:lang w:val="uk-UA"/>
        </w:rPr>
        <w:t xml:space="preserve"> </w:t>
      </w:r>
      <w:r w:rsidRPr="0012520D">
        <w:rPr>
          <w:sz w:val="26"/>
          <w:szCs w:val="26"/>
          <w:lang w:val="uk-UA"/>
        </w:rPr>
        <w:t>встановленню вимог до порядку ліквідації корпоративного фонду;</w:t>
      </w:r>
      <w:r w:rsidR="00471A78">
        <w:rPr>
          <w:sz w:val="26"/>
          <w:szCs w:val="26"/>
          <w:lang w:val="uk-UA"/>
        </w:rPr>
        <w:t xml:space="preserve"> </w:t>
      </w:r>
      <w:r w:rsidRPr="0012520D">
        <w:rPr>
          <w:sz w:val="26"/>
          <w:szCs w:val="26"/>
          <w:lang w:val="uk-UA"/>
        </w:rPr>
        <w:t>удосконаленню та спрощенню процедури ліквідації;</w:t>
      </w:r>
      <w:r w:rsidR="00471A78">
        <w:rPr>
          <w:sz w:val="26"/>
          <w:szCs w:val="26"/>
          <w:lang w:val="uk-UA"/>
        </w:rPr>
        <w:t xml:space="preserve"> </w:t>
      </w:r>
      <w:r w:rsidRPr="0012520D">
        <w:rPr>
          <w:sz w:val="26"/>
          <w:szCs w:val="26"/>
          <w:lang w:val="uk-UA"/>
        </w:rPr>
        <w:t>забезпеченню прозорої та зрозумілої інвесторам процедури ліквідації та розрахунків з учасниками корпоративного фонду під час його ліквідації завдяки встановленню граничного строку розрахунків з усіма учасниками Фонду, який не може перевищувати одного календарного року з дати прийнят</w:t>
      </w:r>
      <w:r w:rsidR="00471A78">
        <w:rPr>
          <w:sz w:val="26"/>
          <w:szCs w:val="26"/>
          <w:lang w:val="uk-UA"/>
        </w:rPr>
        <w:t xml:space="preserve">тя рішення про ліквідацію Фонду; </w:t>
      </w:r>
      <w:r w:rsidRPr="0012520D">
        <w:rPr>
          <w:sz w:val="26"/>
          <w:szCs w:val="26"/>
          <w:lang w:val="uk-UA"/>
        </w:rPr>
        <w:t>забезпеченню захисту прав та законних інтересів учасників корпоративних фондів.</w:t>
      </w:r>
    </w:p>
    <w:p w:rsidR="0012520D" w:rsidRPr="0012520D" w:rsidRDefault="0012520D" w:rsidP="007F3DE6">
      <w:pPr>
        <w:ind w:firstLine="539"/>
        <w:jc w:val="both"/>
        <w:rPr>
          <w:sz w:val="26"/>
          <w:szCs w:val="26"/>
          <w:lang w:val="uk-UA"/>
        </w:rPr>
      </w:pPr>
    </w:p>
    <w:p w:rsidR="0012520D" w:rsidRPr="0012520D" w:rsidRDefault="0012520D" w:rsidP="007F3DE6">
      <w:pPr>
        <w:ind w:firstLine="539"/>
        <w:jc w:val="both"/>
        <w:rPr>
          <w:sz w:val="26"/>
          <w:szCs w:val="26"/>
          <w:lang w:val="uk-UA"/>
        </w:rPr>
      </w:pPr>
    </w:p>
    <w:p w:rsidR="00C76806" w:rsidRPr="0012520D" w:rsidRDefault="00C76806" w:rsidP="008778A2">
      <w:pPr>
        <w:pStyle w:val="a6"/>
        <w:ind w:firstLine="720"/>
        <w:rPr>
          <w:sz w:val="26"/>
          <w:szCs w:val="26"/>
        </w:rPr>
      </w:pPr>
      <w:r w:rsidRPr="0012520D">
        <w:rPr>
          <w:b/>
          <w:bCs/>
          <w:sz w:val="26"/>
          <w:szCs w:val="26"/>
        </w:rPr>
        <w:t xml:space="preserve">Голова Комісії    </w:t>
      </w:r>
      <w:r w:rsidRPr="0012520D">
        <w:rPr>
          <w:b/>
          <w:bCs/>
          <w:sz w:val="26"/>
          <w:szCs w:val="26"/>
        </w:rPr>
        <w:tab/>
      </w:r>
      <w:r w:rsidRPr="0012520D">
        <w:rPr>
          <w:b/>
          <w:bCs/>
          <w:sz w:val="26"/>
          <w:szCs w:val="26"/>
        </w:rPr>
        <w:tab/>
      </w:r>
      <w:r w:rsidRPr="0012520D">
        <w:rPr>
          <w:b/>
          <w:bCs/>
          <w:sz w:val="26"/>
          <w:szCs w:val="26"/>
        </w:rPr>
        <w:tab/>
      </w:r>
      <w:r w:rsidRPr="0012520D">
        <w:rPr>
          <w:b/>
          <w:bCs/>
          <w:sz w:val="26"/>
          <w:szCs w:val="26"/>
        </w:rPr>
        <w:tab/>
      </w:r>
      <w:r w:rsidRPr="0012520D">
        <w:rPr>
          <w:b/>
          <w:bCs/>
          <w:sz w:val="26"/>
          <w:szCs w:val="26"/>
        </w:rPr>
        <w:tab/>
      </w:r>
      <w:r w:rsidRPr="0012520D">
        <w:rPr>
          <w:b/>
          <w:bCs/>
          <w:sz w:val="26"/>
          <w:szCs w:val="26"/>
        </w:rPr>
        <w:tab/>
      </w:r>
      <w:r w:rsidR="008B5EBA" w:rsidRPr="0012520D">
        <w:rPr>
          <w:b/>
          <w:bCs/>
          <w:sz w:val="26"/>
          <w:szCs w:val="26"/>
        </w:rPr>
        <w:t xml:space="preserve">             Т</w:t>
      </w:r>
      <w:r w:rsidRPr="0012520D">
        <w:rPr>
          <w:b/>
          <w:bCs/>
          <w:sz w:val="26"/>
          <w:szCs w:val="26"/>
        </w:rPr>
        <w:t>.</w:t>
      </w:r>
      <w:r w:rsidR="007F3DE6" w:rsidRPr="0012520D">
        <w:rPr>
          <w:b/>
          <w:bCs/>
          <w:sz w:val="26"/>
          <w:szCs w:val="26"/>
        </w:rPr>
        <w:t xml:space="preserve"> </w:t>
      </w:r>
      <w:r w:rsidR="008B5EBA" w:rsidRPr="0012520D">
        <w:rPr>
          <w:b/>
          <w:bCs/>
          <w:sz w:val="26"/>
          <w:szCs w:val="26"/>
        </w:rPr>
        <w:t>Хромаєв</w:t>
      </w:r>
    </w:p>
    <w:sectPr w:rsidR="00C76806" w:rsidRPr="0012520D" w:rsidSect="008778A2">
      <w:pgSz w:w="11906" w:h="16838"/>
      <w:pgMar w:top="1134" w:right="567"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62BAA"/>
    <w:multiLevelType w:val="hybridMultilevel"/>
    <w:tmpl w:val="002CF254"/>
    <w:lvl w:ilvl="0" w:tplc="610EE01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8A2"/>
    <w:rsid w:val="0000218E"/>
    <w:rsid w:val="00085250"/>
    <w:rsid w:val="000C3919"/>
    <w:rsid w:val="000C7846"/>
    <w:rsid w:val="0012520D"/>
    <w:rsid w:val="00125924"/>
    <w:rsid w:val="001347DF"/>
    <w:rsid w:val="001A6ED0"/>
    <w:rsid w:val="001A7F4D"/>
    <w:rsid w:val="00254DEF"/>
    <w:rsid w:val="0028519D"/>
    <w:rsid w:val="00286CFD"/>
    <w:rsid w:val="003440DC"/>
    <w:rsid w:val="00352446"/>
    <w:rsid w:val="00471A78"/>
    <w:rsid w:val="005101B9"/>
    <w:rsid w:val="005B4849"/>
    <w:rsid w:val="005D24C3"/>
    <w:rsid w:val="006B017C"/>
    <w:rsid w:val="006F364E"/>
    <w:rsid w:val="00734BD7"/>
    <w:rsid w:val="007B4288"/>
    <w:rsid w:val="007D3BAD"/>
    <w:rsid w:val="007F3DE6"/>
    <w:rsid w:val="008778A2"/>
    <w:rsid w:val="00891333"/>
    <w:rsid w:val="008A61B5"/>
    <w:rsid w:val="008B5EBA"/>
    <w:rsid w:val="00941197"/>
    <w:rsid w:val="00A23EBA"/>
    <w:rsid w:val="00A62779"/>
    <w:rsid w:val="00B307E5"/>
    <w:rsid w:val="00B6314A"/>
    <w:rsid w:val="00C57945"/>
    <w:rsid w:val="00C76806"/>
    <w:rsid w:val="00D32D19"/>
    <w:rsid w:val="00D43AA6"/>
    <w:rsid w:val="00DC7D45"/>
    <w:rsid w:val="00EF79D0"/>
    <w:rsid w:val="00FE1D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22E23D-7058-4F8C-828E-72A82988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8A2"/>
    <w:rPr>
      <w:rFonts w:ascii="Times New Roman" w:hAnsi="Times New Roman" w:cs="Times New Roman"/>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Знак Знак"/>
    <w:basedOn w:val="a"/>
    <w:uiPriority w:val="99"/>
    <w:rsid w:val="008778A2"/>
    <w:rPr>
      <w:rFonts w:ascii="Verdana" w:hAnsi="Verdana" w:cs="Verdana"/>
      <w:lang w:val="en-US" w:eastAsia="en-US"/>
    </w:rPr>
  </w:style>
  <w:style w:type="paragraph" w:styleId="a4">
    <w:name w:val="List Paragraph"/>
    <w:basedOn w:val="a"/>
    <w:uiPriority w:val="99"/>
    <w:qFormat/>
    <w:rsid w:val="008778A2"/>
    <w:pPr>
      <w:ind w:left="720"/>
      <w:contextualSpacing/>
    </w:pPr>
  </w:style>
  <w:style w:type="paragraph" w:customStyle="1" w:styleId="a5">
    <w:name w:val="Знак Знак Знак Знак Знак Знак Знак Знак Знак Знак Знак Знак"/>
    <w:basedOn w:val="a"/>
    <w:uiPriority w:val="99"/>
    <w:rsid w:val="008778A2"/>
    <w:rPr>
      <w:rFonts w:ascii="Verdana" w:hAnsi="Verdana" w:cs="Verdana"/>
      <w:lang w:val="en-US" w:eastAsia="en-US"/>
    </w:rPr>
  </w:style>
  <w:style w:type="paragraph" w:styleId="a6">
    <w:name w:val="Body Text"/>
    <w:basedOn w:val="a"/>
    <w:link w:val="a7"/>
    <w:uiPriority w:val="99"/>
    <w:rsid w:val="008778A2"/>
    <w:pPr>
      <w:jc w:val="both"/>
    </w:pPr>
    <w:rPr>
      <w:sz w:val="28"/>
      <w:szCs w:val="24"/>
      <w:lang w:val="uk-UA"/>
    </w:rPr>
  </w:style>
  <w:style w:type="paragraph" w:customStyle="1" w:styleId="st2">
    <w:name w:val="st2"/>
    <w:uiPriority w:val="99"/>
    <w:rsid w:val="008778A2"/>
    <w:pPr>
      <w:autoSpaceDE w:val="0"/>
      <w:autoSpaceDN w:val="0"/>
      <w:adjustRightInd w:val="0"/>
      <w:spacing w:after="150"/>
      <w:ind w:firstLine="450"/>
      <w:jc w:val="both"/>
    </w:pPr>
    <w:rPr>
      <w:rFonts w:ascii="Courier New" w:hAnsi="Courier New" w:cs="Times New Roman"/>
      <w:sz w:val="24"/>
      <w:szCs w:val="24"/>
      <w:lang w:val="ru-RU" w:eastAsia="ru-RU"/>
    </w:rPr>
  </w:style>
  <w:style w:type="character" w:customStyle="1" w:styleId="a7">
    <w:name w:val="Основной текст Знак"/>
    <w:link w:val="a6"/>
    <w:uiPriority w:val="99"/>
    <w:locked/>
    <w:rsid w:val="008778A2"/>
    <w:rPr>
      <w:rFonts w:ascii="Times New Roman" w:hAnsi="Times New Roman" w:cs="Times New Roman"/>
      <w:sz w:val="24"/>
      <w:szCs w:val="24"/>
      <w:lang w:val="uk-UA" w:eastAsia="ru-RU"/>
    </w:rPr>
  </w:style>
  <w:style w:type="character" w:styleId="a8">
    <w:name w:val="page number"/>
    <w:uiPriority w:val="99"/>
    <w:rsid w:val="008778A2"/>
    <w:rPr>
      <w:rFonts w:cs="Times New Roman"/>
    </w:rPr>
  </w:style>
  <w:style w:type="paragraph" w:customStyle="1" w:styleId="a9">
    <w:name w:val="Знак"/>
    <w:basedOn w:val="a"/>
    <w:uiPriority w:val="99"/>
    <w:rsid w:val="00A23EBA"/>
    <w:rPr>
      <w:rFonts w:ascii="Verdana" w:hAnsi="Verdana" w:cs="Verdana"/>
      <w:lang w:val="en-US" w:eastAsia="en-US"/>
    </w:rPr>
  </w:style>
  <w:style w:type="paragraph" w:styleId="aa">
    <w:name w:val="Body Text Indent"/>
    <w:basedOn w:val="a"/>
    <w:link w:val="ab"/>
    <w:uiPriority w:val="99"/>
    <w:rsid w:val="00C57945"/>
    <w:pPr>
      <w:spacing w:after="120"/>
      <w:ind w:left="283"/>
    </w:pPr>
  </w:style>
  <w:style w:type="paragraph" w:customStyle="1" w:styleId="1">
    <w:name w:val="Знак1"/>
    <w:basedOn w:val="a"/>
    <w:uiPriority w:val="99"/>
    <w:rsid w:val="0012520D"/>
    <w:rPr>
      <w:rFonts w:ascii="Verdana" w:hAnsi="Verdana" w:cs="Verdana"/>
      <w:lang w:val="en-US" w:eastAsia="en-US"/>
    </w:rPr>
  </w:style>
  <w:style w:type="character" w:customStyle="1" w:styleId="ab">
    <w:name w:val="Основной текст с отступом Знак"/>
    <w:link w:val="aa"/>
    <w:uiPriority w:val="99"/>
    <w:semiHidden/>
    <w:locked/>
    <w:rPr>
      <w:rFonts w:ascii="Times New Roman" w:hAnsi="Times New Roman" w:cs="Times New Roman"/>
      <w:sz w:val="20"/>
      <w:szCs w:val="20"/>
      <w:lang w:val="ru-RU" w:eastAsia="ru-RU"/>
    </w:rPr>
  </w:style>
  <w:style w:type="paragraph" w:styleId="ac">
    <w:name w:val="Balloon Text"/>
    <w:basedOn w:val="a"/>
    <w:link w:val="ad"/>
    <w:uiPriority w:val="99"/>
    <w:semiHidden/>
    <w:rsid w:val="00891333"/>
    <w:rPr>
      <w:rFonts w:ascii="Tahoma" w:hAnsi="Tahoma" w:cs="Tahoma"/>
      <w:sz w:val="16"/>
      <w:szCs w:val="16"/>
    </w:rPr>
  </w:style>
  <w:style w:type="character" w:customStyle="1" w:styleId="ad">
    <w:name w:val="Текст выноски Знак"/>
    <w:link w:val="ac"/>
    <w:uiPriority w:val="99"/>
    <w:semiHidden/>
    <w:locked/>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Звіт про базове відстеження результативності регуляторного акта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базове відстеження результативності регуляторного акта –</dc:title>
  <dc:subject/>
  <dc:creator>kazimirskyi</dc:creator>
  <cp:keywords/>
  <dc:description/>
  <cp:lastModifiedBy>Руслан Кисляк</cp:lastModifiedBy>
  <cp:revision>2</cp:revision>
  <cp:lastPrinted>2019-10-07T11:23:00Z</cp:lastPrinted>
  <dcterms:created xsi:type="dcterms:W3CDTF">2019-10-08T13:08:00Z</dcterms:created>
  <dcterms:modified xsi:type="dcterms:W3CDTF">2019-10-08T13:08:00Z</dcterms:modified>
</cp:coreProperties>
</file>