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6CD" w:rsidRPr="00E305ED" w:rsidRDefault="003346CD" w:rsidP="00E305ED">
      <w:pPr>
        <w:pStyle w:val="a5"/>
        <w:spacing w:before="0" w:after="0"/>
        <w:ind w:left="5580" w:right="0"/>
        <w:rPr>
          <w:sz w:val="28"/>
          <w:szCs w:val="28"/>
          <w:lang w:val="uk-UA"/>
        </w:rPr>
      </w:pPr>
      <w:bookmarkStart w:id="0" w:name="_GoBack"/>
      <w:bookmarkEnd w:id="0"/>
      <w:r w:rsidRPr="00E305ED">
        <w:rPr>
          <w:sz w:val="28"/>
          <w:szCs w:val="28"/>
          <w:lang w:val="uk-UA"/>
        </w:rPr>
        <w:t>Додаток 39</w:t>
      </w:r>
      <w:r w:rsidRPr="00E305ED">
        <w:rPr>
          <w:sz w:val="28"/>
          <w:szCs w:val="28"/>
          <w:lang w:val="uk-UA"/>
        </w:rPr>
        <w:br/>
        <w:t>до Положення про розкриття інформації емітентами цінних паперів</w:t>
      </w:r>
      <w:r w:rsidRPr="00E305ED">
        <w:rPr>
          <w:sz w:val="28"/>
          <w:szCs w:val="28"/>
          <w:lang w:val="uk-UA"/>
        </w:rPr>
        <w:br/>
        <w:t>(пункт 1 розділу V)</w:t>
      </w:r>
    </w:p>
    <w:p w:rsidR="003346CD" w:rsidRDefault="003346CD" w:rsidP="007F7266">
      <w:pPr>
        <w:shd w:val="clear" w:color="auto" w:fill="FFFFFF"/>
        <w:jc w:val="both"/>
        <w:outlineLvl w:val="2"/>
        <w:rPr>
          <w:color w:val="293A55"/>
          <w:sz w:val="30"/>
          <w:szCs w:val="30"/>
        </w:rPr>
      </w:pPr>
    </w:p>
    <w:p w:rsidR="003346CD" w:rsidRPr="003346CD" w:rsidRDefault="003346CD" w:rsidP="007F7266">
      <w:pPr>
        <w:shd w:val="clear" w:color="auto" w:fill="FFFFFF"/>
        <w:jc w:val="both"/>
        <w:outlineLvl w:val="2"/>
        <w:rPr>
          <w:color w:val="293A55"/>
          <w:sz w:val="28"/>
          <w:szCs w:val="28"/>
        </w:rPr>
      </w:pPr>
    </w:p>
    <w:p w:rsidR="007F7266" w:rsidRPr="00E305ED" w:rsidRDefault="007F7266" w:rsidP="00E305ED">
      <w:pPr>
        <w:shd w:val="clear" w:color="auto" w:fill="FFFFFF"/>
        <w:spacing w:before="300" w:after="450"/>
        <w:ind w:left="450" w:right="450"/>
        <w:jc w:val="center"/>
        <w:rPr>
          <w:b/>
          <w:bCs/>
          <w:color w:val="000000"/>
          <w:sz w:val="28"/>
          <w:szCs w:val="28"/>
          <w:lang w:val="ru-RU"/>
        </w:rPr>
      </w:pPr>
      <w:r w:rsidRPr="00E305ED">
        <w:rPr>
          <w:b/>
          <w:bCs/>
          <w:color w:val="000000"/>
          <w:sz w:val="28"/>
          <w:szCs w:val="28"/>
          <w:lang w:val="ru-RU"/>
        </w:rPr>
        <w:t>ФОРМА</w:t>
      </w:r>
      <w:r w:rsidRPr="00E305ED">
        <w:rPr>
          <w:b/>
          <w:bCs/>
          <w:color w:val="000000"/>
          <w:sz w:val="28"/>
          <w:szCs w:val="28"/>
          <w:lang w:val="ru-RU"/>
        </w:rPr>
        <w:br/>
        <w:t>і обсяг інформації про структуру власності приватного акціонерного товариства (якщо таким товариством не здійснювалася публічна пропозиція цінних паперів), 100 відсотків акцій якого прямо або опосередковано належать одній особі, крім товариства, 100 відсотків акцій якого прямо або опосередковано належать державі</w:t>
      </w:r>
    </w:p>
    <w:p w:rsidR="00583252" w:rsidRPr="001B3534" w:rsidRDefault="00583252" w:rsidP="007F7266">
      <w:pPr>
        <w:shd w:val="clear" w:color="auto" w:fill="FFFFFF"/>
        <w:jc w:val="both"/>
        <w:outlineLvl w:val="2"/>
        <w:rPr>
          <w:rFonts w:ascii="inherit" w:hAnsi="inherit"/>
          <w:b/>
          <w:bCs/>
          <w:color w:val="293A55"/>
          <w:sz w:val="30"/>
          <w:szCs w:val="30"/>
        </w:rPr>
      </w:pPr>
    </w:p>
    <w:p w:rsidR="007F7266" w:rsidRDefault="007F7266"/>
    <w:p w:rsidR="00583252" w:rsidRPr="003346CD" w:rsidRDefault="00583252" w:rsidP="003346CD">
      <w:pPr>
        <w:jc w:val="both"/>
      </w:pPr>
      <w:r w:rsidRPr="003346CD">
        <w:t>Структура власності</w:t>
      </w:r>
      <w:r w:rsidR="003346CD" w:rsidRPr="003346CD">
        <w:t xml:space="preserve"> </w:t>
      </w:r>
      <w:r w:rsidRPr="003346CD">
        <w:t>приватного акціонерного товариства (якщо таким товариством не здійснювалася публічна пропозиція цінних паперів), 100 відсотків акцій якого прямо або опосередковано належать одній особі, крім товариства, 100 відсотків акцій якого прямо або опосередковано належать державі (далі - Товариство), станом на ____________ 20__ року</w:t>
      </w:r>
    </w:p>
    <w:p w:rsidR="00583252" w:rsidRDefault="005832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797"/>
        <w:gridCol w:w="1384"/>
        <w:gridCol w:w="1229"/>
        <w:gridCol w:w="1838"/>
        <w:gridCol w:w="1286"/>
        <w:gridCol w:w="1709"/>
      </w:tblGrid>
      <w:tr w:rsidR="00E305ED" w:rsidTr="00E305ED">
        <w:trPr>
          <w:trHeight w:val="817"/>
        </w:trPr>
        <w:tc>
          <w:tcPr>
            <w:tcW w:w="547" w:type="dxa"/>
            <w:vMerge w:val="restart"/>
            <w:shd w:val="clear" w:color="auto" w:fill="auto"/>
          </w:tcPr>
          <w:p w:rsidR="007F7266" w:rsidRDefault="007F7266">
            <w:r w:rsidRPr="007F7266">
              <w:t>N з/п</w:t>
            </w:r>
          </w:p>
        </w:tc>
        <w:tc>
          <w:tcPr>
            <w:tcW w:w="1797" w:type="dxa"/>
            <w:vMerge w:val="restart"/>
            <w:shd w:val="clear" w:color="auto" w:fill="auto"/>
          </w:tcPr>
          <w:p w:rsidR="007F7266" w:rsidRDefault="007F7266">
            <w:r w:rsidRPr="007F7266">
              <w:t>Прізвище, ім'я та по батькові фізичної особи або повне найменування юридичної особи</w:t>
            </w:r>
          </w:p>
        </w:tc>
        <w:tc>
          <w:tcPr>
            <w:tcW w:w="1223" w:type="dxa"/>
            <w:vMerge w:val="restart"/>
            <w:shd w:val="clear" w:color="auto" w:fill="auto"/>
          </w:tcPr>
          <w:p w:rsidR="007F7266" w:rsidRPr="0053210A" w:rsidRDefault="0053210A">
            <w:r w:rsidRPr="0053210A">
              <w:t>Інформація про особу</w:t>
            </w:r>
          </w:p>
        </w:tc>
        <w:tc>
          <w:tcPr>
            <w:tcW w:w="4353" w:type="dxa"/>
            <w:gridSpan w:val="3"/>
            <w:shd w:val="clear" w:color="auto" w:fill="auto"/>
          </w:tcPr>
          <w:p w:rsidR="007F7266" w:rsidRDefault="007F7266">
            <w:r w:rsidRPr="007F7266">
              <w:t>Участь особи у статутному капіталі заявника, %</w:t>
            </w:r>
          </w:p>
        </w:tc>
        <w:tc>
          <w:tcPr>
            <w:tcW w:w="1709" w:type="dxa"/>
            <w:vMerge w:val="restart"/>
            <w:shd w:val="clear" w:color="auto" w:fill="auto"/>
          </w:tcPr>
          <w:p w:rsidR="007F7266" w:rsidRDefault="007F7266" w:rsidP="00CD19FE">
            <w:r w:rsidRPr="001B3534">
              <w:t>Кінцевий бенефіціарний власник (контролер) юридичних осіб</w:t>
            </w:r>
            <w:r w:rsidR="00583252">
              <w:t xml:space="preserve"> зазначених у колонці 2</w:t>
            </w:r>
          </w:p>
        </w:tc>
      </w:tr>
      <w:tr w:rsidR="00E305ED" w:rsidTr="00E305ED">
        <w:trPr>
          <w:trHeight w:val="1257"/>
        </w:trPr>
        <w:tc>
          <w:tcPr>
            <w:tcW w:w="547" w:type="dxa"/>
            <w:vMerge/>
            <w:shd w:val="clear" w:color="auto" w:fill="auto"/>
          </w:tcPr>
          <w:p w:rsidR="007F7266" w:rsidRPr="007F7266" w:rsidRDefault="007F7266"/>
        </w:tc>
        <w:tc>
          <w:tcPr>
            <w:tcW w:w="1797" w:type="dxa"/>
            <w:vMerge/>
            <w:shd w:val="clear" w:color="auto" w:fill="auto"/>
          </w:tcPr>
          <w:p w:rsidR="007F7266" w:rsidRPr="007F7266" w:rsidRDefault="007F7266"/>
        </w:tc>
        <w:tc>
          <w:tcPr>
            <w:tcW w:w="1223" w:type="dxa"/>
            <w:vMerge/>
            <w:shd w:val="clear" w:color="auto" w:fill="auto"/>
          </w:tcPr>
          <w:p w:rsidR="007F7266" w:rsidRPr="007F7266" w:rsidRDefault="007F7266"/>
        </w:tc>
        <w:tc>
          <w:tcPr>
            <w:tcW w:w="1229" w:type="dxa"/>
            <w:shd w:val="clear" w:color="auto" w:fill="auto"/>
          </w:tcPr>
          <w:p w:rsidR="007F7266" w:rsidRPr="007F7266" w:rsidRDefault="007F7266" w:rsidP="007F7266">
            <w:r w:rsidRPr="007F7266">
              <w:t>пряма</w:t>
            </w:r>
          </w:p>
        </w:tc>
        <w:tc>
          <w:tcPr>
            <w:tcW w:w="1838" w:type="dxa"/>
            <w:shd w:val="clear" w:color="auto" w:fill="auto"/>
          </w:tcPr>
          <w:p w:rsidR="007F7266" w:rsidRPr="007F7266" w:rsidRDefault="007F7266" w:rsidP="007F7266">
            <w:r w:rsidRPr="007F7266">
              <w:t>опосередкована</w:t>
            </w:r>
          </w:p>
        </w:tc>
        <w:tc>
          <w:tcPr>
            <w:tcW w:w="1286" w:type="dxa"/>
            <w:shd w:val="clear" w:color="auto" w:fill="auto"/>
          </w:tcPr>
          <w:p w:rsidR="007F7266" w:rsidRPr="007F7266" w:rsidRDefault="007F7266" w:rsidP="007F7266">
            <w:r w:rsidRPr="001B3534">
              <w:t>сукупна</w:t>
            </w:r>
          </w:p>
        </w:tc>
        <w:tc>
          <w:tcPr>
            <w:tcW w:w="1709" w:type="dxa"/>
            <w:vMerge/>
            <w:shd w:val="clear" w:color="auto" w:fill="auto"/>
          </w:tcPr>
          <w:p w:rsidR="007F7266" w:rsidRDefault="007F7266"/>
        </w:tc>
      </w:tr>
      <w:tr w:rsidR="00E305ED" w:rsidTr="00E305ED">
        <w:tc>
          <w:tcPr>
            <w:tcW w:w="547" w:type="dxa"/>
            <w:shd w:val="clear" w:color="auto" w:fill="auto"/>
          </w:tcPr>
          <w:p w:rsidR="007F7266" w:rsidRDefault="007F7266" w:rsidP="00E305ED">
            <w:pPr>
              <w:jc w:val="center"/>
            </w:pPr>
            <w:r>
              <w:t>1</w:t>
            </w:r>
          </w:p>
        </w:tc>
        <w:tc>
          <w:tcPr>
            <w:tcW w:w="1797" w:type="dxa"/>
            <w:shd w:val="clear" w:color="auto" w:fill="auto"/>
          </w:tcPr>
          <w:p w:rsidR="007F7266" w:rsidRDefault="007F7266" w:rsidP="00E305ED">
            <w:pPr>
              <w:jc w:val="center"/>
            </w:pPr>
            <w:r>
              <w:t>2</w:t>
            </w:r>
          </w:p>
        </w:tc>
        <w:tc>
          <w:tcPr>
            <w:tcW w:w="1223" w:type="dxa"/>
            <w:shd w:val="clear" w:color="auto" w:fill="auto"/>
          </w:tcPr>
          <w:p w:rsidR="007F7266" w:rsidRDefault="007F7266" w:rsidP="00E305ED">
            <w:pPr>
              <w:jc w:val="center"/>
            </w:pPr>
            <w:r>
              <w:t>3</w:t>
            </w:r>
          </w:p>
        </w:tc>
        <w:tc>
          <w:tcPr>
            <w:tcW w:w="1229" w:type="dxa"/>
            <w:shd w:val="clear" w:color="auto" w:fill="auto"/>
          </w:tcPr>
          <w:p w:rsidR="007F7266" w:rsidRDefault="007F7266" w:rsidP="00E305ED">
            <w:pPr>
              <w:jc w:val="center"/>
            </w:pPr>
            <w:r>
              <w:t>4</w:t>
            </w:r>
          </w:p>
        </w:tc>
        <w:tc>
          <w:tcPr>
            <w:tcW w:w="1838" w:type="dxa"/>
            <w:shd w:val="clear" w:color="auto" w:fill="auto"/>
          </w:tcPr>
          <w:p w:rsidR="007F7266" w:rsidRDefault="007F7266" w:rsidP="00E305ED">
            <w:pPr>
              <w:jc w:val="center"/>
            </w:pPr>
            <w:r>
              <w:t>5</w:t>
            </w:r>
          </w:p>
        </w:tc>
        <w:tc>
          <w:tcPr>
            <w:tcW w:w="1286" w:type="dxa"/>
            <w:shd w:val="clear" w:color="auto" w:fill="auto"/>
          </w:tcPr>
          <w:p w:rsidR="007F7266" w:rsidRDefault="007F7266" w:rsidP="00E305ED">
            <w:pPr>
              <w:jc w:val="center"/>
            </w:pPr>
            <w:r>
              <w:t>6</w:t>
            </w:r>
          </w:p>
        </w:tc>
        <w:tc>
          <w:tcPr>
            <w:tcW w:w="1709" w:type="dxa"/>
            <w:shd w:val="clear" w:color="auto" w:fill="auto"/>
          </w:tcPr>
          <w:p w:rsidR="007F7266" w:rsidRDefault="007F7266" w:rsidP="00E305ED">
            <w:pPr>
              <w:jc w:val="center"/>
            </w:pPr>
            <w:r>
              <w:t>7</w:t>
            </w:r>
          </w:p>
        </w:tc>
      </w:tr>
      <w:tr w:rsidR="00E305ED" w:rsidTr="00E305ED">
        <w:tc>
          <w:tcPr>
            <w:tcW w:w="547" w:type="dxa"/>
            <w:shd w:val="clear" w:color="auto" w:fill="auto"/>
          </w:tcPr>
          <w:p w:rsidR="007F7266" w:rsidRDefault="007F7266"/>
        </w:tc>
        <w:tc>
          <w:tcPr>
            <w:tcW w:w="1797" w:type="dxa"/>
            <w:shd w:val="clear" w:color="auto" w:fill="auto"/>
          </w:tcPr>
          <w:p w:rsidR="007F7266" w:rsidRDefault="007F7266"/>
        </w:tc>
        <w:tc>
          <w:tcPr>
            <w:tcW w:w="1223" w:type="dxa"/>
            <w:shd w:val="clear" w:color="auto" w:fill="auto"/>
          </w:tcPr>
          <w:p w:rsidR="007F7266" w:rsidRDefault="007F7266"/>
        </w:tc>
        <w:tc>
          <w:tcPr>
            <w:tcW w:w="1229" w:type="dxa"/>
            <w:shd w:val="clear" w:color="auto" w:fill="auto"/>
          </w:tcPr>
          <w:p w:rsidR="007F7266" w:rsidRDefault="007F7266"/>
        </w:tc>
        <w:tc>
          <w:tcPr>
            <w:tcW w:w="1838" w:type="dxa"/>
            <w:shd w:val="clear" w:color="auto" w:fill="auto"/>
          </w:tcPr>
          <w:p w:rsidR="007F7266" w:rsidRDefault="007F7266"/>
        </w:tc>
        <w:tc>
          <w:tcPr>
            <w:tcW w:w="1286" w:type="dxa"/>
            <w:shd w:val="clear" w:color="auto" w:fill="auto"/>
          </w:tcPr>
          <w:p w:rsidR="007F7266" w:rsidRDefault="00583252" w:rsidP="00E305ED">
            <w:pPr>
              <w:jc w:val="center"/>
            </w:pPr>
            <w:r>
              <w:t>100*</w:t>
            </w:r>
          </w:p>
        </w:tc>
        <w:tc>
          <w:tcPr>
            <w:tcW w:w="1709" w:type="dxa"/>
            <w:shd w:val="clear" w:color="auto" w:fill="auto"/>
          </w:tcPr>
          <w:p w:rsidR="007F7266" w:rsidRDefault="007F7266"/>
        </w:tc>
      </w:tr>
      <w:tr w:rsidR="00E305ED" w:rsidTr="00E305ED">
        <w:tc>
          <w:tcPr>
            <w:tcW w:w="547" w:type="dxa"/>
            <w:shd w:val="clear" w:color="auto" w:fill="auto"/>
          </w:tcPr>
          <w:p w:rsidR="007F7266" w:rsidRDefault="007F7266"/>
        </w:tc>
        <w:tc>
          <w:tcPr>
            <w:tcW w:w="1797" w:type="dxa"/>
            <w:shd w:val="clear" w:color="auto" w:fill="auto"/>
          </w:tcPr>
          <w:p w:rsidR="007F7266" w:rsidRDefault="007F7266"/>
        </w:tc>
        <w:tc>
          <w:tcPr>
            <w:tcW w:w="1223" w:type="dxa"/>
            <w:shd w:val="clear" w:color="auto" w:fill="auto"/>
          </w:tcPr>
          <w:p w:rsidR="007F7266" w:rsidRDefault="007F7266"/>
        </w:tc>
        <w:tc>
          <w:tcPr>
            <w:tcW w:w="1229" w:type="dxa"/>
            <w:shd w:val="clear" w:color="auto" w:fill="auto"/>
          </w:tcPr>
          <w:p w:rsidR="007F7266" w:rsidRDefault="007F7266"/>
        </w:tc>
        <w:tc>
          <w:tcPr>
            <w:tcW w:w="1838" w:type="dxa"/>
            <w:shd w:val="clear" w:color="auto" w:fill="auto"/>
          </w:tcPr>
          <w:p w:rsidR="007F7266" w:rsidRDefault="007F7266"/>
        </w:tc>
        <w:tc>
          <w:tcPr>
            <w:tcW w:w="1286" w:type="dxa"/>
            <w:shd w:val="clear" w:color="auto" w:fill="auto"/>
          </w:tcPr>
          <w:p w:rsidR="007F7266" w:rsidRDefault="007F7266"/>
        </w:tc>
        <w:tc>
          <w:tcPr>
            <w:tcW w:w="1709" w:type="dxa"/>
            <w:shd w:val="clear" w:color="auto" w:fill="auto"/>
          </w:tcPr>
          <w:p w:rsidR="007F7266" w:rsidRDefault="007F7266"/>
        </w:tc>
      </w:tr>
    </w:tbl>
    <w:p w:rsidR="00583252" w:rsidRDefault="00583252" w:rsidP="00583252">
      <w:pPr>
        <w:shd w:val="clear" w:color="auto" w:fill="FFFFFF"/>
        <w:spacing w:before="105" w:after="168"/>
        <w:jc w:val="both"/>
        <w:rPr>
          <w:rFonts w:ascii="Open Sans" w:hAnsi="Open Sans"/>
          <w:color w:val="293A55"/>
        </w:rPr>
      </w:pPr>
    </w:p>
    <w:p w:rsidR="00583252" w:rsidRPr="001B3534" w:rsidRDefault="00583252" w:rsidP="00583252">
      <w:pPr>
        <w:shd w:val="clear" w:color="auto" w:fill="FFFFFF"/>
        <w:spacing w:before="105" w:after="168"/>
        <w:jc w:val="both"/>
        <w:rPr>
          <w:rFonts w:ascii="Open Sans" w:hAnsi="Open Sans"/>
          <w:color w:val="293A55"/>
        </w:rPr>
      </w:pPr>
      <w:r w:rsidRPr="001B3534">
        <w:rPr>
          <w:rFonts w:ascii="Open Sans" w:hAnsi="Open Sans"/>
          <w:color w:val="293A55"/>
        </w:rPr>
        <w:t>*</w:t>
      </w:r>
      <w:r w:rsidR="00CD19FE">
        <w:rPr>
          <w:rFonts w:ascii="Open Sans" w:hAnsi="Open Sans"/>
          <w:color w:val="293A55"/>
        </w:rPr>
        <w:t xml:space="preserve"> </w:t>
      </w:r>
      <w:r w:rsidRPr="001B3534">
        <w:rPr>
          <w:rFonts w:ascii="Open Sans" w:hAnsi="Open Sans"/>
          <w:color w:val="000000"/>
          <w:sz w:val="20"/>
          <w:szCs w:val="20"/>
        </w:rPr>
        <w:t>Сукупна участь визначається як сума прямої та опосередкованої участі, вона має складати 100 відсотків.</w:t>
      </w:r>
    </w:p>
    <w:p w:rsidR="0053210A" w:rsidRPr="0053210A" w:rsidRDefault="0053210A" w:rsidP="0053210A">
      <w:pPr>
        <w:spacing w:before="100" w:beforeAutospacing="1" w:after="100" w:afterAutospacing="1"/>
        <w:jc w:val="both"/>
      </w:pPr>
      <w:r w:rsidRPr="0053210A">
        <w:t>У колонці 2 зазначається:</w:t>
      </w:r>
    </w:p>
    <w:p w:rsidR="0053210A" w:rsidRPr="0053210A" w:rsidRDefault="0053210A" w:rsidP="0053210A">
      <w:pPr>
        <w:spacing w:before="100" w:beforeAutospacing="1" w:after="100" w:afterAutospacing="1"/>
        <w:jc w:val="both"/>
      </w:pPr>
      <w:r w:rsidRPr="0053210A">
        <w:t>1) щодо фізичних осіб - громадян України - прізвище, ім'я та по батькові особи згідно з паспортом;</w:t>
      </w:r>
    </w:p>
    <w:p w:rsidR="0053210A" w:rsidRPr="0053210A" w:rsidRDefault="0053210A" w:rsidP="0053210A">
      <w:pPr>
        <w:spacing w:before="100" w:beforeAutospacing="1" w:after="100" w:afterAutospacing="1"/>
        <w:jc w:val="both"/>
      </w:pPr>
      <w:r w:rsidRPr="0053210A">
        <w:t>2) щодо фізичних осіб - іноземців та осіб без громадянства - повне ім'я англійською мовою та його транслітерація українською мовою;</w:t>
      </w:r>
    </w:p>
    <w:p w:rsidR="0053210A" w:rsidRPr="0053210A" w:rsidRDefault="0053210A" w:rsidP="0053210A">
      <w:pPr>
        <w:spacing w:before="100" w:beforeAutospacing="1" w:after="100" w:afterAutospacing="1"/>
        <w:jc w:val="both"/>
      </w:pPr>
      <w:r w:rsidRPr="0053210A">
        <w:t>3) щодо юридичних осіб України - повне найменування відповідно до установчих документів;</w:t>
      </w:r>
    </w:p>
    <w:p w:rsidR="0053210A" w:rsidRPr="0053210A" w:rsidRDefault="0053210A" w:rsidP="0053210A">
      <w:pPr>
        <w:spacing w:before="100" w:beforeAutospacing="1" w:after="100" w:afterAutospacing="1"/>
        <w:jc w:val="both"/>
      </w:pPr>
      <w:r w:rsidRPr="0053210A">
        <w:t xml:space="preserve">4) щодо юридичних осіб інших держав - повне найменування англійською мовою відповідно до документа, на підставі якого вноситься інформація, та його транслітерація українською </w:t>
      </w:r>
      <w:r w:rsidRPr="0053210A">
        <w:lastRenderedPageBreak/>
        <w:t>мовою. У разі наявності кількох найменувань або варіантів їх написання зазначаються всі ці найменування або варіанти їх написання.</w:t>
      </w:r>
    </w:p>
    <w:p w:rsidR="0053210A" w:rsidRPr="0053210A" w:rsidRDefault="0053210A" w:rsidP="0053210A">
      <w:pPr>
        <w:spacing w:before="100" w:beforeAutospacing="1" w:after="100" w:afterAutospacing="1"/>
        <w:jc w:val="both"/>
      </w:pPr>
      <w:r w:rsidRPr="0053210A">
        <w:t xml:space="preserve">У колонці </w:t>
      </w:r>
      <w:r w:rsidRPr="005C0859">
        <w:t>3</w:t>
      </w:r>
      <w:r w:rsidRPr="0053210A">
        <w:t xml:space="preserve"> зазначається:</w:t>
      </w:r>
    </w:p>
    <w:p w:rsidR="0053210A" w:rsidRPr="0053210A" w:rsidRDefault="0053210A" w:rsidP="0053210A">
      <w:pPr>
        <w:spacing w:before="100" w:beforeAutospacing="1" w:after="100" w:afterAutospacing="1"/>
        <w:jc w:val="both"/>
      </w:pPr>
      <w:r w:rsidRPr="0053210A">
        <w:t>1) щодо фізичних осіб – громадянство, країна, місце проживання (повна адреса), серія (за наявності) та номер паспорта, найменування органу, що його видав, дата видачі паспорта, реєстраційний номер облікової картки платника податків (у разі наявності), дата та рік народження;</w:t>
      </w:r>
    </w:p>
    <w:p w:rsidR="0053210A" w:rsidRPr="0053210A" w:rsidRDefault="0053210A" w:rsidP="0053210A">
      <w:pPr>
        <w:spacing w:before="100" w:beforeAutospacing="1" w:after="100" w:afterAutospacing="1"/>
        <w:jc w:val="both"/>
      </w:pPr>
      <w:r w:rsidRPr="0053210A">
        <w:t xml:space="preserve">2) щодо юридичних осіб резидентів – місцезнаходження (повна адреса), ідентифікаційний код за ЄДРПОУ, код </w:t>
      </w:r>
      <w:r w:rsidRPr="0053210A">
        <w:rPr>
          <w:lang w:val="en-US"/>
        </w:rPr>
        <w:t>LEI</w:t>
      </w:r>
      <w:r w:rsidRPr="0053210A">
        <w:t xml:space="preserve"> у разі його наявності;</w:t>
      </w:r>
    </w:p>
    <w:p w:rsidR="007F7266" w:rsidRDefault="0053210A" w:rsidP="0053210A">
      <w:r w:rsidRPr="0053210A">
        <w:t>3) щодо юридичних осіб нерезидентів – місцезнаходження (повна адреса) українською та англійською мовами,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rsidR="0053210A" w:rsidRPr="0053210A" w:rsidRDefault="0053210A" w:rsidP="0053210A">
      <w:pPr>
        <w:spacing w:before="100" w:beforeAutospacing="1" w:after="100" w:afterAutospacing="1"/>
        <w:jc w:val="both"/>
      </w:pPr>
      <w:r w:rsidRPr="0053210A">
        <w:t>У колонці 7 зазначається:</w:t>
      </w:r>
    </w:p>
    <w:p w:rsidR="0053210A" w:rsidRPr="0053210A" w:rsidRDefault="0053210A" w:rsidP="0053210A">
      <w:pPr>
        <w:spacing w:before="100" w:beforeAutospacing="1" w:after="100" w:afterAutospacing="1"/>
        <w:jc w:val="both"/>
      </w:pPr>
      <w:r w:rsidRPr="0053210A">
        <w:t>1) щодо фізичних осіб - громадян України - прізвище, ім'я та по батькові особи згідно з паспортом, місце проживання (повна адреса), серія (за наявності) та номер паспорта, найменування органу, що його видав, дата видачі паспорта, реєстраційний номер облікової картки платника податків (у разі наявності), дата та рік народження;</w:t>
      </w:r>
    </w:p>
    <w:p w:rsidR="0053210A" w:rsidRPr="0053210A" w:rsidRDefault="0053210A" w:rsidP="0053210A">
      <w:pPr>
        <w:spacing w:before="100" w:beforeAutospacing="1" w:after="100" w:afterAutospacing="1"/>
        <w:jc w:val="both"/>
      </w:pPr>
      <w:r w:rsidRPr="0053210A">
        <w:t>2) щодо фізичних осіб - іноземців - повне ім'я англійською мовою та його транслітерація українською мовою</w:t>
      </w:r>
      <w:r>
        <w:t>,</w:t>
      </w:r>
      <w:r w:rsidRPr="0053210A">
        <w:t xml:space="preserve"> країна, місце проживання (повна адреса), дата та рік народження;</w:t>
      </w:r>
    </w:p>
    <w:p w:rsidR="0053210A" w:rsidRPr="0053210A" w:rsidRDefault="005C0859" w:rsidP="0053210A">
      <w:pPr>
        <w:spacing w:before="100" w:beforeAutospacing="1" w:after="100" w:afterAutospacing="1"/>
        <w:jc w:val="both"/>
      </w:pPr>
      <w:r>
        <w:t>3</w:t>
      </w:r>
      <w:r w:rsidR="0053210A" w:rsidRPr="0053210A">
        <w:t>) щодо фізичних осіб без громадянства - повне ім'я англійською мовою та його транслітерація українською мовою</w:t>
      </w:r>
      <w:r w:rsidR="0053210A">
        <w:t>,</w:t>
      </w:r>
      <w:r w:rsidR="0053210A" w:rsidRPr="0053210A">
        <w:t xml:space="preserve"> дата та рік народження;</w:t>
      </w:r>
    </w:p>
    <w:p w:rsidR="0006430E" w:rsidRPr="0006430E" w:rsidRDefault="0006430E" w:rsidP="0006430E">
      <w:pPr>
        <w:spacing w:before="100" w:beforeAutospacing="1" w:after="100" w:afterAutospacing="1"/>
        <w:jc w:val="both"/>
      </w:pPr>
      <w:r w:rsidRPr="0006430E">
        <w:t>Якщо рядок у будь-якій колонці не заповнюється через відсутність даних, в такому рядку у відповідній колонці проставляється прочерк.</w:t>
      </w:r>
    </w:p>
    <w:p w:rsidR="005045E4" w:rsidRDefault="005045E4" w:rsidP="005045E4">
      <w:pPr>
        <w:spacing w:before="100" w:beforeAutospacing="1" w:after="100" w:afterAutospacing="1"/>
        <w:jc w:val="both"/>
      </w:pPr>
      <w:r>
        <w:t>У випадку</w:t>
      </w:r>
      <w:r w:rsidR="00E958BE">
        <w:t>,</w:t>
      </w:r>
      <w:r>
        <w:t xml:space="preserve"> якщо акціонером Товариства є юридична особа, </w:t>
      </w:r>
      <w:r w:rsidR="00FE147F">
        <w:t xml:space="preserve">в обов’язковому порядку </w:t>
      </w:r>
      <w:r>
        <w:t>д</w:t>
      </w:r>
      <w:r w:rsidRPr="005045E4">
        <w:t xml:space="preserve">о вищезазначеної інформації додається схематичне зображення структури власності </w:t>
      </w:r>
      <w:r>
        <w:t>Товариства</w:t>
      </w:r>
      <w:r w:rsidR="00E958BE">
        <w:t xml:space="preserve"> із зазначенням </w:t>
      </w:r>
      <w:r w:rsidR="00FE147F">
        <w:t xml:space="preserve"> </w:t>
      </w:r>
      <w:r>
        <w:t>усі</w:t>
      </w:r>
      <w:r w:rsidR="00E958BE">
        <w:t>х</w:t>
      </w:r>
      <w:r>
        <w:t xml:space="preserve"> опосередкован</w:t>
      </w:r>
      <w:r w:rsidR="00E958BE">
        <w:t>их</w:t>
      </w:r>
      <w:r>
        <w:t xml:space="preserve"> ос</w:t>
      </w:r>
      <w:r w:rsidR="004441FF">
        <w:t>і</w:t>
      </w:r>
      <w:r>
        <w:t>б</w:t>
      </w:r>
      <w:r w:rsidR="00FE147F">
        <w:t>,</w:t>
      </w:r>
      <w:r>
        <w:t xml:space="preserve"> </w:t>
      </w:r>
      <w:r w:rsidR="00FE147F">
        <w:t>розкриття яких надає можливість визначити  к</w:t>
      </w:r>
      <w:r w:rsidR="00FE147F" w:rsidRPr="001B3534">
        <w:t>інцев</w:t>
      </w:r>
      <w:r w:rsidR="00FE147F">
        <w:t>ого</w:t>
      </w:r>
      <w:r w:rsidR="00FE147F" w:rsidRPr="001B3534">
        <w:t xml:space="preserve"> бенефіціарн</w:t>
      </w:r>
      <w:r w:rsidR="00FE147F">
        <w:t>ого</w:t>
      </w:r>
      <w:r w:rsidR="00FE147F" w:rsidRPr="001B3534">
        <w:t xml:space="preserve"> власник</w:t>
      </w:r>
      <w:r w:rsidR="000C44E4">
        <w:t>а</w:t>
      </w:r>
      <w:r w:rsidR="00FE147F" w:rsidRPr="001B3534">
        <w:t xml:space="preserve"> (контролер</w:t>
      </w:r>
      <w:r w:rsidR="000C44E4">
        <w:t>а</w:t>
      </w:r>
      <w:r w:rsidR="00FE147F" w:rsidRPr="001B3534">
        <w:t xml:space="preserve">) </w:t>
      </w:r>
      <w:r w:rsidR="00E958BE">
        <w:t>Товариства</w:t>
      </w:r>
      <w:r w:rsidR="005C0859">
        <w:t xml:space="preserve"> та їх взаємозв’язок</w:t>
      </w:r>
      <w:r w:rsidR="00E958BE">
        <w:t>. При цьому,</w:t>
      </w:r>
      <w:r w:rsidR="005C0859" w:rsidRPr="005C0859">
        <w:rPr>
          <w:lang w:val="ru-RU"/>
        </w:rPr>
        <w:t xml:space="preserve"> </w:t>
      </w:r>
      <w:r w:rsidR="005C0859">
        <w:rPr>
          <w:lang w:val="ru-RU"/>
        </w:rPr>
        <w:t xml:space="preserve">у </w:t>
      </w:r>
      <w:r w:rsidR="005C0859">
        <w:t xml:space="preserve">примітках до схематичного зображення </w:t>
      </w:r>
      <w:r w:rsidR="00234124" w:rsidRPr="005045E4">
        <w:t xml:space="preserve">структури власності </w:t>
      </w:r>
      <w:r w:rsidR="00234124">
        <w:t xml:space="preserve">Товариства </w:t>
      </w:r>
      <w:r w:rsidR="005C0859">
        <w:t>надається</w:t>
      </w:r>
      <w:r w:rsidR="00E958BE">
        <w:t xml:space="preserve"> </w:t>
      </w:r>
      <w:r w:rsidR="00E9339F">
        <w:t>інформація щодо опо</w:t>
      </w:r>
      <w:r w:rsidR="00E958BE">
        <w:t>середкован</w:t>
      </w:r>
      <w:r w:rsidR="00E9339F">
        <w:t xml:space="preserve">их </w:t>
      </w:r>
      <w:r w:rsidR="00E958BE">
        <w:t xml:space="preserve"> ос</w:t>
      </w:r>
      <w:r w:rsidR="00E9339F">
        <w:t>іб  та  к</w:t>
      </w:r>
      <w:r w:rsidR="00E9339F" w:rsidRPr="001B3534">
        <w:t>інцев</w:t>
      </w:r>
      <w:r w:rsidR="00E9339F">
        <w:t>ого</w:t>
      </w:r>
      <w:r w:rsidR="00E9339F" w:rsidRPr="001B3534">
        <w:t xml:space="preserve"> бенефіціарн</w:t>
      </w:r>
      <w:r w:rsidR="00E9339F">
        <w:t>ого</w:t>
      </w:r>
      <w:r w:rsidR="00E9339F" w:rsidRPr="001B3534">
        <w:t xml:space="preserve"> власник</w:t>
      </w:r>
      <w:r w:rsidR="00D0781B">
        <w:t>а</w:t>
      </w:r>
      <w:r w:rsidR="00E9339F" w:rsidRPr="001B3534">
        <w:t xml:space="preserve"> (контролер</w:t>
      </w:r>
      <w:r w:rsidR="00D0781B">
        <w:t>а</w:t>
      </w:r>
      <w:r w:rsidR="00E9339F" w:rsidRPr="001B3534">
        <w:t>)</w:t>
      </w:r>
      <w:r w:rsidR="00E9339F">
        <w:t xml:space="preserve"> </w:t>
      </w:r>
      <w:r w:rsidR="00234124">
        <w:t xml:space="preserve">яка </w:t>
      </w:r>
      <w:r w:rsidR="00D0781B">
        <w:t>має розкриватись стосовно даних визначених для розкриття у</w:t>
      </w:r>
      <w:r w:rsidR="00E9339F">
        <w:t xml:space="preserve"> колонк</w:t>
      </w:r>
      <w:r w:rsidR="00D0781B">
        <w:t>ах</w:t>
      </w:r>
      <w:r w:rsidR="00E9339F">
        <w:t xml:space="preserve"> 2, 3 та 7 таблиці.    </w:t>
      </w:r>
      <w:r w:rsidR="00E958BE">
        <w:t xml:space="preserve">  </w:t>
      </w:r>
    </w:p>
    <w:p w:rsidR="00E958BE" w:rsidRPr="005045E4" w:rsidRDefault="00E958BE" w:rsidP="005045E4">
      <w:pPr>
        <w:spacing w:before="100" w:beforeAutospacing="1" w:after="100" w:afterAutospacing="1"/>
        <w:jc w:val="both"/>
      </w:pPr>
    </w:p>
    <w:p w:rsidR="0053210A" w:rsidRPr="0053210A" w:rsidRDefault="0053210A" w:rsidP="0053210A">
      <w:pPr>
        <w:spacing w:before="100" w:beforeAutospacing="1" w:after="100" w:afterAutospacing="1"/>
        <w:jc w:val="both"/>
      </w:pPr>
    </w:p>
    <w:p w:rsidR="0053210A" w:rsidRDefault="0053210A" w:rsidP="0053210A"/>
    <w:sectPr w:rsidR="005321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266"/>
    <w:rsid w:val="0006430E"/>
    <w:rsid w:val="000B0E3E"/>
    <w:rsid w:val="000C44E4"/>
    <w:rsid w:val="00234124"/>
    <w:rsid w:val="003346CD"/>
    <w:rsid w:val="004441FF"/>
    <w:rsid w:val="005045E4"/>
    <w:rsid w:val="0053210A"/>
    <w:rsid w:val="00583252"/>
    <w:rsid w:val="005C0859"/>
    <w:rsid w:val="005C5D45"/>
    <w:rsid w:val="007F7266"/>
    <w:rsid w:val="00A54EF9"/>
    <w:rsid w:val="00CD19FE"/>
    <w:rsid w:val="00D0781B"/>
    <w:rsid w:val="00E305ED"/>
    <w:rsid w:val="00E9339F"/>
    <w:rsid w:val="00E958BE"/>
    <w:rsid w:val="00F34BBF"/>
    <w:rsid w:val="00F5227E"/>
    <w:rsid w:val="00FE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9AC5B-347C-4C63-96E0-EACF602D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266"/>
    <w:rPr>
      <w:rFonts w:ascii="Times New Roman" w:eastAsia="Times New Roman" w:hAnsi="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7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D19FE"/>
    <w:pPr>
      <w:ind w:left="720"/>
      <w:contextualSpacing/>
    </w:pPr>
  </w:style>
  <w:style w:type="paragraph" w:customStyle="1" w:styleId="a5">
    <w:name w:val="Цитаты"/>
    <w:basedOn w:val="a"/>
    <w:uiPriority w:val="99"/>
    <w:rsid w:val="00E305ED"/>
    <w:pPr>
      <w:widowControl w:val="0"/>
      <w:spacing w:before="100" w:after="100"/>
      <w:ind w:left="360" w:right="360"/>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3402</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NSSMC</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Будьонний</dc:creator>
  <cp:keywords/>
  <dc:description/>
  <cp:lastModifiedBy>Руслан Кисляк</cp:lastModifiedBy>
  <cp:revision>2</cp:revision>
  <dcterms:created xsi:type="dcterms:W3CDTF">2019-11-08T14:25:00Z</dcterms:created>
  <dcterms:modified xsi:type="dcterms:W3CDTF">2019-11-08T14:25:00Z</dcterms:modified>
</cp:coreProperties>
</file>