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A918388" w14:textId="77777777" w:rsidR="00C91251" w:rsidRPr="00D4640B" w:rsidRDefault="00C91251" w:rsidP="00D72F2C">
      <w:pPr>
        <w:spacing w:after="0" w:line="240" w:lineRule="auto"/>
        <w:ind w:left="992" w:right="1134"/>
        <w:jc w:val="center"/>
        <w:rPr>
          <w:rFonts w:eastAsia="Times New Roman" w:cs="Times New Roman"/>
          <w:b/>
          <w:color w:val="000000" w:themeColor="text1"/>
          <w:sz w:val="40"/>
          <w:szCs w:val="24"/>
          <w:lang w:eastAsia="uk-UA"/>
        </w:rPr>
      </w:pPr>
      <w:r w:rsidRPr="00D4640B">
        <w:rPr>
          <w:rFonts w:eastAsia="Times New Roman" w:cs="Times New Roman"/>
          <w:b/>
          <w:noProof/>
          <w:color w:val="000000" w:themeColor="text1"/>
          <w:sz w:val="28"/>
          <w:szCs w:val="28"/>
          <w:lang w:val="en-US"/>
        </w:rPr>
        <mc:AlternateContent>
          <mc:Choice Requires="wps">
            <w:drawing>
              <wp:anchor distT="0" distB="0" distL="114300" distR="114300" simplePos="0" relativeHeight="251653120" behindDoc="0" locked="0" layoutInCell="1" allowOverlap="1" wp14:anchorId="60196CBB" wp14:editId="4A6D3399">
                <wp:simplePos x="0" y="0"/>
                <wp:positionH relativeFrom="column">
                  <wp:posOffset>5019675</wp:posOffset>
                </wp:positionH>
                <wp:positionV relativeFrom="paragraph">
                  <wp:posOffset>-85725</wp:posOffset>
                </wp:positionV>
                <wp:extent cx="1737995" cy="405517"/>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405517"/>
                        </a:xfrm>
                        <a:prstGeom prst="rect">
                          <a:avLst/>
                        </a:prstGeom>
                        <a:solidFill>
                          <a:srgbClr val="FFFFFF"/>
                        </a:solidFill>
                        <a:ln w="9525">
                          <a:noFill/>
                          <a:miter lim="800000"/>
                          <a:headEnd/>
                          <a:tailEnd/>
                        </a:ln>
                      </wps:spPr>
                      <wps:txbx>
                        <w:txbxContent>
                          <w:p w14:paraId="65DA5950" w14:textId="77777777" w:rsidR="009F1723" w:rsidRPr="00C91251" w:rsidRDefault="009F1723" w:rsidP="00C91251">
                            <w:pPr>
                              <w:spacing w:after="0" w:line="240" w:lineRule="auto"/>
                              <w:jc w:val="center"/>
                              <w:rPr>
                                <w:sz w:val="20"/>
                                <w:szCs w:val="20"/>
                                <w:lang w:val="en-US"/>
                              </w:rPr>
                            </w:pPr>
                            <w:r w:rsidRPr="00C91251">
                              <w:rPr>
                                <w:sz w:val="20"/>
                                <w:szCs w:val="20"/>
                              </w:rPr>
                              <w:t>Проект</w:t>
                            </w:r>
                          </w:p>
                          <w:p w14:paraId="04A13AE4" w14:textId="2B6B0387" w:rsidR="009F1723" w:rsidRPr="00C91251" w:rsidRDefault="009F1723" w:rsidP="00C91251">
                            <w:pPr>
                              <w:spacing w:after="0" w:line="240" w:lineRule="auto"/>
                              <w:jc w:val="center"/>
                              <w:rPr>
                                <w:sz w:val="20"/>
                                <w:szCs w:val="20"/>
                              </w:rPr>
                            </w:pPr>
                            <w:r w:rsidRPr="00C91251">
                              <w:rPr>
                                <w:sz w:val="20"/>
                                <w:szCs w:val="20"/>
                              </w:rPr>
                              <w:t>(</w:t>
                            </w:r>
                            <w:r w:rsidRPr="00AC32E8">
                              <w:rPr>
                                <w:sz w:val="20"/>
                                <w:szCs w:val="20"/>
                              </w:rPr>
                              <w:t xml:space="preserve">станом на </w:t>
                            </w:r>
                            <w:r>
                              <w:rPr>
                                <w:sz w:val="20"/>
                                <w:szCs w:val="20"/>
                                <w:lang w:val="en-US"/>
                              </w:rPr>
                              <w:t>05</w:t>
                            </w:r>
                            <w:r w:rsidRPr="00AC32E8">
                              <w:rPr>
                                <w:sz w:val="20"/>
                                <w:szCs w:val="20"/>
                              </w:rPr>
                              <w:t>.</w:t>
                            </w:r>
                            <w:r w:rsidRPr="00AC32E8">
                              <w:rPr>
                                <w:sz w:val="20"/>
                                <w:szCs w:val="20"/>
                                <w:lang w:val="en-US"/>
                              </w:rPr>
                              <w:t>1</w:t>
                            </w:r>
                            <w:r>
                              <w:rPr>
                                <w:sz w:val="20"/>
                                <w:szCs w:val="20"/>
                                <w:lang w:val="en-US"/>
                              </w:rPr>
                              <w:t>2</w:t>
                            </w:r>
                            <w:r w:rsidRPr="00AC32E8">
                              <w:rPr>
                                <w:sz w:val="20"/>
                                <w:szCs w:val="20"/>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196CBB" id="_x0000_t202" coordsize="21600,21600" o:spt="202" path="m,l,21600r21600,l21600,xe">
                <v:stroke joinstyle="miter"/>
                <v:path gradientshapeok="t" o:connecttype="rect"/>
              </v:shapetype>
              <v:shape id="Надпись 2" o:spid="_x0000_s1026" type="#_x0000_t202" style="position:absolute;left:0;text-align:left;margin-left:395.25pt;margin-top:-6.75pt;width:136.85pt;height:3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" stroked="f">
                <v:textbox>
                  <w:txbxContent>
                    <w:p w14:paraId="65DA5950" w14:textId="77777777" w:rsidR="009F1723" w:rsidRPr="00C91251" w:rsidRDefault="009F1723" w:rsidP="00C91251">
                      <w:pPr>
                        <w:spacing w:after="0" w:line="240" w:lineRule="auto"/>
                        <w:jc w:val="center"/>
                        <w:rPr>
                          <w:sz w:val="20"/>
                          <w:szCs w:val="20"/>
                          <w:lang w:val="en-US"/>
                        </w:rPr>
                      </w:pPr>
                      <w:r w:rsidRPr="00C91251">
                        <w:rPr>
                          <w:sz w:val="20"/>
                          <w:szCs w:val="20"/>
                        </w:rPr>
                        <w:t>Проект</w:t>
                      </w:r>
                    </w:p>
                    <w:p w14:paraId="04A13AE4" w14:textId="2B6B0387" w:rsidR="009F1723" w:rsidRPr="00C91251" w:rsidRDefault="009F1723" w:rsidP="00C91251">
                      <w:pPr>
                        <w:spacing w:after="0" w:line="240" w:lineRule="auto"/>
                        <w:jc w:val="center"/>
                        <w:rPr>
                          <w:sz w:val="20"/>
                          <w:szCs w:val="20"/>
                        </w:rPr>
                      </w:pPr>
                      <w:r w:rsidRPr="00C91251">
                        <w:rPr>
                          <w:sz w:val="20"/>
                          <w:szCs w:val="20"/>
                        </w:rPr>
                        <w:t>(</w:t>
                      </w:r>
                      <w:r w:rsidRPr="00AC32E8">
                        <w:rPr>
                          <w:sz w:val="20"/>
                          <w:szCs w:val="20"/>
                        </w:rPr>
                        <w:t xml:space="preserve">станом на </w:t>
                      </w:r>
                      <w:r>
                        <w:rPr>
                          <w:sz w:val="20"/>
                          <w:szCs w:val="20"/>
                          <w:lang w:val="en-US"/>
                        </w:rPr>
                        <w:t>05</w:t>
                      </w:r>
                      <w:r w:rsidRPr="00AC32E8">
                        <w:rPr>
                          <w:sz w:val="20"/>
                          <w:szCs w:val="20"/>
                        </w:rPr>
                        <w:t>.</w:t>
                      </w:r>
                      <w:r w:rsidRPr="00AC32E8">
                        <w:rPr>
                          <w:sz w:val="20"/>
                          <w:szCs w:val="20"/>
                          <w:lang w:val="en-US"/>
                        </w:rPr>
                        <w:t>1</w:t>
                      </w:r>
                      <w:r>
                        <w:rPr>
                          <w:sz w:val="20"/>
                          <w:szCs w:val="20"/>
                          <w:lang w:val="en-US"/>
                        </w:rPr>
                        <w:t>2</w:t>
                      </w:r>
                      <w:r w:rsidRPr="00AC32E8">
                        <w:rPr>
                          <w:sz w:val="20"/>
                          <w:szCs w:val="20"/>
                        </w:rPr>
                        <w:t>.2019)</w:t>
                      </w:r>
                    </w:p>
                  </w:txbxContent>
                </v:textbox>
              </v:shape>
            </w:pict>
          </mc:Fallback>
        </mc:AlternateContent>
      </w:r>
    </w:p>
    <w:p w14:paraId="7B6FD889" w14:textId="77777777" w:rsidR="00C91251" w:rsidRPr="00D4640B" w:rsidRDefault="00C91251" w:rsidP="00D72F2C">
      <w:pPr>
        <w:spacing w:after="0" w:line="240" w:lineRule="auto"/>
        <w:ind w:left="992" w:right="1134"/>
        <w:jc w:val="center"/>
        <w:rPr>
          <w:rFonts w:eastAsia="Times New Roman" w:cs="Times New Roman"/>
          <w:b/>
          <w:color w:val="000000" w:themeColor="text1"/>
          <w:sz w:val="40"/>
          <w:szCs w:val="24"/>
          <w:lang w:eastAsia="uk-UA"/>
        </w:rPr>
      </w:pPr>
    </w:p>
    <w:p w14:paraId="0CD301B3" w14:textId="77777777" w:rsidR="00A70366" w:rsidRPr="00D4640B" w:rsidRDefault="00D72F2C" w:rsidP="00D72F2C">
      <w:pPr>
        <w:spacing w:after="0" w:line="240" w:lineRule="auto"/>
        <w:ind w:left="992" w:right="1134"/>
        <w:jc w:val="center"/>
        <w:rPr>
          <w:rFonts w:eastAsia="Times New Roman" w:cs="Times New Roman"/>
          <w:b/>
          <w:color w:val="000000" w:themeColor="text1"/>
          <w:sz w:val="40"/>
          <w:szCs w:val="24"/>
          <w:lang w:eastAsia="uk-UA"/>
        </w:rPr>
      </w:pPr>
      <w:r w:rsidRPr="00D4640B">
        <w:rPr>
          <w:rFonts w:eastAsia="Times New Roman" w:cs="Times New Roman"/>
          <w:b/>
          <w:color w:val="000000" w:themeColor="text1"/>
          <w:sz w:val="40"/>
          <w:szCs w:val="24"/>
          <w:lang w:eastAsia="uk-UA"/>
        </w:rPr>
        <w:t>Стратегі</w:t>
      </w:r>
      <w:r w:rsidR="007D46C0" w:rsidRPr="00D4640B">
        <w:rPr>
          <w:rFonts w:eastAsia="Times New Roman" w:cs="Times New Roman"/>
          <w:b/>
          <w:color w:val="000000" w:themeColor="text1"/>
          <w:sz w:val="40"/>
          <w:szCs w:val="24"/>
          <w:lang w:eastAsia="uk-UA"/>
        </w:rPr>
        <w:t>я</w:t>
      </w:r>
      <w:r w:rsidRPr="00D4640B">
        <w:rPr>
          <w:rFonts w:eastAsia="Times New Roman" w:cs="Times New Roman"/>
          <w:b/>
          <w:color w:val="000000" w:themeColor="text1"/>
          <w:sz w:val="40"/>
          <w:szCs w:val="24"/>
          <w:lang w:eastAsia="uk-UA"/>
        </w:rPr>
        <w:t xml:space="preserve"> розвитку фінансового сектору України </w:t>
      </w:r>
      <w:r w:rsidR="00553D16" w:rsidRPr="00D4640B">
        <w:rPr>
          <w:rFonts w:eastAsia="Times New Roman" w:cs="Times New Roman"/>
          <w:b/>
          <w:color w:val="000000" w:themeColor="text1"/>
          <w:sz w:val="40"/>
          <w:szCs w:val="24"/>
          <w:lang w:eastAsia="uk-UA"/>
        </w:rPr>
        <w:t>до</w:t>
      </w:r>
      <w:r w:rsidRPr="00D4640B">
        <w:rPr>
          <w:rFonts w:eastAsia="Times New Roman" w:cs="Times New Roman"/>
          <w:b/>
          <w:color w:val="000000" w:themeColor="text1"/>
          <w:sz w:val="40"/>
          <w:szCs w:val="24"/>
          <w:lang w:eastAsia="uk-UA"/>
        </w:rPr>
        <w:t xml:space="preserve"> 2025 рок</w:t>
      </w:r>
      <w:r w:rsidR="00553D16" w:rsidRPr="00D4640B">
        <w:rPr>
          <w:rFonts w:eastAsia="Times New Roman" w:cs="Times New Roman"/>
          <w:b/>
          <w:color w:val="000000" w:themeColor="text1"/>
          <w:sz w:val="40"/>
          <w:szCs w:val="24"/>
          <w:lang w:eastAsia="uk-UA"/>
        </w:rPr>
        <w:t>у</w:t>
      </w:r>
    </w:p>
    <w:p w14:paraId="15F4E24F" w14:textId="77777777" w:rsidR="00385DA3" w:rsidRPr="00D4640B" w:rsidRDefault="00385DA3" w:rsidP="00D72F2C">
      <w:pPr>
        <w:spacing w:after="0" w:line="240" w:lineRule="auto"/>
        <w:ind w:left="992" w:right="1134"/>
        <w:jc w:val="center"/>
        <w:rPr>
          <w:rFonts w:eastAsia="Times New Roman" w:cs="Times New Roman"/>
          <w:b/>
          <w:color w:val="000000" w:themeColor="text1"/>
          <w:sz w:val="28"/>
          <w:szCs w:val="28"/>
          <w:lang w:eastAsia="uk-UA"/>
        </w:rPr>
      </w:pPr>
    </w:p>
    <w:p w14:paraId="6E9A9F9A" w14:textId="1AEAD964" w:rsidR="00D72F2C" w:rsidRPr="00D4640B" w:rsidRDefault="00D72F2C" w:rsidP="00E55747">
      <w:pPr>
        <w:pStyle w:val="1"/>
        <w:ind w:firstLine="708"/>
        <w:rPr>
          <w:rFonts w:asciiTheme="minorHAnsi" w:hAnsiTheme="minorHAnsi"/>
          <w:color w:val="000000" w:themeColor="text1"/>
        </w:rPr>
      </w:pPr>
      <w:bookmarkStart w:id="1" w:name="_Toc468978247"/>
      <w:r w:rsidRPr="00D4640B">
        <w:rPr>
          <w:rFonts w:asciiTheme="minorHAnsi" w:hAnsiTheme="minorHAnsi"/>
          <w:color w:val="000000" w:themeColor="text1"/>
        </w:rPr>
        <w:t>І. Поточний стан фінансового сектору України</w:t>
      </w:r>
      <w:bookmarkEnd w:id="1"/>
    </w:p>
    <w:p w14:paraId="3CE9CBE9" w14:textId="77777777" w:rsidR="0068482B" w:rsidRPr="00D4640B" w:rsidRDefault="0068482B" w:rsidP="0068482B">
      <w:pPr>
        <w:rPr>
          <w:color w:val="000000" w:themeColor="text1"/>
          <w:lang w:eastAsia="uk-UA"/>
        </w:rPr>
      </w:pPr>
    </w:p>
    <w:p w14:paraId="704071F3" w14:textId="77777777" w:rsidR="0049635F" w:rsidRPr="00D4640B" w:rsidRDefault="0049635F" w:rsidP="0049635F">
      <w:pPr>
        <w:pStyle w:val="11"/>
        <w:numPr>
          <w:ilvl w:val="0"/>
          <w:numId w:val="18"/>
        </w:numPr>
        <w:spacing w:before="120" w:after="120" w:line="240" w:lineRule="auto"/>
        <w:ind w:left="426" w:hanging="357"/>
        <w:contextualSpacing w:val="0"/>
        <w:jc w:val="both"/>
        <w:rPr>
          <w:rFonts w:asciiTheme="minorHAnsi" w:hAnsiTheme="minorHAnsi"/>
          <w:color w:val="000000" w:themeColor="text1"/>
          <w:sz w:val="24"/>
          <w:szCs w:val="24"/>
        </w:rPr>
      </w:pPr>
      <w:r w:rsidRPr="00D4640B">
        <w:rPr>
          <w:rFonts w:asciiTheme="minorHAnsi" w:hAnsiTheme="minorHAnsi"/>
          <w:b/>
          <w:color w:val="000000" w:themeColor="text1"/>
          <w:sz w:val="24"/>
          <w:szCs w:val="24"/>
        </w:rPr>
        <w:t>Україна зіштовхнулася з "потрійною" кризою в 2014</w:t>
      </w:r>
      <w:r w:rsidR="00940B43" w:rsidRPr="00D4640B">
        <w:rPr>
          <w:rFonts w:asciiTheme="minorHAnsi" w:hAnsiTheme="minorHAnsi"/>
          <w:b/>
          <w:color w:val="000000" w:themeColor="text1"/>
          <w:sz w:val="24"/>
          <w:szCs w:val="24"/>
        </w:rPr>
        <w:t>–</w:t>
      </w:r>
      <w:r w:rsidRPr="00D4640B">
        <w:rPr>
          <w:rFonts w:asciiTheme="minorHAnsi" w:hAnsiTheme="minorHAnsi"/>
          <w:b/>
          <w:color w:val="000000" w:themeColor="text1"/>
          <w:sz w:val="24"/>
          <w:szCs w:val="24"/>
        </w:rPr>
        <w:t xml:space="preserve">2015 роках </w:t>
      </w:r>
      <w:r w:rsidR="00E772C1" w:rsidRPr="00D4640B">
        <w:rPr>
          <w:rFonts w:asciiTheme="minorHAnsi" w:hAnsiTheme="minorHAnsi"/>
          <w:b/>
          <w:color w:val="000000" w:themeColor="text1"/>
          <w:sz w:val="24"/>
          <w:szCs w:val="24"/>
        </w:rPr>
        <w:t>–</w:t>
      </w:r>
      <w:r w:rsidRPr="00D4640B">
        <w:rPr>
          <w:rFonts w:asciiTheme="minorHAnsi" w:hAnsiTheme="minorHAnsi"/>
          <w:b/>
          <w:color w:val="000000" w:themeColor="text1"/>
          <w:sz w:val="24"/>
          <w:szCs w:val="24"/>
        </w:rPr>
        <w:t xml:space="preserve"> кризові явища в реальному секторі економіки посилювалися банківською та валютною кризами</w:t>
      </w:r>
      <w:r w:rsidRPr="00D4640B">
        <w:rPr>
          <w:rFonts w:asciiTheme="minorHAnsi" w:hAnsiTheme="minorHAnsi"/>
          <w:color w:val="000000" w:themeColor="text1"/>
          <w:sz w:val="24"/>
          <w:szCs w:val="24"/>
        </w:rPr>
        <w:t>. Макроекономічні дисбаланси</w:t>
      </w:r>
      <w:r w:rsidR="00940B43" w:rsidRPr="00D4640B">
        <w:rPr>
          <w:rFonts w:asciiTheme="minorHAnsi" w:hAnsiTheme="minorHAnsi"/>
          <w:color w:val="000000" w:themeColor="text1"/>
          <w:sz w:val="24"/>
          <w:szCs w:val="24"/>
        </w:rPr>
        <w:t>,</w:t>
      </w:r>
      <w:r w:rsidRPr="00D4640B">
        <w:rPr>
          <w:rFonts w:asciiTheme="minorHAnsi" w:hAnsiTheme="minorHAnsi"/>
          <w:color w:val="000000" w:themeColor="text1"/>
          <w:sz w:val="24"/>
          <w:szCs w:val="24"/>
        </w:rPr>
        <w:t xml:space="preserve"> накопичені в попередні роки, політична криза початку 2014 року, окупація Криму та окремих районів Донецької і Луганської областей спровокували глибоку економічну кризу. </w:t>
      </w:r>
      <w:r w:rsidR="00940B43" w:rsidRPr="00D4640B">
        <w:rPr>
          <w:rFonts w:asciiTheme="minorHAnsi" w:hAnsiTheme="minorHAnsi"/>
          <w:color w:val="000000" w:themeColor="text1"/>
          <w:sz w:val="24"/>
          <w:szCs w:val="24"/>
        </w:rPr>
        <w:t>Водночас</w:t>
      </w:r>
      <w:r w:rsidRPr="00D4640B">
        <w:rPr>
          <w:rFonts w:asciiTheme="minorHAnsi" w:hAnsiTheme="minorHAnsi"/>
          <w:color w:val="000000" w:themeColor="text1"/>
          <w:sz w:val="24"/>
          <w:szCs w:val="24"/>
        </w:rPr>
        <w:t xml:space="preserve"> падіння реального ВВП на 6,6% та 9,8% у 2014 та 2015 роках відповідно супроводжувалося та було посилено кількома хвилями значної девальвації гривні та банківською кризою, що мала наслідком зокрема масовий відплив депозитів з банківсько</w:t>
      </w:r>
      <w:r w:rsidR="002176DE" w:rsidRPr="00D4640B">
        <w:rPr>
          <w:rFonts w:asciiTheme="minorHAnsi" w:hAnsiTheme="minorHAnsi"/>
          <w:color w:val="000000" w:themeColor="text1"/>
          <w:sz w:val="24"/>
          <w:szCs w:val="24"/>
        </w:rPr>
        <w:t>ї системи та банкрутство банків</w:t>
      </w:r>
      <w:r w:rsidRPr="00D4640B">
        <w:rPr>
          <w:rFonts w:asciiTheme="minorHAnsi" w:hAnsiTheme="minorHAnsi"/>
          <w:color w:val="000000" w:themeColor="text1"/>
          <w:sz w:val="24"/>
          <w:szCs w:val="24"/>
        </w:rPr>
        <w:t>.</w:t>
      </w:r>
    </w:p>
    <w:p w14:paraId="73605BFA" w14:textId="77777777" w:rsidR="00B16392" w:rsidRPr="00D4640B" w:rsidRDefault="0049635F" w:rsidP="00B16392">
      <w:pPr>
        <w:pStyle w:val="11"/>
        <w:numPr>
          <w:ilvl w:val="0"/>
          <w:numId w:val="18"/>
        </w:numPr>
        <w:spacing w:before="120" w:after="120" w:line="240" w:lineRule="auto"/>
        <w:ind w:left="426" w:hanging="357"/>
        <w:contextualSpacing w:val="0"/>
        <w:jc w:val="both"/>
        <w:rPr>
          <w:rFonts w:asciiTheme="minorHAnsi" w:hAnsiTheme="minorHAnsi"/>
          <w:color w:val="000000" w:themeColor="text1"/>
          <w:sz w:val="24"/>
          <w:szCs w:val="24"/>
        </w:rPr>
      </w:pPr>
      <w:r w:rsidRPr="00D4640B">
        <w:rPr>
          <w:rFonts w:asciiTheme="minorHAnsi" w:hAnsiTheme="minorHAnsi"/>
          <w:b/>
          <w:color w:val="000000" w:themeColor="text1"/>
          <w:sz w:val="24"/>
          <w:szCs w:val="24"/>
        </w:rPr>
        <w:t>Реформа фінансового сектору України 2014</w:t>
      </w:r>
      <w:r w:rsidR="00940B43" w:rsidRPr="00D4640B">
        <w:rPr>
          <w:rFonts w:asciiTheme="minorHAnsi" w:hAnsiTheme="minorHAnsi"/>
          <w:b/>
          <w:color w:val="000000" w:themeColor="text1"/>
          <w:sz w:val="24"/>
          <w:szCs w:val="24"/>
        </w:rPr>
        <w:t>–</w:t>
      </w:r>
      <w:r w:rsidRPr="00D4640B">
        <w:rPr>
          <w:rFonts w:asciiTheme="minorHAnsi" w:hAnsiTheme="minorHAnsi"/>
          <w:b/>
          <w:color w:val="000000" w:themeColor="text1"/>
          <w:sz w:val="24"/>
          <w:szCs w:val="24"/>
        </w:rPr>
        <w:t>2019 р</w:t>
      </w:r>
      <w:r w:rsidR="0090214B" w:rsidRPr="00D4640B">
        <w:rPr>
          <w:rFonts w:asciiTheme="minorHAnsi" w:hAnsiTheme="minorHAnsi"/>
          <w:b/>
          <w:color w:val="000000" w:themeColor="text1"/>
          <w:sz w:val="24"/>
          <w:szCs w:val="24"/>
        </w:rPr>
        <w:t>оків</w:t>
      </w:r>
      <w:r w:rsidRPr="00D4640B">
        <w:rPr>
          <w:rFonts w:asciiTheme="minorHAnsi" w:hAnsiTheme="minorHAnsi"/>
          <w:b/>
          <w:color w:val="000000" w:themeColor="text1"/>
          <w:sz w:val="24"/>
          <w:szCs w:val="24"/>
        </w:rPr>
        <w:t xml:space="preserve"> сприяла макрофінансовій стабілізації та зміцненню спроможності регуляторів та учасників фінансового ринку протистояти кризовим явищам.</w:t>
      </w:r>
      <w:r w:rsidRPr="00D4640B">
        <w:rPr>
          <w:rFonts w:asciiTheme="minorHAnsi" w:hAnsiTheme="minorHAnsi"/>
          <w:color w:val="000000" w:themeColor="text1"/>
          <w:sz w:val="24"/>
          <w:szCs w:val="24"/>
        </w:rPr>
        <w:t xml:space="preserve"> </w:t>
      </w:r>
      <w:r w:rsidR="00940B43" w:rsidRPr="00D4640B">
        <w:rPr>
          <w:rFonts w:asciiTheme="minorHAnsi" w:hAnsiTheme="minorHAnsi"/>
          <w:color w:val="000000" w:themeColor="text1"/>
          <w:sz w:val="24"/>
          <w:szCs w:val="24"/>
        </w:rPr>
        <w:t xml:space="preserve">Реформа, визначена </w:t>
      </w:r>
      <w:r w:rsidRPr="00D4640B">
        <w:rPr>
          <w:rFonts w:asciiTheme="minorHAnsi" w:hAnsiTheme="minorHAnsi"/>
          <w:color w:val="000000" w:themeColor="text1"/>
          <w:sz w:val="24"/>
          <w:szCs w:val="24"/>
        </w:rPr>
        <w:t>в Комплексній програмі розвитку фінансового сектору України до 2020 року</w:t>
      </w:r>
      <w:r w:rsidR="00B16392" w:rsidRPr="00D4640B">
        <w:rPr>
          <w:rFonts w:asciiTheme="minorHAnsi" w:hAnsiTheme="minorHAnsi"/>
          <w:color w:val="000000" w:themeColor="text1"/>
          <w:sz w:val="24"/>
          <w:szCs w:val="24"/>
        </w:rPr>
        <w:t>, затвердженій регуляторами фінансового сектор</w:t>
      </w:r>
      <w:r w:rsidR="00940B43" w:rsidRPr="00D4640B">
        <w:rPr>
          <w:rFonts w:asciiTheme="minorHAnsi" w:hAnsiTheme="minorHAnsi"/>
          <w:color w:val="000000" w:themeColor="text1"/>
          <w:sz w:val="24"/>
          <w:szCs w:val="24"/>
        </w:rPr>
        <w:t>у</w:t>
      </w:r>
      <w:r w:rsidR="00B16392" w:rsidRPr="00D4640B">
        <w:rPr>
          <w:rFonts w:asciiTheme="minorHAnsi" w:hAnsiTheme="minorHAnsi"/>
          <w:color w:val="000000" w:themeColor="text1"/>
          <w:sz w:val="24"/>
          <w:szCs w:val="24"/>
        </w:rPr>
        <w:t xml:space="preserve">, </w:t>
      </w:r>
      <w:r w:rsidRPr="00D4640B">
        <w:rPr>
          <w:rFonts w:asciiTheme="minorHAnsi" w:hAnsiTheme="minorHAnsi"/>
          <w:color w:val="000000" w:themeColor="text1"/>
          <w:sz w:val="24"/>
          <w:szCs w:val="24"/>
        </w:rPr>
        <w:t xml:space="preserve">була </w:t>
      </w:r>
      <w:r w:rsidR="00940B43" w:rsidRPr="00D4640B">
        <w:rPr>
          <w:rFonts w:asciiTheme="minorHAnsi" w:hAnsiTheme="minorHAnsi"/>
          <w:color w:val="000000" w:themeColor="text1"/>
          <w:sz w:val="24"/>
          <w:szCs w:val="24"/>
        </w:rPr>
        <w:t>спрямована</w:t>
      </w:r>
      <w:r w:rsidRPr="00D4640B">
        <w:rPr>
          <w:rFonts w:asciiTheme="minorHAnsi" w:hAnsiTheme="minorHAnsi"/>
          <w:color w:val="000000" w:themeColor="text1"/>
          <w:sz w:val="24"/>
          <w:szCs w:val="24"/>
        </w:rPr>
        <w:t xml:space="preserve"> на подолання системних проблем у фінансовому сектор</w:t>
      </w:r>
      <w:r w:rsidR="00940B43" w:rsidRPr="00D4640B">
        <w:rPr>
          <w:rFonts w:asciiTheme="minorHAnsi" w:hAnsiTheme="minorHAnsi"/>
          <w:color w:val="000000" w:themeColor="text1"/>
          <w:sz w:val="24"/>
          <w:szCs w:val="24"/>
        </w:rPr>
        <w:t>і</w:t>
      </w:r>
      <w:r w:rsidRPr="00D4640B">
        <w:rPr>
          <w:rFonts w:asciiTheme="minorHAnsi" w:hAnsiTheme="minorHAnsi"/>
          <w:color w:val="000000" w:themeColor="text1"/>
          <w:sz w:val="24"/>
          <w:szCs w:val="24"/>
        </w:rPr>
        <w:t xml:space="preserve"> та розбудову повноцінного ринкового конкурентоспроможного середовища</w:t>
      </w:r>
      <w:r w:rsidRPr="00D4640B" w:rsidDel="001507F7">
        <w:rPr>
          <w:rFonts w:asciiTheme="minorHAnsi" w:hAnsiTheme="minorHAnsi"/>
          <w:color w:val="000000" w:themeColor="text1"/>
          <w:sz w:val="24"/>
          <w:szCs w:val="24"/>
        </w:rPr>
        <w:t xml:space="preserve"> </w:t>
      </w:r>
      <w:r w:rsidRPr="00D4640B">
        <w:rPr>
          <w:rFonts w:asciiTheme="minorHAnsi" w:hAnsiTheme="minorHAnsi"/>
          <w:color w:val="000000" w:themeColor="text1"/>
          <w:sz w:val="24"/>
          <w:szCs w:val="24"/>
        </w:rPr>
        <w:t xml:space="preserve">згідно зі стандартами </w:t>
      </w:r>
      <w:r w:rsidR="00940B43" w:rsidRPr="00D4640B">
        <w:rPr>
          <w:rFonts w:asciiTheme="minorHAnsi" w:hAnsiTheme="minorHAnsi"/>
          <w:color w:val="000000" w:themeColor="text1"/>
          <w:sz w:val="24"/>
          <w:szCs w:val="24"/>
        </w:rPr>
        <w:t xml:space="preserve">Європейського Союзу (далі </w:t>
      </w:r>
      <w:r w:rsidR="00940B43" w:rsidRPr="00D4640B">
        <w:rPr>
          <w:rFonts w:asciiTheme="minorHAnsi" w:hAnsiTheme="minorHAnsi"/>
          <w:b/>
          <w:color w:val="000000" w:themeColor="text1"/>
          <w:sz w:val="24"/>
          <w:szCs w:val="24"/>
        </w:rPr>
        <w:t>–</w:t>
      </w:r>
      <w:r w:rsidR="00940B43" w:rsidRPr="00D4640B">
        <w:rPr>
          <w:rFonts w:asciiTheme="minorHAnsi" w:hAnsiTheme="minorHAnsi"/>
          <w:color w:val="000000" w:themeColor="text1"/>
          <w:sz w:val="24"/>
          <w:szCs w:val="24"/>
        </w:rPr>
        <w:t xml:space="preserve"> </w:t>
      </w:r>
      <w:r w:rsidRPr="00D4640B">
        <w:rPr>
          <w:rFonts w:asciiTheme="minorHAnsi" w:hAnsiTheme="minorHAnsi"/>
          <w:color w:val="000000" w:themeColor="text1"/>
          <w:sz w:val="24"/>
          <w:szCs w:val="24"/>
        </w:rPr>
        <w:t>ЄС</w:t>
      </w:r>
      <w:r w:rsidR="00940B43" w:rsidRPr="00D4640B">
        <w:rPr>
          <w:rFonts w:asciiTheme="minorHAnsi" w:hAnsiTheme="minorHAnsi"/>
          <w:color w:val="000000" w:themeColor="text1"/>
          <w:sz w:val="24"/>
          <w:szCs w:val="24"/>
        </w:rPr>
        <w:t>)</w:t>
      </w:r>
      <w:r w:rsidRPr="00D4640B">
        <w:rPr>
          <w:rFonts w:asciiTheme="minorHAnsi" w:hAnsiTheme="minorHAnsi"/>
          <w:color w:val="000000" w:themeColor="text1"/>
          <w:sz w:val="24"/>
          <w:szCs w:val="24"/>
        </w:rPr>
        <w:t>. Реформа відбувалас</w:t>
      </w:r>
      <w:r w:rsidR="00940B43" w:rsidRPr="00D4640B">
        <w:rPr>
          <w:rFonts w:asciiTheme="minorHAnsi" w:hAnsiTheme="minorHAnsi"/>
          <w:color w:val="000000" w:themeColor="text1"/>
          <w:sz w:val="24"/>
          <w:szCs w:val="24"/>
        </w:rPr>
        <w:t>я</w:t>
      </w:r>
      <w:r w:rsidRPr="00D4640B">
        <w:rPr>
          <w:rFonts w:asciiTheme="minorHAnsi" w:hAnsiTheme="minorHAnsi"/>
          <w:color w:val="000000" w:themeColor="text1"/>
          <w:sz w:val="24"/>
          <w:szCs w:val="24"/>
        </w:rPr>
        <w:t xml:space="preserve"> за напрямками забезпечення стабільності фінансового сектору, розбудови інституційної спроможності регуляторів, захисту прав споживачів та</w:t>
      </w:r>
      <w:r w:rsidR="0017182D" w:rsidRPr="00D4640B">
        <w:rPr>
          <w:rFonts w:asciiTheme="minorHAnsi" w:hAnsiTheme="minorHAnsi"/>
          <w:color w:val="000000" w:themeColor="text1"/>
          <w:sz w:val="24"/>
          <w:szCs w:val="24"/>
        </w:rPr>
        <w:t xml:space="preserve"> інвесторів фінансового сектору</w:t>
      </w:r>
      <w:r w:rsidR="00C262AE" w:rsidRPr="00D4640B">
        <w:rPr>
          <w:rFonts w:asciiTheme="minorHAnsi" w:hAnsiTheme="minorHAnsi"/>
          <w:color w:val="000000" w:themeColor="text1"/>
          <w:sz w:val="24"/>
          <w:szCs w:val="24"/>
        </w:rPr>
        <w:t>.</w:t>
      </w:r>
    </w:p>
    <w:p w14:paraId="52B58AD1" w14:textId="77777777" w:rsidR="006B2B85" w:rsidRPr="00D4640B" w:rsidRDefault="00672728" w:rsidP="006B2B85">
      <w:pPr>
        <w:pStyle w:val="11"/>
        <w:numPr>
          <w:ilvl w:val="0"/>
          <w:numId w:val="18"/>
        </w:numPr>
        <w:spacing w:before="120" w:after="120" w:line="240" w:lineRule="auto"/>
        <w:ind w:left="426" w:hanging="357"/>
        <w:contextualSpacing w:val="0"/>
        <w:jc w:val="both"/>
        <w:rPr>
          <w:rFonts w:asciiTheme="minorHAnsi" w:hAnsiTheme="minorHAnsi"/>
          <w:color w:val="000000" w:themeColor="text1"/>
          <w:sz w:val="24"/>
          <w:szCs w:val="24"/>
        </w:rPr>
      </w:pPr>
      <w:r w:rsidRPr="00D4640B">
        <w:rPr>
          <w:rFonts w:asciiTheme="minorHAnsi" w:hAnsiTheme="minorHAnsi"/>
          <w:b/>
          <w:color w:val="000000" w:themeColor="text1"/>
          <w:sz w:val="24"/>
          <w:szCs w:val="24"/>
        </w:rPr>
        <w:t xml:space="preserve">Реформа монетарної політики Національного банку та зміцнення його інституційної спроможності стали вагомим чинником </w:t>
      </w:r>
      <w:r w:rsidR="00C44C21" w:rsidRPr="00D4640B">
        <w:rPr>
          <w:rFonts w:asciiTheme="minorHAnsi" w:hAnsiTheme="minorHAnsi"/>
          <w:b/>
          <w:color w:val="000000" w:themeColor="text1"/>
          <w:sz w:val="24"/>
          <w:szCs w:val="24"/>
        </w:rPr>
        <w:t>стабілізації</w:t>
      </w:r>
      <w:r w:rsidRPr="00D4640B">
        <w:rPr>
          <w:rFonts w:asciiTheme="minorHAnsi" w:hAnsiTheme="minorHAnsi"/>
          <w:b/>
          <w:color w:val="000000" w:themeColor="text1"/>
          <w:sz w:val="24"/>
          <w:szCs w:val="24"/>
        </w:rPr>
        <w:t xml:space="preserve"> банківської системи України.</w:t>
      </w:r>
      <w:r w:rsidRPr="00D4640B">
        <w:rPr>
          <w:rFonts w:asciiTheme="minorHAnsi" w:hAnsiTheme="minorHAnsi"/>
          <w:color w:val="000000" w:themeColor="text1"/>
          <w:sz w:val="24"/>
          <w:szCs w:val="24"/>
        </w:rPr>
        <w:t xml:space="preserve"> </w:t>
      </w:r>
      <w:r w:rsidR="00940B43" w:rsidRPr="00D4640B">
        <w:rPr>
          <w:rFonts w:asciiTheme="minorHAnsi" w:hAnsiTheme="minorHAnsi"/>
          <w:color w:val="000000" w:themeColor="text1"/>
          <w:sz w:val="24"/>
          <w:szCs w:val="24"/>
        </w:rPr>
        <w:t>Прийняті в 2015 році з</w:t>
      </w:r>
      <w:r w:rsidR="0090214B" w:rsidRPr="00D4640B">
        <w:rPr>
          <w:rFonts w:asciiTheme="minorHAnsi" w:hAnsiTheme="minorHAnsi"/>
          <w:color w:val="000000" w:themeColor="text1"/>
          <w:sz w:val="24"/>
          <w:szCs w:val="24"/>
        </w:rPr>
        <w:t>міни до Закону</w:t>
      </w:r>
      <w:r w:rsidR="00940B43" w:rsidRPr="00D4640B">
        <w:rPr>
          <w:rFonts w:asciiTheme="minorHAnsi" w:hAnsiTheme="minorHAnsi"/>
          <w:color w:val="000000" w:themeColor="text1"/>
          <w:sz w:val="24"/>
          <w:szCs w:val="24"/>
        </w:rPr>
        <w:t xml:space="preserve"> України</w:t>
      </w:r>
      <w:r w:rsidR="0090214B" w:rsidRPr="00D4640B">
        <w:rPr>
          <w:rFonts w:asciiTheme="minorHAnsi" w:hAnsiTheme="minorHAnsi"/>
          <w:color w:val="000000" w:themeColor="text1"/>
          <w:sz w:val="24"/>
          <w:szCs w:val="24"/>
        </w:rPr>
        <w:t xml:space="preserve"> </w:t>
      </w:r>
      <w:r w:rsidR="000B1CC1" w:rsidRPr="00D4640B">
        <w:rPr>
          <w:rFonts w:asciiTheme="minorHAnsi" w:hAnsiTheme="minorHAnsi"/>
          <w:color w:val="000000" w:themeColor="text1"/>
          <w:sz w:val="24"/>
          <w:szCs w:val="24"/>
        </w:rPr>
        <w:t>“</w:t>
      </w:r>
      <w:r w:rsidR="00940B43" w:rsidRPr="00D4640B">
        <w:rPr>
          <w:rFonts w:asciiTheme="minorHAnsi" w:hAnsiTheme="minorHAnsi"/>
          <w:color w:val="000000" w:themeColor="text1"/>
          <w:sz w:val="24"/>
          <w:szCs w:val="24"/>
        </w:rPr>
        <w:t>П</w:t>
      </w:r>
      <w:r w:rsidR="0090214B" w:rsidRPr="00D4640B">
        <w:rPr>
          <w:rFonts w:asciiTheme="minorHAnsi" w:hAnsiTheme="minorHAnsi"/>
          <w:color w:val="000000" w:themeColor="text1"/>
          <w:sz w:val="24"/>
          <w:szCs w:val="24"/>
        </w:rPr>
        <w:t xml:space="preserve">ро </w:t>
      </w:r>
      <w:r w:rsidR="00940B43" w:rsidRPr="00D4640B">
        <w:rPr>
          <w:rFonts w:asciiTheme="minorHAnsi" w:hAnsiTheme="minorHAnsi"/>
          <w:color w:val="000000" w:themeColor="text1"/>
          <w:sz w:val="24"/>
          <w:szCs w:val="24"/>
        </w:rPr>
        <w:t>Національний банк України</w:t>
      </w:r>
      <w:r w:rsidR="000B1CC1" w:rsidRPr="00D4640B">
        <w:rPr>
          <w:rFonts w:asciiTheme="minorHAnsi" w:hAnsiTheme="minorHAnsi"/>
          <w:color w:val="000000" w:themeColor="text1"/>
          <w:sz w:val="24"/>
          <w:szCs w:val="24"/>
        </w:rPr>
        <w:t>”,</w:t>
      </w:r>
      <w:r w:rsidR="0090214B" w:rsidRPr="00D4640B">
        <w:rPr>
          <w:rFonts w:asciiTheme="minorHAnsi" w:hAnsiTheme="minorHAnsi"/>
          <w:color w:val="000000" w:themeColor="text1"/>
          <w:sz w:val="24"/>
          <w:szCs w:val="24"/>
        </w:rPr>
        <w:t xml:space="preserve"> </w:t>
      </w:r>
      <w:r w:rsidR="00B80F1C" w:rsidRPr="00D4640B">
        <w:rPr>
          <w:rFonts w:asciiTheme="minorHAnsi" w:hAnsiTheme="minorHAnsi"/>
          <w:color w:val="000000" w:themeColor="text1"/>
          <w:sz w:val="24"/>
          <w:szCs w:val="24"/>
        </w:rPr>
        <w:t>спрямовані на</w:t>
      </w:r>
      <w:r w:rsidR="0090214B" w:rsidRPr="00D4640B">
        <w:rPr>
          <w:rFonts w:asciiTheme="minorHAnsi" w:hAnsiTheme="minorHAnsi"/>
          <w:color w:val="000000" w:themeColor="text1"/>
          <w:sz w:val="24"/>
          <w:szCs w:val="24"/>
        </w:rPr>
        <w:t xml:space="preserve"> </w:t>
      </w:r>
      <w:r w:rsidRPr="00D4640B">
        <w:rPr>
          <w:rFonts w:asciiTheme="minorHAnsi" w:hAnsiTheme="minorHAnsi"/>
          <w:color w:val="000000" w:themeColor="text1"/>
          <w:sz w:val="24"/>
          <w:szCs w:val="24"/>
        </w:rPr>
        <w:t>запровадження у законодавство України визнаного у світі принципу незалежності центрального банку</w:t>
      </w:r>
      <w:r w:rsidR="00B80F1C" w:rsidRPr="00D4640B">
        <w:rPr>
          <w:rFonts w:asciiTheme="minorHAnsi" w:hAnsiTheme="minorHAnsi"/>
          <w:color w:val="000000" w:themeColor="text1"/>
          <w:sz w:val="24"/>
          <w:szCs w:val="24"/>
        </w:rPr>
        <w:t>,</w:t>
      </w:r>
      <w:r w:rsidRPr="00D4640B">
        <w:rPr>
          <w:rFonts w:asciiTheme="minorHAnsi" w:hAnsiTheme="minorHAnsi"/>
          <w:color w:val="000000" w:themeColor="text1"/>
          <w:sz w:val="24"/>
          <w:szCs w:val="24"/>
        </w:rPr>
        <w:t xml:space="preserve"> </w:t>
      </w:r>
      <w:r w:rsidR="0090214B" w:rsidRPr="00D4640B">
        <w:rPr>
          <w:rFonts w:asciiTheme="minorHAnsi" w:hAnsiTheme="minorHAnsi"/>
          <w:color w:val="000000" w:themeColor="text1"/>
          <w:sz w:val="24"/>
          <w:szCs w:val="24"/>
        </w:rPr>
        <w:t>суттєво посилили</w:t>
      </w:r>
      <w:r w:rsidRPr="00D4640B">
        <w:rPr>
          <w:rFonts w:asciiTheme="minorHAnsi" w:hAnsiTheme="minorHAnsi"/>
          <w:color w:val="000000" w:themeColor="text1"/>
          <w:sz w:val="24"/>
          <w:szCs w:val="24"/>
        </w:rPr>
        <w:t xml:space="preserve"> інституційн</w:t>
      </w:r>
      <w:r w:rsidR="0090214B" w:rsidRPr="00D4640B">
        <w:rPr>
          <w:rFonts w:asciiTheme="minorHAnsi" w:hAnsiTheme="minorHAnsi"/>
          <w:color w:val="000000" w:themeColor="text1"/>
          <w:sz w:val="24"/>
          <w:szCs w:val="24"/>
        </w:rPr>
        <w:t>у</w:t>
      </w:r>
      <w:r w:rsidRPr="00D4640B">
        <w:rPr>
          <w:rFonts w:asciiTheme="minorHAnsi" w:hAnsiTheme="minorHAnsi"/>
          <w:color w:val="000000" w:themeColor="text1"/>
          <w:sz w:val="24"/>
          <w:szCs w:val="24"/>
        </w:rPr>
        <w:t>, функціональн</w:t>
      </w:r>
      <w:r w:rsidR="0090214B" w:rsidRPr="00D4640B">
        <w:rPr>
          <w:rFonts w:asciiTheme="minorHAnsi" w:hAnsiTheme="minorHAnsi"/>
          <w:color w:val="000000" w:themeColor="text1"/>
          <w:sz w:val="24"/>
          <w:szCs w:val="24"/>
        </w:rPr>
        <w:t>у</w:t>
      </w:r>
      <w:r w:rsidRPr="00D4640B">
        <w:rPr>
          <w:rFonts w:asciiTheme="minorHAnsi" w:hAnsiTheme="minorHAnsi"/>
          <w:color w:val="000000" w:themeColor="text1"/>
          <w:sz w:val="24"/>
          <w:szCs w:val="24"/>
        </w:rPr>
        <w:t>, фінансов</w:t>
      </w:r>
      <w:r w:rsidR="0090214B" w:rsidRPr="00D4640B">
        <w:rPr>
          <w:rFonts w:asciiTheme="minorHAnsi" w:hAnsiTheme="minorHAnsi"/>
          <w:color w:val="000000" w:themeColor="text1"/>
          <w:sz w:val="24"/>
          <w:szCs w:val="24"/>
        </w:rPr>
        <w:t>у</w:t>
      </w:r>
      <w:r w:rsidRPr="00D4640B">
        <w:rPr>
          <w:rFonts w:asciiTheme="minorHAnsi" w:hAnsiTheme="minorHAnsi"/>
          <w:color w:val="000000" w:themeColor="text1"/>
          <w:sz w:val="24"/>
          <w:szCs w:val="24"/>
        </w:rPr>
        <w:t xml:space="preserve"> та </w:t>
      </w:r>
      <w:r w:rsidR="0090214B" w:rsidRPr="00D4640B">
        <w:rPr>
          <w:rFonts w:asciiTheme="minorHAnsi" w:hAnsiTheme="minorHAnsi"/>
          <w:color w:val="000000" w:themeColor="text1"/>
          <w:sz w:val="24"/>
          <w:szCs w:val="24"/>
        </w:rPr>
        <w:t xml:space="preserve">особисту незалежність </w:t>
      </w:r>
      <w:r w:rsidR="000B1CC1" w:rsidRPr="00D4640B">
        <w:rPr>
          <w:rFonts w:asciiTheme="minorHAnsi" w:hAnsiTheme="minorHAnsi"/>
          <w:color w:val="000000" w:themeColor="text1"/>
          <w:sz w:val="24"/>
          <w:szCs w:val="24"/>
        </w:rPr>
        <w:t>Національного банку України (далі – Національний банк)</w:t>
      </w:r>
      <w:r w:rsidR="0090214B" w:rsidRPr="00D4640B">
        <w:rPr>
          <w:rFonts w:asciiTheme="minorHAnsi" w:hAnsiTheme="minorHAnsi"/>
          <w:color w:val="000000" w:themeColor="text1"/>
          <w:sz w:val="24"/>
          <w:szCs w:val="24"/>
        </w:rPr>
        <w:t>, що створило</w:t>
      </w:r>
      <w:r w:rsidRPr="00D4640B">
        <w:rPr>
          <w:rFonts w:asciiTheme="minorHAnsi" w:hAnsiTheme="minorHAnsi"/>
          <w:color w:val="000000" w:themeColor="text1"/>
          <w:sz w:val="24"/>
          <w:szCs w:val="24"/>
        </w:rPr>
        <w:t xml:space="preserve"> необхідн</w:t>
      </w:r>
      <w:r w:rsidR="0090214B" w:rsidRPr="00D4640B">
        <w:rPr>
          <w:rFonts w:asciiTheme="minorHAnsi" w:hAnsiTheme="minorHAnsi"/>
          <w:color w:val="000000" w:themeColor="text1"/>
          <w:sz w:val="24"/>
          <w:szCs w:val="24"/>
        </w:rPr>
        <w:t>і</w:t>
      </w:r>
      <w:r w:rsidRPr="00D4640B">
        <w:rPr>
          <w:rFonts w:asciiTheme="minorHAnsi" w:hAnsiTheme="minorHAnsi"/>
          <w:color w:val="000000" w:themeColor="text1"/>
          <w:sz w:val="24"/>
          <w:szCs w:val="24"/>
        </w:rPr>
        <w:t xml:space="preserve"> умов</w:t>
      </w:r>
      <w:r w:rsidR="0090214B" w:rsidRPr="00D4640B">
        <w:rPr>
          <w:rFonts w:asciiTheme="minorHAnsi" w:hAnsiTheme="minorHAnsi"/>
          <w:color w:val="000000" w:themeColor="text1"/>
          <w:sz w:val="24"/>
          <w:szCs w:val="24"/>
        </w:rPr>
        <w:t>и</w:t>
      </w:r>
      <w:r w:rsidRPr="00D4640B">
        <w:rPr>
          <w:rFonts w:asciiTheme="minorHAnsi" w:hAnsiTheme="minorHAnsi"/>
          <w:color w:val="000000" w:themeColor="text1"/>
          <w:sz w:val="24"/>
          <w:szCs w:val="24"/>
        </w:rPr>
        <w:t xml:space="preserve"> для </w:t>
      </w:r>
      <w:r w:rsidR="0090214B" w:rsidRPr="00D4640B">
        <w:rPr>
          <w:rFonts w:asciiTheme="minorHAnsi" w:hAnsiTheme="minorHAnsi"/>
          <w:color w:val="000000" w:themeColor="text1"/>
          <w:sz w:val="24"/>
          <w:szCs w:val="24"/>
        </w:rPr>
        <w:t xml:space="preserve">якісного </w:t>
      </w:r>
      <w:r w:rsidRPr="00D4640B">
        <w:rPr>
          <w:rFonts w:asciiTheme="minorHAnsi" w:hAnsiTheme="minorHAnsi"/>
          <w:color w:val="000000" w:themeColor="text1"/>
          <w:sz w:val="24"/>
          <w:szCs w:val="24"/>
        </w:rPr>
        <w:t xml:space="preserve">виконання центральним банком </w:t>
      </w:r>
      <w:r w:rsidR="0090214B" w:rsidRPr="00D4640B">
        <w:rPr>
          <w:rFonts w:asciiTheme="minorHAnsi" w:hAnsiTheme="minorHAnsi"/>
          <w:color w:val="000000" w:themeColor="text1"/>
          <w:sz w:val="24"/>
          <w:szCs w:val="24"/>
        </w:rPr>
        <w:t>своєї</w:t>
      </w:r>
      <w:r w:rsidRPr="00D4640B">
        <w:rPr>
          <w:rFonts w:asciiTheme="minorHAnsi" w:hAnsiTheme="minorHAnsi"/>
          <w:color w:val="000000" w:themeColor="text1"/>
          <w:sz w:val="24"/>
          <w:szCs w:val="24"/>
        </w:rPr>
        <w:t xml:space="preserve"> основної функції – забезпечення стабільності національної валюти. </w:t>
      </w:r>
      <w:r w:rsidR="00B16392" w:rsidRPr="00D4640B">
        <w:rPr>
          <w:rFonts w:asciiTheme="minorHAnsi" w:hAnsiTheme="minorHAnsi"/>
          <w:color w:val="000000" w:themeColor="text1"/>
          <w:sz w:val="24"/>
          <w:szCs w:val="24"/>
        </w:rPr>
        <w:t>Макроекономічній стабілізації</w:t>
      </w:r>
      <w:r w:rsidRPr="00D4640B">
        <w:rPr>
          <w:rFonts w:asciiTheme="minorHAnsi" w:hAnsiTheme="minorHAnsi"/>
          <w:color w:val="000000" w:themeColor="text1"/>
          <w:sz w:val="24"/>
          <w:szCs w:val="24"/>
        </w:rPr>
        <w:t xml:space="preserve"> сприяли переорієнтація монетарної політики на досягнення інфляційних цілей і </w:t>
      </w:r>
      <w:r w:rsidR="00956CEB" w:rsidRPr="00D4640B">
        <w:rPr>
          <w:rFonts w:asciiTheme="minorHAnsi" w:hAnsiTheme="minorHAnsi"/>
          <w:color w:val="000000" w:themeColor="text1"/>
          <w:sz w:val="24"/>
          <w:szCs w:val="24"/>
        </w:rPr>
        <w:t xml:space="preserve">перехід до режиму </w:t>
      </w:r>
      <w:r w:rsidRPr="00D4640B">
        <w:rPr>
          <w:rFonts w:asciiTheme="minorHAnsi" w:hAnsiTheme="minorHAnsi"/>
          <w:color w:val="000000" w:themeColor="text1"/>
          <w:sz w:val="24"/>
          <w:szCs w:val="24"/>
        </w:rPr>
        <w:t>плаваюч</w:t>
      </w:r>
      <w:r w:rsidR="00956CEB" w:rsidRPr="00D4640B">
        <w:rPr>
          <w:rFonts w:asciiTheme="minorHAnsi" w:hAnsiTheme="minorHAnsi"/>
          <w:color w:val="000000" w:themeColor="text1"/>
          <w:sz w:val="24"/>
          <w:szCs w:val="24"/>
        </w:rPr>
        <w:t>ого</w:t>
      </w:r>
      <w:r w:rsidRPr="00D4640B">
        <w:rPr>
          <w:rFonts w:asciiTheme="minorHAnsi" w:hAnsiTheme="minorHAnsi"/>
          <w:color w:val="000000" w:themeColor="text1"/>
          <w:sz w:val="24"/>
          <w:szCs w:val="24"/>
        </w:rPr>
        <w:t xml:space="preserve"> обмінн</w:t>
      </w:r>
      <w:r w:rsidR="00956CEB" w:rsidRPr="00D4640B">
        <w:rPr>
          <w:rFonts w:asciiTheme="minorHAnsi" w:hAnsiTheme="minorHAnsi"/>
          <w:color w:val="000000" w:themeColor="text1"/>
          <w:sz w:val="24"/>
          <w:szCs w:val="24"/>
        </w:rPr>
        <w:t>ого</w:t>
      </w:r>
      <w:r w:rsidRPr="00D4640B">
        <w:rPr>
          <w:rFonts w:asciiTheme="minorHAnsi" w:hAnsiTheme="minorHAnsi"/>
          <w:color w:val="000000" w:themeColor="text1"/>
          <w:sz w:val="24"/>
          <w:szCs w:val="24"/>
        </w:rPr>
        <w:t xml:space="preserve"> курс</w:t>
      </w:r>
      <w:r w:rsidR="00956CEB" w:rsidRPr="00D4640B">
        <w:rPr>
          <w:rFonts w:asciiTheme="minorHAnsi" w:hAnsiTheme="minorHAnsi"/>
          <w:color w:val="000000" w:themeColor="text1"/>
          <w:sz w:val="24"/>
          <w:szCs w:val="24"/>
        </w:rPr>
        <w:t>у</w:t>
      </w:r>
      <w:r w:rsidR="00E772C1" w:rsidRPr="00D4640B">
        <w:rPr>
          <w:rFonts w:asciiTheme="minorHAnsi" w:hAnsiTheme="minorHAnsi"/>
          <w:color w:val="000000" w:themeColor="text1"/>
          <w:sz w:val="24"/>
          <w:szCs w:val="24"/>
        </w:rPr>
        <w:t xml:space="preserve">, а також </w:t>
      </w:r>
      <w:r w:rsidRPr="00D4640B">
        <w:rPr>
          <w:rFonts w:asciiTheme="minorHAnsi" w:hAnsiTheme="minorHAnsi"/>
          <w:color w:val="000000" w:themeColor="text1"/>
          <w:sz w:val="24"/>
          <w:szCs w:val="24"/>
        </w:rPr>
        <w:t xml:space="preserve">виважена фіскальна політика, яка полягала </w:t>
      </w:r>
      <w:r w:rsidR="000B1CC1" w:rsidRPr="00D4640B">
        <w:rPr>
          <w:rFonts w:asciiTheme="minorHAnsi" w:hAnsiTheme="minorHAnsi"/>
          <w:color w:val="000000" w:themeColor="text1"/>
          <w:sz w:val="24"/>
          <w:szCs w:val="24"/>
        </w:rPr>
        <w:t>в</w:t>
      </w:r>
      <w:r w:rsidRPr="00D4640B">
        <w:rPr>
          <w:rFonts w:asciiTheme="minorHAnsi" w:hAnsiTheme="minorHAnsi"/>
          <w:color w:val="000000" w:themeColor="text1"/>
          <w:sz w:val="24"/>
          <w:szCs w:val="24"/>
        </w:rPr>
        <w:t xml:space="preserve"> суттєвому зниженні дефіциту </w:t>
      </w:r>
      <w:r w:rsidR="000B1CC1" w:rsidRPr="00D4640B">
        <w:rPr>
          <w:rFonts w:asciiTheme="minorHAnsi" w:hAnsiTheme="minorHAnsi"/>
          <w:color w:val="000000" w:themeColor="text1"/>
          <w:sz w:val="24"/>
          <w:szCs w:val="24"/>
        </w:rPr>
        <w:t>в</w:t>
      </w:r>
      <w:r w:rsidRPr="00D4640B">
        <w:rPr>
          <w:rFonts w:asciiTheme="minorHAnsi" w:hAnsiTheme="minorHAnsi"/>
          <w:color w:val="000000" w:themeColor="text1"/>
          <w:sz w:val="24"/>
          <w:szCs w:val="24"/>
        </w:rPr>
        <w:t xml:space="preserve"> державному і квазі-державному секторі</w:t>
      </w:r>
      <w:r w:rsidR="00C44C21" w:rsidRPr="00D4640B">
        <w:rPr>
          <w:rFonts w:asciiTheme="minorHAnsi" w:hAnsiTheme="minorHAnsi"/>
          <w:color w:val="000000" w:themeColor="text1"/>
          <w:sz w:val="24"/>
          <w:szCs w:val="24"/>
        </w:rPr>
        <w:t>,</w:t>
      </w:r>
      <w:r w:rsidRPr="00D4640B">
        <w:rPr>
          <w:rFonts w:asciiTheme="minorHAnsi" w:hAnsiTheme="minorHAnsi"/>
          <w:color w:val="000000" w:themeColor="text1"/>
          <w:sz w:val="24"/>
          <w:szCs w:val="24"/>
        </w:rPr>
        <w:t xml:space="preserve"> поступовому скороченні рівня державного боргу</w:t>
      </w:r>
      <w:r w:rsidR="00C44C21" w:rsidRPr="00D4640B">
        <w:rPr>
          <w:rFonts w:asciiTheme="minorHAnsi" w:hAnsiTheme="minorHAnsi"/>
          <w:color w:val="000000" w:themeColor="text1"/>
          <w:sz w:val="24"/>
          <w:szCs w:val="24"/>
        </w:rPr>
        <w:t xml:space="preserve"> та впровадженні принципів середньострокового бюджетного планування. </w:t>
      </w:r>
    </w:p>
    <w:p w14:paraId="199B5DA7" w14:textId="77777777" w:rsidR="001521E0" w:rsidRPr="00D4640B" w:rsidRDefault="001521E0" w:rsidP="00AB4216">
      <w:pPr>
        <w:pStyle w:val="11"/>
        <w:numPr>
          <w:ilvl w:val="0"/>
          <w:numId w:val="18"/>
        </w:numPr>
        <w:spacing w:before="120" w:after="120" w:line="240" w:lineRule="auto"/>
        <w:ind w:left="426" w:hanging="357"/>
        <w:contextualSpacing w:val="0"/>
        <w:jc w:val="both"/>
        <w:rPr>
          <w:rFonts w:asciiTheme="minorHAnsi" w:hAnsiTheme="minorHAnsi"/>
          <w:color w:val="000000" w:themeColor="text1"/>
          <w:sz w:val="24"/>
          <w:szCs w:val="24"/>
        </w:rPr>
      </w:pPr>
      <w:r w:rsidRPr="00D4640B">
        <w:rPr>
          <w:rFonts w:asciiTheme="minorHAnsi" w:hAnsiTheme="minorHAnsi"/>
          <w:b/>
          <w:color w:val="000000" w:themeColor="text1"/>
          <w:sz w:val="24"/>
          <w:szCs w:val="24"/>
        </w:rPr>
        <w:t xml:space="preserve">Запроваджено нове валютне регулювання, спрямоване на вільне проведення валютних операцій їх суб’єктами, </w:t>
      </w:r>
      <w:r w:rsidR="0017182D" w:rsidRPr="00D4640B">
        <w:rPr>
          <w:rFonts w:asciiTheme="minorHAnsi" w:hAnsiTheme="minorHAnsi"/>
          <w:b/>
          <w:color w:val="000000" w:themeColor="text1"/>
          <w:sz w:val="24"/>
          <w:szCs w:val="24"/>
        </w:rPr>
        <w:t xml:space="preserve">проте низка валютних обмежень все </w:t>
      </w:r>
      <w:r w:rsidR="000B1CC1" w:rsidRPr="00D4640B">
        <w:rPr>
          <w:rFonts w:asciiTheme="minorHAnsi" w:hAnsiTheme="minorHAnsi"/>
          <w:b/>
          <w:color w:val="000000" w:themeColor="text1"/>
          <w:sz w:val="24"/>
          <w:szCs w:val="24"/>
        </w:rPr>
        <w:t xml:space="preserve">одно </w:t>
      </w:r>
      <w:r w:rsidR="0017182D" w:rsidRPr="00D4640B">
        <w:rPr>
          <w:rFonts w:asciiTheme="minorHAnsi" w:hAnsiTheme="minorHAnsi"/>
          <w:b/>
          <w:color w:val="000000" w:themeColor="text1"/>
          <w:sz w:val="24"/>
          <w:szCs w:val="24"/>
        </w:rPr>
        <w:t>залишається чинною</w:t>
      </w:r>
      <w:r w:rsidRPr="00D4640B">
        <w:rPr>
          <w:rFonts w:asciiTheme="minorHAnsi" w:hAnsiTheme="minorHAnsi"/>
          <w:b/>
          <w:color w:val="000000" w:themeColor="text1"/>
          <w:sz w:val="24"/>
          <w:szCs w:val="24"/>
        </w:rPr>
        <w:t>.</w:t>
      </w:r>
      <w:r w:rsidRPr="00D4640B">
        <w:rPr>
          <w:rFonts w:asciiTheme="minorHAnsi" w:hAnsiTheme="minorHAnsi"/>
          <w:color w:val="000000" w:themeColor="text1"/>
          <w:sz w:val="24"/>
          <w:szCs w:val="24"/>
        </w:rPr>
        <w:t xml:space="preserve"> Нова система валютного регулювання спрямована на дерегуляцію інвестицій, спрощення проведення транскордонних операцій з валютними цінностями і розширення переліку доступних валютних операцій. </w:t>
      </w:r>
      <w:r w:rsidR="007A60F6" w:rsidRPr="00D4640B">
        <w:rPr>
          <w:rFonts w:asciiTheme="minorHAnsi" w:hAnsiTheme="minorHAnsi"/>
          <w:color w:val="000000" w:themeColor="text1"/>
          <w:sz w:val="24"/>
          <w:szCs w:val="24"/>
        </w:rPr>
        <w:t>З’явилися нові можливості</w:t>
      </w:r>
      <w:r w:rsidRPr="00D4640B">
        <w:rPr>
          <w:rFonts w:asciiTheme="minorHAnsi" w:hAnsiTheme="minorHAnsi"/>
          <w:color w:val="000000" w:themeColor="text1"/>
          <w:sz w:val="24"/>
          <w:szCs w:val="24"/>
        </w:rPr>
        <w:t>, зокрема</w:t>
      </w:r>
      <w:r w:rsidR="000B1CC1" w:rsidRPr="00D4640B">
        <w:rPr>
          <w:rFonts w:asciiTheme="minorHAnsi" w:hAnsiTheme="minorHAnsi"/>
          <w:color w:val="000000" w:themeColor="text1"/>
          <w:sz w:val="24"/>
          <w:szCs w:val="24"/>
        </w:rPr>
        <w:t>:</w:t>
      </w:r>
      <w:r w:rsidRPr="00D4640B">
        <w:rPr>
          <w:rFonts w:asciiTheme="minorHAnsi" w:hAnsiTheme="minorHAnsi"/>
          <w:color w:val="000000" w:themeColor="text1"/>
          <w:sz w:val="24"/>
          <w:szCs w:val="24"/>
        </w:rPr>
        <w:t xml:space="preserve"> відкриття</w:t>
      </w:r>
      <w:r w:rsidR="009E7322" w:rsidRPr="00D4640B">
        <w:rPr>
          <w:rFonts w:asciiTheme="minorHAnsi" w:hAnsiTheme="minorHAnsi"/>
          <w:color w:val="000000" w:themeColor="text1"/>
          <w:sz w:val="24"/>
          <w:szCs w:val="24"/>
        </w:rPr>
        <w:t xml:space="preserve"> рахунків в українських банках нерезидентами</w:t>
      </w:r>
      <w:r w:rsidR="000B1CC1" w:rsidRPr="00D4640B">
        <w:rPr>
          <w:rFonts w:asciiTheme="minorHAnsi" w:hAnsiTheme="minorHAnsi"/>
          <w:color w:val="000000" w:themeColor="text1"/>
          <w:sz w:val="24"/>
          <w:szCs w:val="24"/>
        </w:rPr>
        <w:t>–</w:t>
      </w:r>
      <w:r w:rsidR="009E7322" w:rsidRPr="00D4640B">
        <w:rPr>
          <w:rFonts w:asciiTheme="minorHAnsi" w:hAnsiTheme="minorHAnsi"/>
          <w:color w:val="000000" w:themeColor="text1"/>
          <w:sz w:val="24"/>
          <w:szCs w:val="24"/>
        </w:rPr>
        <w:t>юридичними особами, інвестиційними фондами та компаніями з управління активами, що діють від імені таких інвестиційних фондів</w:t>
      </w:r>
      <w:r w:rsidR="002F16F4" w:rsidRPr="00D4640B">
        <w:rPr>
          <w:rFonts w:asciiTheme="minorHAnsi" w:hAnsiTheme="minorHAnsi"/>
          <w:color w:val="000000" w:themeColor="text1"/>
          <w:sz w:val="24"/>
          <w:szCs w:val="24"/>
        </w:rPr>
        <w:t>; відбулося</w:t>
      </w:r>
      <w:r w:rsidRPr="00D4640B">
        <w:rPr>
          <w:rFonts w:asciiTheme="minorHAnsi" w:hAnsiTheme="minorHAnsi"/>
          <w:color w:val="000000" w:themeColor="text1"/>
          <w:sz w:val="24"/>
          <w:szCs w:val="24"/>
        </w:rPr>
        <w:t xml:space="preserve"> підключення міжнародного депозитарію цінних паперів Clearstream до інфраструктури українського фондового ринку. Досягнення кінцевої мети Національного банку </w:t>
      </w:r>
      <w:r w:rsidR="0090214B" w:rsidRPr="00D4640B">
        <w:rPr>
          <w:rFonts w:asciiTheme="minorHAnsi" w:hAnsiTheme="minorHAnsi"/>
          <w:color w:val="000000" w:themeColor="text1"/>
          <w:sz w:val="24"/>
          <w:szCs w:val="24"/>
        </w:rPr>
        <w:t xml:space="preserve">у сфері валютного регулювання </w:t>
      </w:r>
      <w:r w:rsidRPr="00D4640B">
        <w:rPr>
          <w:rFonts w:asciiTheme="minorHAnsi" w:hAnsiTheme="minorHAnsi"/>
          <w:color w:val="000000" w:themeColor="text1"/>
          <w:sz w:val="24"/>
          <w:szCs w:val="24"/>
        </w:rPr>
        <w:t xml:space="preserve">– зняття всіх </w:t>
      </w:r>
      <w:r w:rsidRPr="00D4640B">
        <w:rPr>
          <w:rFonts w:asciiTheme="minorHAnsi" w:hAnsiTheme="minorHAnsi"/>
          <w:color w:val="000000" w:themeColor="text1"/>
          <w:sz w:val="24"/>
          <w:szCs w:val="24"/>
        </w:rPr>
        <w:lastRenderedPageBreak/>
        <w:t xml:space="preserve">наявних обмежень і перехід до режиму вільного руху капіталу стане можливим </w:t>
      </w:r>
      <w:r w:rsidR="0017182D" w:rsidRPr="00D4640B">
        <w:rPr>
          <w:rFonts w:asciiTheme="minorHAnsi" w:hAnsiTheme="minorHAnsi"/>
          <w:color w:val="000000" w:themeColor="text1"/>
          <w:sz w:val="24"/>
          <w:szCs w:val="24"/>
        </w:rPr>
        <w:t>після</w:t>
      </w:r>
      <w:r w:rsidRPr="00D4640B">
        <w:rPr>
          <w:rFonts w:asciiTheme="minorHAnsi" w:hAnsiTheme="minorHAnsi"/>
          <w:color w:val="000000" w:themeColor="text1"/>
          <w:sz w:val="24"/>
          <w:szCs w:val="24"/>
        </w:rPr>
        <w:t xml:space="preserve"> настання відповідних макроекономічних умов в Україні, а також прийняття законопро</w:t>
      </w:r>
      <w:r w:rsidR="000B1CC1" w:rsidRPr="00D4640B">
        <w:rPr>
          <w:rFonts w:asciiTheme="minorHAnsi" w:hAnsiTheme="minorHAnsi"/>
          <w:color w:val="000000" w:themeColor="text1"/>
          <w:sz w:val="24"/>
          <w:szCs w:val="24"/>
        </w:rPr>
        <w:t>є</w:t>
      </w:r>
      <w:r w:rsidRPr="00D4640B">
        <w:rPr>
          <w:rFonts w:asciiTheme="minorHAnsi" w:hAnsiTheme="minorHAnsi"/>
          <w:color w:val="000000" w:themeColor="text1"/>
          <w:sz w:val="24"/>
          <w:szCs w:val="24"/>
        </w:rPr>
        <w:t>ктів, спрямованих на протидію розмиванню податкової бази та виведенн</w:t>
      </w:r>
      <w:r w:rsidR="0017182D" w:rsidRPr="00D4640B">
        <w:rPr>
          <w:rFonts w:asciiTheme="minorHAnsi" w:hAnsiTheme="minorHAnsi"/>
          <w:color w:val="000000" w:themeColor="text1"/>
          <w:sz w:val="24"/>
          <w:szCs w:val="24"/>
        </w:rPr>
        <w:t>ю</w:t>
      </w:r>
      <w:r w:rsidRPr="00D4640B">
        <w:rPr>
          <w:rFonts w:asciiTheme="minorHAnsi" w:hAnsiTheme="minorHAnsi"/>
          <w:color w:val="000000" w:themeColor="text1"/>
          <w:sz w:val="24"/>
          <w:szCs w:val="24"/>
        </w:rPr>
        <w:t xml:space="preserve"> прибутку за кордон</w:t>
      </w:r>
      <w:r w:rsidR="00956CEB" w:rsidRPr="00D4640B">
        <w:rPr>
          <w:rFonts w:asciiTheme="minorHAnsi" w:hAnsiTheme="minorHAnsi"/>
          <w:color w:val="000000" w:themeColor="text1"/>
          <w:sz w:val="24"/>
          <w:szCs w:val="24"/>
        </w:rPr>
        <w:t xml:space="preserve"> та приєднання до міжнародн</w:t>
      </w:r>
      <w:r w:rsidR="00AB4216" w:rsidRPr="00D4640B">
        <w:rPr>
          <w:rFonts w:asciiTheme="minorHAnsi" w:hAnsiTheme="minorHAnsi"/>
          <w:color w:val="000000" w:themeColor="text1"/>
          <w:sz w:val="24"/>
          <w:szCs w:val="24"/>
        </w:rPr>
        <w:t xml:space="preserve">ої системи автоматичного обміну </w:t>
      </w:r>
      <w:r w:rsidR="00956CEB" w:rsidRPr="00D4640B">
        <w:rPr>
          <w:rFonts w:asciiTheme="minorHAnsi" w:hAnsiTheme="minorHAnsi"/>
          <w:color w:val="000000" w:themeColor="text1"/>
          <w:sz w:val="24"/>
          <w:szCs w:val="24"/>
        </w:rPr>
        <w:t>інформацією щодо фінансових рахунків</w:t>
      </w:r>
      <w:r w:rsidRPr="00D4640B">
        <w:rPr>
          <w:rFonts w:asciiTheme="minorHAnsi" w:hAnsiTheme="minorHAnsi"/>
          <w:color w:val="000000" w:themeColor="text1"/>
          <w:sz w:val="24"/>
          <w:szCs w:val="24"/>
        </w:rPr>
        <w:t xml:space="preserve">. </w:t>
      </w:r>
      <w:r w:rsidR="006B2B85" w:rsidRPr="00D4640B">
        <w:rPr>
          <w:rFonts w:asciiTheme="minorHAnsi" w:hAnsiTheme="minorHAnsi"/>
          <w:color w:val="000000" w:themeColor="text1"/>
          <w:sz w:val="24"/>
          <w:szCs w:val="24"/>
        </w:rPr>
        <w:t>Підвищенню стійкості фінансового та корпоративного сегментів сприятим</w:t>
      </w:r>
      <w:r w:rsidR="000B1CC1" w:rsidRPr="00D4640B">
        <w:rPr>
          <w:rFonts w:asciiTheme="minorHAnsi" w:hAnsiTheme="minorHAnsi"/>
          <w:color w:val="000000" w:themeColor="text1"/>
          <w:sz w:val="24"/>
          <w:szCs w:val="24"/>
        </w:rPr>
        <w:t>уть</w:t>
      </w:r>
      <w:r w:rsidR="006B2B85" w:rsidRPr="00D4640B">
        <w:rPr>
          <w:rFonts w:asciiTheme="minorHAnsi" w:hAnsiTheme="minorHAnsi"/>
          <w:color w:val="000000" w:themeColor="text1"/>
          <w:sz w:val="24"/>
          <w:szCs w:val="24"/>
        </w:rPr>
        <w:t xml:space="preserve"> зниження частки запозичень в іноземній валюті</w:t>
      </w:r>
      <w:r w:rsidR="00AB4216" w:rsidRPr="00D4640B">
        <w:rPr>
          <w:rFonts w:asciiTheme="minorHAnsi" w:hAnsiTheme="minorHAnsi"/>
          <w:color w:val="000000" w:themeColor="text1"/>
          <w:sz w:val="24"/>
          <w:szCs w:val="24"/>
        </w:rPr>
        <w:t xml:space="preserve"> та зниження доларизації кредитів і депозитів банківської системи.</w:t>
      </w:r>
    </w:p>
    <w:p w14:paraId="78648E74" w14:textId="725AFB5E" w:rsidR="00AB4216" w:rsidRPr="00D4640B" w:rsidRDefault="0017182D" w:rsidP="00AB4216">
      <w:pPr>
        <w:pStyle w:val="11"/>
        <w:numPr>
          <w:ilvl w:val="0"/>
          <w:numId w:val="18"/>
        </w:numPr>
        <w:spacing w:before="120" w:after="120" w:line="240" w:lineRule="auto"/>
        <w:ind w:left="426" w:hanging="357"/>
        <w:contextualSpacing w:val="0"/>
        <w:jc w:val="both"/>
        <w:rPr>
          <w:rFonts w:asciiTheme="minorHAnsi" w:hAnsiTheme="minorHAnsi"/>
          <w:color w:val="000000" w:themeColor="text1"/>
          <w:sz w:val="24"/>
          <w:szCs w:val="24"/>
        </w:rPr>
      </w:pPr>
      <w:r w:rsidRPr="00D4640B">
        <w:rPr>
          <w:rFonts w:asciiTheme="minorHAnsi" w:hAnsiTheme="minorHAnsi"/>
          <w:b/>
          <w:color w:val="000000" w:themeColor="text1"/>
          <w:sz w:val="24"/>
          <w:szCs w:val="24"/>
        </w:rPr>
        <w:t>Банківський сектор очищений від токсичних і неплатоспроможних банків завдяки комплексному реформуванню банківського нагляду та підвищенн</w:t>
      </w:r>
      <w:r w:rsidR="00180B20" w:rsidRPr="00D4640B">
        <w:rPr>
          <w:rFonts w:asciiTheme="minorHAnsi" w:hAnsiTheme="minorHAnsi"/>
          <w:b/>
          <w:color w:val="000000" w:themeColor="text1"/>
          <w:sz w:val="24"/>
          <w:szCs w:val="24"/>
        </w:rPr>
        <w:t>ю</w:t>
      </w:r>
      <w:r w:rsidRPr="00D4640B">
        <w:rPr>
          <w:rFonts w:asciiTheme="minorHAnsi" w:hAnsiTheme="minorHAnsi"/>
          <w:b/>
          <w:color w:val="000000" w:themeColor="text1"/>
          <w:sz w:val="24"/>
          <w:szCs w:val="24"/>
        </w:rPr>
        <w:t xml:space="preserve"> інституційної спроможності ФГВФО</w:t>
      </w:r>
      <w:r w:rsidR="00FE52BF" w:rsidRPr="00D4640B">
        <w:rPr>
          <w:rFonts w:asciiTheme="minorHAnsi" w:hAnsiTheme="minorHAnsi"/>
          <w:b/>
          <w:color w:val="000000" w:themeColor="text1"/>
          <w:sz w:val="24"/>
          <w:szCs w:val="24"/>
        </w:rPr>
        <w:t>.</w:t>
      </w:r>
      <w:r w:rsidR="00FE52BF" w:rsidRPr="00D4640B">
        <w:rPr>
          <w:rFonts w:asciiTheme="minorHAnsi" w:hAnsiTheme="minorHAnsi"/>
          <w:color w:val="000000" w:themeColor="text1"/>
          <w:sz w:val="24"/>
          <w:szCs w:val="24"/>
        </w:rPr>
        <w:t xml:space="preserve"> Запроваджено нову систему оцінки банків </w:t>
      </w:r>
      <w:r w:rsidR="000B1CC1" w:rsidRPr="00D4640B">
        <w:rPr>
          <w:rFonts w:asciiTheme="minorHAnsi" w:hAnsiTheme="minorHAnsi"/>
          <w:color w:val="000000" w:themeColor="text1"/>
          <w:sz w:val="24"/>
          <w:szCs w:val="24"/>
        </w:rPr>
        <w:t>відповідно до</w:t>
      </w:r>
      <w:r w:rsidR="00FE52BF" w:rsidRPr="00D4640B">
        <w:rPr>
          <w:rFonts w:asciiTheme="minorHAnsi" w:hAnsiTheme="minorHAnsi"/>
          <w:color w:val="000000" w:themeColor="text1"/>
          <w:sz w:val="24"/>
          <w:szCs w:val="24"/>
        </w:rPr>
        <w:t xml:space="preserve"> європейської методології «Supervisory review and evaluation process» (SREP) та ризик-орієнтований підхід до планування та інспекційних перевірок банків. </w:t>
      </w:r>
      <w:r w:rsidR="00FE52BF" w:rsidRPr="00D4640B">
        <w:rPr>
          <w:rFonts w:asciiTheme="minorHAnsi" w:hAnsiTheme="minorHAnsi"/>
          <w:color w:val="000000" w:themeColor="text1"/>
        </w:rPr>
        <w:t>Р</w:t>
      </w:r>
      <w:r w:rsidR="00FE52BF" w:rsidRPr="00D4640B">
        <w:rPr>
          <w:rFonts w:asciiTheme="minorHAnsi" w:hAnsiTheme="minorHAnsi"/>
          <w:color w:val="000000" w:themeColor="text1"/>
          <w:sz w:val="24"/>
          <w:szCs w:val="24"/>
        </w:rPr>
        <w:t xml:space="preserve">ейтингові оцінки CAMELS доповнені новим компонентом «Операційний ризик» </w:t>
      </w:r>
      <w:r w:rsidR="000B1CC1" w:rsidRPr="00D4640B">
        <w:rPr>
          <w:rFonts w:asciiTheme="minorHAnsi" w:hAnsiTheme="minorHAnsi"/>
          <w:color w:val="000000" w:themeColor="text1"/>
          <w:sz w:val="24"/>
          <w:szCs w:val="24"/>
        </w:rPr>
        <w:t>й</w:t>
      </w:r>
      <w:r w:rsidR="00FE52BF" w:rsidRPr="00D4640B">
        <w:rPr>
          <w:rFonts w:asciiTheme="minorHAnsi" w:hAnsiTheme="minorHAnsi"/>
          <w:color w:val="000000" w:themeColor="text1"/>
          <w:sz w:val="24"/>
          <w:szCs w:val="24"/>
        </w:rPr>
        <w:t xml:space="preserve"> актуалізованими критеріями оцінок. Нормативно визначен</w:t>
      </w:r>
      <w:r w:rsidR="000B1CC1" w:rsidRPr="00D4640B">
        <w:rPr>
          <w:rFonts w:asciiTheme="minorHAnsi" w:hAnsiTheme="minorHAnsi"/>
          <w:color w:val="000000" w:themeColor="text1"/>
          <w:sz w:val="24"/>
          <w:szCs w:val="24"/>
        </w:rPr>
        <w:t>і</w:t>
      </w:r>
      <w:r w:rsidR="00FE52BF" w:rsidRPr="00D4640B">
        <w:rPr>
          <w:rFonts w:asciiTheme="minorHAnsi" w:hAnsiTheme="minorHAnsi"/>
          <w:color w:val="000000" w:themeColor="text1"/>
          <w:sz w:val="24"/>
          <w:szCs w:val="24"/>
        </w:rPr>
        <w:t xml:space="preserve">  принципи, основні цілі та вимоги до побудови системи управління ризиками, управління проблемними активами та системи внутрішнього контролю у банках. Звітність банків здійснюється за Міжнародними стандартами фінансової звітності (МСФЗ 9).</w:t>
      </w:r>
      <w:r w:rsidR="00FE52BF" w:rsidRPr="00D4640B">
        <w:rPr>
          <w:rFonts w:asciiTheme="minorHAnsi" w:hAnsiTheme="minorHAnsi"/>
          <w:color w:val="000000" w:themeColor="text1"/>
        </w:rPr>
        <w:t xml:space="preserve"> </w:t>
      </w:r>
      <w:r w:rsidR="00FE52BF" w:rsidRPr="00D4640B">
        <w:rPr>
          <w:rFonts w:asciiTheme="minorHAnsi" w:hAnsiTheme="minorHAnsi"/>
          <w:color w:val="000000" w:themeColor="text1"/>
          <w:sz w:val="24"/>
          <w:szCs w:val="24"/>
        </w:rPr>
        <w:t xml:space="preserve">Запроваджено єдину операційно-інформаційну систему неплатоспроможних банків, автоматизовану систему виплат вкладникам, систему стрес-тестування та раннього попередження, повноцінну систему розрахунку регулярних зборів у вигляді диференційованих зборів на </w:t>
      </w:r>
      <w:r w:rsidR="000B1CC1" w:rsidRPr="00D4640B">
        <w:rPr>
          <w:rFonts w:asciiTheme="minorHAnsi" w:hAnsiTheme="minorHAnsi"/>
          <w:color w:val="000000" w:themeColor="text1"/>
          <w:sz w:val="24"/>
          <w:szCs w:val="24"/>
        </w:rPr>
        <w:t xml:space="preserve">підставі </w:t>
      </w:r>
      <w:r w:rsidR="00FE52BF" w:rsidRPr="00D4640B">
        <w:rPr>
          <w:rFonts w:asciiTheme="minorHAnsi" w:hAnsiTheme="minorHAnsi"/>
          <w:color w:val="000000" w:themeColor="text1"/>
          <w:sz w:val="24"/>
          <w:szCs w:val="24"/>
        </w:rPr>
        <w:t>оцінки ризиків. Продаж активів неплатоспроможних банків здійснюється на прозорих та конкурентних умовах через електронні торговельні майданчики.</w:t>
      </w:r>
    </w:p>
    <w:p w14:paraId="44BA0096" w14:textId="77777777" w:rsidR="00796991" w:rsidRPr="00D4640B" w:rsidRDefault="0049635F" w:rsidP="00AB4216">
      <w:pPr>
        <w:pStyle w:val="11"/>
        <w:numPr>
          <w:ilvl w:val="0"/>
          <w:numId w:val="18"/>
        </w:numPr>
        <w:spacing w:before="120" w:after="120" w:line="240" w:lineRule="auto"/>
        <w:ind w:left="426" w:hanging="357"/>
        <w:contextualSpacing w:val="0"/>
        <w:jc w:val="both"/>
        <w:rPr>
          <w:rFonts w:asciiTheme="minorHAnsi" w:hAnsiTheme="minorHAnsi"/>
          <w:color w:val="000000" w:themeColor="text1"/>
          <w:sz w:val="24"/>
          <w:szCs w:val="24"/>
        </w:rPr>
      </w:pPr>
      <w:r w:rsidRPr="00D4640B">
        <w:rPr>
          <w:rFonts w:asciiTheme="minorHAnsi" w:hAnsiTheme="minorHAnsi"/>
          <w:b/>
          <w:color w:val="000000" w:themeColor="text1"/>
          <w:sz w:val="24"/>
          <w:szCs w:val="24"/>
        </w:rPr>
        <w:t xml:space="preserve">Проведені реформи </w:t>
      </w:r>
      <w:r w:rsidR="00D94A9A" w:rsidRPr="00D4640B">
        <w:rPr>
          <w:rFonts w:asciiTheme="minorHAnsi" w:hAnsiTheme="minorHAnsi"/>
          <w:b/>
          <w:color w:val="000000" w:themeColor="text1"/>
          <w:sz w:val="24"/>
          <w:szCs w:val="24"/>
        </w:rPr>
        <w:t>фінансового</w:t>
      </w:r>
      <w:r w:rsidRPr="00D4640B">
        <w:rPr>
          <w:rFonts w:asciiTheme="minorHAnsi" w:hAnsiTheme="minorHAnsi"/>
          <w:b/>
          <w:color w:val="000000" w:themeColor="text1"/>
          <w:sz w:val="24"/>
          <w:szCs w:val="24"/>
        </w:rPr>
        <w:t xml:space="preserve"> сектору </w:t>
      </w:r>
      <w:r w:rsidR="00956CEB" w:rsidRPr="00D4640B">
        <w:rPr>
          <w:rFonts w:asciiTheme="minorHAnsi" w:hAnsiTheme="minorHAnsi"/>
          <w:b/>
          <w:color w:val="000000" w:themeColor="text1"/>
          <w:sz w:val="24"/>
          <w:szCs w:val="24"/>
        </w:rPr>
        <w:t>сприяли</w:t>
      </w:r>
      <w:r w:rsidRPr="00D4640B">
        <w:rPr>
          <w:rFonts w:asciiTheme="minorHAnsi" w:hAnsiTheme="minorHAnsi"/>
          <w:b/>
          <w:color w:val="000000" w:themeColor="text1"/>
          <w:sz w:val="24"/>
          <w:szCs w:val="24"/>
        </w:rPr>
        <w:t xml:space="preserve"> </w:t>
      </w:r>
      <w:r w:rsidR="00FE52BF" w:rsidRPr="00D4640B">
        <w:rPr>
          <w:rFonts w:asciiTheme="minorHAnsi" w:hAnsiTheme="minorHAnsi"/>
          <w:b/>
          <w:color w:val="000000" w:themeColor="text1"/>
          <w:sz w:val="24"/>
          <w:szCs w:val="24"/>
        </w:rPr>
        <w:t>підвищенню</w:t>
      </w:r>
      <w:r w:rsidRPr="00D4640B">
        <w:rPr>
          <w:rFonts w:asciiTheme="minorHAnsi" w:hAnsiTheme="minorHAnsi"/>
          <w:b/>
          <w:color w:val="000000" w:themeColor="text1"/>
          <w:sz w:val="24"/>
          <w:szCs w:val="24"/>
        </w:rPr>
        <w:t xml:space="preserve"> </w:t>
      </w:r>
      <w:r w:rsidR="00956CEB" w:rsidRPr="00D4640B">
        <w:rPr>
          <w:rFonts w:asciiTheme="minorHAnsi" w:hAnsiTheme="minorHAnsi"/>
          <w:b/>
          <w:color w:val="000000" w:themeColor="text1"/>
          <w:sz w:val="24"/>
          <w:szCs w:val="24"/>
        </w:rPr>
        <w:t xml:space="preserve">фінансової </w:t>
      </w:r>
      <w:r w:rsidRPr="00D4640B">
        <w:rPr>
          <w:rFonts w:asciiTheme="minorHAnsi" w:hAnsiTheme="minorHAnsi"/>
          <w:b/>
          <w:color w:val="000000" w:themeColor="text1"/>
          <w:sz w:val="24"/>
          <w:szCs w:val="24"/>
        </w:rPr>
        <w:t>стійк</w:t>
      </w:r>
      <w:r w:rsidR="00FE52BF" w:rsidRPr="00D4640B">
        <w:rPr>
          <w:rFonts w:asciiTheme="minorHAnsi" w:hAnsiTheme="minorHAnsi"/>
          <w:b/>
          <w:color w:val="000000" w:themeColor="text1"/>
          <w:sz w:val="24"/>
          <w:szCs w:val="24"/>
        </w:rPr>
        <w:t>о</w:t>
      </w:r>
      <w:r w:rsidRPr="00D4640B">
        <w:rPr>
          <w:rFonts w:asciiTheme="minorHAnsi" w:hAnsiTheme="minorHAnsi"/>
          <w:b/>
          <w:color w:val="000000" w:themeColor="text1"/>
          <w:sz w:val="24"/>
          <w:szCs w:val="24"/>
        </w:rPr>
        <w:t>ст</w:t>
      </w:r>
      <w:r w:rsidR="00FE52BF" w:rsidRPr="00D4640B">
        <w:rPr>
          <w:rFonts w:asciiTheme="minorHAnsi" w:hAnsiTheme="minorHAnsi"/>
          <w:b/>
          <w:color w:val="000000" w:themeColor="text1"/>
          <w:sz w:val="24"/>
          <w:szCs w:val="24"/>
        </w:rPr>
        <w:t>і</w:t>
      </w:r>
      <w:r w:rsidR="00956CEB" w:rsidRPr="00D4640B">
        <w:rPr>
          <w:rFonts w:asciiTheme="minorHAnsi" w:hAnsiTheme="minorHAnsi"/>
          <w:b/>
          <w:color w:val="000000" w:themeColor="text1"/>
          <w:sz w:val="24"/>
          <w:szCs w:val="24"/>
        </w:rPr>
        <w:t xml:space="preserve"> та </w:t>
      </w:r>
      <w:r w:rsidRPr="00D4640B">
        <w:rPr>
          <w:rFonts w:asciiTheme="minorHAnsi" w:hAnsiTheme="minorHAnsi"/>
          <w:b/>
          <w:color w:val="000000" w:themeColor="text1"/>
          <w:sz w:val="24"/>
          <w:szCs w:val="24"/>
        </w:rPr>
        <w:t>прозор</w:t>
      </w:r>
      <w:r w:rsidR="00FE52BF" w:rsidRPr="00D4640B">
        <w:rPr>
          <w:rFonts w:asciiTheme="minorHAnsi" w:hAnsiTheme="minorHAnsi"/>
          <w:b/>
          <w:color w:val="000000" w:themeColor="text1"/>
          <w:sz w:val="24"/>
          <w:szCs w:val="24"/>
        </w:rPr>
        <w:t>о</w:t>
      </w:r>
      <w:r w:rsidRPr="00D4640B">
        <w:rPr>
          <w:rFonts w:asciiTheme="minorHAnsi" w:hAnsiTheme="minorHAnsi"/>
          <w:b/>
          <w:color w:val="000000" w:themeColor="text1"/>
          <w:sz w:val="24"/>
          <w:szCs w:val="24"/>
        </w:rPr>
        <w:t>ст</w:t>
      </w:r>
      <w:r w:rsidR="00FE52BF" w:rsidRPr="00D4640B">
        <w:rPr>
          <w:rFonts w:asciiTheme="minorHAnsi" w:hAnsiTheme="minorHAnsi"/>
          <w:b/>
          <w:color w:val="000000" w:themeColor="text1"/>
          <w:sz w:val="24"/>
          <w:szCs w:val="24"/>
        </w:rPr>
        <w:t>і</w:t>
      </w:r>
      <w:r w:rsidRPr="00D4640B">
        <w:rPr>
          <w:rFonts w:asciiTheme="minorHAnsi" w:hAnsiTheme="minorHAnsi"/>
          <w:b/>
          <w:color w:val="000000" w:themeColor="text1"/>
          <w:sz w:val="24"/>
          <w:szCs w:val="24"/>
        </w:rPr>
        <w:t xml:space="preserve"> </w:t>
      </w:r>
      <w:r w:rsidR="00956CEB" w:rsidRPr="00D4640B">
        <w:rPr>
          <w:rFonts w:asciiTheme="minorHAnsi" w:hAnsiTheme="minorHAnsi"/>
          <w:b/>
          <w:color w:val="000000" w:themeColor="text1"/>
          <w:sz w:val="24"/>
          <w:szCs w:val="24"/>
        </w:rPr>
        <w:t xml:space="preserve">банків, посиленню їх </w:t>
      </w:r>
      <w:r w:rsidRPr="00D4640B">
        <w:rPr>
          <w:rFonts w:asciiTheme="minorHAnsi" w:hAnsiTheme="minorHAnsi"/>
          <w:b/>
          <w:color w:val="000000" w:themeColor="text1"/>
          <w:sz w:val="24"/>
          <w:szCs w:val="24"/>
        </w:rPr>
        <w:t>відповідальн</w:t>
      </w:r>
      <w:r w:rsidR="00FE52BF" w:rsidRPr="00D4640B">
        <w:rPr>
          <w:rFonts w:asciiTheme="minorHAnsi" w:hAnsiTheme="minorHAnsi"/>
          <w:b/>
          <w:color w:val="000000" w:themeColor="text1"/>
          <w:sz w:val="24"/>
          <w:szCs w:val="24"/>
        </w:rPr>
        <w:t>о</w:t>
      </w:r>
      <w:r w:rsidRPr="00D4640B">
        <w:rPr>
          <w:rFonts w:asciiTheme="minorHAnsi" w:hAnsiTheme="minorHAnsi"/>
          <w:b/>
          <w:color w:val="000000" w:themeColor="text1"/>
          <w:sz w:val="24"/>
          <w:szCs w:val="24"/>
        </w:rPr>
        <w:t>ст</w:t>
      </w:r>
      <w:r w:rsidR="00FE52BF" w:rsidRPr="00D4640B">
        <w:rPr>
          <w:rFonts w:asciiTheme="minorHAnsi" w:hAnsiTheme="minorHAnsi"/>
          <w:b/>
          <w:color w:val="000000" w:themeColor="text1"/>
          <w:sz w:val="24"/>
          <w:szCs w:val="24"/>
        </w:rPr>
        <w:t>і</w:t>
      </w:r>
      <w:r w:rsidRPr="00D4640B">
        <w:rPr>
          <w:rFonts w:asciiTheme="minorHAnsi" w:hAnsiTheme="minorHAnsi"/>
          <w:b/>
          <w:color w:val="000000" w:themeColor="text1"/>
          <w:sz w:val="24"/>
          <w:szCs w:val="24"/>
        </w:rPr>
        <w:t xml:space="preserve"> за результати діяльності. </w:t>
      </w:r>
      <w:r w:rsidR="00A85EB4" w:rsidRPr="00D4640B">
        <w:rPr>
          <w:rFonts w:asciiTheme="minorHAnsi" w:hAnsiTheme="minorHAnsi"/>
          <w:color w:val="000000" w:themeColor="text1"/>
          <w:sz w:val="24"/>
          <w:szCs w:val="24"/>
        </w:rPr>
        <w:t>З</w:t>
      </w:r>
      <w:r w:rsidRPr="00D4640B">
        <w:rPr>
          <w:rFonts w:asciiTheme="minorHAnsi" w:hAnsiTheme="minorHAnsi"/>
          <w:color w:val="000000" w:themeColor="text1"/>
          <w:sz w:val="24"/>
          <w:szCs w:val="24"/>
        </w:rPr>
        <w:t>ниженню ризиків для вкладників передувало підвищення вимог до мінімального розміру статутного капіталу банку до 500 млн грн.</w:t>
      </w:r>
      <w:r w:rsidR="00C262AE" w:rsidRPr="00D4640B">
        <w:rPr>
          <w:rFonts w:asciiTheme="minorHAnsi" w:hAnsiTheme="minorHAnsi"/>
          <w:color w:val="000000" w:themeColor="text1"/>
          <w:sz w:val="24"/>
          <w:szCs w:val="24"/>
        </w:rPr>
        <w:t xml:space="preserve"> </w:t>
      </w:r>
      <w:r w:rsidR="00686812" w:rsidRPr="00D4640B">
        <w:rPr>
          <w:rFonts w:asciiTheme="minorHAnsi" w:hAnsiTheme="minorHAnsi"/>
          <w:color w:val="000000" w:themeColor="text1"/>
          <w:sz w:val="24"/>
          <w:szCs w:val="24"/>
        </w:rPr>
        <w:t>Посилено відповідальність власників банку та інших фінансови</w:t>
      </w:r>
      <w:r w:rsidR="00A85EB4" w:rsidRPr="00D4640B">
        <w:rPr>
          <w:rFonts w:asciiTheme="minorHAnsi" w:hAnsiTheme="minorHAnsi"/>
          <w:color w:val="000000" w:themeColor="text1"/>
          <w:sz w:val="24"/>
          <w:szCs w:val="24"/>
        </w:rPr>
        <w:t xml:space="preserve">х установ, їхнього керівництва </w:t>
      </w:r>
      <w:r w:rsidR="00686812" w:rsidRPr="00D4640B">
        <w:rPr>
          <w:rFonts w:asciiTheme="minorHAnsi" w:hAnsiTheme="minorHAnsi"/>
          <w:color w:val="000000" w:themeColor="text1"/>
          <w:sz w:val="24"/>
          <w:szCs w:val="24"/>
        </w:rPr>
        <w:t xml:space="preserve">за дії чи бездіяльність, що призвели до </w:t>
      </w:r>
      <w:r w:rsidR="000B1CC1" w:rsidRPr="00D4640B">
        <w:rPr>
          <w:rFonts w:asciiTheme="minorHAnsi" w:hAnsiTheme="minorHAnsi"/>
          <w:color w:val="000000" w:themeColor="text1"/>
          <w:sz w:val="24"/>
          <w:szCs w:val="24"/>
        </w:rPr>
        <w:t>заподіяння</w:t>
      </w:r>
      <w:r w:rsidR="00707B4A" w:rsidRPr="00D4640B">
        <w:rPr>
          <w:rFonts w:asciiTheme="minorHAnsi" w:hAnsiTheme="minorHAnsi"/>
          <w:color w:val="000000" w:themeColor="text1"/>
          <w:sz w:val="24"/>
          <w:szCs w:val="24"/>
        </w:rPr>
        <w:t xml:space="preserve"> </w:t>
      </w:r>
      <w:r w:rsidR="00686812" w:rsidRPr="00D4640B">
        <w:rPr>
          <w:rFonts w:asciiTheme="minorHAnsi" w:hAnsiTheme="minorHAnsi"/>
          <w:color w:val="000000" w:themeColor="text1"/>
          <w:sz w:val="24"/>
          <w:szCs w:val="24"/>
        </w:rPr>
        <w:t>шкоди банку</w:t>
      </w:r>
      <w:r w:rsidR="00C262AE" w:rsidRPr="00D4640B">
        <w:rPr>
          <w:rFonts w:asciiTheme="minorHAnsi" w:hAnsiTheme="minorHAnsi"/>
          <w:color w:val="000000" w:themeColor="text1"/>
          <w:sz w:val="24"/>
          <w:szCs w:val="24"/>
        </w:rPr>
        <w:t xml:space="preserve">. </w:t>
      </w:r>
      <w:r w:rsidR="00FC20F2" w:rsidRPr="00D4640B">
        <w:rPr>
          <w:rFonts w:asciiTheme="minorHAnsi" w:hAnsiTheme="minorHAnsi"/>
          <w:color w:val="000000" w:themeColor="text1"/>
          <w:sz w:val="24"/>
          <w:szCs w:val="24"/>
        </w:rPr>
        <w:t>С</w:t>
      </w:r>
      <w:r w:rsidRPr="00D4640B">
        <w:rPr>
          <w:rFonts w:asciiTheme="minorHAnsi" w:hAnsiTheme="minorHAnsi"/>
          <w:color w:val="000000" w:themeColor="text1"/>
          <w:sz w:val="24"/>
          <w:szCs w:val="24"/>
        </w:rPr>
        <w:t xml:space="preserve">творено правове підґрунтя для проведення спрощеної капіталізації та реорганізації банків, </w:t>
      </w:r>
      <w:r w:rsidR="000B1CC1" w:rsidRPr="00D4640B">
        <w:rPr>
          <w:rFonts w:asciiTheme="minorHAnsi" w:hAnsiTheme="minorHAnsi"/>
          <w:color w:val="000000" w:themeColor="text1"/>
          <w:sz w:val="24"/>
          <w:szCs w:val="24"/>
        </w:rPr>
        <w:t>у</w:t>
      </w:r>
      <w:r w:rsidR="00C262AE" w:rsidRPr="00D4640B">
        <w:rPr>
          <w:rFonts w:asciiTheme="minorHAnsi" w:hAnsiTheme="minorHAnsi"/>
          <w:color w:val="000000" w:themeColor="text1"/>
          <w:sz w:val="24"/>
          <w:szCs w:val="24"/>
        </w:rPr>
        <w:t xml:space="preserve"> </w:t>
      </w:r>
      <w:r w:rsidRPr="00D4640B">
        <w:rPr>
          <w:rFonts w:asciiTheme="minorHAnsi" w:hAnsiTheme="minorHAnsi"/>
          <w:color w:val="000000" w:themeColor="text1"/>
          <w:sz w:val="24"/>
          <w:szCs w:val="24"/>
        </w:rPr>
        <w:t xml:space="preserve">тому числі припинення діяльності банку без припинення юридичної особи. </w:t>
      </w:r>
      <w:r w:rsidR="00FC20F2" w:rsidRPr="00D4640B">
        <w:rPr>
          <w:rFonts w:asciiTheme="minorHAnsi" w:hAnsiTheme="minorHAnsi"/>
          <w:color w:val="000000" w:themeColor="text1"/>
          <w:sz w:val="24"/>
          <w:szCs w:val="24"/>
        </w:rPr>
        <w:t xml:space="preserve">Запроваджено системне макропруденційне </w:t>
      </w:r>
      <w:r w:rsidR="00672728" w:rsidRPr="00D4640B">
        <w:rPr>
          <w:rFonts w:asciiTheme="minorHAnsi" w:hAnsiTheme="minorHAnsi"/>
          <w:color w:val="000000" w:themeColor="text1"/>
          <w:sz w:val="24"/>
          <w:szCs w:val="24"/>
        </w:rPr>
        <w:t xml:space="preserve">регулювання та </w:t>
      </w:r>
      <w:r w:rsidR="00FC20F2" w:rsidRPr="00D4640B">
        <w:rPr>
          <w:rFonts w:asciiTheme="minorHAnsi" w:hAnsiTheme="minorHAnsi"/>
          <w:color w:val="000000" w:themeColor="text1"/>
          <w:sz w:val="24"/>
          <w:szCs w:val="24"/>
        </w:rPr>
        <w:t xml:space="preserve"> оприлюднено Стратегію макропруденційної політики </w:t>
      </w:r>
      <w:r w:rsidR="000B1CC1" w:rsidRPr="00D4640B">
        <w:rPr>
          <w:rFonts w:asciiTheme="minorHAnsi" w:hAnsiTheme="minorHAnsi"/>
          <w:color w:val="000000" w:themeColor="text1"/>
          <w:sz w:val="24"/>
          <w:szCs w:val="24"/>
        </w:rPr>
        <w:t>Національного банку,</w:t>
      </w:r>
      <w:r w:rsidR="00672728" w:rsidRPr="00D4640B">
        <w:rPr>
          <w:rFonts w:asciiTheme="minorHAnsi" w:hAnsiTheme="minorHAnsi"/>
          <w:color w:val="000000" w:themeColor="text1"/>
          <w:sz w:val="24"/>
          <w:szCs w:val="24"/>
        </w:rPr>
        <w:t xml:space="preserve"> </w:t>
      </w:r>
      <w:r w:rsidR="00FC20F2" w:rsidRPr="00D4640B">
        <w:rPr>
          <w:rFonts w:asciiTheme="minorHAnsi" w:hAnsiTheme="minorHAnsi"/>
          <w:color w:val="000000" w:themeColor="text1"/>
          <w:sz w:val="24"/>
          <w:szCs w:val="24"/>
        </w:rPr>
        <w:t>налагоджен</w:t>
      </w:r>
      <w:r w:rsidR="00672728" w:rsidRPr="00D4640B">
        <w:rPr>
          <w:rFonts w:asciiTheme="minorHAnsi" w:hAnsiTheme="minorHAnsi"/>
          <w:color w:val="000000" w:themeColor="text1"/>
          <w:sz w:val="24"/>
          <w:szCs w:val="24"/>
        </w:rPr>
        <w:t>о</w:t>
      </w:r>
      <w:r w:rsidR="00FC20F2" w:rsidRPr="00D4640B">
        <w:rPr>
          <w:rFonts w:asciiTheme="minorHAnsi" w:hAnsiTheme="minorHAnsi"/>
          <w:color w:val="000000" w:themeColor="text1"/>
          <w:sz w:val="24"/>
          <w:szCs w:val="24"/>
        </w:rPr>
        <w:t xml:space="preserve"> систем</w:t>
      </w:r>
      <w:r w:rsidR="00672728" w:rsidRPr="00D4640B">
        <w:rPr>
          <w:rFonts w:asciiTheme="minorHAnsi" w:hAnsiTheme="minorHAnsi"/>
          <w:color w:val="000000" w:themeColor="text1"/>
          <w:sz w:val="24"/>
          <w:szCs w:val="24"/>
        </w:rPr>
        <w:t>у</w:t>
      </w:r>
      <w:r w:rsidR="00FC20F2" w:rsidRPr="00D4640B">
        <w:rPr>
          <w:rFonts w:asciiTheme="minorHAnsi" w:hAnsiTheme="minorHAnsi"/>
          <w:color w:val="000000" w:themeColor="text1"/>
          <w:sz w:val="24"/>
          <w:szCs w:val="24"/>
        </w:rPr>
        <w:t xml:space="preserve"> регулярної оцінки якості активів </w:t>
      </w:r>
      <w:r w:rsidR="002D7ACF" w:rsidRPr="00D4640B">
        <w:rPr>
          <w:rFonts w:asciiTheme="minorHAnsi" w:hAnsiTheme="minorHAnsi"/>
          <w:color w:val="000000" w:themeColor="text1"/>
          <w:sz w:val="24"/>
          <w:szCs w:val="24"/>
        </w:rPr>
        <w:t xml:space="preserve">та стрес-тести </w:t>
      </w:r>
      <w:r w:rsidR="00FC20F2" w:rsidRPr="00D4640B">
        <w:rPr>
          <w:rFonts w:asciiTheme="minorHAnsi" w:hAnsiTheme="minorHAnsi"/>
          <w:color w:val="000000" w:themeColor="text1"/>
          <w:sz w:val="24"/>
          <w:szCs w:val="24"/>
        </w:rPr>
        <w:t>банкі</w:t>
      </w:r>
      <w:r w:rsidR="002D7ACF" w:rsidRPr="00D4640B">
        <w:rPr>
          <w:rFonts w:asciiTheme="minorHAnsi" w:hAnsiTheme="minorHAnsi"/>
          <w:color w:val="000000" w:themeColor="text1"/>
          <w:sz w:val="24"/>
          <w:szCs w:val="24"/>
        </w:rPr>
        <w:t>в</w:t>
      </w:r>
      <w:r w:rsidR="000B1CC1" w:rsidRPr="00D4640B">
        <w:rPr>
          <w:rFonts w:asciiTheme="minorHAnsi" w:hAnsiTheme="minorHAnsi"/>
          <w:color w:val="000000" w:themeColor="text1"/>
          <w:sz w:val="24"/>
          <w:szCs w:val="24"/>
        </w:rPr>
        <w:t>,</w:t>
      </w:r>
      <w:r w:rsidR="00672728" w:rsidRPr="00D4640B">
        <w:rPr>
          <w:rFonts w:asciiTheme="minorHAnsi" w:hAnsiTheme="minorHAnsi"/>
          <w:color w:val="000000" w:themeColor="text1"/>
          <w:sz w:val="24"/>
          <w:szCs w:val="24"/>
        </w:rPr>
        <w:t xml:space="preserve"> </w:t>
      </w:r>
      <w:r w:rsidR="000B1CC1" w:rsidRPr="00D4640B">
        <w:rPr>
          <w:rFonts w:asciiTheme="minorHAnsi" w:hAnsiTheme="minorHAnsi"/>
          <w:color w:val="000000" w:themeColor="text1"/>
          <w:sz w:val="24"/>
          <w:szCs w:val="24"/>
        </w:rPr>
        <w:t>у</w:t>
      </w:r>
      <w:r w:rsidR="00FC20F2" w:rsidRPr="00D4640B">
        <w:rPr>
          <w:rFonts w:asciiTheme="minorHAnsi" w:hAnsiTheme="minorHAnsi"/>
          <w:color w:val="000000" w:themeColor="text1"/>
          <w:sz w:val="24"/>
          <w:szCs w:val="24"/>
        </w:rPr>
        <w:t xml:space="preserve">проваджено нові підходи до </w:t>
      </w:r>
      <w:r w:rsidR="00B16392" w:rsidRPr="00D4640B">
        <w:rPr>
          <w:rFonts w:asciiTheme="minorHAnsi" w:hAnsiTheme="minorHAnsi"/>
          <w:color w:val="000000" w:themeColor="text1"/>
          <w:sz w:val="24"/>
          <w:szCs w:val="24"/>
        </w:rPr>
        <w:t>оцінки кредитних ризиків банків та нормативів діяльності банків, що відповідають вимогам Базелю III.</w:t>
      </w:r>
      <w:r w:rsidR="00672728" w:rsidRPr="00D4640B">
        <w:rPr>
          <w:rFonts w:asciiTheme="minorHAnsi" w:hAnsiTheme="minorHAnsi"/>
          <w:color w:val="000000" w:themeColor="text1"/>
          <w:sz w:val="24"/>
          <w:szCs w:val="24"/>
        </w:rPr>
        <w:t xml:space="preserve"> </w:t>
      </w:r>
      <w:r w:rsidRPr="00D4640B">
        <w:rPr>
          <w:rFonts w:asciiTheme="minorHAnsi" w:hAnsiTheme="minorHAnsi"/>
          <w:color w:val="000000" w:themeColor="text1"/>
          <w:sz w:val="24"/>
          <w:szCs w:val="24"/>
        </w:rPr>
        <w:t xml:space="preserve">З метою підвищення надійності та стабільності банківської  системи,  захисту інтересів кредиторів і вкладників банків створено Кредитний реєстр Національного банку, який забезпечує збирання, </w:t>
      </w:r>
      <w:r w:rsidR="00A85EB4" w:rsidRPr="00D4640B">
        <w:rPr>
          <w:rFonts w:asciiTheme="minorHAnsi" w:hAnsiTheme="minorHAnsi"/>
          <w:color w:val="000000" w:themeColor="text1"/>
          <w:sz w:val="24"/>
          <w:szCs w:val="24"/>
        </w:rPr>
        <w:t xml:space="preserve">зберігання та використання </w:t>
      </w:r>
      <w:r w:rsidRPr="00D4640B">
        <w:rPr>
          <w:rFonts w:asciiTheme="minorHAnsi" w:hAnsiTheme="minorHAnsi"/>
          <w:color w:val="000000" w:themeColor="text1"/>
          <w:sz w:val="24"/>
          <w:szCs w:val="24"/>
        </w:rPr>
        <w:t xml:space="preserve">інформації про кредитні правочини юридичних та фізичних осіб, що укладені з банком, та стан виконання зобов’язань за ними. </w:t>
      </w:r>
      <w:r w:rsidR="00C474D4" w:rsidRPr="00D4640B">
        <w:rPr>
          <w:rFonts w:asciiTheme="minorHAnsi" w:hAnsiTheme="minorHAnsi"/>
          <w:color w:val="000000" w:themeColor="text1"/>
          <w:sz w:val="24"/>
          <w:szCs w:val="24"/>
        </w:rPr>
        <w:t xml:space="preserve">Банківська система є прибутковою другий рік поспіль, що сприяє підвищенню її капіталізації та стійкості до негативних шоків. </w:t>
      </w:r>
    </w:p>
    <w:p w14:paraId="2EB54B7E" w14:textId="77777777" w:rsidR="002C19CC" w:rsidRPr="00D4640B" w:rsidRDefault="002C19CC" w:rsidP="002C19CC">
      <w:pPr>
        <w:pStyle w:val="11"/>
        <w:numPr>
          <w:ilvl w:val="0"/>
          <w:numId w:val="18"/>
        </w:numPr>
        <w:spacing w:before="120" w:after="120" w:line="240" w:lineRule="auto"/>
        <w:ind w:left="426" w:hanging="357"/>
        <w:contextualSpacing w:val="0"/>
        <w:jc w:val="both"/>
        <w:rPr>
          <w:rFonts w:asciiTheme="minorHAnsi" w:hAnsiTheme="minorHAnsi"/>
          <w:sz w:val="24"/>
          <w:szCs w:val="24"/>
        </w:rPr>
      </w:pPr>
      <w:r w:rsidRPr="00D4640B">
        <w:rPr>
          <w:rFonts w:asciiTheme="minorHAnsi" w:hAnsiTheme="minorHAnsi"/>
          <w:b/>
          <w:sz w:val="24"/>
          <w:szCs w:val="24"/>
        </w:rPr>
        <w:t>Забезпечено заходи щодо удосконалення регулювання ринків небанківських фінансових послуг.</w:t>
      </w:r>
      <w:r w:rsidRPr="00D4640B">
        <w:rPr>
          <w:rFonts w:asciiTheme="minorHAnsi" w:hAnsiTheme="minorHAnsi"/>
          <w:sz w:val="24"/>
          <w:szCs w:val="24"/>
        </w:rPr>
        <w:t xml:space="preserve"> Нацкомфінпослуг з</w:t>
      </w:r>
      <w:r w:rsidR="002F16F4" w:rsidRPr="00D4640B">
        <w:rPr>
          <w:rFonts w:asciiTheme="minorHAnsi" w:hAnsiTheme="minorHAnsi"/>
          <w:sz w:val="24"/>
          <w:szCs w:val="24"/>
        </w:rPr>
        <w:t xml:space="preserve">апроваджено нові підходи до </w:t>
      </w:r>
      <w:r w:rsidR="005C3AA8" w:rsidRPr="00D4640B">
        <w:rPr>
          <w:rFonts w:asciiTheme="minorHAnsi" w:hAnsiTheme="minorHAnsi"/>
          <w:sz w:val="24"/>
          <w:szCs w:val="24"/>
        </w:rPr>
        <w:t>ліцензування, вимог</w:t>
      </w:r>
      <w:r w:rsidR="002F16F4" w:rsidRPr="00D4640B">
        <w:rPr>
          <w:rFonts w:asciiTheme="minorHAnsi" w:hAnsiTheme="minorHAnsi"/>
          <w:sz w:val="24"/>
          <w:szCs w:val="24"/>
        </w:rPr>
        <w:t>и</w:t>
      </w:r>
      <w:r w:rsidR="005C3AA8" w:rsidRPr="00D4640B">
        <w:rPr>
          <w:rFonts w:asciiTheme="minorHAnsi" w:hAnsiTheme="minorHAnsi"/>
          <w:sz w:val="24"/>
          <w:szCs w:val="24"/>
        </w:rPr>
        <w:t xml:space="preserve"> до розкриття структури власності, посиле</w:t>
      </w:r>
      <w:r w:rsidR="002F16F4" w:rsidRPr="00D4640B">
        <w:rPr>
          <w:rFonts w:asciiTheme="minorHAnsi" w:hAnsiTheme="minorHAnsi"/>
          <w:sz w:val="24"/>
          <w:szCs w:val="24"/>
        </w:rPr>
        <w:t>но відповідальність</w:t>
      </w:r>
      <w:r w:rsidR="005C3AA8" w:rsidRPr="00D4640B">
        <w:rPr>
          <w:rFonts w:asciiTheme="minorHAnsi" w:hAnsiTheme="minorHAnsi"/>
          <w:sz w:val="24"/>
          <w:szCs w:val="24"/>
        </w:rPr>
        <w:t xml:space="preserve"> власників і керівників небанківських фінансових установ через підвищення вимог до ділової репутації, підвищен</w:t>
      </w:r>
      <w:r w:rsidR="002F16F4" w:rsidRPr="00D4640B">
        <w:rPr>
          <w:rFonts w:asciiTheme="minorHAnsi" w:hAnsiTheme="minorHAnsi"/>
          <w:sz w:val="24"/>
          <w:szCs w:val="24"/>
        </w:rPr>
        <w:t>о</w:t>
      </w:r>
      <w:r w:rsidR="005C3AA8" w:rsidRPr="00D4640B">
        <w:rPr>
          <w:rFonts w:asciiTheme="minorHAnsi" w:hAnsiTheme="minorHAnsi"/>
          <w:sz w:val="24"/>
          <w:szCs w:val="24"/>
        </w:rPr>
        <w:t xml:space="preserve"> стандарт</w:t>
      </w:r>
      <w:r w:rsidR="002F16F4" w:rsidRPr="00D4640B">
        <w:rPr>
          <w:rFonts w:asciiTheme="minorHAnsi" w:hAnsiTheme="minorHAnsi"/>
          <w:sz w:val="24"/>
          <w:szCs w:val="24"/>
        </w:rPr>
        <w:t>и</w:t>
      </w:r>
      <w:r w:rsidR="005C3AA8" w:rsidRPr="00D4640B">
        <w:rPr>
          <w:rFonts w:asciiTheme="minorHAnsi" w:hAnsiTheme="minorHAnsi"/>
          <w:sz w:val="24"/>
          <w:szCs w:val="24"/>
        </w:rPr>
        <w:t xml:space="preserve"> розкриття інформації та звітності небанківських фінансових устано</w:t>
      </w:r>
      <w:r w:rsidR="007A60F6" w:rsidRPr="00D4640B">
        <w:rPr>
          <w:rFonts w:asciiTheme="minorHAnsi" w:hAnsiTheme="minorHAnsi"/>
          <w:sz w:val="24"/>
          <w:szCs w:val="24"/>
        </w:rPr>
        <w:t>в.</w:t>
      </w:r>
      <w:r w:rsidR="005C3AA8" w:rsidRPr="00D4640B">
        <w:rPr>
          <w:rFonts w:asciiTheme="minorHAnsi" w:hAnsiTheme="minorHAnsi"/>
          <w:sz w:val="24"/>
          <w:szCs w:val="24"/>
        </w:rPr>
        <w:t xml:space="preserve"> </w:t>
      </w:r>
      <w:r w:rsidR="007A60F6" w:rsidRPr="00D4640B">
        <w:rPr>
          <w:rFonts w:asciiTheme="minorHAnsi" w:hAnsiTheme="minorHAnsi"/>
          <w:sz w:val="24"/>
          <w:szCs w:val="24"/>
        </w:rPr>
        <w:t>З</w:t>
      </w:r>
      <w:r w:rsidR="005C3AA8" w:rsidRPr="00D4640B">
        <w:rPr>
          <w:rFonts w:asciiTheme="minorHAnsi" w:hAnsiTheme="minorHAnsi"/>
          <w:sz w:val="24"/>
          <w:szCs w:val="24"/>
        </w:rPr>
        <w:t xml:space="preserve">дійснено перехід на МСФЗ 9 та удосконалено порядок застосування заходів впливу. Запроваджено уніфіковані форми актів перевірок з питань дотримання законодавства у сфері небанківських фінансових послуг, запроваджено нагляд на консолідованій основі за небанківськими фінансовими групами. </w:t>
      </w:r>
      <w:r w:rsidR="005C3AA8" w:rsidRPr="00D4640B">
        <w:rPr>
          <w:rFonts w:asciiTheme="minorHAnsi" w:hAnsiTheme="minorHAnsi"/>
          <w:bCs/>
          <w:sz w:val="24"/>
          <w:szCs w:val="24"/>
          <w:lang w:eastAsia="uk-UA"/>
        </w:rPr>
        <w:t>Посилено вимоги, що обмежують ризики кредитних спілок під час здійснення ними операцій із фінансовими активами</w:t>
      </w:r>
      <w:r w:rsidR="000B1CC1" w:rsidRPr="00D4640B">
        <w:rPr>
          <w:rFonts w:asciiTheme="minorHAnsi" w:hAnsiTheme="minorHAnsi"/>
          <w:bCs/>
          <w:sz w:val="24"/>
          <w:szCs w:val="24"/>
          <w:lang w:eastAsia="uk-UA"/>
        </w:rPr>
        <w:t>,</w:t>
      </w:r>
      <w:r w:rsidR="005C3AA8" w:rsidRPr="00D4640B">
        <w:rPr>
          <w:rFonts w:asciiTheme="minorHAnsi" w:hAnsiTheme="minorHAnsi"/>
          <w:bCs/>
          <w:sz w:val="24"/>
          <w:szCs w:val="24"/>
          <w:lang w:eastAsia="uk-UA"/>
        </w:rPr>
        <w:t xml:space="preserve"> та запроваджено вимоги щодо резервного капіталу кредитних спілок. </w:t>
      </w:r>
      <w:r w:rsidR="005C3AA8" w:rsidRPr="00D4640B">
        <w:rPr>
          <w:rFonts w:asciiTheme="minorHAnsi" w:hAnsiTheme="minorHAnsi"/>
          <w:sz w:val="24"/>
          <w:szCs w:val="24"/>
        </w:rPr>
        <w:t>У результаті підвищення вимог до платоспроможності, капіталізації страховиків та встановлення нових фінансових нормативів відбувається збільшення обсягу довгострокового інвестування в економіку країни. Якісні та структурні зміни прийнятних активів і представлення коштів (покриття) страхових резервів</w:t>
      </w:r>
      <w:r w:rsidR="005C3AA8" w:rsidRPr="00D4640B">
        <w:rPr>
          <w:rStyle w:val="12"/>
          <w:rFonts w:asciiTheme="minorHAnsi" w:hAnsiTheme="minorHAnsi"/>
          <w:sz w:val="24"/>
          <w:szCs w:val="24"/>
        </w:rPr>
        <w:t xml:space="preserve"> </w:t>
      </w:r>
      <w:r w:rsidR="005C3AA8" w:rsidRPr="00D4640B">
        <w:rPr>
          <w:rStyle w:val="12"/>
          <w:rFonts w:asciiTheme="minorHAnsi" w:hAnsiTheme="minorHAnsi"/>
          <w:sz w:val="24"/>
          <w:szCs w:val="24"/>
        </w:rPr>
        <w:lastRenderedPageBreak/>
        <w:t>сприяли підвищенню ліквідності, диверсифікації та дохідності активів страховиків</w:t>
      </w:r>
      <w:r w:rsidR="005C3AA8" w:rsidRPr="00D4640B">
        <w:rPr>
          <w:rFonts w:asciiTheme="minorHAnsi" w:hAnsiTheme="minorHAnsi"/>
          <w:sz w:val="24"/>
          <w:szCs w:val="24"/>
        </w:rPr>
        <w:t xml:space="preserve">. Запроваджено ризик-орієнтований підхід проведення перевірок </w:t>
      </w:r>
      <w:r w:rsidR="005C3AA8" w:rsidRPr="00D4640B">
        <w:rPr>
          <w:rFonts w:asciiTheme="minorHAnsi" w:eastAsiaTheme="minorHAnsi" w:hAnsiTheme="minorHAnsi" w:cstheme="minorBidi"/>
          <w:color w:val="000000" w:themeColor="text1"/>
          <w:sz w:val="24"/>
          <w:szCs w:val="24"/>
        </w:rPr>
        <w:t>професійної діяльності на фондовому ринку,</w:t>
      </w:r>
      <w:r w:rsidR="005C3AA8" w:rsidRPr="00D4640B">
        <w:rPr>
          <w:rFonts w:asciiTheme="minorHAnsi" w:hAnsiTheme="minorHAnsi"/>
          <w:sz w:val="24"/>
          <w:szCs w:val="24"/>
        </w:rPr>
        <w:t xml:space="preserve"> діяльності зі страхування, недержавного пенсійного забезпечення, кредитування, фінансового лізингу, здійснення операцій з нерухомістю, послуг факторингу, обробки інформації бюро кредитних історій.</w:t>
      </w:r>
      <w:r w:rsidR="005C3AA8" w:rsidRPr="00D4640B">
        <w:rPr>
          <w:rFonts w:asciiTheme="minorHAnsi" w:hAnsiTheme="minorHAnsi"/>
          <w:color w:val="000000"/>
          <w:sz w:val="24"/>
          <w:szCs w:val="24"/>
        </w:rPr>
        <w:t xml:space="preserve"> </w:t>
      </w:r>
      <w:r w:rsidR="005C3AA8" w:rsidRPr="00D4640B">
        <w:rPr>
          <w:rFonts w:asciiTheme="minorHAnsi" w:hAnsiTheme="minorHAnsi"/>
          <w:bCs/>
          <w:color w:val="000000"/>
          <w:sz w:val="24"/>
          <w:szCs w:val="24"/>
          <w:lang w:eastAsia="uk-UA"/>
        </w:rPr>
        <w:t xml:space="preserve"> Недержавні пенсійні фонди внесені до Реєстру неприбуткових установ.</w:t>
      </w:r>
      <w:r w:rsidR="005C3AA8" w:rsidRPr="00D4640B">
        <w:rPr>
          <w:rFonts w:asciiTheme="minorHAnsi" w:hAnsiTheme="minorHAnsi"/>
          <w:color w:val="000000"/>
          <w:sz w:val="24"/>
          <w:szCs w:val="24"/>
        </w:rPr>
        <w:t xml:space="preserve"> </w:t>
      </w:r>
      <w:r w:rsidRPr="00D4640B">
        <w:rPr>
          <w:rFonts w:asciiTheme="minorHAnsi" w:hAnsiTheme="minorHAnsi"/>
          <w:sz w:val="24"/>
          <w:szCs w:val="24"/>
        </w:rPr>
        <w:t>Водночас потребує вдосконалення законодавство в частині впровадження ефективних інструментів виведення з ринку неплатоспроможних фінансових установ та підвищення рівня стандартів управління платоспроможністю та ліквідністю, а також розвиток державного регулювання та нагляду за фінансовим сектором у напрям</w:t>
      </w:r>
      <w:r w:rsidR="000B1CC1" w:rsidRPr="00D4640B">
        <w:rPr>
          <w:rFonts w:asciiTheme="minorHAnsi" w:hAnsiTheme="minorHAnsi"/>
          <w:sz w:val="24"/>
          <w:szCs w:val="24"/>
        </w:rPr>
        <w:t>і</w:t>
      </w:r>
      <w:r w:rsidRPr="00D4640B">
        <w:rPr>
          <w:rFonts w:asciiTheme="minorHAnsi" w:hAnsiTheme="minorHAnsi"/>
          <w:sz w:val="24"/>
          <w:szCs w:val="24"/>
        </w:rPr>
        <w:t xml:space="preserve"> запровадження кращих світових стандартів.</w:t>
      </w:r>
    </w:p>
    <w:p w14:paraId="7C1DE1CF" w14:textId="77777777" w:rsidR="0010329B" w:rsidRPr="00D4640B" w:rsidRDefault="0010329B" w:rsidP="002C19CC">
      <w:pPr>
        <w:pStyle w:val="11"/>
        <w:numPr>
          <w:ilvl w:val="0"/>
          <w:numId w:val="18"/>
        </w:numPr>
        <w:spacing w:before="120" w:after="120" w:line="240" w:lineRule="auto"/>
        <w:ind w:left="426" w:hanging="357"/>
        <w:contextualSpacing w:val="0"/>
        <w:jc w:val="both"/>
        <w:rPr>
          <w:rFonts w:asciiTheme="minorHAnsi" w:hAnsiTheme="minorHAnsi" w:cs="Calibri"/>
          <w:bCs/>
          <w:color w:val="000000" w:themeColor="text1"/>
          <w:sz w:val="24"/>
          <w:szCs w:val="24"/>
          <w:lang w:eastAsia="uk-UA"/>
        </w:rPr>
      </w:pPr>
      <w:r w:rsidRPr="00D4640B">
        <w:rPr>
          <w:rFonts w:asciiTheme="minorHAnsi" w:hAnsiTheme="minorHAnsi"/>
          <w:b/>
          <w:color w:val="000000" w:themeColor="text1"/>
          <w:sz w:val="24"/>
          <w:szCs w:val="24"/>
        </w:rPr>
        <w:t xml:space="preserve">Проведенні реформи, </w:t>
      </w:r>
      <w:r w:rsidR="000B1CC1" w:rsidRPr="00D4640B">
        <w:rPr>
          <w:rFonts w:asciiTheme="minorHAnsi" w:hAnsiTheme="minorHAnsi"/>
          <w:b/>
          <w:color w:val="000000" w:themeColor="text1"/>
          <w:sz w:val="24"/>
          <w:szCs w:val="24"/>
        </w:rPr>
        <w:t xml:space="preserve">спрямовані </w:t>
      </w:r>
      <w:r w:rsidRPr="00D4640B">
        <w:rPr>
          <w:rFonts w:asciiTheme="minorHAnsi" w:hAnsiTheme="minorHAnsi"/>
          <w:b/>
          <w:color w:val="000000" w:themeColor="text1"/>
          <w:sz w:val="24"/>
          <w:szCs w:val="24"/>
        </w:rPr>
        <w:t>на удосконалення корпоративного управління та захист прав інвесторів, сприял</w:t>
      </w:r>
      <w:r w:rsidR="000B1CC1" w:rsidRPr="00D4640B">
        <w:rPr>
          <w:rFonts w:asciiTheme="minorHAnsi" w:hAnsiTheme="minorHAnsi"/>
          <w:b/>
          <w:color w:val="000000" w:themeColor="text1"/>
          <w:sz w:val="24"/>
          <w:szCs w:val="24"/>
        </w:rPr>
        <w:t>и</w:t>
      </w:r>
      <w:r w:rsidRPr="00D4640B">
        <w:rPr>
          <w:rFonts w:asciiTheme="minorHAnsi" w:hAnsiTheme="minorHAnsi"/>
          <w:color w:val="000000" w:themeColor="text1"/>
          <w:sz w:val="24"/>
          <w:szCs w:val="24"/>
        </w:rPr>
        <w:t xml:space="preserve"> </w:t>
      </w:r>
      <w:r w:rsidR="000B1CC1" w:rsidRPr="00D4640B">
        <w:rPr>
          <w:rFonts w:asciiTheme="minorHAnsi" w:hAnsiTheme="minorHAnsi"/>
          <w:b/>
          <w:color w:val="000000" w:themeColor="text1"/>
          <w:sz w:val="24"/>
          <w:szCs w:val="24"/>
        </w:rPr>
        <w:t xml:space="preserve">поліпшенню </w:t>
      </w:r>
      <w:r w:rsidRPr="00D4640B">
        <w:rPr>
          <w:rFonts w:asciiTheme="minorHAnsi" w:hAnsiTheme="minorHAnsi"/>
          <w:b/>
          <w:color w:val="000000" w:themeColor="text1"/>
          <w:sz w:val="24"/>
          <w:szCs w:val="24"/>
        </w:rPr>
        <w:t xml:space="preserve">показників України у світових рейтингах. </w:t>
      </w:r>
      <w:r w:rsidR="002F16F4" w:rsidRPr="00D4640B">
        <w:rPr>
          <w:rFonts w:asciiTheme="minorHAnsi" w:hAnsiTheme="minorHAnsi"/>
          <w:color w:val="000000" w:themeColor="text1"/>
          <w:sz w:val="24"/>
          <w:szCs w:val="24"/>
        </w:rPr>
        <w:t>Цьому сприяло</w:t>
      </w:r>
      <w:r w:rsidRPr="00D4640B">
        <w:rPr>
          <w:rFonts w:asciiTheme="minorHAnsi" w:hAnsiTheme="minorHAnsi"/>
          <w:color w:val="000000" w:themeColor="text1"/>
          <w:sz w:val="24"/>
          <w:szCs w:val="24"/>
        </w:rPr>
        <w:t xml:space="preserve"> прийняття низки законодавчих актів, </w:t>
      </w:r>
      <w:r w:rsidR="000B1CC1" w:rsidRPr="00D4640B">
        <w:rPr>
          <w:rFonts w:asciiTheme="minorHAnsi" w:hAnsiTheme="minorHAnsi"/>
          <w:color w:val="000000" w:themeColor="text1"/>
          <w:sz w:val="24"/>
          <w:szCs w:val="24"/>
        </w:rPr>
        <w:t xml:space="preserve">спрямованих </w:t>
      </w:r>
      <w:r w:rsidRPr="00D4640B">
        <w:rPr>
          <w:rFonts w:asciiTheme="minorHAnsi" w:hAnsiTheme="minorHAnsi"/>
          <w:color w:val="000000" w:themeColor="text1"/>
          <w:sz w:val="24"/>
          <w:szCs w:val="24"/>
        </w:rPr>
        <w:t xml:space="preserve">на підвищення рівня корпоративного управління та удосконалення правового регулювання порядку емісії цінних паперів та розкриття інформації </w:t>
      </w:r>
      <w:r w:rsidR="000B1CC1" w:rsidRPr="00D4640B">
        <w:rPr>
          <w:rFonts w:asciiTheme="minorHAnsi" w:hAnsiTheme="minorHAnsi"/>
          <w:color w:val="000000" w:themeColor="text1"/>
          <w:sz w:val="24"/>
          <w:szCs w:val="24"/>
        </w:rPr>
        <w:t xml:space="preserve">відповідно </w:t>
      </w:r>
      <w:r w:rsidRPr="00D4640B">
        <w:rPr>
          <w:rFonts w:asciiTheme="minorHAnsi" w:hAnsiTheme="minorHAnsi"/>
          <w:color w:val="000000" w:themeColor="text1"/>
          <w:sz w:val="24"/>
          <w:szCs w:val="24"/>
        </w:rPr>
        <w:t xml:space="preserve">до міжнародних стандартів та європейських норм. Зокрема було введено до вітчизняного законодавства </w:t>
      </w:r>
      <w:r w:rsidR="002F16F4" w:rsidRPr="00D4640B">
        <w:rPr>
          <w:rFonts w:asciiTheme="minorHAnsi" w:hAnsiTheme="minorHAnsi"/>
          <w:color w:val="000000" w:themeColor="text1"/>
          <w:sz w:val="24"/>
          <w:szCs w:val="24"/>
        </w:rPr>
        <w:t>ефективні</w:t>
      </w:r>
      <w:r w:rsidRPr="00D4640B">
        <w:rPr>
          <w:rFonts w:asciiTheme="minorHAnsi" w:hAnsiTheme="minorHAnsi"/>
          <w:color w:val="000000" w:themeColor="text1"/>
          <w:sz w:val="24"/>
          <w:szCs w:val="24"/>
        </w:rPr>
        <w:t xml:space="preserve"> інструменти захисту учасниками товариств своїх прав – </w:t>
      </w:r>
      <w:r w:rsidR="000B1CC1" w:rsidRPr="00D4640B">
        <w:rPr>
          <w:rFonts w:asciiTheme="minorHAnsi" w:hAnsiTheme="minorHAnsi"/>
          <w:color w:val="000000" w:themeColor="text1"/>
          <w:sz w:val="24"/>
          <w:szCs w:val="24"/>
        </w:rPr>
        <w:t>“</w:t>
      </w:r>
      <w:r w:rsidRPr="00D4640B">
        <w:rPr>
          <w:rFonts w:asciiTheme="minorHAnsi" w:hAnsiTheme="minorHAnsi"/>
          <w:color w:val="000000" w:themeColor="text1"/>
          <w:sz w:val="24"/>
          <w:szCs w:val="24"/>
        </w:rPr>
        <w:t>похідний позов</w:t>
      </w:r>
      <w:r w:rsidR="000B1CC1" w:rsidRPr="00D4640B">
        <w:rPr>
          <w:rFonts w:asciiTheme="minorHAnsi" w:hAnsiTheme="minorHAnsi"/>
          <w:color w:val="000000" w:themeColor="text1"/>
          <w:sz w:val="24"/>
          <w:szCs w:val="24"/>
        </w:rPr>
        <w:t>”</w:t>
      </w:r>
      <w:r w:rsidRPr="00D4640B">
        <w:rPr>
          <w:rFonts w:asciiTheme="minorHAnsi" w:hAnsiTheme="minorHAnsi"/>
          <w:color w:val="000000" w:themeColor="text1"/>
          <w:sz w:val="24"/>
          <w:szCs w:val="24"/>
        </w:rPr>
        <w:t xml:space="preserve"> та інститут незалежних директорів, процедуру squeeze-out та sell-out, а також </w:t>
      </w:r>
      <w:r w:rsidR="000B1CC1" w:rsidRPr="00D4640B">
        <w:rPr>
          <w:rFonts w:asciiTheme="minorHAnsi" w:hAnsiTheme="minorHAnsi"/>
          <w:color w:val="000000" w:themeColor="text1"/>
          <w:sz w:val="24"/>
          <w:szCs w:val="24"/>
        </w:rPr>
        <w:t>у</w:t>
      </w:r>
      <w:r w:rsidRPr="00D4640B">
        <w:rPr>
          <w:rFonts w:asciiTheme="minorHAnsi" w:hAnsiTheme="minorHAnsi"/>
          <w:color w:val="000000" w:themeColor="text1"/>
          <w:sz w:val="24"/>
          <w:szCs w:val="24"/>
        </w:rPr>
        <w:t xml:space="preserve">проваджено механізм </w:t>
      </w:r>
      <w:r w:rsidR="000B1CC1" w:rsidRPr="00D4640B">
        <w:rPr>
          <w:rFonts w:asciiTheme="minorHAnsi" w:hAnsiTheme="minorHAnsi"/>
          <w:color w:val="000000" w:themeColor="text1"/>
          <w:sz w:val="24"/>
          <w:szCs w:val="24"/>
        </w:rPr>
        <w:t>відкриття і використання клієнами банку рахунків умовного зберігання (</w:t>
      </w:r>
      <w:r w:rsidRPr="00D4640B">
        <w:rPr>
          <w:rFonts w:asciiTheme="minorHAnsi" w:hAnsiTheme="minorHAnsi"/>
          <w:color w:val="000000" w:themeColor="text1"/>
          <w:sz w:val="24"/>
          <w:szCs w:val="24"/>
        </w:rPr>
        <w:t>ескроу</w:t>
      </w:r>
      <w:r w:rsidR="000B1CC1" w:rsidRPr="00D4640B">
        <w:rPr>
          <w:rFonts w:asciiTheme="minorHAnsi" w:hAnsiTheme="minorHAnsi"/>
          <w:color w:val="000000" w:themeColor="text1"/>
          <w:sz w:val="24"/>
          <w:szCs w:val="24"/>
        </w:rPr>
        <w:t>)</w:t>
      </w:r>
      <w:r w:rsidRPr="00D4640B">
        <w:rPr>
          <w:rFonts w:asciiTheme="minorHAnsi" w:hAnsiTheme="minorHAnsi"/>
          <w:color w:val="000000" w:themeColor="text1"/>
          <w:sz w:val="24"/>
          <w:szCs w:val="24"/>
        </w:rPr>
        <w:t xml:space="preserve">, які широко використовуються в міжнародній практиці. Впроваджено поняття та механізм використання корпоративних договорів </w:t>
      </w:r>
      <w:r w:rsidR="00CA7E13" w:rsidRPr="00D4640B">
        <w:rPr>
          <w:rFonts w:asciiTheme="minorHAnsi" w:hAnsiTheme="minorHAnsi"/>
          <w:color w:val="000000" w:themeColor="text1"/>
          <w:sz w:val="24"/>
          <w:szCs w:val="24"/>
        </w:rPr>
        <w:t>у</w:t>
      </w:r>
      <w:r w:rsidRPr="00D4640B">
        <w:rPr>
          <w:rFonts w:asciiTheme="minorHAnsi" w:hAnsiTheme="minorHAnsi"/>
          <w:color w:val="000000" w:themeColor="text1"/>
          <w:sz w:val="24"/>
          <w:szCs w:val="24"/>
        </w:rPr>
        <w:t xml:space="preserve"> діяльності господарських товариств, а також забезпечено приведення діяльності незалежних членів та комітетів наглядових рад акціонерних товариств у відповідн</w:t>
      </w:r>
      <w:r w:rsidR="00CA7E13" w:rsidRPr="00D4640B">
        <w:rPr>
          <w:rFonts w:asciiTheme="minorHAnsi" w:hAnsiTheme="minorHAnsi"/>
          <w:color w:val="000000" w:themeColor="text1"/>
          <w:sz w:val="24"/>
          <w:szCs w:val="24"/>
        </w:rPr>
        <w:t>ість</w:t>
      </w:r>
      <w:r w:rsidRPr="00D4640B">
        <w:rPr>
          <w:rFonts w:asciiTheme="minorHAnsi" w:hAnsiTheme="minorHAnsi"/>
          <w:color w:val="000000" w:themeColor="text1"/>
          <w:sz w:val="24"/>
          <w:szCs w:val="24"/>
        </w:rPr>
        <w:t xml:space="preserve"> до вимог актів ЄС. Законодавчо запроваджено спосіб розкриття інформації на фондовому ринку за допомогою послуг авторизованих осіб, які пров</w:t>
      </w:r>
      <w:r w:rsidR="00CA7E13" w:rsidRPr="00D4640B">
        <w:rPr>
          <w:rFonts w:asciiTheme="minorHAnsi" w:hAnsiTheme="minorHAnsi"/>
          <w:color w:val="000000" w:themeColor="text1"/>
          <w:sz w:val="24"/>
          <w:szCs w:val="24"/>
        </w:rPr>
        <w:t>о</w:t>
      </w:r>
      <w:r w:rsidRPr="00D4640B">
        <w:rPr>
          <w:rFonts w:asciiTheme="minorHAnsi" w:hAnsiTheme="minorHAnsi"/>
          <w:color w:val="000000" w:themeColor="text1"/>
          <w:sz w:val="24"/>
          <w:szCs w:val="24"/>
        </w:rPr>
        <w:t xml:space="preserve">дять діяльність з надання інформаційних послуг на фондовому ринку, та відмінено обов’язковість публікацій в друкованих виданнях. Результатом </w:t>
      </w:r>
      <w:r w:rsidR="00CA7E13" w:rsidRPr="00D4640B">
        <w:rPr>
          <w:rFonts w:asciiTheme="minorHAnsi" w:hAnsiTheme="minorHAnsi"/>
          <w:color w:val="000000" w:themeColor="text1"/>
          <w:sz w:val="24"/>
          <w:szCs w:val="24"/>
        </w:rPr>
        <w:t>у</w:t>
      </w:r>
      <w:r w:rsidRPr="00D4640B">
        <w:rPr>
          <w:rFonts w:asciiTheme="minorHAnsi" w:hAnsiTheme="minorHAnsi"/>
          <w:color w:val="000000" w:themeColor="text1"/>
          <w:sz w:val="24"/>
          <w:szCs w:val="24"/>
        </w:rPr>
        <w:t xml:space="preserve">провадження зазначених змін, зокрема стало скорочення витрат, пов‘язаних </w:t>
      </w:r>
      <w:r w:rsidR="00CA7E13" w:rsidRPr="00D4640B">
        <w:rPr>
          <w:rFonts w:asciiTheme="minorHAnsi" w:hAnsiTheme="minorHAnsi"/>
          <w:color w:val="000000" w:themeColor="text1"/>
          <w:sz w:val="24"/>
          <w:szCs w:val="24"/>
        </w:rPr>
        <w:t>і</w:t>
      </w:r>
      <w:r w:rsidRPr="00D4640B">
        <w:rPr>
          <w:rFonts w:asciiTheme="minorHAnsi" w:hAnsiTheme="minorHAnsi"/>
          <w:color w:val="000000" w:themeColor="text1"/>
          <w:sz w:val="24"/>
          <w:szCs w:val="24"/>
        </w:rPr>
        <w:t>з виконання</w:t>
      </w:r>
      <w:r w:rsidR="00CA7E13" w:rsidRPr="00D4640B">
        <w:rPr>
          <w:rFonts w:asciiTheme="minorHAnsi" w:hAnsiTheme="minorHAnsi"/>
          <w:color w:val="000000" w:themeColor="text1"/>
          <w:sz w:val="24"/>
          <w:szCs w:val="24"/>
        </w:rPr>
        <w:t>м</w:t>
      </w:r>
      <w:r w:rsidRPr="00D4640B">
        <w:rPr>
          <w:rFonts w:asciiTheme="minorHAnsi" w:hAnsiTheme="minorHAnsi"/>
          <w:color w:val="000000" w:themeColor="text1"/>
          <w:sz w:val="24"/>
          <w:szCs w:val="24"/>
        </w:rPr>
        <w:t xml:space="preserve"> вимог </w:t>
      </w:r>
      <w:r w:rsidR="00CA7E13" w:rsidRPr="00D4640B">
        <w:rPr>
          <w:rFonts w:asciiTheme="minorHAnsi" w:hAnsiTheme="minorHAnsi"/>
          <w:color w:val="000000" w:themeColor="text1"/>
          <w:sz w:val="24"/>
          <w:szCs w:val="24"/>
        </w:rPr>
        <w:t xml:space="preserve">щодо </w:t>
      </w:r>
      <w:r w:rsidRPr="00D4640B">
        <w:rPr>
          <w:rFonts w:asciiTheme="minorHAnsi" w:hAnsiTheme="minorHAnsi"/>
          <w:color w:val="000000" w:themeColor="text1"/>
          <w:sz w:val="24"/>
          <w:szCs w:val="24"/>
        </w:rPr>
        <w:t xml:space="preserve">публічних акціонерних товариств, зменшенням обсягу звітності, яка надається регулятору, отриманням більших можливостей </w:t>
      </w:r>
      <w:r w:rsidR="00CA7E13" w:rsidRPr="00D4640B">
        <w:rPr>
          <w:rFonts w:asciiTheme="minorHAnsi" w:hAnsiTheme="minorHAnsi"/>
          <w:color w:val="000000" w:themeColor="text1"/>
          <w:sz w:val="24"/>
          <w:szCs w:val="24"/>
        </w:rPr>
        <w:t xml:space="preserve">захисту </w:t>
      </w:r>
      <w:r w:rsidRPr="00D4640B">
        <w:rPr>
          <w:rFonts w:asciiTheme="minorHAnsi" w:hAnsiTheme="minorHAnsi"/>
          <w:color w:val="000000" w:themeColor="text1"/>
          <w:sz w:val="24"/>
          <w:szCs w:val="24"/>
        </w:rPr>
        <w:t xml:space="preserve">від рейдерства та знизити загрози корпоративного шантажу. </w:t>
      </w:r>
      <w:r w:rsidR="00896D6A" w:rsidRPr="00D4640B">
        <w:rPr>
          <w:rFonts w:asciiTheme="minorHAnsi" w:hAnsiTheme="minorHAnsi"/>
          <w:color w:val="000000" w:themeColor="text1"/>
          <w:sz w:val="24"/>
          <w:szCs w:val="24"/>
        </w:rPr>
        <w:t>Я</w:t>
      </w:r>
      <w:r w:rsidRPr="00D4640B">
        <w:rPr>
          <w:rFonts w:asciiTheme="minorHAnsi" w:hAnsiTheme="minorHAnsi"/>
          <w:color w:val="000000" w:themeColor="text1"/>
          <w:sz w:val="24"/>
          <w:szCs w:val="24"/>
        </w:rPr>
        <w:t>кісні зміни, що відбулис</w:t>
      </w:r>
      <w:r w:rsidR="00CA7E13" w:rsidRPr="00D4640B">
        <w:rPr>
          <w:rFonts w:asciiTheme="minorHAnsi" w:hAnsiTheme="minorHAnsi"/>
          <w:color w:val="000000" w:themeColor="text1"/>
          <w:sz w:val="24"/>
          <w:szCs w:val="24"/>
        </w:rPr>
        <w:t>ь</w:t>
      </w:r>
      <w:r w:rsidRPr="00D4640B">
        <w:rPr>
          <w:rFonts w:asciiTheme="minorHAnsi" w:hAnsiTheme="minorHAnsi"/>
          <w:color w:val="000000" w:themeColor="text1"/>
          <w:sz w:val="24"/>
          <w:szCs w:val="24"/>
        </w:rPr>
        <w:t xml:space="preserve"> у сфері корпоративного права, сприяли </w:t>
      </w:r>
      <w:r w:rsidR="00CA7E13" w:rsidRPr="00D4640B">
        <w:rPr>
          <w:rFonts w:asciiTheme="minorHAnsi" w:hAnsiTheme="minorHAnsi"/>
          <w:color w:val="000000" w:themeColor="text1"/>
          <w:sz w:val="24"/>
          <w:szCs w:val="24"/>
        </w:rPr>
        <w:t>поліпшенню</w:t>
      </w:r>
      <w:r w:rsidR="00EA7091" w:rsidRPr="00D4640B">
        <w:rPr>
          <w:rFonts w:asciiTheme="minorHAnsi" w:hAnsiTheme="minorHAnsi"/>
          <w:color w:val="000000" w:themeColor="text1"/>
          <w:sz w:val="24"/>
          <w:szCs w:val="24"/>
        </w:rPr>
        <w:t xml:space="preserve"> </w:t>
      </w:r>
      <w:r w:rsidRPr="00D4640B">
        <w:rPr>
          <w:rFonts w:asciiTheme="minorHAnsi" w:hAnsiTheme="minorHAnsi"/>
          <w:color w:val="000000" w:themeColor="text1"/>
          <w:sz w:val="24"/>
          <w:szCs w:val="24"/>
        </w:rPr>
        <w:t>у 2019 році позиції України в рейтингу Doing Business за компонентом «Захист прав міноритарних акціонерів»</w:t>
      </w:r>
      <w:r w:rsidR="00EA7091" w:rsidRPr="00D4640B">
        <w:rPr>
          <w:rFonts w:asciiTheme="minorHAnsi" w:hAnsiTheme="minorHAnsi"/>
          <w:color w:val="000000" w:themeColor="text1"/>
          <w:sz w:val="24"/>
          <w:szCs w:val="24"/>
        </w:rPr>
        <w:t xml:space="preserve"> на 27 пунктів</w:t>
      </w:r>
      <w:r w:rsidRPr="00D4640B">
        <w:rPr>
          <w:rFonts w:asciiTheme="minorHAnsi" w:hAnsiTheme="minorHAnsi"/>
          <w:color w:val="000000" w:themeColor="text1"/>
          <w:sz w:val="24"/>
          <w:szCs w:val="24"/>
        </w:rPr>
        <w:t xml:space="preserve">. Водночас подальшого удосконалення потребує законодавство, що регулює питання корпоративного управління товариств, з метою його приведення у відповідність до найкращих  міжнародних практик. Зокрема потребує передбачення  можливості використання товариствами однорівневої моделі побудови системи органів управління, врегулювання процедур проведення загальних зборів за допомогою електронних засобів, передбачення здійснення процедур у разі значного зменшення власного капіталу товариства, приведення умов, процедур та наслідків злиття, приєднання, поділу та </w:t>
      </w:r>
      <w:r w:rsidR="00CA7E13" w:rsidRPr="00D4640B">
        <w:rPr>
          <w:rFonts w:asciiTheme="minorHAnsi" w:hAnsiTheme="minorHAnsi"/>
          <w:color w:val="000000" w:themeColor="text1"/>
          <w:sz w:val="24"/>
          <w:szCs w:val="24"/>
        </w:rPr>
        <w:t xml:space="preserve">виокремлення </w:t>
      </w:r>
      <w:r w:rsidRPr="00D4640B">
        <w:rPr>
          <w:rFonts w:asciiTheme="minorHAnsi" w:hAnsiTheme="minorHAnsi"/>
          <w:color w:val="000000" w:themeColor="text1"/>
          <w:sz w:val="24"/>
          <w:szCs w:val="24"/>
        </w:rPr>
        <w:t xml:space="preserve">акціонерних товариств у відповідність до норм ЄС. </w:t>
      </w:r>
      <w:r w:rsidR="002F16F4" w:rsidRPr="00D4640B">
        <w:rPr>
          <w:rFonts w:asciiTheme="minorHAnsi" w:hAnsiTheme="minorHAnsi"/>
          <w:color w:val="000000" w:themeColor="text1"/>
          <w:sz w:val="24"/>
          <w:szCs w:val="24"/>
        </w:rPr>
        <w:t>Необхідним також</w:t>
      </w:r>
      <w:r w:rsidRPr="00D4640B">
        <w:rPr>
          <w:rFonts w:asciiTheme="minorHAnsi" w:hAnsiTheme="minorHAnsi"/>
          <w:color w:val="000000" w:themeColor="text1"/>
          <w:sz w:val="24"/>
          <w:szCs w:val="24"/>
        </w:rPr>
        <w:t xml:space="preserve"> є удосконалення як механізму визначення справедливої ціни, так і врегулювання діяльності суб’єктів оціночної діяльності.</w:t>
      </w:r>
    </w:p>
    <w:p w14:paraId="216CB584" w14:textId="77777777" w:rsidR="00AB4216" w:rsidRPr="00D4640B" w:rsidRDefault="00A85EB4" w:rsidP="00AB4216">
      <w:pPr>
        <w:pStyle w:val="11"/>
        <w:numPr>
          <w:ilvl w:val="0"/>
          <w:numId w:val="18"/>
        </w:numPr>
        <w:spacing w:before="120" w:after="120" w:line="240" w:lineRule="auto"/>
        <w:ind w:left="426" w:hanging="357"/>
        <w:contextualSpacing w:val="0"/>
        <w:jc w:val="both"/>
        <w:rPr>
          <w:rFonts w:asciiTheme="minorHAnsi" w:hAnsiTheme="minorHAnsi"/>
          <w:color w:val="000000" w:themeColor="text1"/>
          <w:sz w:val="24"/>
          <w:szCs w:val="24"/>
        </w:rPr>
      </w:pPr>
      <w:r w:rsidRPr="00D4640B">
        <w:rPr>
          <w:rFonts w:asciiTheme="minorHAnsi" w:hAnsiTheme="minorHAnsi"/>
          <w:b/>
          <w:color w:val="000000" w:themeColor="text1"/>
          <w:sz w:val="24"/>
          <w:szCs w:val="24"/>
        </w:rPr>
        <w:t xml:space="preserve">Попри відновлення кредитної активності банків та небанківських фінансових установ їх внесок  </w:t>
      </w:r>
      <w:r w:rsidR="00CA7E13" w:rsidRPr="00D4640B">
        <w:rPr>
          <w:rFonts w:asciiTheme="minorHAnsi" w:hAnsiTheme="minorHAnsi"/>
          <w:b/>
          <w:color w:val="000000" w:themeColor="text1"/>
          <w:sz w:val="24"/>
          <w:szCs w:val="24"/>
        </w:rPr>
        <w:t>в</w:t>
      </w:r>
      <w:r w:rsidR="00672728" w:rsidRPr="00D4640B">
        <w:rPr>
          <w:rFonts w:asciiTheme="minorHAnsi" w:hAnsiTheme="minorHAnsi"/>
          <w:b/>
          <w:color w:val="000000" w:themeColor="text1"/>
          <w:sz w:val="24"/>
          <w:szCs w:val="24"/>
        </w:rPr>
        <w:t xml:space="preserve"> економічне зростання залиша</w:t>
      </w:r>
      <w:r w:rsidR="00DC7692" w:rsidRPr="00D4640B">
        <w:rPr>
          <w:rFonts w:asciiTheme="minorHAnsi" w:hAnsiTheme="minorHAnsi"/>
          <w:b/>
          <w:color w:val="000000" w:themeColor="text1"/>
          <w:sz w:val="24"/>
          <w:szCs w:val="24"/>
        </w:rPr>
        <w:t>є</w:t>
      </w:r>
      <w:r w:rsidR="00672728" w:rsidRPr="00D4640B">
        <w:rPr>
          <w:rFonts w:asciiTheme="minorHAnsi" w:hAnsiTheme="minorHAnsi"/>
          <w:b/>
          <w:color w:val="000000" w:themeColor="text1"/>
          <w:sz w:val="24"/>
          <w:szCs w:val="24"/>
        </w:rPr>
        <w:t xml:space="preserve">ться низьким. </w:t>
      </w:r>
      <w:r w:rsidR="00672728" w:rsidRPr="00D4640B">
        <w:rPr>
          <w:rFonts w:asciiTheme="minorHAnsi" w:hAnsiTheme="minorHAnsi"/>
          <w:color w:val="000000" w:themeColor="text1"/>
          <w:sz w:val="24"/>
          <w:szCs w:val="24"/>
        </w:rPr>
        <w:t xml:space="preserve">У корпоративному секторі отримувачами нових банківських кредитів переважно є платоспроможні компанії: кредити сумлінним компаніям, що не мали дефолтів від початку кризи зростають темпами понад 25% у річному вимірі. </w:t>
      </w:r>
      <w:r w:rsidR="00CA7E13" w:rsidRPr="00D4640B">
        <w:rPr>
          <w:rFonts w:asciiTheme="minorHAnsi" w:hAnsiTheme="minorHAnsi"/>
          <w:color w:val="000000" w:themeColor="text1"/>
          <w:sz w:val="24"/>
          <w:szCs w:val="24"/>
        </w:rPr>
        <w:t xml:space="preserve">Активно зростає рівень </w:t>
      </w:r>
      <w:r w:rsidR="00622A84" w:rsidRPr="00D4640B">
        <w:rPr>
          <w:rFonts w:asciiTheme="minorHAnsi" w:hAnsiTheme="minorHAnsi"/>
          <w:color w:val="000000" w:themeColor="text1"/>
          <w:sz w:val="24"/>
          <w:szCs w:val="24"/>
        </w:rPr>
        <w:t>сп</w:t>
      </w:r>
      <w:r w:rsidR="00CA7E13" w:rsidRPr="00D4640B">
        <w:rPr>
          <w:rFonts w:asciiTheme="minorHAnsi" w:hAnsiTheme="minorHAnsi"/>
          <w:color w:val="000000" w:themeColor="text1"/>
          <w:sz w:val="24"/>
          <w:szCs w:val="24"/>
        </w:rPr>
        <w:t>оживчого</w:t>
      </w:r>
      <w:r w:rsidR="00622A84" w:rsidRPr="00D4640B">
        <w:rPr>
          <w:rFonts w:asciiTheme="minorHAnsi" w:hAnsiTheme="minorHAnsi"/>
          <w:color w:val="000000" w:themeColor="text1"/>
          <w:sz w:val="24"/>
          <w:szCs w:val="24"/>
        </w:rPr>
        <w:t xml:space="preserve"> кредитування, проте рівень його проникнення в Україні </w:t>
      </w:r>
      <w:r w:rsidR="0057058F" w:rsidRPr="00D4640B">
        <w:rPr>
          <w:rFonts w:asciiTheme="minorHAnsi" w:hAnsiTheme="minorHAnsi"/>
          <w:color w:val="000000" w:themeColor="text1"/>
          <w:sz w:val="24"/>
          <w:szCs w:val="24"/>
        </w:rPr>
        <w:t>все одно</w:t>
      </w:r>
      <w:r w:rsidR="00622A84" w:rsidRPr="00D4640B">
        <w:rPr>
          <w:rFonts w:asciiTheme="minorHAnsi" w:hAnsiTheme="minorHAnsi"/>
          <w:color w:val="000000" w:themeColor="text1"/>
          <w:sz w:val="24"/>
          <w:szCs w:val="24"/>
        </w:rPr>
        <w:t xml:space="preserve"> суттєво поступається показникам інших країн Центральної та Східної Європи.</w:t>
      </w:r>
      <w:r w:rsidR="002B4D37" w:rsidRPr="00D4640B">
        <w:rPr>
          <w:rFonts w:asciiTheme="minorHAnsi" w:hAnsiTheme="minorHAnsi"/>
          <w:color w:val="000000" w:themeColor="text1"/>
          <w:sz w:val="24"/>
          <w:szCs w:val="24"/>
        </w:rPr>
        <w:t xml:space="preserve"> </w:t>
      </w:r>
      <w:r w:rsidR="00B80F1C" w:rsidRPr="00D4640B">
        <w:rPr>
          <w:rFonts w:asciiTheme="minorHAnsi" w:hAnsiTheme="minorHAnsi" w:cs="Calibri"/>
          <w:bCs/>
          <w:color w:val="000000" w:themeColor="text1"/>
          <w:sz w:val="24"/>
          <w:szCs w:val="24"/>
          <w:lang w:eastAsia="uk-UA"/>
        </w:rPr>
        <w:t>На тлі зменшення суб’єктів нагляду на ринках небанківських фінансових</w:t>
      </w:r>
      <w:r w:rsidR="00D75608" w:rsidRPr="00D4640B">
        <w:rPr>
          <w:rFonts w:asciiTheme="minorHAnsi" w:hAnsiTheme="minorHAnsi" w:cs="Calibri"/>
          <w:bCs/>
          <w:color w:val="000000" w:themeColor="text1"/>
          <w:sz w:val="24"/>
          <w:szCs w:val="24"/>
          <w:lang w:eastAsia="uk-UA"/>
        </w:rPr>
        <w:t xml:space="preserve"> </w:t>
      </w:r>
      <w:r w:rsidR="00B80F1C" w:rsidRPr="00D4640B">
        <w:rPr>
          <w:rFonts w:asciiTheme="minorHAnsi" w:hAnsiTheme="minorHAnsi" w:cs="Calibri"/>
          <w:bCs/>
          <w:color w:val="000000" w:themeColor="text1"/>
          <w:sz w:val="24"/>
          <w:szCs w:val="24"/>
          <w:lang w:eastAsia="uk-UA"/>
        </w:rPr>
        <w:t xml:space="preserve">послуг </w:t>
      </w:r>
      <w:r w:rsidR="0057058F" w:rsidRPr="00D4640B">
        <w:rPr>
          <w:rFonts w:asciiTheme="minorHAnsi" w:hAnsiTheme="minorHAnsi"/>
          <w:bCs/>
          <w:color w:val="000000"/>
          <w:sz w:val="24"/>
          <w:szCs w:val="24"/>
          <w:lang w:eastAsia="uk-UA"/>
        </w:rPr>
        <w:t xml:space="preserve">завдяки </w:t>
      </w:r>
      <w:r w:rsidR="00B80F1C" w:rsidRPr="00D4640B">
        <w:rPr>
          <w:rFonts w:asciiTheme="minorHAnsi" w:hAnsiTheme="minorHAnsi"/>
          <w:bCs/>
          <w:color w:val="000000"/>
          <w:sz w:val="24"/>
          <w:szCs w:val="24"/>
          <w:lang w:eastAsia="uk-UA"/>
        </w:rPr>
        <w:t>удосконаленн</w:t>
      </w:r>
      <w:r w:rsidR="0057058F" w:rsidRPr="00D4640B">
        <w:rPr>
          <w:rFonts w:asciiTheme="minorHAnsi" w:hAnsiTheme="minorHAnsi"/>
          <w:bCs/>
          <w:color w:val="000000"/>
          <w:sz w:val="24"/>
          <w:szCs w:val="24"/>
          <w:lang w:eastAsia="uk-UA"/>
        </w:rPr>
        <w:t>ю</w:t>
      </w:r>
      <w:r w:rsidR="00B80F1C" w:rsidRPr="00D4640B">
        <w:rPr>
          <w:rFonts w:asciiTheme="minorHAnsi" w:hAnsiTheme="minorHAnsi"/>
          <w:bCs/>
          <w:color w:val="000000"/>
          <w:sz w:val="24"/>
          <w:szCs w:val="24"/>
          <w:lang w:eastAsia="uk-UA"/>
        </w:rPr>
        <w:t xml:space="preserve"> </w:t>
      </w:r>
      <w:r w:rsidR="002C19CC" w:rsidRPr="00D4640B">
        <w:rPr>
          <w:rFonts w:asciiTheme="minorHAnsi" w:hAnsiTheme="minorHAnsi"/>
          <w:bCs/>
          <w:sz w:val="24"/>
          <w:szCs w:val="24"/>
          <w:lang w:eastAsia="uk-UA"/>
        </w:rPr>
        <w:t xml:space="preserve">Нацкомфінпослуг </w:t>
      </w:r>
      <w:r w:rsidR="00B80F1C" w:rsidRPr="00D4640B">
        <w:rPr>
          <w:rFonts w:asciiTheme="minorHAnsi" w:hAnsiTheme="minorHAnsi"/>
          <w:bCs/>
          <w:sz w:val="24"/>
          <w:szCs w:val="24"/>
          <w:lang w:eastAsia="uk-UA"/>
        </w:rPr>
        <w:t>регуляторного середовища</w:t>
      </w:r>
      <w:r w:rsidR="00B80F1C" w:rsidRPr="00D4640B">
        <w:rPr>
          <w:rFonts w:asciiTheme="minorHAnsi" w:hAnsiTheme="minorHAnsi" w:cs="Calibri"/>
          <w:bCs/>
          <w:sz w:val="24"/>
          <w:szCs w:val="24"/>
          <w:lang w:eastAsia="uk-UA"/>
        </w:rPr>
        <w:t xml:space="preserve"> протягом останніх двох років </w:t>
      </w:r>
      <w:r w:rsidR="002C19CC" w:rsidRPr="00D4640B">
        <w:rPr>
          <w:rFonts w:asciiTheme="minorHAnsi" w:hAnsiTheme="minorHAnsi"/>
          <w:bCs/>
          <w:sz w:val="24"/>
          <w:szCs w:val="24"/>
          <w:lang w:eastAsia="uk-UA"/>
        </w:rPr>
        <w:t xml:space="preserve">спостерігається зростання ключових показників розвитку: активів (+22,7%), страхових платежів (+40,4%), факторингу (+184,8%), кредитів (+88,6%), вартості договорів лізингу (+126%). </w:t>
      </w:r>
      <w:r w:rsidR="002B4D37" w:rsidRPr="00D4640B">
        <w:rPr>
          <w:rFonts w:asciiTheme="minorHAnsi" w:hAnsiTheme="minorHAnsi"/>
          <w:color w:val="000000" w:themeColor="text1"/>
          <w:sz w:val="24"/>
          <w:szCs w:val="24"/>
        </w:rPr>
        <w:t xml:space="preserve">Однак роль кредитування у підтримці економічного зростання залишається незначною: за підсумками 2018 </w:t>
      </w:r>
      <w:r w:rsidR="002B4D37" w:rsidRPr="00D4640B">
        <w:rPr>
          <w:rFonts w:asciiTheme="minorHAnsi" w:hAnsiTheme="minorHAnsi"/>
          <w:color w:val="000000" w:themeColor="text1"/>
          <w:sz w:val="24"/>
          <w:szCs w:val="24"/>
        </w:rPr>
        <w:lastRenderedPageBreak/>
        <w:t xml:space="preserve">року частка кредитів банків у капітальних інвестиціях </w:t>
      </w:r>
      <w:r w:rsidR="0057058F" w:rsidRPr="00D4640B">
        <w:rPr>
          <w:rFonts w:asciiTheme="minorHAnsi" w:hAnsiTheme="minorHAnsi"/>
          <w:color w:val="000000" w:themeColor="text1"/>
          <w:sz w:val="24"/>
          <w:szCs w:val="24"/>
        </w:rPr>
        <w:t xml:space="preserve">становила </w:t>
      </w:r>
      <w:r w:rsidR="002B4D37" w:rsidRPr="00D4640B">
        <w:rPr>
          <w:rFonts w:asciiTheme="minorHAnsi" w:hAnsiTheme="minorHAnsi"/>
          <w:color w:val="000000" w:themeColor="text1"/>
          <w:sz w:val="24"/>
          <w:szCs w:val="24"/>
        </w:rPr>
        <w:t xml:space="preserve">всього 7,8%, тоді як вкладення власних коштів підприємств – 71%. </w:t>
      </w:r>
      <w:r w:rsidR="00622A84" w:rsidRPr="00D4640B">
        <w:rPr>
          <w:rFonts w:asciiTheme="minorHAnsi" w:hAnsiTheme="minorHAnsi"/>
          <w:color w:val="000000" w:themeColor="text1"/>
          <w:sz w:val="24"/>
          <w:szCs w:val="24"/>
        </w:rPr>
        <w:t xml:space="preserve"> </w:t>
      </w:r>
      <w:r w:rsidR="00C000D5" w:rsidRPr="00D4640B">
        <w:rPr>
          <w:rFonts w:asciiTheme="minorHAnsi" w:hAnsiTheme="minorHAnsi"/>
          <w:color w:val="000000" w:themeColor="text1"/>
          <w:sz w:val="24"/>
          <w:szCs w:val="24"/>
        </w:rPr>
        <w:t>Активізація кредитної активності фінансових установ є важливою передумовою прискорення темпів економічного зростання України.</w:t>
      </w:r>
    </w:p>
    <w:p w14:paraId="627C5168" w14:textId="77777777" w:rsidR="00314E8B" w:rsidRPr="00D4640B" w:rsidRDefault="008000ED" w:rsidP="00314E8B">
      <w:pPr>
        <w:pStyle w:val="11"/>
        <w:numPr>
          <w:ilvl w:val="0"/>
          <w:numId w:val="18"/>
        </w:numPr>
        <w:spacing w:before="120" w:after="120" w:line="240" w:lineRule="auto"/>
        <w:ind w:left="426" w:hanging="357"/>
        <w:contextualSpacing w:val="0"/>
        <w:jc w:val="both"/>
        <w:rPr>
          <w:rFonts w:asciiTheme="minorHAnsi" w:hAnsiTheme="minorHAnsi"/>
          <w:color w:val="000000" w:themeColor="text1"/>
          <w:sz w:val="24"/>
          <w:szCs w:val="24"/>
        </w:rPr>
      </w:pPr>
      <w:r w:rsidRPr="00D4640B">
        <w:rPr>
          <w:rFonts w:asciiTheme="minorHAnsi" w:hAnsiTheme="minorHAnsi"/>
          <w:b/>
          <w:color w:val="000000" w:themeColor="text1"/>
          <w:sz w:val="24"/>
          <w:szCs w:val="24"/>
        </w:rPr>
        <w:t>К</w:t>
      </w:r>
      <w:r w:rsidR="00672728" w:rsidRPr="00D4640B">
        <w:rPr>
          <w:rFonts w:asciiTheme="minorHAnsi" w:hAnsiTheme="minorHAnsi"/>
          <w:b/>
          <w:color w:val="000000" w:themeColor="text1"/>
          <w:sz w:val="24"/>
          <w:szCs w:val="24"/>
        </w:rPr>
        <w:t xml:space="preserve">редитування </w:t>
      </w:r>
      <w:r w:rsidR="000A6B5A" w:rsidRPr="00D4640B">
        <w:rPr>
          <w:rFonts w:asciiTheme="minorHAnsi" w:hAnsiTheme="minorHAnsi"/>
          <w:b/>
          <w:color w:val="000000" w:themeColor="text1"/>
          <w:sz w:val="24"/>
          <w:szCs w:val="24"/>
        </w:rPr>
        <w:t xml:space="preserve">реального сектору банківськими та небанківськими фінансовими установами </w:t>
      </w:r>
      <w:r w:rsidR="00672728" w:rsidRPr="00D4640B">
        <w:rPr>
          <w:rFonts w:asciiTheme="minorHAnsi" w:hAnsiTheme="minorHAnsi"/>
          <w:b/>
          <w:color w:val="000000" w:themeColor="text1"/>
          <w:sz w:val="24"/>
          <w:szCs w:val="24"/>
        </w:rPr>
        <w:t>стримується недостатнім захистом прав кредиторів, а також проблемою непрацюючих кредитів</w:t>
      </w:r>
      <w:r w:rsidR="00672728" w:rsidRPr="00D4640B">
        <w:rPr>
          <w:rFonts w:asciiTheme="minorHAnsi" w:hAnsiTheme="minorHAnsi"/>
          <w:i/>
          <w:color w:val="000000" w:themeColor="text1"/>
          <w:sz w:val="24"/>
          <w:szCs w:val="24"/>
        </w:rPr>
        <w:t xml:space="preserve">. </w:t>
      </w:r>
      <w:r w:rsidR="00672728" w:rsidRPr="00D4640B">
        <w:rPr>
          <w:rFonts w:asciiTheme="minorHAnsi" w:hAnsiTheme="minorHAnsi"/>
          <w:color w:val="000000" w:themeColor="text1"/>
          <w:sz w:val="24"/>
          <w:szCs w:val="24"/>
        </w:rPr>
        <w:t>Протягом останніх років було вжито заходів з посилення захисту прав кредиторів</w:t>
      </w:r>
      <w:r w:rsidR="0057058F" w:rsidRPr="00D4640B">
        <w:rPr>
          <w:rFonts w:asciiTheme="minorHAnsi" w:hAnsiTheme="minorHAnsi"/>
          <w:color w:val="000000" w:themeColor="text1"/>
          <w:sz w:val="24"/>
          <w:szCs w:val="24"/>
        </w:rPr>
        <w:t>,</w:t>
      </w:r>
      <w:r w:rsidR="00672728" w:rsidRPr="00D4640B">
        <w:rPr>
          <w:rFonts w:asciiTheme="minorHAnsi" w:hAnsiTheme="minorHAnsi"/>
          <w:color w:val="000000" w:themeColor="text1"/>
          <w:sz w:val="24"/>
          <w:szCs w:val="24"/>
        </w:rPr>
        <w:t xml:space="preserve">  зокрема</w:t>
      </w:r>
      <w:r w:rsidR="0057058F" w:rsidRPr="00D4640B">
        <w:rPr>
          <w:rFonts w:asciiTheme="minorHAnsi" w:hAnsiTheme="minorHAnsi"/>
          <w:color w:val="000000" w:themeColor="text1"/>
          <w:sz w:val="24"/>
          <w:szCs w:val="24"/>
        </w:rPr>
        <w:t>:</w:t>
      </w:r>
      <w:r w:rsidR="00672728" w:rsidRPr="00D4640B">
        <w:rPr>
          <w:rFonts w:asciiTheme="minorHAnsi" w:hAnsiTheme="minorHAnsi"/>
          <w:color w:val="000000" w:themeColor="text1"/>
          <w:sz w:val="24"/>
          <w:szCs w:val="24"/>
        </w:rPr>
        <w:t xml:space="preserve"> на законодавчому рівні створено механізм добровільної фінансової реструктуризації боргів підприємств та їх позасудової санації; внесені зміни до податкового законодавства щодо звільнення від оподаткування банків та фізичних осіб</w:t>
      </w:r>
      <w:r w:rsidR="0057058F" w:rsidRPr="00D4640B">
        <w:rPr>
          <w:rFonts w:asciiTheme="minorHAnsi" w:hAnsiTheme="minorHAnsi"/>
          <w:color w:val="000000" w:themeColor="text1"/>
          <w:sz w:val="24"/>
          <w:szCs w:val="24"/>
        </w:rPr>
        <w:t>-</w:t>
      </w:r>
      <w:r w:rsidR="00672728" w:rsidRPr="00D4640B">
        <w:rPr>
          <w:rFonts w:asciiTheme="minorHAnsi" w:hAnsiTheme="minorHAnsi"/>
          <w:color w:val="000000" w:themeColor="text1"/>
          <w:sz w:val="24"/>
          <w:szCs w:val="24"/>
        </w:rPr>
        <w:t xml:space="preserve">позичальників за операціями реструктуризації та прощення валютних кредитів; запроваджено інститут банкрутства фізичних осіб, встановлення механізму та умов реструктуризації заборгованості фізичних осіб за кредитами в іноземній валюті; посилено захист прав кредитодавців у цивільних відносинах. Однак залишається </w:t>
      </w:r>
      <w:r w:rsidR="0057058F" w:rsidRPr="00D4640B">
        <w:rPr>
          <w:rFonts w:asciiTheme="minorHAnsi" w:hAnsiTheme="minorHAnsi"/>
          <w:color w:val="000000" w:themeColor="text1"/>
          <w:sz w:val="24"/>
          <w:szCs w:val="24"/>
        </w:rPr>
        <w:t xml:space="preserve">потреба </w:t>
      </w:r>
      <w:r w:rsidR="00672728" w:rsidRPr="00D4640B">
        <w:rPr>
          <w:rFonts w:asciiTheme="minorHAnsi" w:hAnsiTheme="minorHAnsi"/>
          <w:color w:val="000000" w:themeColor="text1"/>
          <w:sz w:val="24"/>
          <w:szCs w:val="24"/>
        </w:rPr>
        <w:t xml:space="preserve">додаткового зміцнення </w:t>
      </w:r>
      <w:r w:rsidR="00B16392" w:rsidRPr="00D4640B">
        <w:rPr>
          <w:rFonts w:asciiTheme="minorHAnsi" w:hAnsiTheme="minorHAnsi"/>
          <w:color w:val="000000" w:themeColor="text1"/>
          <w:sz w:val="24"/>
          <w:szCs w:val="24"/>
        </w:rPr>
        <w:t>і</w:t>
      </w:r>
      <w:r w:rsidR="00672728" w:rsidRPr="00D4640B">
        <w:rPr>
          <w:rFonts w:asciiTheme="minorHAnsi" w:hAnsiTheme="minorHAnsi"/>
          <w:color w:val="000000" w:themeColor="text1"/>
          <w:sz w:val="24"/>
          <w:szCs w:val="24"/>
        </w:rPr>
        <w:t xml:space="preserve">нституту забезпечення виконання зобов’язань, </w:t>
      </w:r>
      <w:r w:rsidR="0057058F" w:rsidRPr="00D4640B">
        <w:rPr>
          <w:rFonts w:asciiTheme="minorHAnsi" w:hAnsiTheme="minorHAnsi"/>
          <w:color w:val="000000" w:themeColor="text1"/>
          <w:sz w:val="24"/>
          <w:szCs w:val="24"/>
        </w:rPr>
        <w:t>у</w:t>
      </w:r>
      <w:r w:rsidR="00672728" w:rsidRPr="00D4640B">
        <w:rPr>
          <w:rFonts w:asciiTheme="minorHAnsi" w:hAnsiTheme="minorHAnsi"/>
          <w:color w:val="000000" w:themeColor="text1"/>
          <w:sz w:val="24"/>
          <w:szCs w:val="24"/>
        </w:rPr>
        <w:t xml:space="preserve"> тому числі можливість ефективного звернення стягнення на заставлене майно та його реалізації. Також на законодавчому та інституційному рівні </w:t>
      </w:r>
      <w:r w:rsidR="00CE00F3" w:rsidRPr="00D4640B">
        <w:rPr>
          <w:rFonts w:asciiTheme="minorHAnsi" w:hAnsiTheme="minorHAnsi"/>
          <w:color w:val="000000" w:themeColor="text1"/>
          <w:sz w:val="24"/>
          <w:szCs w:val="24"/>
        </w:rPr>
        <w:t xml:space="preserve">не </w:t>
      </w:r>
      <w:r w:rsidR="00672728" w:rsidRPr="00D4640B">
        <w:rPr>
          <w:rFonts w:asciiTheme="minorHAnsi" w:hAnsiTheme="minorHAnsi"/>
          <w:color w:val="000000" w:themeColor="text1"/>
          <w:sz w:val="24"/>
          <w:szCs w:val="24"/>
        </w:rPr>
        <w:t>повн</w:t>
      </w:r>
      <w:r w:rsidR="0057058F" w:rsidRPr="00D4640B">
        <w:rPr>
          <w:rFonts w:asciiTheme="minorHAnsi" w:hAnsiTheme="minorHAnsi"/>
          <w:color w:val="000000" w:themeColor="text1"/>
          <w:sz w:val="24"/>
          <w:szCs w:val="24"/>
        </w:rPr>
        <w:t>ою</w:t>
      </w:r>
      <w:r w:rsidR="00672728" w:rsidRPr="00D4640B">
        <w:rPr>
          <w:rFonts w:asciiTheme="minorHAnsi" w:hAnsiTheme="minorHAnsi"/>
          <w:color w:val="000000" w:themeColor="text1"/>
          <w:sz w:val="24"/>
          <w:szCs w:val="24"/>
        </w:rPr>
        <w:t xml:space="preserve"> мір</w:t>
      </w:r>
      <w:r w:rsidR="0057058F" w:rsidRPr="00D4640B">
        <w:rPr>
          <w:rFonts w:asciiTheme="minorHAnsi" w:hAnsiTheme="minorHAnsi"/>
          <w:color w:val="000000" w:themeColor="text1"/>
          <w:sz w:val="24"/>
          <w:szCs w:val="24"/>
        </w:rPr>
        <w:t>ою</w:t>
      </w:r>
      <w:r w:rsidR="00672728" w:rsidRPr="00D4640B">
        <w:rPr>
          <w:rFonts w:asciiTheme="minorHAnsi" w:hAnsiTheme="minorHAnsi"/>
          <w:color w:val="000000" w:themeColor="text1"/>
          <w:sz w:val="24"/>
          <w:szCs w:val="24"/>
        </w:rPr>
        <w:t xml:space="preserve"> </w:t>
      </w:r>
      <w:r w:rsidR="00CE00F3" w:rsidRPr="00D4640B">
        <w:rPr>
          <w:rFonts w:asciiTheme="minorHAnsi" w:hAnsiTheme="minorHAnsi"/>
          <w:color w:val="000000" w:themeColor="text1"/>
          <w:sz w:val="24"/>
          <w:szCs w:val="24"/>
        </w:rPr>
        <w:t>забезпечено</w:t>
      </w:r>
      <w:r w:rsidR="00672728" w:rsidRPr="00D4640B">
        <w:rPr>
          <w:rFonts w:asciiTheme="minorHAnsi" w:hAnsiTheme="minorHAnsi"/>
          <w:color w:val="000000" w:themeColor="text1"/>
          <w:sz w:val="24"/>
          <w:szCs w:val="24"/>
        </w:rPr>
        <w:t xml:space="preserve"> захист кредитора у відносинах з боржниками, процес стягнення або звернення стягнення стримується неоднозначністю</w:t>
      </w:r>
      <w:r w:rsidR="00CE00F3" w:rsidRPr="00D4640B">
        <w:rPr>
          <w:rFonts w:asciiTheme="minorHAnsi" w:hAnsiTheme="minorHAnsi"/>
          <w:color w:val="000000" w:themeColor="text1"/>
          <w:sz w:val="24"/>
          <w:szCs w:val="24"/>
        </w:rPr>
        <w:t xml:space="preserve"> та</w:t>
      </w:r>
      <w:r w:rsidR="00672728" w:rsidRPr="00D4640B">
        <w:rPr>
          <w:rFonts w:asciiTheme="minorHAnsi" w:hAnsiTheme="minorHAnsi"/>
          <w:color w:val="000000" w:themeColor="text1"/>
          <w:sz w:val="24"/>
          <w:szCs w:val="24"/>
        </w:rPr>
        <w:t xml:space="preserve"> неефективністю правозастосування.</w:t>
      </w:r>
      <w:r w:rsidR="00CC1A0E" w:rsidRPr="00D4640B">
        <w:rPr>
          <w:rFonts w:asciiTheme="minorHAnsi" w:hAnsiTheme="minorHAnsi"/>
          <w:b/>
          <w:color w:val="000000" w:themeColor="text1"/>
          <w:sz w:val="24"/>
          <w:szCs w:val="24"/>
        </w:rPr>
        <w:t xml:space="preserve"> </w:t>
      </w:r>
      <w:r w:rsidR="00AB4216" w:rsidRPr="00D4640B">
        <w:rPr>
          <w:rFonts w:asciiTheme="minorHAnsi" w:hAnsiTheme="minorHAnsi"/>
          <w:color w:val="000000" w:themeColor="text1"/>
          <w:sz w:val="24"/>
          <w:szCs w:val="24"/>
        </w:rPr>
        <w:t>Частка</w:t>
      </w:r>
      <w:r w:rsidR="00A620B0" w:rsidRPr="00D4640B">
        <w:rPr>
          <w:rFonts w:asciiTheme="minorHAnsi" w:hAnsiTheme="minorHAnsi"/>
          <w:color w:val="000000" w:themeColor="text1"/>
          <w:sz w:val="24"/>
          <w:szCs w:val="24"/>
        </w:rPr>
        <w:t xml:space="preserve"> NPL </w:t>
      </w:r>
      <w:r w:rsidR="0057058F" w:rsidRPr="00D4640B">
        <w:rPr>
          <w:rFonts w:asciiTheme="minorHAnsi" w:hAnsiTheme="minorHAnsi"/>
          <w:color w:val="000000" w:themeColor="text1"/>
          <w:sz w:val="24"/>
          <w:szCs w:val="24"/>
        </w:rPr>
        <w:t>у</w:t>
      </w:r>
      <w:r w:rsidR="00A620B0" w:rsidRPr="00D4640B">
        <w:rPr>
          <w:rFonts w:asciiTheme="minorHAnsi" w:hAnsiTheme="minorHAnsi"/>
          <w:color w:val="000000" w:themeColor="text1"/>
          <w:sz w:val="24"/>
          <w:szCs w:val="24"/>
        </w:rPr>
        <w:t xml:space="preserve"> банківській системі </w:t>
      </w:r>
      <w:r w:rsidR="00AB4216" w:rsidRPr="00D4640B">
        <w:rPr>
          <w:rFonts w:asciiTheme="minorHAnsi" w:hAnsiTheme="minorHAnsi"/>
          <w:color w:val="000000" w:themeColor="text1"/>
          <w:sz w:val="24"/>
          <w:szCs w:val="24"/>
        </w:rPr>
        <w:t xml:space="preserve">України </w:t>
      </w:r>
      <w:r w:rsidR="0057058F" w:rsidRPr="00D4640B">
        <w:rPr>
          <w:rFonts w:asciiTheme="minorHAnsi" w:hAnsiTheme="minorHAnsi"/>
          <w:color w:val="000000" w:themeColor="text1"/>
          <w:sz w:val="24"/>
          <w:szCs w:val="24"/>
        </w:rPr>
        <w:t>і досі</w:t>
      </w:r>
      <w:r w:rsidR="009103C6" w:rsidRPr="00D4640B">
        <w:rPr>
          <w:rFonts w:asciiTheme="minorHAnsi" w:hAnsiTheme="minorHAnsi"/>
          <w:color w:val="000000" w:themeColor="text1"/>
          <w:sz w:val="24"/>
          <w:szCs w:val="24"/>
        </w:rPr>
        <w:t xml:space="preserve"> становить близько половини </w:t>
      </w:r>
      <w:r w:rsidR="00AB4216" w:rsidRPr="00D4640B">
        <w:rPr>
          <w:rFonts w:asciiTheme="minorHAnsi" w:hAnsiTheme="minorHAnsi"/>
          <w:color w:val="000000" w:themeColor="text1"/>
          <w:sz w:val="24"/>
          <w:szCs w:val="24"/>
        </w:rPr>
        <w:t xml:space="preserve">від </w:t>
      </w:r>
      <w:r w:rsidR="009103C6" w:rsidRPr="00D4640B">
        <w:rPr>
          <w:rFonts w:asciiTheme="minorHAnsi" w:hAnsiTheme="minorHAnsi"/>
          <w:color w:val="000000" w:themeColor="text1"/>
          <w:sz w:val="24"/>
          <w:szCs w:val="24"/>
        </w:rPr>
        <w:t xml:space="preserve">загального обсягу </w:t>
      </w:r>
      <w:r w:rsidR="00AB4216" w:rsidRPr="00D4640B">
        <w:rPr>
          <w:rFonts w:asciiTheme="minorHAnsi" w:hAnsiTheme="minorHAnsi"/>
          <w:color w:val="000000" w:themeColor="text1"/>
          <w:sz w:val="24"/>
          <w:szCs w:val="24"/>
        </w:rPr>
        <w:t>активів</w:t>
      </w:r>
      <w:r w:rsidR="00896D6A" w:rsidRPr="00D4640B">
        <w:rPr>
          <w:rFonts w:asciiTheme="minorHAnsi" w:hAnsiTheme="minorHAnsi"/>
          <w:color w:val="000000" w:themeColor="text1"/>
          <w:sz w:val="24"/>
          <w:szCs w:val="24"/>
        </w:rPr>
        <w:t xml:space="preserve"> банків</w:t>
      </w:r>
      <w:r w:rsidR="00AB4216" w:rsidRPr="00D4640B">
        <w:rPr>
          <w:rFonts w:asciiTheme="minorHAnsi" w:hAnsiTheme="minorHAnsi"/>
          <w:color w:val="000000" w:themeColor="text1"/>
          <w:sz w:val="24"/>
          <w:szCs w:val="24"/>
        </w:rPr>
        <w:t xml:space="preserve"> </w:t>
      </w:r>
      <w:r w:rsidR="0057058F" w:rsidRPr="00D4640B">
        <w:rPr>
          <w:rFonts w:asciiTheme="minorHAnsi" w:hAnsiTheme="minorHAnsi"/>
          <w:color w:val="000000" w:themeColor="text1"/>
          <w:sz w:val="24"/>
          <w:szCs w:val="24"/>
        </w:rPr>
        <w:t>і</w:t>
      </w:r>
      <w:r w:rsidR="009103C6" w:rsidRPr="00D4640B">
        <w:rPr>
          <w:rFonts w:asciiTheme="minorHAnsi" w:hAnsiTheme="minorHAnsi"/>
          <w:color w:val="000000" w:themeColor="text1"/>
          <w:sz w:val="24"/>
          <w:szCs w:val="24"/>
        </w:rPr>
        <w:t xml:space="preserve"> </w:t>
      </w:r>
      <w:r w:rsidR="00A620B0" w:rsidRPr="00D4640B">
        <w:rPr>
          <w:rFonts w:asciiTheme="minorHAnsi" w:hAnsiTheme="minorHAnsi"/>
          <w:color w:val="000000" w:themeColor="text1"/>
          <w:sz w:val="24"/>
          <w:szCs w:val="24"/>
        </w:rPr>
        <w:t>залишається одн</w:t>
      </w:r>
      <w:r w:rsidR="00AB4216" w:rsidRPr="00D4640B">
        <w:rPr>
          <w:rFonts w:asciiTheme="minorHAnsi" w:hAnsiTheme="minorHAnsi"/>
          <w:color w:val="000000" w:themeColor="text1"/>
          <w:sz w:val="24"/>
          <w:szCs w:val="24"/>
        </w:rPr>
        <w:t>ією</w:t>
      </w:r>
      <w:r w:rsidR="00A620B0" w:rsidRPr="00D4640B">
        <w:rPr>
          <w:rFonts w:asciiTheme="minorHAnsi" w:hAnsiTheme="minorHAnsi"/>
          <w:color w:val="000000" w:themeColor="text1"/>
          <w:sz w:val="24"/>
          <w:szCs w:val="24"/>
        </w:rPr>
        <w:t xml:space="preserve"> із найвищих у світі. </w:t>
      </w:r>
      <w:r w:rsidR="0057058F" w:rsidRPr="00D4640B">
        <w:rPr>
          <w:rFonts w:asciiTheme="minorHAnsi" w:hAnsiTheme="minorHAnsi"/>
          <w:color w:val="000000" w:themeColor="text1"/>
          <w:sz w:val="24"/>
          <w:szCs w:val="24"/>
        </w:rPr>
        <w:t>У</w:t>
      </w:r>
      <w:r w:rsidR="00A620B0" w:rsidRPr="00D4640B">
        <w:rPr>
          <w:rFonts w:asciiTheme="minorHAnsi" w:hAnsiTheme="minorHAnsi"/>
          <w:color w:val="000000" w:themeColor="text1"/>
          <w:sz w:val="24"/>
          <w:szCs w:val="24"/>
        </w:rPr>
        <w:t xml:space="preserve">регулювання </w:t>
      </w:r>
      <w:r w:rsidR="00AB4216" w:rsidRPr="00D4640B">
        <w:rPr>
          <w:rFonts w:asciiTheme="minorHAnsi" w:hAnsiTheme="minorHAnsi"/>
          <w:color w:val="000000" w:themeColor="text1"/>
          <w:sz w:val="24"/>
          <w:szCs w:val="24"/>
        </w:rPr>
        <w:t xml:space="preserve">проблемної заборгованості </w:t>
      </w:r>
      <w:r w:rsidR="00A620B0" w:rsidRPr="00D4640B">
        <w:rPr>
          <w:rFonts w:asciiTheme="minorHAnsi" w:hAnsiTheme="minorHAnsi"/>
          <w:color w:val="000000" w:themeColor="text1"/>
          <w:sz w:val="24"/>
          <w:szCs w:val="24"/>
        </w:rPr>
        <w:t>потребує появи повноцінного вторинного ринку проблемних активів, появи нових учасників та інвестицій.</w:t>
      </w:r>
    </w:p>
    <w:p w14:paraId="564BF56C" w14:textId="77777777" w:rsidR="002C19CC" w:rsidRPr="00D4640B" w:rsidRDefault="00D94A9A" w:rsidP="002C19CC">
      <w:pPr>
        <w:pStyle w:val="11"/>
        <w:numPr>
          <w:ilvl w:val="0"/>
          <w:numId w:val="18"/>
        </w:numPr>
        <w:spacing w:before="120" w:after="120" w:line="240" w:lineRule="auto"/>
        <w:ind w:left="426" w:hanging="357"/>
        <w:contextualSpacing w:val="0"/>
        <w:jc w:val="both"/>
        <w:rPr>
          <w:rFonts w:asciiTheme="minorHAnsi" w:hAnsiTheme="minorHAnsi"/>
          <w:color w:val="FF0000"/>
          <w:sz w:val="24"/>
          <w:szCs w:val="24"/>
        </w:rPr>
      </w:pPr>
      <w:r w:rsidRPr="00D4640B">
        <w:rPr>
          <w:rFonts w:asciiTheme="minorHAnsi" w:hAnsiTheme="minorHAnsi"/>
          <w:b/>
          <w:color w:val="000000" w:themeColor="text1"/>
          <w:sz w:val="24"/>
          <w:szCs w:val="24"/>
        </w:rPr>
        <w:t xml:space="preserve">Значна частка державного сектору обмежує конкуренцію на ринку банківських послуг.  </w:t>
      </w:r>
      <w:r w:rsidRPr="00D4640B">
        <w:rPr>
          <w:rFonts w:asciiTheme="minorHAnsi" w:hAnsiTheme="minorHAnsi"/>
          <w:color w:val="000000" w:themeColor="text1"/>
          <w:sz w:val="24"/>
          <w:szCs w:val="24"/>
        </w:rPr>
        <w:t xml:space="preserve">Зростання </w:t>
      </w:r>
      <w:r w:rsidRPr="00AD2BF6">
        <w:rPr>
          <w:rFonts w:asciiTheme="minorHAnsi" w:hAnsiTheme="minorHAnsi"/>
          <w:color w:val="000000" w:themeColor="text1"/>
          <w:sz w:val="24"/>
          <w:szCs w:val="24"/>
        </w:rPr>
        <w:t xml:space="preserve">частки держави </w:t>
      </w:r>
      <w:r w:rsidR="0057058F" w:rsidRPr="00AD2BF6">
        <w:rPr>
          <w:rFonts w:asciiTheme="minorHAnsi" w:hAnsiTheme="minorHAnsi"/>
          <w:color w:val="000000" w:themeColor="text1"/>
          <w:sz w:val="24"/>
          <w:szCs w:val="24"/>
        </w:rPr>
        <w:t>в</w:t>
      </w:r>
      <w:r w:rsidRPr="00AD2BF6">
        <w:rPr>
          <w:rFonts w:asciiTheme="minorHAnsi" w:hAnsiTheme="minorHAnsi"/>
          <w:color w:val="000000" w:themeColor="text1"/>
          <w:sz w:val="24"/>
          <w:szCs w:val="24"/>
        </w:rPr>
        <w:t xml:space="preserve"> банківському секторі відбулос</w:t>
      </w:r>
      <w:r w:rsidR="0057058F" w:rsidRPr="00AD2BF6">
        <w:rPr>
          <w:rFonts w:asciiTheme="minorHAnsi" w:hAnsiTheme="minorHAnsi"/>
          <w:color w:val="000000" w:themeColor="text1"/>
          <w:sz w:val="24"/>
          <w:szCs w:val="24"/>
        </w:rPr>
        <w:t>я</w:t>
      </w:r>
      <w:r w:rsidRPr="00AD2BF6">
        <w:rPr>
          <w:rFonts w:asciiTheme="minorHAnsi" w:hAnsiTheme="minorHAnsi"/>
          <w:color w:val="000000" w:themeColor="text1"/>
          <w:sz w:val="24"/>
          <w:szCs w:val="24"/>
        </w:rPr>
        <w:t xml:space="preserve"> після переходу Приватбанку у державну власність. На кінець </w:t>
      </w:r>
      <w:r w:rsidR="00B404D6" w:rsidRPr="00AD2BF6">
        <w:rPr>
          <w:rFonts w:asciiTheme="minorHAnsi" w:hAnsiTheme="minorHAnsi"/>
          <w:color w:val="000000" w:themeColor="text1"/>
          <w:sz w:val="24"/>
          <w:szCs w:val="24"/>
        </w:rPr>
        <w:t>[</w:t>
      </w:r>
      <w:r w:rsidRPr="00AD2BF6">
        <w:rPr>
          <w:rFonts w:asciiTheme="minorHAnsi" w:hAnsiTheme="minorHAnsi"/>
          <w:color w:val="000000" w:themeColor="text1"/>
          <w:sz w:val="24"/>
          <w:szCs w:val="24"/>
        </w:rPr>
        <w:t>І кварталу 2019 р.</w:t>
      </w:r>
      <w:r w:rsidR="00B404D6" w:rsidRPr="00AD2BF6">
        <w:rPr>
          <w:rFonts w:asciiTheme="minorHAnsi" w:hAnsiTheme="minorHAnsi"/>
          <w:color w:val="000000" w:themeColor="text1"/>
          <w:sz w:val="24"/>
          <w:szCs w:val="24"/>
        </w:rPr>
        <w:t>]</w:t>
      </w:r>
      <w:r w:rsidRPr="00AD2BF6">
        <w:rPr>
          <w:rFonts w:asciiTheme="minorHAnsi" w:hAnsiTheme="minorHAnsi"/>
          <w:color w:val="000000" w:themeColor="text1"/>
          <w:sz w:val="24"/>
          <w:szCs w:val="24"/>
        </w:rPr>
        <w:t xml:space="preserve"> частка банків з державним капіталом </w:t>
      </w:r>
      <w:r w:rsidR="0057058F" w:rsidRPr="00AD2BF6">
        <w:rPr>
          <w:rFonts w:asciiTheme="minorHAnsi" w:hAnsiTheme="minorHAnsi"/>
          <w:color w:val="000000" w:themeColor="text1"/>
          <w:sz w:val="24"/>
          <w:szCs w:val="24"/>
        </w:rPr>
        <w:t xml:space="preserve">становила </w:t>
      </w:r>
      <w:r w:rsidR="00B404D6" w:rsidRPr="00AD2BF6">
        <w:rPr>
          <w:rFonts w:asciiTheme="minorHAnsi" w:hAnsiTheme="minorHAnsi"/>
          <w:color w:val="000000" w:themeColor="text1"/>
          <w:sz w:val="24"/>
          <w:szCs w:val="24"/>
        </w:rPr>
        <w:t>[</w:t>
      </w:r>
      <w:r w:rsidRPr="00AD2BF6">
        <w:rPr>
          <w:rFonts w:asciiTheme="minorHAnsi" w:hAnsiTheme="minorHAnsi"/>
          <w:color w:val="000000" w:themeColor="text1"/>
          <w:sz w:val="24"/>
          <w:szCs w:val="24"/>
        </w:rPr>
        <w:t>55.3%</w:t>
      </w:r>
      <w:r w:rsidR="00B404D6" w:rsidRPr="00AD2BF6">
        <w:rPr>
          <w:rFonts w:asciiTheme="minorHAnsi" w:hAnsiTheme="minorHAnsi"/>
          <w:color w:val="000000" w:themeColor="text1"/>
          <w:sz w:val="24"/>
          <w:szCs w:val="24"/>
        </w:rPr>
        <w:t>]</w:t>
      </w:r>
      <w:r w:rsidRPr="00AD2BF6">
        <w:rPr>
          <w:rFonts w:asciiTheme="minorHAnsi" w:hAnsiTheme="minorHAnsi"/>
          <w:color w:val="000000" w:themeColor="text1"/>
          <w:sz w:val="24"/>
          <w:szCs w:val="24"/>
        </w:rPr>
        <w:t xml:space="preserve"> у чистих активах сектору та </w:t>
      </w:r>
      <w:r w:rsidR="00B404D6" w:rsidRPr="00AD2BF6">
        <w:rPr>
          <w:rFonts w:asciiTheme="minorHAnsi" w:hAnsiTheme="minorHAnsi"/>
          <w:color w:val="000000" w:themeColor="text1"/>
          <w:sz w:val="24"/>
          <w:szCs w:val="24"/>
        </w:rPr>
        <w:t>[</w:t>
      </w:r>
      <w:r w:rsidRPr="00AD2BF6">
        <w:rPr>
          <w:rFonts w:asciiTheme="minorHAnsi" w:hAnsiTheme="minorHAnsi"/>
          <w:color w:val="000000" w:themeColor="text1"/>
          <w:sz w:val="24"/>
          <w:szCs w:val="24"/>
        </w:rPr>
        <w:t>63%</w:t>
      </w:r>
      <w:r w:rsidR="00B404D6" w:rsidRPr="00AD2BF6">
        <w:rPr>
          <w:rFonts w:asciiTheme="minorHAnsi" w:hAnsiTheme="minorHAnsi"/>
          <w:color w:val="000000" w:themeColor="text1"/>
          <w:sz w:val="24"/>
          <w:szCs w:val="24"/>
        </w:rPr>
        <w:t>]</w:t>
      </w:r>
      <w:r w:rsidRPr="00AD2BF6">
        <w:rPr>
          <w:rFonts w:asciiTheme="minorHAnsi" w:hAnsiTheme="minorHAnsi"/>
          <w:color w:val="000000" w:themeColor="text1"/>
          <w:sz w:val="24"/>
          <w:szCs w:val="24"/>
        </w:rPr>
        <w:t xml:space="preserve"> у депозитах фізичних осіб. Система</w:t>
      </w:r>
      <w:r w:rsidRPr="00D4640B">
        <w:rPr>
          <w:rFonts w:asciiTheme="minorHAnsi" w:hAnsiTheme="minorHAnsi"/>
          <w:color w:val="000000" w:themeColor="text1"/>
          <w:sz w:val="24"/>
          <w:szCs w:val="24"/>
        </w:rPr>
        <w:t xml:space="preserve"> корпоративного управління державних банків була докорінно змінена в частині встановлення принципів та механізмів відповідно до кращих світових практик </w:t>
      </w:r>
      <w:r w:rsidR="0057058F" w:rsidRPr="00D4640B">
        <w:rPr>
          <w:rFonts w:asciiTheme="minorHAnsi" w:hAnsiTheme="minorHAnsi"/>
          <w:color w:val="000000" w:themeColor="text1"/>
          <w:sz w:val="24"/>
          <w:szCs w:val="24"/>
        </w:rPr>
        <w:t>і</w:t>
      </w:r>
      <w:r w:rsidRPr="00D4640B">
        <w:rPr>
          <w:rFonts w:asciiTheme="minorHAnsi" w:hAnsiTheme="minorHAnsi"/>
          <w:color w:val="000000" w:themeColor="text1"/>
          <w:sz w:val="24"/>
          <w:szCs w:val="24"/>
        </w:rPr>
        <w:t xml:space="preserve"> прийнятих Україною підходів до реформування системи управління державною власністю та Засад стратегічного реформування державного банківського сектору, схвалених Кабінетом </w:t>
      </w:r>
      <w:r w:rsidR="0057058F" w:rsidRPr="00D4640B">
        <w:rPr>
          <w:rFonts w:asciiTheme="minorHAnsi" w:hAnsiTheme="minorHAnsi"/>
          <w:color w:val="000000" w:themeColor="text1"/>
          <w:sz w:val="24"/>
          <w:szCs w:val="24"/>
        </w:rPr>
        <w:t>М</w:t>
      </w:r>
      <w:r w:rsidRPr="00D4640B">
        <w:rPr>
          <w:rFonts w:asciiTheme="minorHAnsi" w:hAnsiTheme="minorHAnsi"/>
          <w:color w:val="000000" w:themeColor="text1"/>
          <w:sz w:val="24"/>
          <w:szCs w:val="24"/>
        </w:rPr>
        <w:t xml:space="preserve">іністрів України 21 лютого 2018 року. Основними пріоритетами для державного банківського сектору </w:t>
      </w:r>
      <w:r w:rsidR="008000ED" w:rsidRPr="00D4640B">
        <w:rPr>
          <w:rFonts w:asciiTheme="minorHAnsi" w:hAnsiTheme="minorHAnsi"/>
          <w:color w:val="000000" w:themeColor="text1"/>
          <w:sz w:val="24"/>
          <w:szCs w:val="24"/>
        </w:rPr>
        <w:t>є</w:t>
      </w:r>
      <w:r w:rsidRPr="00D4640B">
        <w:rPr>
          <w:rFonts w:asciiTheme="minorHAnsi" w:hAnsiTheme="minorHAnsi"/>
          <w:color w:val="000000" w:themeColor="text1"/>
          <w:sz w:val="24"/>
          <w:szCs w:val="24"/>
        </w:rPr>
        <w:t xml:space="preserve"> впровадження стратегій для окремих банків, удосконалення моделей управління, </w:t>
      </w:r>
      <w:r w:rsidR="00E30916" w:rsidRPr="00D4640B">
        <w:rPr>
          <w:rFonts w:asciiTheme="minorHAnsi" w:hAnsiTheme="minorHAnsi"/>
          <w:color w:val="000000" w:themeColor="text1"/>
          <w:sz w:val="24"/>
          <w:szCs w:val="24"/>
        </w:rPr>
        <w:t xml:space="preserve">розроблення </w:t>
      </w:r>
      <w:r w:rsidRPr="00D4640B">
        <w:rPr>
          <w:rFonts w:asciiTheme="minorHAnsi" w:hAnsiTheme="minorHAnsi"/>
          <w:color w:val="000000" w:themeColor="text1"/>
          <w:sz w:val="24"/>
          <w:szCs w:val="24"/>
        </w:rPr>
        <w:t xml:space="preserve">та впровадження підходів для зменшення обсягу непрацюючих кредитів, а також </w:t>
      </w:r>
      <w:r w:rsidR="008000ED" w:rsidRPr="00D4640B">
        <w:rPr>
          <w:rFonts w:asciiTheme="minorHAnsi" w:hAnsiTheme="minorHAnsi"/>
          <w:color w:val="000000" w:themeColor="text1"/>
          <w:sz w:val="24"/>
          <w:szCs w:val="24"/>
        </w:rPr>
        <w:t>реалізація</w:t>
      </w:r>
      <w:r w:rsidRPr="00D4640B">
        <w:rPr>
          <w:rFonts w:asciiTheme="minorHAnsi" w:hAnsiTheme="minorHAnsi"/>
          <w:color w:val="000000" w:themeColor="text1"/>
          <w:sz w:val="24"/>
          <w:szCs w:val="24"/>
        </w:rPr>
        <w:t xml:space="preserve"> планів виходу держави з капіталу банків. </w:t>
      </w:r>
    </w:p>
    <w:p w14:paraId="3B1306A1" w14:textId="77777777" w:rsidR="00E958FC" w:rsidRPr="00D4640B" w:rsidRDefault="008F333E" w:rsidP="0010329B">
      <w:pPr>
        <w:pStyle w:val="11"/>
        <w:numPr>
          <w:ilvl w:val="0"/>
          <w:numId w:val="18"/>
        </w:numPr>
        <w:spacing w:before="120" w:after="120" w:line="240" w:lineRule="auto"/>
        <w:ind w:left="426" w:hanging="357"/>
        <w:contextualSpacing w:val="0"/>
        <w:jc w:val="both"/>
        <w:rPr>
          <w:rFonts w:asciiTheme="minorHAnsi" w:hAnsiTheme="minorHAnsi"/>
          <w:color w:val="000000" w:themeColor="text1"/>
          <w:sz w:val="24"/>
          <w:szCs w:val="24"/>
        </w:rPr>
      </w:pPr>
      <w:r w:rsidRPr="00D4640B">
        <w:rPr>
          <w:rFonts w:asciiTheme="minorHAnsi" w:hAnsiTheme="minorHAnsi"/>
          <w:b/>
          <w:color w:val="000000" w:themeColor="text1"/>
          <w:sz w:val="24"/>
          <w:szCs w:val="24"/>
        </w:rPr>
        <w:t xml:space="preserve">Державна підтримка кредитування реального сектору економіки, передусім малих та середніх підприємств, залишається фрагментованою та недостатньо ефективною. </w:t>
      </w:r>
      <w:r w:rsidRPr="00D4640B">
        <w:rPr>
          <w:rFonts w:asciiTheme="minorHAnsi" w:hAnsiTheme="minorHAnsi"/>
          <w:color w:val="000000" w:themeColor="text1"/>
          <w:sz w:val="24"/>
          <w:szCs w:val="24"/>
        </w:rPr>
        <w:t xml:space="preserve">Підтримкою розвитку підприємництва в Україні, передусім малого та середнього, опікуються переважно ЄС та міжнародні фінансові організації, які надають </w:t>
      </w:r>
      <w:r w:rsidR="00E30916" w:rsidRPr="00D4640B">
        <w:rPr>
          <w:rFonts w:asciiTheme="minorHAnsi" w:hAnsiTheme="minorHAnsi"/>
          <w:color w:val="000000" w:themeColor="text1"/>
          <w:sz w:val="24"/>
          <w:szCs w:val="24"/>
        </w:rPr>
        <w:t xml:space="preserve">у </w:t>
      </w:r>
      <w:r w:rsidRPr="00D4640B">
        <w:rPr>
          <w:rFonts w:asciiTheme="minorHAnsi" w:hAnsiTheme="minorHAnsi"/>
          <w:color w:val="000000" w:themeColor="text1"/>
          <w:sz w:val="24"/>
          <w:szCs w:val="24"/>
        </w:rPr>
        <w:t>тому числі й кредитну підтримку (ЄБРР</w:t>
      </w:r>
      <w:r w:rsidR="00C45F97" w:rsidRPr="00D4640B">
        <w:rPr>
          <w:rFonts w:asciiTheme="minorHAnsi" w:hAnsiTheme="minorHAnsi"/>
          <w:color w:val="000000" w:themeColor="text1"/>
          <w:sz w:val="24"/>
          <w:szCs w:val="24"/>
        </w:rPr>
        <w:t>,ЄІБ</w:t>
      </w:r>
      <w:r w:rsidRPr="00D4640B">
        <w:rPr>
          <w:rFonts w:asciiTheme="minorHAnsi" w:hAnsiTheme="minorHAnsi"/>
          <w:color w:val="000000" w:themeColor="text1"/>
          <w:sz w:val="24"/>
          <w:szCs w:val="24"/>
        </w:rPr>
        <w:t>, Світовий банк, Німецько-Український фонд тощо). На державному рівні програми кредитної підтримки пріоритетних областей стосуються насамперед агропромислового комплексу, молодіжного будівництва та енергоефективності. Не запроваджено повною мірою механізм надання кредитних гарантій</w:t>
      </w:r>
      <w:r w:rsidR="00101481" w:rsidRPr="00D4640B">
        <w:rPr>
          <w:rFonts w:asciiTheme="minorHAnsi" w:hAnsiTheme="minorHAnsi"/>
          <w:color w:val="000000" w:themeColor="text1"/>
          <w:sz w:val="24"/>
          <w:szCs w:val="24"/>
        </w:rPr>
        <w:t xml:space="preserve"> </w:t>
      </w:r>
      <w:r w:rsidR="00101481" w:rsidRPr="00D4640B">
        <w:rPr>
          <w:rFonts w:asciiTheme="minorHAnsi" w:hAnsiTheme="minorHAnsi"/>
          <w:color w:val="000000"/>
          <w:sz w:val="24"/>
          <w:szCs w:val="24"/>
        </w:rPr>
        <w:t>та агрострахування з державною підтримкою.</w:t>
      </w:r>
      <w:r w:rsidRPr="00D4640B">
        <w:rPr>
          <w:rFonts w:asciiTheme="minorHAnsi" w:hAnsiTheme="minorHAnsi"/>
          <w:color w:val="000000" w:themeColor="text1"/>
          <w:sz w:val="24"/>
          <w:szCs w:val="24"/>
        </w:rPr>
        <w:t xml:space="preserve"> Фактично не діють державні інституції розвитку.</w:t>
      </w:r>
    </w:p>
    <w:p w14:paraId="63F21285" w14:textId="77777777" w:rsidR="00314E8B" w:rsidRPr="00D4640B" w:rsidRDefault="009F429F" w:rsidP="00E958FC">
      <w:pPr>
        <w:pStyle w:val="11"/>
        <w:numPr>
          <w:ilvl w:val="0"/>
          <w:numId w:val="18"/>
        </w:numPr>
        <w:spacing w:before="120" w:after="120" w:line="240" w:lineRule="auto"/>
        <w:ind w:left="426" w:hanging="357"/>
        <w:contextualSpacing w:val="0"/>
        <w:jc w:val="both"/>
        <w:rPr>
          <w:rFonts w:asciiTheme="minorHAnsi" w:hAnsiTheme="minorHAnsi" w:cs="Calibri"/>
          <w:bCs/>
          <w:color w:val="000000" w:themeColor="text1"/>
          <w:sz w:val="24"/>
          <w:szCs w:val="24"/>
          <w:lang w:eastAsia="uk-UA"/>
        </w:rPr>
      </w:pPr>
      <w:r w:rsidRPr="00D4640B">
        <w:rPr>
          <w:rFonts w:asciiTheme="minorHAnsi" w:hAnsiTheme="minorHAnsi"/>
          <w:b/>
          <w:color w:val="000000" w:themeColor="text1"/>
          <w:sz w:val="24"/>
          <w:szCs w:val="24"/>
        </w:rPr>
        <w:t>Фондовий ринок очищений і прозорий, однак обсяги операцій з акціями і облігаціями підприємств є дуже низькими.</w:t>
      </w:r>
      <w:r w:rsidR="00CC1A0E" w:rsidRPr="00D4640B">
        <w:rPr>
          <w:rFonts w:asciiTheme="minorHAnsi" w:hAnsiTheme="minorHAnsi"/>
          <w:color w:val="000000" w:themeColor="text1"/>
          <w:sz w:val="24"/>
          <w:szCs w:val="24"/>
        </w:rPr>
        <w:t xml:space="preserve"> </w:t>
      </w:r>
      <w:r w:rsidRPr="00D4640B">
        <w:rPr>
          <w:rFonts w:asciiTheme="minorHAnsi" w:hAnsiTheme="minorHAnsi"/>
          <w:color w:val="000000" w:themeColor="text1"/>
          <w:sz w:val="24"/>
          <w:szCs w:val="24"/>
        </w:rPr>
        <w:t>Зокрема у</w:t>
      </w:r>
      <w:r w:rsidR="00CC1A0E" w:rsidRPr="00D4640B">
        <w:rPr>
          <w:rFonts w:asciiTheme="minorHAnsi" w:hAnsiTheme="minorHAnsi" w:cs="Calibri"/>
          <w:bCs/>
          <w:color w:val="000000" w:themeColor="text1"/>
          <w:sz w:val="24"/>
          <w:szCs w:val="24"/>
          <w:lang w:eastAsia="uk-UA"/>
        </w:rPr>
        <w:t xml:space="preserve"> рамках очищення фондового ринку та системної боротьби з маніпулюванням цінами на фондовому ринку протягом </w:t>
      </w:r>
      <w:r w:rsidR="00E958FC" w:rsidRPr="00D4640B">
        <w:rPr>
          <w:rFonts w:asciiTheme="minorHAnsi" w:hAnsiTheme="minorHAnsi" w:cs="Calibri"/>
          <w:bCs/>
          <w:color w:val="000000" w:themeColor="text1"/>
          <w:sz w:val="24"/>
          <w:szCs w:val="24"/>
          <w:lang w:eastAsia="uk-UA"/>
        </w:rPr>
        <w:t>2015</w:t>
      </w:r>
      <w:r w:rsidR="00E30916" w:rsidRPr="00D4640B">
        <w:rPr>
          <w:rFonts w:asciiTheme="minorHAnsi" w:hAnsiTheme="minorHAnsi"/>
          <w:color w:val="000000" w:themeColor="text1"/>
          <w:sz w:val="24"/>
          <w:szCs w:val="24"/>
        </w:rPr>
        <w:t>–</w:t>
      </w:r>
      <w:r w:rsidR="00CC1A0E" w:rsidRPr="00D4640B">
        <w:rPr>
          <w:rFonts w:asciiTheme="minorHAnsi" w:hAnsiTheme="minorHAnsi" w:cs="Calibri"/>
          <w:bCs/>
          <w:color w:val="000000" w:themeColor="text1"/>
          <w:sz w:val="24"/>
          <w:szCs w:val="24"/>
          <w:lang w:eastAsia="uk-UA"/>
        </w:rPr>
        <w:t>2019 р</w:t>
      </w:r>
      <w:r w:rsidR="002B4D37" w:rsidRPr="00D4640B">
        <w:rPr>
          <w:rFonts w:asciiTheme="minorHAnsi" w:hAnsiTheme="minorHAnsi" w:cs="Calibri"/>
          <w:bCs/>
          <w:color w:val="000000" w:themeColor="text1"/>
          <w:sz w:val="24"/>
          <w:szCs w:val="24"/>
          <w:lang w:eastAsia="uk-UA"/>
        </w:rPr>
        <w:t>оків</w:t>
      </w:r>
      <w:r w:rsidR="00CC1A0E" w:rsidRPr="00D4640B">
        <w:rPr>
          <w:rFonts w:asciiTheme="minorHAnsi" w:hAnsiTheme="minorHAnsi" w:cs="Calibri"/>
          <w:bCs/>
          <w:color w:val="000000" w:themeColor="text1"/>
          <w:sz w:val="24"/>
          <w:szCs w:val="24"/>
          <w:lang w:eastAsia="uk-UA"/>
        </w:rPr>
        <w:t xml:space="preserve"> було зупинено обіг цінних паперів 49 емітентів (через ознаки фіктивності), </w:t>
      </w:r>
      <w:r w:rsidR="00E958FC" w:rsidRPr="00D4640B">
        <w:rPr>
          <w:rFonts w:asciiTheme="minorHAnsi" w:hAnsiTheme="minorHAnsi" w:cs="Calibri"/>
          <w:bCs/>
          <w:color w:val="000000" w:themeColor="text1"/>
          <w:sz w:val="24"/>
          <w:szCs w:val="24"/>
          <w:lang w:eastAsia="uk-UA"/>
        </w:rPr>
        <w:t xml:space="preserve">зупинено </w:t>
      </w:r>
      <w:r w:rsidR="00CC1A0E" w:rsidRPr="00D4640B">
        <w:rPr>
          <w:rFonts w:asciiTheme="minorHAnsi" w:hAnsiTheme="minorHAnsi" w:cs="Calibri"/>
          <w:bCs/>
          <w:color w:val="000000" w:themeColor="text1"/>
          <w:sz w:val="24"/>
          <w:szCs w:val="24"/>
          <w:lang w:eastAsia="uk-UA"/>
        </w:rPr>
        <w:t xml:space="preserve">торгівлю цінними паперами 273 емітентів, анульовано 136 ліцензій на провадження професійної діяльності на фондовому ринку за результатами розгляду справ про правопорушення. </w:t>
      </w:r>
      <w:r w:rsidR="00CC1A0E" w:rsidRPr="00D4640B">
        <w:rPr>
          <w:rFonts w:asciiTheme="minorHAnsi" w:hAnsiTheme="minorHAnsi"/>
          <w:color w:val="000000" w:themeColor="text1"/>
          <w:sz w:val="24"/>
          <w:szCs w:val="24"/>
        </w:rPr>
        <w:t xml:space="preserve">Зупинення обігу «сміттєвих» цінних паперів дало змогу отримати більш об’єктивну оцінку стану та розміру фондового ринку. </w:t>
      </w:r>
      <w:r w:rsidR="00E958FC" w:rsidRPr="00D4640B">
        <w:rPr>
          <w:rFonts w:asciiTheme="minorHAnsi" w:hAnsiTheme="minorHAnsi"/>
          <w:color w:val="000000" w:themeColor="text1"/>
          <w:sz w:val="24"/>
          <w:szCs w:val="24"/>
        </w:rPr>
        <w:t>У зв’язку з</w:t>
      </w:r>
      <w:r w:rsidR="00656355" w:rsidRPr="00D4640B">
        <w:rPr>
          <w:rFonts w:asciiTheme="minorHAnsi" w:hAnsiTheme="minorHAnsi"/>
          <w:color w:val="000000" w:themeColor="text1"/>
          <w:sz w:val="24"/>
          <w:szCs w:val="24"/>
        </w:rPr>
        <w:t>і</w:t>
      </w:r>
      <w:r w:rsidR="00E958FC" w:rsidRPr="00D4640B">
        <w:rPr>
          <w:rFonts w:asciiTheme="minorHAnsi" w:hAnsiTheme="minorHAnsi"/>
          <w:color w:val="000000" w:themeColor="text1"/>
          <w:sz w:val="24"/>
          <w:szCs w:val="24"/>
        </w:rPr>
        <w:t xml:space="preserve"> зменшенням неринкових угод на організованому ринку</w:t>
      </w:r>
      <w:r w:rsidR="00CC1A0E" w:rsidRPr="00D4640B">
        <w:rPr>
          <w:rFonts w:asciiTheme="minorHAnsi" w:hAnsiTheme="minorHAnsi"/>
          <w:color w:val="000000" w:themeColor="text1"/>
          <w:sz w:val="24"/>
          <w:szCs w:val="24"/>
        </w:rPr>
        <w:t xml:space="preserve">  о</w:t>
      </w:r>
      <w:r w:rsidR="00CC1A0E" w:rsidRPr="00D4640B">
        <w:rPr>
          <w:rFonts w:asciiTheme="minorHAnsi" w:hAnsiTheme="minorHAnsi" w:cs="Calibri"/>
          <w:bCs/>
          <w:color w:val="000000" w:themeColor="text1"/>
          <w:sz w:val="24"/>
          <w:szCs w:val="24"/>
          <w:lang w:eastAsia="uk-UA"/>
        </w:rPr>
        <w:t xml:space="preserve">бсяг торгів </w:t>
      </w:r>
      <w:r w:rsidR="00CC1A0E" w:rsidRPr="00D4640B">
        <w:rPr>
          <w:rFonts w:asciiTheme="minorHAnsi" w:hAnsiTheme="minorHAnsi" w:cs="Calibri"/>
          <w:bCs/>
          <w:color w:val="000000" w:themeColor="text1"/>
          <w:sz w:val="24"/>
          <w:szCs w:val="24"/>
          <w:lang w:eastAsia="uk-UA"/>
        </w:rPr>
        <w:lastRenderedPageBreak/>
        <w:t xml:space="preserve">акціями та облігаціями підприємств на організованому ринку скоротився </w:t>
      </w:r>
      <w:r w:rsidRPr="00D4640B">
        <w:rPr>
          <w:rFonts w:asciiTheme="minorHAnsi" w:hAnsiTheme="minorHAnsi" w:cs="Calibri"/>
          <w:bCs/>
          <w:color w:val="000000" w:themeColor="text1"/>
          <w:sz w:val="24"/>
          <w:szCs w:val="24"/>
          <w:lang w:eastAsia="uk-UA"/>
        </w:rPr>
        <w:t xml:space="preserve">у </w:t>
      </w:r>
      <w:r w:rsidR="00CC1A0E" w:rsidRPr="00D4640B">
        <w:rPr>
          <w:rFonts w:asciiTheme="minorHAnsi" w:hAnsiTheme="minorHAnsi" w:cs="Calibri"/>
          <w:bCs/>
          <w:color w:val="000000" w:themeColor="text1"/>
          <w:sz w:val="24"/>
          <w:szCs w:val="24"/>
          <w:lang w:eastAsia="uk-UA"/>
        </w:rPr>
        <w:t>2018 р</w:t>
      </w:r>
      <w:r w:rsidRPr="00D4640B">
        <w:rPr>
          <w:rFonts w:asciiTheme="minorHAnsi" w:hAnsiTheme="minorHAnsi" w:cs="Calibri"/>
          <w:bCs/>
          <w:color w:val="000000" w:themeColor="text1"/>
          <w:sz w:val="24"/>
          <w:szCs w:val="24"/>
          <w:lang w:eastAsia="uk-UA"/>
        </w:rPr>
        <w:t>оці на 80% порівняно з 2014 р</w:t>
      </w:r>
      <w:r w:rsidR="00E958FC" w:rsidRPr="00D4640B">
        <w:rPr>
          <w:rFonts w:asciiTheme="minorHAnsi" w:hAnsiTheme="minorHAnsi" w:cs="Calibri"/>
          <w:bCs/>
          <w:color w:val="000000" w:themeColor="text1"/>
          <w:sz w:val="24"/>
          <w:szCs w:val="24"/>
          <w:lang w:eastAsia="uk-UA"/>
        </w:rPr>
        <w:t xml:space="preserve">оком. </w:t>
      </w:r>
      <w:r w:rsidR="00E958FC" w:rsidRPr="00D4640B">
        <w:rPr>
          <w:rFonts w:asciiTheme="minorHAnsi" w:hAnsiTheme="minorHAnsi"/>
          <w:sz w:val="24"/>
          <w:szCs w:val="24"/>
        </w:rPr>
        <w:t>Боротьба зі зловживаннями на ринках капіталу залишається пріоритетним питанням. Для забезпечення запобігання вчиненню правопорушень та невідворотності покарання необхідним є внесення змін до законодавства, які закладуть передумови для протидії зловживанням на фондовому ринку, удосконалять систему нагляду та контролю за діяльністю її учасників відповідно до міжнародних стандартів.</w:t>
      </w:r>
    </w:p>
    <w:p w14:paraId="58BD75D2" w14:textId="77777777" w:rsidR="00314E8B" w:rsidRPr="00D4640B" w:rsidRDefault="009919C6" w:rsidP="00314E8B">
      <w:pPr>
        <w:pStyle w:val="11"/>
        <w:numPr>
          <w:ilvl w:val="0"/>
          <w:numId w:val="18"/>
        </w:numPr>
        <w:spacing w:before="120" w:after="120" w:line="240" w:lineRule="auto"/>
        <w:ind w:left="426" w:hanging="357"/>
        <w:contextualSpacing w:val="0"/>
        <w:jc w:val="both"/>
        <w:rPr>
          <w:rFonts w:asciiTheme="minorHAnsi" w:hAnsiTheme="minorHAnsi"/>
          <w:color w:val="000000" w:themeColor="text1"/>
          <w:sz w:val="24"/>
          <w:szCs w:val="24"/>
        </w:rPr>
      </w:pPr>
      <w:r w:rsidRPr="00D4640B">
        <w:rPr>
          <w:rFonts w:asciiTheme="minorHAnsi" w:hAnsiTheme="minorHAnsi"/>
          <w:b/>
          <w:color w:val="000000" w:themeColor="text1"/>
          <w:sz w:val="24"/>
          <w:szCs w:val="24"/>
        </w:rPr>
        <w:t>Інфраструктура ринків капіталу та організованих товарних ринків залишається неефективною та недостатньо розвиненою.</w:t>
      </w:r>
      <w:r w:rsidRPr="00D4640B">
        <w:rPr>
          <w:rFonts w:asciiTheme="minorHAnsi" w:hAnsiTheme="minorHAnsi"/>
          <w:color w:val="000000" w:themeColor="text1"/>
          <w:sz w:val="24"/>
          <w:szCs w:val="24"/>
        </w:rPr>
        <w:t xml:space="preserve"> </w:t>
      </w:r>
      <w:r w:rsidR="00622330" w:rsidRPr="00D4640B">
        <w:rPr>
          <w:rFonts w:asciiTheme="minorHAnsi" w:hAnsiTheme="minorHAnsi" w:cs="Calibri"/>
          <w:bCs/>
          <w:color w:val="000000" w:themeColor="text1"/>
          <w:sz w:val="24"/>
          <w:szCs w:val="24"/>
          <w:lang w:eastAsia="uk-UA"/>
        </w:rPr>
        <w:t>Позитивним для подальшого розвитку є з</w:t>
      </w:r>
      <w:r w:rsidR="00CC1A0E" w:rsidRPr="00D4640B">
        <w:rPr>
          <w:rFonts w:asciiTheme="minorHAnsi" w:hAnsiTheme="minorHAnsi" w:cs="Calibri"/>
          <w:bCs/>
          <w:color w:val="000000" w:themeColor="text1"/>
          <w:sz w:val="24"/>
          <w:szCs w:val="24"/>
          <w:lang w:eastAsia="uk-UA"/>
        </w:rPr>
        <w:t>апочаткування інституту номінального утримувача</w:t>
      </w:r>
      <w:r w:rsidR="00EC239A" w:rsidRPr="00D4640B">
        <w:rPr>
          <w:rFonts w:asciiTheme="minorHAnsi" w:hAnsiTheme="minorHAnsi" w:cs="Calibri"/>
          <w:bCs/>
          <w:color w:val="000000" w:themeColor="text1"/>
          <w:sz w:val="24"/>
          <w:szCs w:val="24"/>
          <w:lang w:eastAsia="uk-UA"/>
        </w:rPr>
        <w:t>, що сприятиме</w:t>
      </w:r>
      <w:r w:rsidR="00CC1A0E" w:rsidRPr="00D4640B">
        <w:rPr>
          <w:rFonts w:asciiTheme="minorHAnsi" w:hAnsiTheme="minorHAnsi" w:cs="Calibri"/>
          <w:bCs/>
          <w:color w:val="000000" w:themeColor="text1"/>
          <w:sz w:val="24"/>
          <w:szCs w:val="24"/>
          <w:lang w:eastAsia="uk-UA"/>
        </w:rPr>
        <w:t xml:space="preserve"> спрощенню процедури іноземного інвестування в Україні, забезпеченню захисту іноземних інвестицій внаслідок запровадження правового режиму обліку права власності на цінні папери</w:t>
      </w:r>
      <w:r w:rsidR="00EC239A" w:rsidRPr="00D4640B">
        <w:rPr>
          <w:rFonts w:asciiTheme="minorHAnsi" w:hAnsiTheme="minorHAnsi" w:cs="Calibri"/>
          <w:bCs/>
          <w:color w:val="000000" w:themeColor="text1"/>
          <w:sz w:val="24"/>
          <w:szCs w:val="24"/>
          <w:lang w:eastAsia="uk-UA"/>
        </w:rPr>
        <w:t>, які належать клієнтам</w:t>
      </w:r>
      <w:r w:rsidR="00CC1A0E" w:rsidRPr="00D4640B">
        <w:rPr>
          <w:rFonts w:asciiTheme="minorHAnsi" w:hAnsiTheme="minorHAnsi" w:cs="Calibri"/>
          <w:bCs/>
          <w:color w:val="000000" w:themeColor="text1"/>
          <w:sz w:val="24"/>
          <w:szCs w:val="24"/>
          <w:lang w:eastAsia="uk-UA"/>
        </w:rPr>
        <w:t xml:space="preserve"> глобальних зберігачів або інших фінансових посередників</w:t>
      </w:r>
      <w:r w:rsidR="00EC239A" w:rsidRPr="00D4640B">
        <w:rPr>
          <w:rFonts w:asciiTheme="minorHAnsi" w:hAnsiTheme="minorHAnsi" w:cs="Calibri"/>
          <w:bCs/>
          <w:color w:val="000000" w:themeColor="text1"/>
          <w:sz w:val="24"/>
          <w:szCs w:val="24"/>
          <w:lang w:eastAsia="uk-UA"/>
        </w:rPr>
        <w:t xml:space="preserve"> та обліковуються на рахунках номінального утримувача.</w:t>
      </w:r>
      <w:r w:rsidR="00EC239A" w:rsidRPr="00D4640B">
        <w:rPr>
          <w:rFonts w:asciiTheme="minorHAnsi" w:hAnsiTheme="minorHAnsi"/>
          <w:color w:val="000000" w:themeColor="text1"/>
          <w:sz w:val="24"/>
          <w:szCs w:val="24"/>
        </w:rPr>
        <w:t xml:space="preserve"> Водночас нагальним залишається проблема розвитку ринків базових активів, зокрема біржового, що не сприяє прозорому формуванню справедливих цін на важливі для економіки країни товари, такі як енергоносії, зерно, метали, продукція хімічної промисловості, деревина тощо. Неврегульованим також залишається питання прозорості формування цін на базові активи через відсутність повноцінної системи пред-трейд та пост-трейд звітності за операціями з базовими активами</w:t>
      </w:r>
      <w:r w:rsidR="00CC1A0E" w:rsidRPr="00D4640B">
        <w:rPr>
          <w:rFonts w:asciiTheme="minorHAnsi" w:hAnsiTheme="minorHAnsi" w:cs="Calibri"/>
          <w:bCs/>
          <w:color w:val="000000" w:themeColor="text1"/>
          <w:sz w:val="24"/>
          <w:szCs w:val="24"/>
          <w:lang w:eastAsia="uk-UA"/>
        </w:rPr>
        <w:t>.</w:t>
      </w:r>
      <w:r w:rsidR="00CC1A0E" w:rsidRPr="00D4640B">
        <w:rPr>
          <w:rFonts w:asciiTheme="minorHAnsi" w:hAnsiTheme="minorHAnsi"/>
          <w:color w:val="000000" w:themeColor="text1"/>
          <w:sz w:val="24"/>
          <w:szCs w:val="24"/>
        </w:rPr>
        <w:t xml:space="preserve"> Для забезпечення подальшого </w:t>
      </w:r>
      <w:r w:rsidR="00EC239A" w:rsidRPr="00D4640B">
        <w:rPr>
          <w:rFonts w:asciiTheme="minorHAnsi" w:hAnsiTheme="minorHAnsi"/>
          <w:color w:val="000000" w:themeColor="text1"/>
          <w:sz w:val="24"/>
          <w:szCs w:val="24"/>
        </w:rPr>
        <w:t xml:space="preserve">економічного </w:t>
      </w:r>
      <w:r w:rsidR="00CC1A0E" w:rsidRPr="00D4640B">
        <w:rPr>
          <w:rFonts w:asciiTheme="minorHAnsi" w:hAnsiTheme="minorHAnsi"/>
          <w:color w:val="000000" w:themeColor="text1"/>
          <w:sz w:val="24"/>
          <w:szCs w:val="24"/>
        </w:rPr>
        <w:t xml:space="preserve">розвитку </w:t>
      </w:r>
      <w:r w:rsidR="00EC239A" w:rsidRPr="00D4640B">
        <w:rPr>
          <w:rFonts w:asciiTheme="minorHAnsi" w:hAnsiTheme="minorHAnsi"/>
          <w:color w:val="000000" w:themeColor="text1"/>
          <w:sz w:val="24"/>
          <w:szCs w:val="24"/>
        </w:rPr>
        <w:t>країни</w:t>
      </w:r>
      <w:r w:rsidR="00CC1A0E" w:rsidRPr="00D4640B">
        <w:rPr>
          <w:rFonts w:asciiTheme="minorHAnsi" w:hAnsiTheme="minorHAnsi"/>
          <w:color w:val="000000" w:themeColor="text1"/>
          <w:sz w:val="24"/>
          <w:szCs w:val="24"/>
        </w:rPr>
        <w:t xml:space="preserve"> необхідним є проведення модернізації, консолідації і розвитку біржової, розрахункової та клірингової інфраструктури ринків капіталу та організованих товарних ринків відповідно до міжнародних стандартів </w:t>
      </w:r>
      <w:r w:rsidR="00656355" w:rsidRPr="00D4640B">
        <w:rPr>
          <w:rFonts w:asciiTheme="minorHAnsi" w:hAnsiTheme="minorHAnsi"/>
          <w:color w:val="000000" w:themeColor="text1"/>
          <w:sz w:val="24"/>
          <w:szCs w:val="24"/>
        </w:rPr>
        <w:t>і</w:t>
      </w:r>
      <w:r w:rsidR="00CC1A0E" w:rsidRPr="00D4640B">
        <w:rPr>
          <w:rFonts w:asciiTheme="minorHAnsi" w:hAnsiTheme="minorHAnsi"/>
          <w:color w:val="000000" w:themeColor="text1"/>
          <w:sz w:val="24"/>
          <w:szCs w:val="24"/>
        </w:rPr>
        <w:t xml:space="preserve"> вимог європейських актів.</w:t>
      </w:r>
      <w:r w:rsidR="00EC239A" w:rsidRPr="00D4640B">
        <w:rPr>
          <w:rFonts w:asciiTheme="minorHAnsi" w:hAnsiTheme="minorHAnsi"/>
          <w:color w:val="000000" w:themeColor="text1"/>
          <w:sz w:val="24"/>
          <w:szCs w:val="24"/>
        </w:rPr>
        <w:t xml:space="preserve"> З метою забезпечення модернізації інфраструктури ринків капіталу в Україні </w:t>
      </w:r>
      <w:r w:rsidR="00656355" w:rsidRPr="00D4640B">
        <w:rPr>
          <w:rFonts w:asciiTheme="minorHAnsi" w:hAnsiTheme="minorHAnsi"/>
          <w:color w:val="000000" w:themeColor="text1"/>
          <w:sz w:val="24"/>
          <w:szCs w:val="24"/>
        </w:rPr>
        <w:t xml:space="preserve">згідно з </w:t>
      </w:r>
      <w:r w:rsidR="00EC239A" w:rsidRPr="00D4640B">
        <w:rPr>
          <w:rFonts w:asciiTheme="minorHAnsi" w:hAnsiTheme="minorHAnsi"/>
          <w:color w:val="000000" w:themeColor="text1"/>
          <w:sz w:val="24"/>
          <w:szCs w:val="24"/>
        </w:rPr>
        <w:t>міжнародни</w:t>
      </w:r>
      <w:r w:rsidR="00656355" w:rsidRPr="00D4640B">
        <w:rPr>
          <w:rFonts w:asciiTheme="minorHAnsi" w:hAnsiTheme="minorHAnsi"/>
          <w:color w:val="000000" w:themeColor="text1"/>
          <w:sz w:val="24"/>
          <w:szCs w:val="24"/>
        </w:rPr>
        <w:t>ми</w:t>
      </w:r>
      <w:r w:rsidR="00EC239A" w:rsidRPr="00D4640B">
        <w:rPr>
          <w:rFonts w:asciiTheme="minorHAnsi" w:hAnsiTheme="minorHAnsi"/>
          <w:color w:val="000000" w:themeColor="text1"/>
          <w:sz w:val="24"/>
          <w:szCs w:val="24"/>
        </w:rPr>
        <w:t xml:space="preserve"> стандарт</w:t>
      </w:r>
      <w:r w:rsidR="00656355" w:rsidRPr="00D4640B">
        <w:rPr>
          <w:rFonts w:asciiTheme="minorHAnsi" w:hAnsiTheme="minorHAnsi"/>
          <w:color w:val="000000" w:themeColor="text1"/>
          <w:sz w:val="24"/>
          <w:szCs w:val="24"/>
        </w:rPr>
        <w:t>ами</w:t>
      </w:r>
      <w:r w:rsidR="00EC239A" w:rsidRPr="00D4640B">
        <w:rPr>
          <w:rFonts w:asciiTheme="minorHAnsi" w:hAnsiTheme="minorHAnsi"/>
          <w:color w:val="000000" w:themeColor="text1"/>
          <w:sz w:val="24"/>
          <w:szCs w:val="24"/>
        </w:rPr>
        <w:t>, зокрема вимог</w:t>
      </w:r>
      <w:r w:rsidR="00656355" w:rsidRPr="00D4640B">
        <w:rPr>
          <w:rFonts w:asciiTheme="minorHAnsi" w:hAnsiTheme="minorHAnsi"/>
          <w:color w:val="000000" w:themeColor="text1"/>
          <w:sz w:val="24"/>
          <w:szCs w:val="24"/>
        </w:rPr>
        <w:t>ами</w:t>
      </w:r>
      <w:r w:rsidR="00EC239A" w:rsidRPr="00D4640B">
        <w:rPr>
          <w:rFonts w:asciiTheme="minorHAnsi" w:hAnsiTheme="minorHAnsi"/>
          <w:color w:val="000000" w:themeColor="text1"/>
          <w:sz w:val="24"/>
          <w:szCs w:val="24"/>
        </w:rPr>
        <w:t xml:space="preserve"> актів Європейського Союзу CSDR, EMIR, MiFID II, MiFIR, за підтримки ЄБРР розроблено та затверджено Концепцію реформи інфраструктури ринків капіталу в Україні. В рамках реалізації концепції розпочато роботу над розроб</w:t>
      </w:r>
      <w:r w:rsidR="00656355" w:rsidRPr="00D4640B">
        <w:rPr>
          <w:rFonts w:asciiTheme="minorHAnsi" w:hAnsiTheme="minorHAnsi"/>
          <w:color w:val="000000" w:themeColor="text1"/>
          <w:sz w:val="24"/>
          <w:szCs w:val="24"/>
        </w:rPr>
        <w:t>ленням</w:t>
      </w:r>
      <w:r w:rsidR="00EC239A" w:rsidRPr="00D4640B">
        <w:rPr>
          <w:rFonts w:asciiTheme="minorHAnsi" w:hAnsiTheme="minorHAnsi"/>
          <w:color w:val="000000" w:themeColor="text1"/>
          <w:sz w:val="24"/>
          <w:szCs w:val="24"/>
        </w:rPr>
        <w:t xml:space="preserve"> цільової моделі реформування депозитарної, розрахункової та клірингової інфраструктури ринків капіталу.</w:t>
      </w:r>
    </w:p>
    <w:p w14:paraId="775DDCA4" w14:textId="77777777" w:rsidR="00314E8B" w:rsidRPr="00D4640B" w:rsidRDefault="00E95383" w:rsidP="00B13F6B">
      <w:pPr>
        <w:pStyle w:val="11"/>
        <w:numPr>
          <w:ilvl w:val="0"/>
          <w:numId w:val="18"/>
        </w:numPr>
        <w:spacing w:before="120" w:after="120" w:line="240" w:lineRule="auto"/>
        <w:ind w:left="426" w:hanging="357"/>
        <w:contextualSpacing w:val="0"/>
        <w:jc w:val="both"/>
        <w:rPr>
          <w:rFonts w:asciiTheme="minorHAnsi" w:hAnsiTheme="minorHAnsi"/>
          <w:sz w:val="24"/>
          <w:szCs w:val="24"/>
        </w:rPr>
      </w:pPr>
      <w:r w:rsidRPr="00D4640B">
        <w:rPr>
          <w:rFonts w:asciiTheme="minorHAnsi" w:hAnsiTheme="minorHAnsi"/>
          <w:b/>
          <w:color w:val="000000" w:themeColor="text1"/>
          <w:sz w:val="24"/>
          <w:szCs w:val="24"/>
        </w:rPr>
        <w:t>Подальший розвиток небанківського фінансового ринку потребує законодавчих змін</w:t>
      </w:r>
      <w:r w:rsidR="00427ADA" w:rsidRPr="00D4640B">
        <w:rPr>
          <w:rFonts w:asciiTheme="minorHAnsi" w:hAnsiTheme="minorHAnsi"/>
          <w:b/>
          <w:color w:val="000000" w:themeColor="text1"/>
          <w:sz w:val="24"/>
          <w:szCs w:val="24"/>
        </w:rPr>
        <w:t xml:space="preserve"> у напрямі наближення регуляторного середовища до міжнародних стандартів. </w:t>
      </w:r>
      <w:r w:rsidR="00427ADA" w:rsidRPr="00D4640B">
        <w:rPr>
          <w:rFonts w:asciiTheme="minorHAnsi" w:hAnsiTheme="minorHAnsi"/>
          <w:color w:val="000000" w:themeColor="text1"/>
          <w:sz w:val="24"/>
          <w:szCs w:val="24"/>
        </w:rPr>
        <w:t>К</w:t>
      </w:r>
      <w:r w:rsidRPr="00D4640B">
        <w:rPr>
          <w:rFonts w:asciiTheme="minorHAnsi" w:hAnsiTheme="minorHAnsi"/>
          <w:color w:val="000000" w:themeColor="text1"/>
          <w:sz w:val="24"/>
          <w:szCs w:val="24"/>
        </w:rPr>
        <w:t xml:space="preserve">омплексне </w:t>
      </w:r>
      <w:r w:rsidR="00656355" w:rsidRPr="00D4640B">
        <w:rPr>
          <w:rFonts w:asciiTheme="minorHAnsi" w:hAnsiTheme="minorHAnsi"/>
          <w:color w:val="000000" w:themeColor="text1"/>
          <w:sz w:val="24"/>
          <w:szCs w:val="24"/>
        </w:rPr>
        <w:t>в</w:t>
      </w:r>
      <w:r w:rsidRPr="00D4640B">
        <w:rPr>
          <w:rFonts w:asciiTheme="minorHAnsi" w:hAnsiTheme="minorHAnsi"/>
          <w:color w:val="000000" w:themeColor="text1"/>
          <w:sz w:val="24"/>
          <w:szCs w:val="24"/>
        </w:rPr>
        <w:t xml:space="preserve">регулювання відносин на </w:t>
      </w:r>
      <w:r w:rsidR="00427ADA" w:rsidRPr="00D4640B">
        <w:rPr>
          <w:rFonts w:asciiTheme="minorHAnsi" w:hAnsiTheme="minorHAnsi"/>
          <w:color w:val="000000" w:themeColor="text1"/>
          <w:sz w:val="24"/>
          <w:szCs w:val="24"/>
        </w:rPr>
        <w:t>ринку передбачає імплементацію</w:t>
      </w:r>
      <w:r w:rsidRPr="00D4640B">
        <w:rPr>
          <w:rFonts w:asciiTheme="minorHAnsi" w:hAnsiTheme="minorHAnsi" w:cs="Calibri"/>
          <w:bCs/>
          <w:color w:val="000000" w:themeColor="text1"/>
          <w:sz w:val="24"/>
          <w:szCs w:val="24"/>
          <w:lang w:eastAsia="uk-UA"/>
        </w:rPr>
        <w:t xml:space="preserve"> міжнародних стандартів IAIS</w:t>
      </w:r>
      <w:r w:rsidR="005407E1" w:rsidRPr="00D4640B">
        <w:rPr>
          <w:rFonts w:asciiTheme="minorHAnsi" w:hAnsiTheme="minorHAnsi" w:cs="Calibri"/>
          <w:bCs/>
          <w:color w:val="000000" w:themeColor="text1"/>
          <w:sz w:val="24"/>
          <w:szCs w:val="24"/>
          <w:lang w:eastAsia="uk-UA"/>
        </w:rPr>
        <w:t>,</w:t>
      </w:r>
      <w:r w:rsidRPr="00D4640B">
        <w:rPr>
          <w:rFonts w:asciiTheme="minorHAnsi" w:hAnsiTheme="minorHAnsi" w:cs="Calibri"/>
          <w:bCs/>
          <w:color w:val="000000" w:themeColor="text1"/>
          <w:sz w:val="24"/>
          <w:szCs w:val="24"/>
          <w:lang w:eastAsia="uk-UA"/>
        </w:rPr>
        <w:t xml:space="preserve"> IOPS</w:t>
      </w:r>
      <w:r w:rsidR="00EC239A" w:rsidRPr="00D4640B">
        <w:rPr>
          <w:rFonts w:asciiTheme="minorHAnsi" w:hAnsiTheme="minorHAnsi" w:cs="Calibri"/>
          <w:bCs/>
          <w:color w:val="000000" w:themeColor="text1"/>
          <w:sz w:val="24"/>
          <w:szCs w:val="24"/>
          <w:lang w:eastAsia="uk-UA"/>
        </w:rPr>
        <w:t xml:space="preserve"> та </w:t>
      </w:r>
      <w:r w:rsidR="00EC239A" w:rsidRPr="00D4640B">
        <w:rPr>
          <w:rFonts w:asciiTheme="minorHAnsi" w:hAnsiTheme="minorHAnsi"/>
          <w:color w:val="000000" w:themeColor="text1"/>
          <w:sz w:val="24"/>
          <w:szCs w:val="24"/>
        </w:rPr>
        <w:t>IOSCO</w:t>
      </w:r>
      <w:r w:rsidRPr="00D4640B">
        <w:rPr>
          <w:rFonts w:asciiTheme="minorHAnsi" w:hAnsiTheme="minorHAnsi" w:cs="Calibri"/>
          <w:bCs/>
          <w:color w:val="000000" w:themeColor="text1"/>
          <w:sz w:val="24"/>
          <w:szCs w:val="24"/>
          <w:lang w:eastAsia="uk-UA"/>
        </w:rPr>
        <w:t xml:space="preserve">, а </w:t>
      </w:r>
      <w:r w:rsidRPr="00D4640B">
        <w:rPr>
          <w:rFonts w:asciiTheme="minorHAnsi" w:hAnsiTheme="minorHAnsi"/>
          <w:color w:val="000000" w:themeColor="text1"/>
          <w:sz w:val="24"/>
          <w:szCs w:val="24"/>
        </w:rPr>
        <w:t xml:space="preserve">також вимог </w:t>
      </w:r>
      <w:r w:rsidR="0093017D" w:rsidRPr="00D4640B">
        <w:rPr>
          <w:rFonts w:asciiTheme="minorHAnsi" w:hAnsiTheme="minorHAnsi"/>
          <w:color w:val="000000" w:themeColor="text1"/>
          <w:sz w:val="24"/>
          <w:szCs w:val="24"/>
        </w:rPr>
        <w:t xml:space="preserve">актів </w:t>
      </w:r>
      <w:r w:rsidRPr="00D4640B">
        <w:rPr>
          <w:rFonts w:asciiTheme="minorHAnsi" w:hAnsiTheme="minorHAnsi"/>
          <w:color w:val="000000" w:themeColor="text1"/>
          <w:sz w:val="24"/>
          <w:szCs w:val="24"/>
        </w:rPr>
        <w:t xml:space="preserve">ЄС, </w:t>
      </w:r>
      <w:r w:rsidR="00656355" w:rsidRPr="00D4640B">
        <w:rPr>
          <w:rFonts w:asciiTheme="minorHAnsi" w:hAnsiTheme="minorHAnsi"/>
          <w:color w:val="000000" w:themeColor="text1"/>
          <w:sz w:val="24"/>
          <w:szCs w:val="24"/>
        </w:rPr>
        <w:t>у</w:t>
      </w:r>
      <w:r w:rsidRPr="00D4640B">
        <w:rPr>
          <w:rFonts w:asciiTheme="minorHAnsi" w:hAnsiTheme="minorHAnsi"/>
          <w:color w:val="000000" w:themeColor="text1"/>
          <w:sz w:val="24"/>
          <w:szCs w:val="24"/>
        </w:rPr>
        <w:t xml:space="preserve"> </w:t>
      </w:r>
      <w:r w:rsidR="00656355" w:rsidRPr="00D4640B">
        <w:rPr>
          <w:rFonts w:asciiTheme="minorHAnsi" w:hAnsiTheme="minorHAnsi"/>
          <w:color w:val="000000" w:themeColor="text1"/>
          <w:sz w:val="24"/>
          <w:szCs w:val="24"/>
        </w:rPr>
        <w:t>тому числі</w:t>
      </w:r>
      <w:r w:rsidRPr="00D4640B">
        <w:rPr>
          <w:rFonts w:asciiTheme="minorHAnsi" w:hAnsiTheme="minorHAnsi"/>
          <w:color w:val="000000" w:themeColor="text1"/>
          <w:sz w:val="24"/>
          <w:szCs w:val="24"/>
        </w:rPr>
        <w:t xml:space="preserve"> Solvency II</w:t>
      </w:r>
      <w:r w:rsidR="00EC239A" w:rsidRPr="00D4640B">
        <w:rPr>
          <w:rFonts w:asciiTheme="minorHAnsi" w:hAnsiTheme="minorHAnsi"/>
          <w:color w:val="000000" w:themeColor="text1"/>
          <w:sz w:val="24"/>
          <w:szCs w:val="24"/>
        </w:rPr>
        <w:t xml:space="preserve">, </w:t>
      </w:r>
      <w:r w:rsidR="0093017D" w:rsidRPr="00D4640B">
        <w:rPr>
          <w:rFonts w:asciiTheme="minorHAnsi" w:hAnsiTheme="minorHAnsi"/>
          <w:color w:val="000000" w:themeColor="text1"/>
          <w:sz w:val="24"/>
          <w:szCs w:val="24"/>
        </w:rPr>
        <w:t xml:space="preserve">MiFID II та MiFIR, </w:t>
      </w:r>
      <w:r w:rsidR="00EC239A" w:rsidRPr="00D4640B">
        <w:rPr>
          <w:rFonts w:asciiTheme="minorHAnsi" w:hAnsiTheme="minorHAnsi"/>
          <w:color w:val="000000" w:themeColor="text1"/>
          <w:sz w:val="24"/>
          <w:szCs w:val="24"/>
        </w:rPr>
        <w:t>MAR та MAD, CRR та CRD</w:t>
      </w:r>
      <w:r w:rsidR="0093017D" w:rsidRPr="00D4640B">
        <w:rPr>
          <w:rFonts w:asciiTheme="minorHAnsi" w:hAnsiTheme="minorHAnsi"/>
          <w:color w:val="000000" w:themeColor="text1"/>
          <w:sz w:val="24"/>
          <w:szCs w:val="24"/>
        </w:rPr>
        <w:t>IV</w:t>
      </w:r>
      <w:r w:rsidR="00EC239A" w:rsidRPr="00D4640B">
        <w:rPr>
          <w:rFonts w:asciiTheme="minorHAnsi" w:hAnsiTheme="minorHAnsi"/>
          <w:color w:val="000000" w:themeColor="text1"/>
          <w:sz w:val="24"/>
          <w:szCs w:val="24"/>
        </w:rPr>
        <w:t>, BR</w:t>
      </w:r>
      <w:r w:rsidR="0093017D" w:rsidRPr="00D4640B">
        <w:rPr>
          <w:rFonts w:asciiTheme="minorHAnsi" w:hAnsiTheme="minorHAnsi"/>
          <w:color w:val="000000" w:themeColor="text1"/>
          <w:sz w:val="24"/>
          <w:szCs w:val="24"/>
        </w:rPr>
        <w:t>R</w:t>
      </w:r>
      <w:r w:rsidR="00EC239A" w:rsidRPr="00D4640B">
        <w:rPr>
          <w:rFonts w:asciiTheme="minorHAnsi" w:hAnsiTheme="minorHAnsi"/>
          <w:color w:val="000000" w:themeColor="text1"/>
          <w:sz w:val="24"/>
          <w:szCs w:val="24"/>
        </w:rPr>
        <w:t>D</w:t>
      </w:r>
      <w:r w:rsidRPr="00D4640B">
        <w:rPr>
          <w:rFonts w:asciiTheme="minorHAnsi" w:hAnsiTheme="minorHAnsi"/>
          <w:color w:val="000000" w:themeColor="text1"/>
          <w:sz w:val="24"/>
          <w:szCs w:val="24"/>
        </w:rPr>
        <w:t xml:space="preserve">. Не вирішеним </w:t>
      </w:r>
      <w:r w:rsidR="002C19CC" w:rsidRPr="00D4640B">
        <w:rPr>
          <w:rFonts w:asciiTheme="minorHAnsi" w:hAnsiTheme="minorHAnsi"/>
          <w:color w:val="000000" w:themeColor="text1"/>
          <w:sz w:val="24"/>
          <w:szCs w:val="24"/>
        </w:rPr>
        <w:t>залиша</w:t>
      </w:r>
      <w:r w:rsidR="00656355" w:rsidRPr="00D4640B">
        <w:rPr>
          <w:rFonts w:asciiTheme="minorHAnsi" w:hAnsiTheme="minorHAnsi"/>
          <w:color w:val="000000" w:themeColor="text1"/>
          <w:sz w:val="24"/>
          <w:szCs w:val="24"/>
        </w:rPr>
        <w:t>є</w:t>
      </w:r>
      <w:r w:rsidR="002C19CC" w:rsidRPr="00D4640B">
        <w:rPr>
          <w:rFonts w:asciiTheme="minorHAnsi" w:hAnsiTheme="minorHAnsi"/>
          <w:color w:val="000000" w:themeColor="text1"/>
          <w:sz w:val="24"/>
          <w:szCs w:val="24"/>
        </w:rPr>
        <w:t xml:space="preserve">ться </w:t>
      </w:r>
      <w:r w:rsidRPr="00D4640B">
        <w:rPr>
          <w:rFonts w:asciiTheme="minorHAnsi" w:hAnsiTheme="minorHAnsi"/>
          <w:color w:val="000000" w:themeColor="text1"/>
          <w:sz w:val="24"/>
          <w:szCs w:val="24"/>
        </w:rPr>
        <w:t xml:space="preserve">питання процедури виведення з ринку неплатоспроможних </w:t>
      </w:r>
      <w:r w:rsidR="00EC239A" w:rsidRPr="00D4640B">
        <w:rPr>
          <w:rFonts w:asciiTheme="minorHAnsi" w:hAnsiTheme="minorHAnsi"/>
          <w:color w:val="000000" w:themeColor="text1"/>
          <w:sz w:val="24"/>
          <w:szCs w:val="24"/>
        </w:rPr>
        <w:t>небанківських фінансових установ</w:t>
      </w:r>
      <w:r w:rsidRPr="00D4640B">
        <w:rPr>
          <w:rFonts w:asciiTheme="minorHAnsi" w:hAnsiTheme="minorHAnsi"/>
          <w:color w:val="000000" w:themeColor="text1"/>
          <w:sz w:val="24"/>
          <w:szCs w:val="24"/>
        </w:rPr>
        <w:t xml:space="preserve">. </w:t>
      </w:r>
      <w:r w:rsidR="002C19CC" w:rsidRPr="00D4640B">
        <w:rPr>
          <w:rFonts w:asciiTheme="minorHAnsi" w:hAnsiTheme="minorHAnsi"/>
          <w:sz w:val="24"/>
          <w:szCs w:val="24"/>
        </w:rPr>
        <w:t xml:space="preserve">Потребує удосконалення інструментів забезпечення захисту прав споживачів, у </w:t>
      </w:r>
      <w:r w:rsidR="00656355" w:rsidRPr="00D4640B">
        <w:rPr>
          <w:rFonts w:asciiTheme="minorHAnsi" w:hAnsiTheme="minorHAnsi"/>
          <w:sz w:val="24"/>
          <w:szCs w:val="24"/>
        </w:rPr>
        <w:t>тому числі</w:t>
      </w:r>
      <w:r w:rsidR="002C19CC" w:rsidRPr="00D4640B">
        <w:rPr>
          <w:rFonts w:asciiTheme="minorHAnsi" w:hAnsiTheme="minorHAnsi"/>
          <w:sz w:val="24"/>
          <w:szCs w:val="24"/>
        </w:rPr>
        <w:t xml:space="preserve"> механізмів гарантування на ринках небанківських фінансових послуг. У секторі небанківських фінансових послуг відсутня система гарантування за накопичувальними договорами страхування життя та на ринку кредитних спілок, </w:t>
      </w:r>
      <w:r w:rsidRPr="00D4640B">
        <w:rPr>
          <w:rFonts w:asciiTheme="minorHAnsi" w:hAnsiTheme="minorHAnsi"/>
          <w:color w:val="000000" w:themeColor="text1"/>
          <w:sz w:val="24"/>
          <w:szCs w:val="24"/>
        </w:rPr>
        <w:t>недостатн</w:t>
      </w:r>
      <w:r w:rsidR="00656355" w:rsidRPr="00D4640B">
        <w:rPr>
          <w:rFonts w:asciiTheme="minorHAnsi" w:hAnsiTheme="minorHAnsi"/>
          <w:color w:val="000000" w:themeColor="text1"/>
          <w:sz w:val="24"/>
          <w:szCs w:val="24"/>
        </w:rPr>
        <w:t>ьо</w:t>
      </w:r>
      <w:r w:rsidRPr="00D4640B">
        <w:rPr>
          <w:rFonts w:asciiTheme="minorHAnsi" w:hAnsiTheme="minorHAnsi"/>
          <w:color w:val="000000" w:themeColor="text1"/>
          <w:sz w:val="24"/>
          <w:szCs w:val="24"/>
        </w:rPr>
        <w:t xml:space="preserve"> дієвих механізмів для повернення внесків на депозитні рахунки членам кредитних спілок, які стали неплатоспроможними до врегулювання питання щодо системи гарантування. Основними проблемами розвитку недержавних пенсійних </w:t>
      </w:r>
      <w:r w:rsidR="00EC239A" w:rsidRPr="00D4640B">
        <w:rPr>
          <w:rFonts w:asciiTheme="minorHAnsi" w:hAnsiTheme="minorHAnsi"/>
          <w:color w:val="000000" w:themeColor="text1"/>
          <w:sz w:val="24"/>
          <w:szCs w:val="24"/>
        </w:rPr>
        <w:t xml:space="preserve">та публічних інвестиційних </w:t>
      </w:r>
      <w:r w:rsidRPr="00D4640B">
        <w:rPr>
          <w:rFonts w:asciiTheme="minorHAnsi" w:hAnsiTheme="minorHAnsi"/>
          <w:color w:val="000000" w:themeColor="text1"/>
          <w:sz w:val="24"/>
          <w:szCs w:val="24"/>
        </w:rPr>
        <w:t xml:space="preserve">фондів залишається низький фінансовий рівень спроможності громадян брати участь у </w:t>
      </w:r>
      <w:r w:rsidR="00EC239A" w:rsidRPr="00D4640B">
        <w:rPr>
          <w:rFonts w:asciiTheme="minorHAnsi" w:hAnsiTheme="minorHAnsi"/>
          <w:color w:val="000000" w:themeColor="text1"/>
          <w:sz w:val="24"/>
          <w:szCs w:val="24"/>
        </w:rPr>
        <w:t>системах</w:t>
      </w:r>
      <w:r w:rsidRPr="00D4640B">
        <w:rPr>
          <w:rFonts w:asciiTheme="minorHAnsi" w:hAnsiTheme="minorHAnsi"/>
          <w:color w:val="000000" w:themeColor="text1"/>
          <w:sz w:val="24"/>
          <w:szCs w:val="24"/>
        </w:rPr>
        <w:t xml:space="preserve"> недержавного пенсійного забезпечення </w:t>
      </w:r>
      <w:r w:rsidR="00EC239A" w:rsidRPr="00D4640B">
        <w:rPr>
          <w:rFonts w:asciiTheme="minorHAnsi" w:hAnsiTheme="minorHAnsi"/>
          <w:color w:val="000000" w:themeColor="text1"/>
          <w:sz w:val="24"/>
          <w:szCs w:val="24"/>
        </w:rPr>
        <w:t xml:space="preserve">та спільного інвестування, а також </w:t>
      </w:r>
      <w:r w:rsidRPr="00D4640B">
        <w:rPr>
          <w:rFonts w:asciiTheme="minorHAnsi" w:hAnsiTheme="minorHAnsi"/>
          <w:color w:val="000000" w:themeColor="text1"/>
          <w:sz w:val="24"/>
          <w:szCs w:val="24"/>
        </w:rPr>
        <w:t xml:space="preserve">низький рівень довіри населення до </w:t>
      </w:r>
      <w:r w:rsidR="00EC239A" w:rsidRPr="00D4640B">
        <w:rPr>
          <w:rFonts w:asciiTheme="minorHAnsi" w:hAnsiTheme="minorHAnsi"/>
          <w:color w:val="000000" w:themeColor="text1"/>
          <w:sz w:val="24"/>
          <w:szCs w:val="24"/>
        </w:rPr>
        <w:t xml:space="preserve">цих фінансових ринків </w:t>
      </w:r>
      <w:r w:rsidRPr="00D4640B">
        <w:rPr>
          <w:rFonts w:asciiTheme="minorHAnsi" w:hAnsiTheme="minorHAnsi"/>
          <w:color w:val="000000" w:themeColor="text1"/>
          <w:sz w:val="24"/>
          <w:szCs w:val="24"/>
        </w:rPr>
        <w:t xml:space="preserve">як споживача </w:t>
      </w:r>
      <w:r w:rsidR="00EC239A" w:rsidRPr="00D4640B">
        <w:rPr>
          <w:rFonts w:asciiTheme="minorHAnsi" w:hAnsiTheme="minorHAnsi"/>
          <w:color w:val="000000" w:themeColor="text1"/>
          <w:sz w:val="24"/>
          <w:szCs w:val="24"/>
        </w:rPr>
        <w:t xml:space="preserve">їх </w:t>
      </w:r>
      <w:r w:rsidRPr="00D4640B">
        <w:rPr>
          <w:rFonts w:asciiTheme="minorHAnsi" w:hAnsiTheme="minorHAnsi"/>
          <w:color w:val="000000" w:themeColor="text1"/>
          <w:sz w:val="24"/>
          <w:szCs w:val="24"/>
        </w:rPr>
        <w:t xml:space="preserve">послуг. Повноцінне функціонування системи накопичувального пенсійного забезпечення поступово </w:t>
      </w:r>
      <w:r w:rsidR="00656355" w:rsidRPr="00D4640B">
        <w:rPr>
          <w:rFonts w:asciiTheme="minorHAnsi" w:hAnsiTheme="minorHAnsi"/>
          <w:color w:val="000000" w:themeColor="text1"/>
          <w:sz w:val="24"/>
          <w:szCs w:val="24"/>
        </w:rPr>
        <w:t xml:space="preserve">зумовлюватиме </w:t>
      </w:r>
      <w:r w:rsidRPr="00D4640B">
        <w:rPr>
          <w:rFonts w:asciiTheme="minorHAnsi" w:hAnsiTheme="minorHAnsi"/>
          <w:color w:val="000000" w:themeColor="text1"/>
          <w:sz w:val="24"/>
          <w:szCs w:val="24"/>
        </w:rPr>
        <w:t xml:space="preserve">до підвищення рівня соціального захисту людей пенсійного віку, залучення потужного внутрішнього довгострокового інвестиційного ресурсу, що сприятиме підвищенню інвестицій в національну економіку. </w:t>
      </w:r>
      <w:r w:rsidR="003271E4" w:rsidRPr="00D4640B">
        <w:rPr>
          <w:rFonts w:asciiTheme="minorHAnsi" w:hAnsiTheme="minorHAnsi"/>
          <w:color w:val="000000" w:themeColor="text1"/>
          <w:sz w:val="24"/>
          <w:szCs w:val="24"/>
        </w:rPr>
        <w:t xml:space="preserve">Нагальним є вирішення питання </w:t>
      </w:r>
      <w:r w:rsidR="008F333E" w:rsidRPr="00D4640B">
        <w:rPr>
          <w:rFonts w:asciiTheme="minorHAnsi" w:hAnsiTheme="minorHAnsi"/>
          <w:color w:val="000000" w:themeColor="text1"/>
          <w:sz w:val="24"/>
          <w:szCs w:val="24"/>
        </w:rPr>
        <w:t xml:space="preserve">забезпечення належного рівня інституційної </w:t>
      </w:r>
      <w:r w:rsidR="003271E4" w:rsidRPr="00D4640B">
        <w:rPr>
          <w:rFonts w:asciiTheme="minorHAnsi" w:hAnsiTheme="minorHAnsi"/>
          <w:color w:val="000000" w:themeColor="text1"/>
          <w:sz w:val="24"/>
          <w:szCs w:val="24"/>
        </w:rPr>
        <w:t xml:space="preserve">та фінансової </w:t>
      </w:r>
      <w:r w:rsidR="008F333E" w:rsidRPr="00D4640B">
        <w:rPr>
          <w:rFonts w:asciiTheme="minorHAnsi" w:hAnsiTheme="minorHAnsi"/>
          <w:color w:val="000000" w:themeColor="text1"/>
          <w:sz w:val="24"/>
          <w:szCs w:val="24"/>
        </w:rPr>
        <w:t xml:space="preserve">спроможності регуляторів </w:t>
      </w:r>
      <w:r w:rsidR="003271E4" w:rsidRPr="00D4640B">
        <w:rPr>
          <w:rFonts w:asciiTheme="minorHAnsi" w:hAnsiTheme="minorHAnsi"/>
          <w:color w:val="000000" w:themeColor="text1"/>
          <w:sz w:val="24"/>
          <w:szCs w:val="24"/>
        </w:rPr>
        <w:t xml:space="preserve">з метою  забезпечення функцій </w:t>
      </w:r>
      <w:r w:rsidR="008F333E" w:rsidRPr="00D4640B">
        <w:rPr>
          <w:rFonts w:asciiTheme="minorHAnsi" w:hAnsiTheme="minorHAnsi"/>
          <w:color w:val="000000" w:themeColor="text1"/>
          <w:sz w:val="24"/>
          <w:szCs w:val="24"/>
        </w:rPr>
        <w:t>державного регулювання та нагляду за фінансовим ринком</w:t>
      </w:r>
      <w:r w:rsidR="003271E4" w:rsidRPr="00D4640B">
        <w:rPr>
          <w:rFonts w:asciiTheme="minorHAnsi" w:hAnsiTheme="minorHAnsi"/>
          <w:color w:val="000000" w:themeColor="text1"/>
          <w:sz w:val="24"/>
          <w:szCs w:val="24"/>
        </w:rPr>
        <w:t xml:space="preserve"> </w:t>
      </w:r>
      <w:r w:rsidR="00656355" w:rsidRPr="00D4640B">
        <w:rPr>
          <w:rFonts w:asciiTheme="minorHAnsi" w:hAnsiTheme="minorHAnsi"/>
          <w:color w:val="000000" w:themeColor="text1"/>
          <w:sz w:val="24"/>
          <w:szCs w:val="24"/>
        </w:rPr>
        <w:t xml:space="preserve">відповідно </w:t>
      </w:r>
      <w:r w:rsidR="003271E4" w:rsidRPr="00D4640B">
        <w:rPr>
          <w:rFonts w:asciiTheme="minorHAnsi" w:hAnsiTheme="minorHAnsi"/>
          <w:color w:val="000000" w:themeColor="text1"/>
          <w:sz w:val="24"/>
          <w:szCs w:val="24"/>
        </w:rPr>
        <w:t xml:space="preserve">до міжнародних стандартів, </w:t>
      </w:r>
      <w:r w:rsidR="00267570" w:rsidRPr="00D4640B">
        <w:rPr>
          <w:rFonts w:asciiTheme="minorHAnsi" w:hAnsiTheme="minorHAnsi"/>
          <w:sz w:val="24"/>
          <w:szCs w:val="24"/>
        </w:rPr>
        <w:t>зокрема стандартів Міжнародної організації комісій з цінних паперів (IOSCO) та Міжнародної організації з пенсійного нагляду (IOPS), а також забезпечення відповідності вимогам для приєднання України до Багатостороннього Меморандуму про взаєморозуміння щодо консультування та співробітництва і обміну інформацією IOSCO.</w:t>
      </w:r>
    </w:p>
    <w:p w14:paraId="66E67A3C" w14:textId="77777777" w:rsidR="00314E8B" w:rsidRPr="00D4640B" w:rsidRDefault="00C000D5" w:rsidP="00314E8B">
      <w:pPr>
        <w:pStyle w:val="11"/>
        <w:numPr>
          <w:ilvl w:val="0"/>
          <w:numId w:val="18"/>
        </w:numPr>
        <w:spacing w:before="120" w:after="120" w:line="240" w:lineRule="auto"/>
        <w:ind w:left="426" w:hanging="357"/>
        <w:contextualSpacing w:val="0"/>
        <w:jc w:val="both"/>
        <w:rPr>
          <w:rFonts w:asciiTheme="minorHAnsi" w:hAnsiTheme="minorHAnsi"/>
          <w:color w:val="000000" w:themeColor="text1"/>
          <w:sz w:val="24"/>
          <w:szCs w:val="24"/>
        </w:rPr>
      </w:pPr>
      <w:r w:rsidRPr="00D4640B">
        <w:rPr>
          <w:rFonts w:asciiTheme="minorHAnsi" w:hAnsiTheme="minorHAnsi" w:cs="Calibri"/>
          <w:b/>
          <w:bCs/>
          <w:color w:val="000000" w:themeColor="text1"/>
          <w:sz w:val="24"/>
          <w:szCs w:val="24"/>
          <w:lang w:eastAsia="uk-UA"/>
        </w:rPr>
        <w:lastRenderedPageBreak/>
        <w:t xml:space="preserve">Удосконалено умови застосування електронного підпису та запроваджено систему збору та обробки звітності та інформації </w:t>
      </w:r>
      <w:r w:rsidR="006A0C6F" w:rsidRPr="00D4640B">
        <w:rPr>
          <w:rFonts w:asciiTheme="minorHAnsi" w:hAnsiTheme="minorHAnsi" w:cs="Calibri"/>
          <w:b/>
          <w:bCs/>
          <w:color w:val="000000" w:themeColor="text1"/>
          <w:sz w:val="24"/>
          <w:szCs w:val="24"/>
          <w:lang w:eastAsia="uk-UA"/>
        </w:rPr>
        <w:t>у нових форматах через електронні канали</w:t>
      </w:r>
      <w:r w:rsidRPr="00D4640B">
        <w:rPr>
          <w:rFonts w:asciiTheme="minorHAnsi" w:hAnsiTheme="minorHAnsi" w:cs="Calibri"/>
          <w:b/>
          <w:bCs/>
          <w:color w:val="000000" w:themeColor="text1"/>
          <w:sz w:val="24"/>
          <w:szCs w:val="24"/>
          <w:lang w:eastAsia="uk-UA"/>
        </w:rPr>
        <w:t xml:space="preserve">. </w:t>
      </w:r>
      <w:r w:rsidRPr="00D4640B">
        <w:rPr>
          <w:rFonts w:asciiTheme="minorHAnsi" w:hAnsiTheme="minorHAnsi" w:cs="Calibri"/>
          <w:bCs/>
          <w:color w:val="000000" w:themeColor="text1"/>
          <w:sz w:val="24"/>
          <w:szCs w:val="24"/>
          <w:lang w:eastAsia="uk-UA"/>
        </w:rPr>
        <w:t>Запровадження нової системи організації статистичної звітності стандартного формат</w:t>
      </w:r>
      <w:r w:rsidR="00656355" w:rsidRPr="00D4640B">
        <w:rPr>
          <w:rFonts w:asciiTheme="minorHAnsi" w:hAnsiTheme="minorHAnsi" w:cs="Calibri"/>
          <w:bCs/>
          <w:color w:val="000000" w:themeColor="text1"/>
          <w:sz w:val="24"/>
          <w:szCs w:val="24"/>
          <w:lang w:eastAsia="uk-UA"/>
        </w:rPr>
        <w:t>у</w:t>
      </w:r>
      <w:r w:rsidRPr="00D4640B">
        <w:rPr>
          <w:rFonts w:asciiTheme="minorHAnsi" w:hAnsiTheme="minorHAnsi" w:cs="Calibri"/>
          <w:bCs/>
          <w:color w:val="000000" w:themeColor="text1"/>
          <w:sz w:val="24"/>
          <w:szCs w:val="24"/>
          <w:lang w:eastAsia="uk-UA"/>
        </w:rPr>
        <w:t xml:space="preserve"> XML для </w:t>
      </w:r>
      <w:r w:rsidR="00656355" w:rsidRPr="00D4640B">
        <w:rPr>
          <w:rFonts w:asciiTheme="minorHAnsi" w:hAnsiTheme="minorHAnsi" w:cs="Calibri"/>
          <w:bCs/>
          <w:color w:val="000000" w:themeColor="text1"/>
          <w:sz w:val="24"/>
          <w:szCs w:val="24"/>
          <w:lang w:eastAsia="uk-UA"/>
        </w:rPr>
        <w:t xml:space="preserve">подання </w:t>
      </w:r>
      <w:r w:rsidRPr="00D4640B">
        <w:rPr>
          <w:rFonts w:asciiTheme="minorHAnsi" w:hAnsiTheme="minorHAnsi" w:cs="Calibri"/>
          <w:bCs/>
          <w:color w:val="000000" w:themeColor="text1"/>
          <w:sz w:val="24"/>
          <w:szCs w:val="24"/>
          <w:lang w:eastAsia="uk-UA"/>
        </w:rPr>
        <w:t xml:space="preserve">звітності через веб-портал Національного банку </w:t>
      </w:r>
      <w:r w:rsidR="00656355" w:rsidRPr="00D4640B">
        <w:rPr>
          <w:rFonts w:asciiTheme="minorHAnsi" w:hAnsiTheme="minorHAnsi" w:cs="Calibri"/>
          <w:bCs/>
          <w:color w:val="000000" w:themeColor="text1"/>
          <w:sz w:val="24"/>
          <w:szCs w:val="24"/>
          <w:lang w:eastAsia="uk-UA"/>
        </w:rPr>
        <w:t xml:space="preserve">дало можливість </w:t>
      </w:r>
      <w:r w:rsidRPr="00D4640B">
        <w:rPr>
          <w:rFonts w:asciiTheme="minorHAnsi" w:hAnsiTheme="minorHAnsi" w:cs="Calibri"/>
          <w:bCs/>
          <w:color w:val="000000" w:themeColor="text1"/>
          <w:sz w:val="24"/>
          <w:szCs w:val="24"/>
          <w:lang w:eastAsia="uk-UA"/>
        </w:rPr>
        <w:t xml:space="preserve">остаточно відмовитися від збирання звітності на паперових носіях і перейти до використання відкритих каналів для збирання та поширення даних через АРІ з високим рівнем захисту інформації. Застосування безпаперових технологій під час надання банківських послуг дає змогу досягти суттєвого зменшення непродуктивних витрат та підвищення ефективності виконання банківських операцій і якості обслуговування клієнтів. </w:t>
      </w:r>
      <w:r w:rsidR="00A42D7F" w:rsidRPr="00D4640B">
        <w:rPr>
          <w:rFonts w:asciiTheme="minorHAnsi" w:hAnsiTheme="minorHAnsi" w:cs="Calibri"/>
          <w:bCs/>
          <w:color w:val="000000" w:themeColor="text1"/>
          <w:sz w:val="24"/>
          <w:szCs w:val="24"/>
          <w:lang w:eastAsia="uk-UA"/>
        </w:rPr>
        <w:t xml:space="preserve">Регуляторами фінансового сектору та Міністерством фінансів </w:t>
      </w:r>
      <w:r w:rsidR="003271E4" w:rsidRPr="00D4640B">
        <w:rPr>
          <w:rFonts w:asciiTheme="minorHAnsi" w:hAnsiTheme="minorHAnsi" w:cs="Calibri"/>
          <w:bCs/>
          <w:color w:val="000000" w:themeColor="text1"/>
          <w:sz w:val="24"/>
          <w:szCs w:val="24"/>
          <w:lang w:eastAsia="uk-UA"/>
        </w:rPr>
        <w:t xml:space="preserve">здійснюються заходи щодо впровадження системи </w:t>
      </w:r>
      <w:r w:rsidR="00A42D7F" w:rsidRPr="00D4640B">
        <w:rPr>
          <w:rFonts w:asciiTheme="minorHAnsi" w:hAnsiTheme="minorHAnsi" w:cs="Calibri"/>
          <w:bCs/>
          <w:color w:val="000000" w:themeColor="text1"/>
          <w:sz w:val="24"/>
          <w:szCs w:val="24"/>
          <w:lang w:eastAsia="uk-UA"/>
        </w:rPr>
        <w:t xml:space="preserve">подання фінансової звітності в єдиному електронному форматі iХBRL. Запровадження зазначеної системи фінансової звітності </w:t>
      </w:r>
      <w:r w:rsidR="00D0637B" w:rsidRPr="00D4640B">
        <w:rPr>
          <w:rFonts w:asciiTheme="minorHAnsi" w:hAnsiTheme="minorHAnsi" w:cs="Calibri"/>
          <w:bCs/>
          <w:color w:val="000000" w:themeColor="text1"/>
          <w:sz w:val="24"/>
          <w:szCs w:val="24"/>
          <w:lang w:eastAsia="uk-UA"/>
        </w:rPr>
        <w:t>у</w:t>
      </w:r>
      <w:r w:rsidR="00A42D7F" w:rsidRPr="00D4640B">
        <w:rPr>
          <w:rFonts w:asciiTheme="minorHAnsi" w:hAnsiTheme="minorHAnsi" w:cs="Calibri"/>
          <w:bCs/>
          <w:color w:val="000000" w:themeColor="text1"/>
          <w:sz w:val="24"/>
          <w:szCs w:val="24"/>
          <w:lang w:eastAsia="uk-UA"/>
        </w:rPr>
        <w:t xml:space="preserve"> форматі iXBRL є кроком в напрям</w:t>
      </w:r>
      <w:r w:rsidR="00D0637B" w:rsidRPr="00D4640B">
        <w:rPr>
          <w:rFonts w:asciiTheme="minorHAnsi" w:hAnsiTheme="minorHAnsi" w:cs="Calibri"/>
          <w:bCs/>
          <w:color w:val="000000" w:themeColor="text1"/>
          <w:sz w:val="24"/>
          <w:szCs w:val="24"/>
          <w:lang w:eastAsia="uk-UA"/>
        </w:rPr>
        <w:t>і</w:t>
      </w:r>
      <w:r w:rsidR="00A42D7F" w:rsidRPr="00D4640B">
        <w:rPr>
          <w:rFonts w:asciiTheme="minorHAnsi" w:hAnsiTheme="minorHAnsi" w:cs="Calibri"/>
          <w:bCs/>
          <w:color w:val="000000" w:themeColor="text1"/>
          <w:sz w:val="24"/>
          <w:szCs w:val="24"/>
          <w:lang w:eastAsia="uk-UA"/>
        </w:rPr>
        <w:t xml:space="preserve"> підвищення стандартів з розкриття інформації на вітчизняному фінансовому ринку. </w:t>
      </w:r>
      <w:r w:rsidR="00A42D7F" w:rsidRPr="00D4640B">
        <w:rPr>
          <w:rFonts w:asciiTheme="minorHAnsi" w:hAnsiTheme="minorHAnsi"/>
          <w:color w:val="000000" w:themeColor="text1"/>
          <w:sz w:val="24"/>
          <w:szCs w:val="24"/>
        </w:rPr>
        <w:t>Врегульовано порядок використання електронних підписів на електронних документах (у тому числі на електронних розрахункових документах); унормовано порядок відкриття і використання клієнтами банків рахунку умовного зберігання (ескроу); встановлено порядок надсилання банками повідомлення до органів державної виконавчої служби або приватних виконавців про відкриття/закриття рахунків – фізичних осіб, інформація про яких унесена до Єдиного реєстру боржників. Запроваджено</w:t>
      </w:r>
      <w:r w:rsidR="00A42D7F" w:rsidRPr="00D4640B">
        <w:rPr>
          <w:rFonts w:asciiTheme="minorHAnsi" w:hAnsiTheme="minorHAnsi" w:cs="Calibri"/>
          <w:bCs/>
          <w:color w:val="000000" w:themeColor="text1"/>
          <w:sz w:val="24"/>
          <w:szCs w:val="24"/>
          <w:lang w:eastAsia="uk-UA"/>
        </w:rPr>
        <w:t xml:space="preserve"> надання адміністративних послуг в електронній формі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 </w:t>
      </w:r>
      <w:r w:rsidR="00D0637B" w:rsidRPr="00D4640B">
        <w:rPr>
          <w:rFonts w:asciiTheme="minorHAnsi" w:hAnsiTheme="minorHAnsi" w:cs="Calibri"/>
          <w:bCs/>
          <w:color w:val="000000" w:themeColor="text1"/>
          <w:sz w:val="24"/>
          <w:szCs w:val="24"/>
          <w:lang w:eastAsia="uk-UA"/>
        </w:rPr>
        <w:t>Д</w:t>
      </w:r>
      <w:r w:rsidRPr="00D4640B">
        <w:rPr>
          <w:rFonts w:asciiTheme="minorHAnsi" w:hAnsiTheme="minorHAnsi" w:cs="Calibri"/>
          <w:bCs/>
          <w:color w:val="000000" w:themeColor="text1"/>
          <w:sz w:val="24"/>
          <w:szCs w:val="24"/>
          <w:lang w:eastAsia="uk-UA"/>
        </w:rPr>
        <w:t>ля забезпечення принципу відкритості реалізовано про</w:t>
      </w:r>
      <w:r w:rsidR="00D0637B" w:rsidRPr="00D4640B">
        <w:rPr>
          <w:rFonts w:asciiTheme="minorHAnsi" w:hAnsiTheme="minorHAnsi" w:cs="Calibri"/>
          <w:bCs/>
          <w:color w:val="000000" w:themeColor="text1"/>
          <w:sz w:val="24"/>
          <w:szCs w:val="24"/>
          <w:lang w:eastAsia="uk-UA"/>
        </w:rPr>
        <w:t>є</w:t>
      </w:r>
      <w:r w:rsidRPr="00D4640B">
        <w:rPr>
          <w:rFonts w:asciiTheme="minorHAnsi" w:hAnsiTheme="minorHAnsi" w:cs="Calibri"/>
          <w:bCs/>
          <w:color w:val="000000" w:themeColor="text1"/>
          <w:sz w:val="24"/>
          <w:szCs w:val="24"/>
          <w:lang w:eastAsia="uk-UA"/>
        </w:rPr>
        <w:t xml:space="preserve">кт Opendata в межах реалізації якого запроваджено нові формати розкриття даних та механізми контролю за якістю, релевантністю, відкритістю таких даних. Загалом відкрито 26 наборів даних у машинозчитуваному форматі (XML, JSON), які доступні через API на веб-сайті Національного банку. </w:t>
      </w:r>
    </w:p>
    <w:p w14:paraId="32EC36F9" w14:textId="2DA19D3B" w:rsidR="00EE3B22" w:rsidRPr="00D4640B" w:rsidRDefault="006B2B85" w:rsidP="0010329B">
      <w:pPr>
        <w:pStyle w:val="11"/>
        <w:numPr>
          <w:ilvl w:val="0"/>
          <w:numId w:val="18"/>
        </w:numPr>
        <w:spacing w:before="120" w:after="120" w:line="240" w:lineRule="auto"/>
        <w:ind w:left="426" w:hanging="357"/>
        <w:contextualSpacing w:val="0"/>
        <w:jc w:val="both"/>
        <w:rPr>
          <w:rFonts w:asciiTheme="minorHAnsi" w:hAnsiTheme="minorHAnsi"/>
          <w:color w:val="000000" w:themeColor="text1"/>
          <w:sz w:val="24"/>
          <w:szCs w:val="24"/>
        </w:rPr>
      </w:pPr>
      <w:r w:rsidRPr="00D4640B">
        <w:rPr>
          <w:rFonts w:asciiTheme="minorHAnsi" w:hAnsiTheme="minorHAnsi" w:cs="Calibri"/>
          <w:b/>
          <w:bCs/>
          <w:color w:val="000000" w:themeColor="text1"/>
          <w:sz w:val="24"/>
          <w:szCs w:val="24"/>
          <w:lang w:eastAsia="uk-UA"/>
        </w:rPr>
        <w:t xml:space="preserve">Обсяг безготівкових операцій невпинно зростає, </w:t>
      </w:r>
      <w:r w:rsidR="008F333E" w:rsidRPr="00D4640B">
        <w:rPr>
          <w:rFonts w:asciiTheme="minorHAnsi" w:hAnsiTheme="minorHAnsi" w:cs="Calibri"/>
          <w:b/>
          <w:bCs/>
          <w:color w:val="000000" w:themeColor="text1"/>
          <w:sz w:val="24"/>
          <w:szCs w:val="24"/>
          <w:lang w:eastAsia="uk-UA"/>
        </w:rPr>
        <w:t>розширюється перелік</w:t>
      </w:r>
      <w:r w:rsidRPr="00D4640B">
        <w:rPr>
          <w:rFonts w:asciiTheme="minorHAnsi" w:hAnsiTheme="minorHAnsi" w:cs="Calibri"/>
          <w:b/>
          <w:bCs/>
          <w:color w:val="000000" w:themeColor="text1"/>
          <w:sz w:val="24"/>
          <w:szCs w:val="24"/>
          <w:lang w:eastAsia="uk-UA"/>
        </w:rPr>
        <w:t xml:space="preserve"> фінансов</w:t>
      </w:r>
      <w:r w:rsidR="008F333E" w:rsidRPr="00D4640B">
        <w:rPr>
          <w:rFonts w:asciiTheme="minorHAnsi" w:hAnsiTheme="minorHAnsi" w:cs="Calibri"/>
          <w:b/>
          <w:bCs/>
          <w:color w:val="000000" w:themeColor="text1"/>
          <w:sz w:val="24"/>
          <w:szCs w:val="24"/>
          <w:lang w:eastAsia="uk-UA"/>
        </w:rPr>
        <w:t>их</w:t>
      </w:r>
      <w:r w:rsidRPr="00D4640B">
        <w:rPr>
          <w:rFonts w:asciiTheme="minorHAnsi" w:hAnsiTheme="minorHAnsi" w:cs="Calibri"/>
          <w:b/>
          <w:bCs/>
          <w:color w:val="000000" w:themeColor="text1"/>
          <w:sz w:val="24"/>
          <w:szCs w:val="24"/>
          <w:lang w:eastAsia="uk-UA"/>
        </w:rPr>
        <w:t xml:space="preserve"> операці</w:t>
      </w:r>
      <w:r w:rsidR="008F333E" w:rsidRPr="00D4640B">
        <w:rPr>
          <w:rFonts w:asciiTheme="minorHAnsi" w:hAnsiTheme="minorHAnsi" w:cs="Calibri"/>
          <w:b/>
          <w:bCs/>
          <w:color w:val="000000" w:themeColor="text1"/>
          <w:sz w:val="24"/>
          <w:szCs w:val="24"/>
          <w:lang w:eastAsia="uk-UA"/>
        </w:rPr>
        <w:t>й</w:t>
      </w:r>
      <w:r w:rsidRPr="00D4640B">
        <w:rPr>
          <w:rFonts w:asciiTheme="minorHAnsi" w:hAnsiTheme="minorHAnsi" w:cs="Calibri"/>
          <w:b/>
          <w:bCs/>
          <w:color w:val="000000" w:themeColor="text1"/>
          <w:sz w:val="24"/>
          <w:szCs w:val="24"/>
          <w:lang w:eastAsia="uk-UA"/>
        </w:rPr>
        <w:t xml:space="preserve">, </w:t>
      </w:r>
      <w:r w:rsidR="008F333E" w:rsidRPr="00D4640B">
        <w:rPr>
          <w:rFonts w:asciiTheme="minorHAnsi" w:hAnsiTheme="minorHAnsi" w:cs="Calibri"/>
          <w:b/>
          <w:bCs/>
          <w:color w:val="000000" w:themeColor="text1"/>
          <w:sz w:val="24"/>
          <w:szCs w:val="24"/>
          <w:lang w:eastAsia="uk-UA"/>
        </w:rPr>
        <w:t>які</w:t>
      </w:r>
      <w:r w:rsidRPr="00D4640B">
        <w:rPr>
          <w:rFonts w:asciiTheme="minorHAnsi" w:hAnsiTheme="minorHAnsi" w:cs="Calibri"/>
          <w:b/>
          <w:bCs/>
          <w:color w:val="000000" w:themeColor="text1"/>
          <w:sz w:val="24"/>
          <w:szCs w:val="24"/>
          <w:lang w:eastAsia="uk-UA"/>
        </w:rPr>
        <w:t xml:space="preserve"> здійснюються </w:t>
      </w:r>
      <w:r w:rsidRPr="00AD2BF6">
        <w:rPr>
          <w:rFonts w:asciiTheme="minorHAnsi" w:hAnsiTheme="minorHAnsi" w:cs="Calibri"/>
          <w:b/>
          <w:bCs/>
          <w:color w:val="000000" w:themeColor="text1"/>
          <w:sz w:val="24"/>
          <w:szCs w:val="24"/>
          <w:lang w:eastAsia="uk-UA"/>
        </w:rPr>
        <w:t>дистанційно.</w:t>
      </w:r>
      <w:r w:rsidRPr="00AD2BF6">
        <w:rPr>
          <w:rFonts w:asciiTheme="minorHAnsi" w:hAnsiTheme="minorHAnsi" w:cs="Calibri"/>
          <w:bCs/>
          <w:color w:val="000000" w:themeColor="text1"/>
          <w:sz w:val="24"/>
          <w:szCs w:val="24"/>
          <w:lang w:eastAsia="uk-UA"/>
        </w:rPr>
        <w:t xml:space="preserve"> </w:t>
      </w:r>
      <w:r w:rsidR="00757828" w:rsidRPr="00AD2BF6">
        <w:rPr>
          <w:rFonts w:asciiTheme="minorHAnsi" w:hAnsiTheme="minorHAnsi" w:cs="Calibri"/>
          <w:bCs/>
          <w:color w:val="000000" w:themeColor="text1"/>
          <w:sz w:val="24"/>
          <w:szCs w:val="24"/>
          <w:lang w:eastAsia="uk-UA"/>
        </w:rPr>
        <w:t>Рівень готівки в економіці у 2018 році порівня</w:t>
      </w:r>
      <w:r w:rsidR="00D0637B" w:rsidRPr="00AD2BF6">
        <w:rPr>
          <w:rFonts w:asciiTheme="minorHAnsi" w:hAnsiTheme="minorHAnsi" w:cs="Calibri"/>
          <w:bCs/>
          <w:color w:val="000000" w:themeColor="text1"/>
          <w:sz w:val="24"/>
          <w:szCs w:val="24"/>
          <w:lang w:eastAsia="uk-UA"/>
        </w:rPr>
        <w:t>но</w:t>
      </w:r>
      <w:r w:rsidR="00757828" w:rsidRPr="00AD2BF6">
        <w:rPr>
          <w:rFonts w:asciiTheme="minorHAnsi" w:hAnsiTheme="minorHAnsi" w:cs="Calibri"/>
          <w:bCs/>
          <w:color w:val="000000" w:themeColor="text1"/>
          <w:sz w:val="24"/>
          <w:szCs w:val="24"/>
          <w:lang w:eastAsia="uk-UA"/>
        </w:rPr>
        <w:t xml:space="preserve"> з 2014 роком зменшився з 17,8 % до </w:t>
      </w:r>
      <w:r w:rsidR="00896D6A" w:rsidRPr="00AD2BF6">
        <w:rPr>
          <w:rFonts w:asciiTheme="minorHAnsi" w:hAnsiTheme="minorHAnsi" w:cs="Calibri"/>
          <w:bCs/>
          <w:color w:val="000000" w:themeColor="text1"/>
          <w:sz w:val="24"/>
          <w:szCs w:val="24"/>
          <w:lang w:eastAsia="uk-UA"/>
        </w:rPr>
        <w:t>[</w:t>
      </w:r>
      <w:r w:rsidR="00757828" w:rsidRPr="00AD2BF6">
        <w:rPr>
          <w:rFonts w:asciiTheme="minorHAnsi" w:hAnsiTheme="minorHAnsi" w:cs="Calibri"/>
          <w:bCs/>
          <w:color w:val="000000" w:themeColor="text1"/>
          <w:sz w:val="24"/>
          <w:szCs w:val="24"/>
          <w:lang w:eastAsia="uk-UA"/>
        </w:rPr>
        <w:t>10,3%</w:t>
      </w:r>
      <w:r w:rsidR="00896D6A" w:rsidRPr="00AD2BF6">
        <w:rPr>
          <w:rFonts w:asciiTheme="minorHAnsi" w:hAnsiTheme="minorHAnsi" w:cs="Calibri"/>
          <w:bCs/>
          <w:color w:val="000000" w:themeColor="text1"/>
          <w:sz w:val="24"/>
          <w:szCs w:val="24"/>
          <w:lang w:eastAsia="uk-UA"/>
        </w:rPr>
        <w:t>]</w:t>
      </w:r>
      <w:r w:rsidRPr="00AD2BF6">
        <w:rPr>
          <w:rFonts w:asciiTheme="minorHAnsi" w:hAnsiTheme="minorHAnsi" w:cs="Calibri"/>
          <w:bCs/>
          <w:color w:val="000000" w:themeColor="text1"/>
          <w:sz w:val="24"/>
          <w:szCs w:val="24"/>
          <w:lang w:eastAsia="uk-UA"/>
        </w:rPr>
        <w:t xml:space="preserve"> від ВВП</w:t>
      </w:r>
      <w:r w:rsidR="00757828" w:rsidRPr="00AD2BF6">
        <w:rPr>
          <w:rFonts w:asciiTheme="minorHAnsi" w:hAnsiTheme="minorHAnsi" w:cs="Calibri"/>
          <w:bCs/>
          <w:color w:val="000000" w:themeColor="text1"/>
          <w:sz w:val="24"/>
          <w:szCs w:val="24"/>
          <w:lang w:eastAsia="uk-UA"/>
        </w:rPr>
        <w:t>. Частка безготівкових операцій у загальному обсязі операцій із використанням платіжних карток збільшилась з 25,0%</w:t>
      </w:r>
      <w:r w:rsidR="00757828" w:rsidRPr="00061A65">
        <w:rPr>
          <w:rFonts w:asciiTheme="minorHAnsi" w:hAnsiTheme="minorHAnsi" w:cs="Calibri"/>
          <w:bCs/>
          <w:color w:val="000000" w:themeColor="text1"/>
          <w:sz w:val="24"/>
          <w:szCs w:val="24"/>
          <w:lang w:eastAsia="uk-UA"/>
        </w:rPr>
        <w:t xml:space="preserve"> у 2014 році до 4</w:t>
      </w:r>
      <w:r w:rsidR="00061A65" w:rsidRPr="00061A65">
        <w:rPr>
          <w:rFonts w:asciiTheme="minorHAnsi" w:hAnsiTheme="minorHAnsi" w:cs="Calibri"/>
          <w:bCs/>
          <w:color w:val="000000" w:themeColor="text1"/>
          <w:sz w:val="24"/>
          <w:szCs w:val="24"/>
          <w:lang w:eastAsia="uk-UA"/>
        </w:rPr>
        <w:t>9</w:t>
      </w:r>
      <w:r w:rsidR="00757828" w:rsidRPr="00061A65">
        <w:rPr>
          <w:rFonts w:asciiTheme="minorHAnsi" w:hAnsiTheme="minorHAnsi" w:cs="Calibri"/>
          <w:bCs/>
          <w:color w:val="000000" w:themeColor="text1"/>
          <w:sz w:val="24"/>
          <w:szCs w:val="24"/>
          <w:lang w:eastAsia="uk-UA"/>
        </w:rPr>
        <w:t>,</w:t>
      </w:r>
      <w:r w:rsidR="00061A65" w:rsidRPr="00061A65">
        <w:rPr>
          <w:rFonts w:asciiTheme="minorHAnsi" w:hAnsiTheme="minorHAnsi" w:cs="Calibri"/>
          <w:bCs/>
          <w:color w:val="000000" w:themeColor="text1"/>
          <w:sz w:val="24"/>
          <w:szCs w:val="24"/>
          <w:lang w:eastAsia="uk-UA"/>
        </w:rPr>
        <w:t>7</w:t>
      </w:r>
      <w:r w:rsidR="00757828" w:rsidRPr="00061A65">
        <w:rPr>
          <w:rFonts w:asciiTheme="minorHAnsi" w:hAnsiTheme="minorHAnsi" w:cs="Calibri"/>
          <w:bCs/>
          <w:color w:val="000000" w:themeColor="text1"/>
          <w:sz w:val="24"/>
          <w:szCs w:val="24"/>
          <w:lang w:eastAsia="uk-UA"/>
        </w:rPr>
        <w:t xml:space="preserve">% </w:t>
      </w:r>
      <w:r w:rsidR="00061A65">
        <w:rPr>
          <w:rFonts w:asciiTheme="minorHAnsi" w:hAnsiTheme="minorHAnsi" w:cs="Calibri"/>
          <w:bCs/>
          <w:color w:val="000000" w:themeColor="text1"/>
          <w:sz w:val="24"/>
          <w:szCs w:val="24"/>
          <w:lang w:eastAsia="uk-UA"/>
        </w:rPr>
        <w:t>на кінець вересня</w:t>
      </w:r>
      <w:r w:rsidR="00061A65" w:rsidRPr="00061A65">
        <w:rPr>
          <w:rFonts w:asciiTheme="minorHAnsi" w:hAnsiTheme="minorHAnsi" w:cs="Calibri"/>
          <w:bCs/>
          <w:color w:val="000000" w:themeColor="text1"/>
          <w:sz w:val="24"/>
          <w:szCs w:val="24"/>
          <w:lang w:eastAsia="uk-UA"/>
        </w:rPr>
        <w:t xml:space="preserve"> 2019 року</w:t>
      </w:r>
      <w:r w:rsidR="00757828" w:rsidRPr="00061A65">
        <w:rPr>
          <w:rFonts w:asciiTheme="minorHAnsi" w:hAnsiTheme="minorHAnsi" w:cs="Calibri"/>
          <w:bCs/>
          <w:color w:val="000000" w:themeColor="text1"/>
          <w:sz w:val="24"/>
          <w:szCs w:val="24"/>
          <w:lang w:eastAsia="uk-UA"/>
        </w:rPr>
        <w:t>.</w:t>
      </w:r>
      <w:r w:rsidR="00757828" w:rsidRPr="00D4640B">
        <w:rPr>
          <w:rFonts w:asciiTheme="minorHAnsi" w:hAnsiTheme="minorHAnsi" w:cs="Calibri"/>
          <w:bCs/>
          <w:color w:val="000000" w:themeColor="text1"/>
          <w:sz w:val="24"/>
          <w:szCs w:val="24"/>
          <w:lang w:eastAsia="uk-UA"/>
        </w:rPr>
        <w:t xml:space="preserve"> </w:t>
      </w:r>
      <w:r w:rsidR="008C1903" w:rsidRPr="00D4640B">
        <w:rPr>
          <w:rFonts w:asciiTheme="minorHAnsi" w:hAnsiTheme="minorHAnsi" w:cs="Calibri"/>
          <w:bCs/>
          <w:color w:val="000000" w:themeColor="text1"/>
          <w:sz w:val="24"/>
          <w:szCs w:val="24"/>
          <w:lang w:eastAsia="uk-UA"/>
        </w:rPr>
        <w:t>Впроваджено СЕП-3</w:t>
      </w:r>
      <w:r w:rsidR="009E7322" w:rsidRPr="00D4640B">
        <w:rPr>
          <w:rFonts w:asciiTheme="minorHAnsi" w:hAnsiTheme="minorHAnsi" w:cs="Calibri"/>
          <w:bCs/>
          <w:color w:val="000000" w:themeColor="text1"/>
          <w:sz w:val="24"/>
          <w:szCs w:val="24"/>
          <w:lang w:eastAsia="uk-UA"/>
        </w:rPr>
        <w:t>.</w:t>
      </w:r>
      <w:r w:rsidR="00AA43D5" w:rsidRPr="00D4640B">
        <w:rPr>
          <w:rFonts w:asciiTheme="minorHAnsi" w:hAnsiTheme="minorHAnsi" w:cs="Calibri"/>
          <w:bCs/>
          <w:color w:val="000000" w:themeColor="text1"/>
          <w:sz w:val="24"/>
          <w:szCs w:val="24"/>
          <w:lang w:eastAsia="uk-UA"/>
        </w:rPr>
        <w:t xml:space="preserve"> </w:t>
      </w:r>
      <w:r w:rsidR="009E7322" w:rsidRPr="00061A65">
        <w:rPr>
          <w:rFonts w:asciiTheme="minorHAnsi" w:hAnsiTheme="minorHAnsi" w:cs="Calibri"/>
          <w:bCs/>
          <w:color w:val="000000" w:themeColor="text1"/>
          <w:sz w:val="24"/>
          <w:szCs w:val="24"/>
          <w:lang w:eastAsia="uk-UA"/>
        </w:rPr>
        <w:t>В рамках ініціативи СЕП 24/7 опрацьовані основні етапи впровадження цілодобової роботи СЕП та визначені принципи роботи цієї системи</w:t>
      </w:r>
      <w:r w:rsidR="009E7322" w:rsidRPr="00D4640B">
        <w:rPr>
          <w:rFonts w:asciiTheme="minorHAnsi" w:hAnsiTheme="minorHAnsi"/>
          <w:color w:val="000000" w:themeColor="text1"/>
          <w:sz w:val="24"/>
          <w:szCs w:val="24"/>
        </w:rPr>
        <w:t xml:space="preserve"> за розширеним регламентом. З метою розвитку платіжного ринку України на базі міжнародних стандартів імплементовано стандарт ISO 13616 – міжнародний номер банківського рахунку (IBAN); р</w:t>
      </w:r>
      <w:r w:rsidR="008C1903" w:rsidRPr="00D4640B">
        <w:rPr>
          <w:rFonts w:asciiTheme="minorHAnsi" w:hAnsiTheme="minorHAnsi"/>
          <w:color w:val="000000" w:themeColor="text1"/>
          <w:sz w:val="24"/>
          <w:szCs w:val="24"/>
        </w:rPr>
        <w:t xml:space="preserve">озпочато роботи з упровадження в безготівкових розрахунках в Україні міжнародного стандарту ISO 20022 і відповідно – створення нового покоління СЕП (СЕП-4). </w:t>
      </w:r>
      <w:r w:rsidRPr="00D4640B">
        <w:rPr>
          <w:rFonts w:asciiTheme="minorHAnsi" w:hAnsiTheme="minorHAnsi"/>
          <w:color w:val="000000" w:themeColor="text1"/>
          <w:sz w:val="24"/>
          <w:szCs w:val="24"/>
        </w:rPr>
        <w:t xml:space="preserve">Систему BankID Національного банку впроваджено в промислову експлуатацію та затверджено як один з інструментів </w:t>
      </w:r>
      <w:r w:rsidR="009E7322" w:rsidRPr="00D4640B">
        <w:rPr>
          <w:rFonts w:asciiTheme="minorHAnsi" w:hAnsiTheme="minorHAnsi"/>
          <w:color w:val="000000" w:themeColor="text1"/>
          <w:sz w:val="24"/>
          <w:szCs w:val="24"/>
        </w:rPr>
        <w:t xml:space="preserve">ідентифікації </w:t>
      </w:r>
      <w:r w:rsidRPr="00D4640B">
        <w:rPr>
          <w:rFonts w:asciiTheme="minorHAnsi" w:hAnsiTheme="minorHAnsi"/>
          <w:color w:val="000000" w:themeColor="text1"/>
          <w:sz w:val="24"/>
          <w:szCs w:val="24"/>
        </w:rPr>
        <w:t>для дистанційного відкриття рахунків</w:t>
      </w:r>
      <w:r w:rsidR="00AA43D5" w:rsidRPr="00D4640B">
        <w:rPr>
          <w:rFonts w:asciiTheme="minorHAnsi" w:hAnsiTheme="minorHAnsi"/>
          <w:color w:val="000000" w:themeColor="text1"/>
          <w:sz w:val="24"/>
          <w:szCs w:val="24"/>
        </w:rPr>
        <w:t xml:space="preserve"> фізичних осіб</w:t>
      </w:r>
      <w:r w:rsidRPr="00D4640B">
        <w:rPr>
          <w:rFonts w:asciiTheme="minorHAnsi" w:hAnsiTheme="minorHAnsi"/>
          <w:color w:val="000000" w:themeColor="text1"/>
          <w:sz w:val="24"/>
          <w:szCs w:val="24"/>
        </w:rPr>
        <w:t xml:space="preserve">. </w:t>
      </w:r>
      <w:r w:rsidR="00D0637B" w:rsidRPr="00D4640B">
        <w:rPr>
          <w:rFonts w:asciiTheme="minorHAnsi" w:hAnsiTheme="minorHAnsi"/>
          <w:color w:val="000000" w:themeColor="text1"/>
          <w:sz w:val="24"/>
          <w:szCs w:val="24"/>
        </w:rPr>
        <w:t>У</w:t>
      </w:r>
      <w:r w:rsidRPr="00D4640B">
        <w:rPr>
          <w:rFonts w:asciiTheme="minorHAnsi" w:hAnsiTheme="minorHAnsi"/>
          <w:color w:val="000000" w:themeColor="text1"/>
          <w:sz w:val="24"/>
          <w:szCs w:val="24"/>
        </w:rPr>
        <w:t xml:space="preserve">провадження </w:t>
      </w:r>
      <w:r w:rsidR="00D0637B" w:rsidRPr="00D4640B">
        <w:rPr>
          <w:rFonts w:asciiTheme="minorHAnsi" w:hAnsiTheme="minorHAnsi"/>
          <w:color w:val="000000" w:themeColor="text1"/>
          <w:sz w:val="24"/>
          <w:szCs w:val="24"/>
        </w:rPr>
        <w:t xml:space="preserve">такої системи дало </w:t>
      </w:r>
      <w:r w:rsidRPr="00D4640B">
        <w:rPr>
          <w:rFonts w:asciiTheme="minorHAnsi" w:hAnsiTheme="minorHAnsi"/>
          <w:color w:val="000000" w:themeColor="text1"/>
          <w:sz w:val="24"/>
          <w:szCs w:val="24"/>
        </w:rPr>
        <w:t xml:space="preserve">можливість </w:t>
      </w:r>
      <w:r w:rsidR="00607507" w:rsidRPr="00D4640B">
        <w:rPr>
          <w:rFonts w:asciiTheme="minorHAnsi" w:hAnsiTheme="minorHAnsi"/>
          <w:color w:val="000000" w:themeColor="text1"/>
          <w:sz w:val="24"/>
          <w:szCs w:val="24"/>
        </w:rPr>
        <w:t>дистанційного</w:t>
      </w:r>
      <w:r w:rsidRPr="00D4640B">
        <w:rPr>
          <w:rFonts w:asciiTheme="minorHAnsi" w:hAnsiTheme="minorHAnsi"/>
          <w:color w:val="000000" w:themeColor="text1"/>
          <w:sz w:val="24"/>
          <w:szCs w:val="24"/>
        </w:rPr>
        <w:t xml:space="preserve"> відкриття рахунків</w:t>
      </w:r>
      <w:r w:rsidR="009E7322" w:rsidRPr="00D4640B">
        <w:rPr>
          <w:rFonts w:asciiTheme="minorHAnsi" w:hAnsiTheme="minorHAnsi"/>
          <w:color w:val="000000" w:themeColor="text1"/>
          <w:sz w:val="24"/>
          <w:szCs w:val="24"/>
        </w:rPr>
        <w:t xml:space="preserve"> </w:t>
      </w:r>
      <w:r w:rsidR="00AA43D5" w:rsidRPr="00D4640B">
        <w:rPr>
          <w:rFonts w:asciiTheme="minorHAnsi" w:hAnsiTheme="minorHAnsi"/>
          <w:color w:val="000000" w:themeColor="text1"/>
          <w:sz w:val="24"/>
          <w:szCs w:val="24"/>
        </w:rPr>
        <w:t>фізичним особам</w:t>
      </w:r>
      <w:r w:rsidRPr="00D4640B">
        <w:rPr>
          <w:rFonts w:asciiTheme="minorHAnsi" w:hAnsiTheme="minorHAnsi"/>
          <w:color w:val="000000" w:themeColor="text1"/>
          <w:sz w:val="24"/>
          <w:szCs w:val="24"/>
        </w:rPr>
        <w:t>, а також збільшити кількість послуг, що може бути отримано за допомогою системи (державних</w:t>
      </w:r>
      <w:r w:rsidR="00607507" w:rsidRPr="00D4640B">
        <w:rPr>
          <w:rFonts w:asciiTheme="minorHAnsi" w:hAnsiTheme="minorHAnsi"/>
          <w:color w:val="000000" w:themeColor="text1"/>
          <w:sz w:val="24"/>
          <w:szCs w:val="24"/>
        </w:rPr>
        <w:t>,</w:t>
      </w:r>
      <w:r w:rsidRPr="00D4640B">
        <w:rPr>
          <w:rFonts w:asciiTheme="minorHAnsi" w:hAnsiTheme="minorHAnsi"/>
          <w:color w:val="000000" w:themeColor="text1"/>
          <w:sz w:val="24"/>
          <w:szCs w:val="24"/>
        </w:rPr>
        <w:t xml:space="preserve"> адміністративних</w:t>
      </w:r>
      <w:r w:rsidRPr="00D4640B">
        <w:rPr>
          <w:rFonts w:asciiTheme="minorHAnsi" w:hAnsiTheme="minorHAnsi" w:cs="Calibri"/>
          <w:bCs/>
          <w:color w:val="000000" w:themeColor="text1"/>
          <w:sz w:val="24"/>
          <w:szCs w:val="24"/>
          <w:lang w:eastAsia="uk-UA"/>
        </w:rPr>
        <w:t xml:space="preserve"> та комерційних). </w:t>
      </w:r>
      <w:r w:rsidR="008C1903" w:rsidRPr="00D4640B">
        <w:rPr>
          <w:rFonts w:asciiTheme="minorHAnsi" w:hAnsiTheme="minorHAnsi" w:cs="Calibri"/>
          <w:bCs/>
          <w:color w:val="000000" w:themeColor="text1"/>
          <w:sz w:val="24"/>
          <w:szCs w:val="24"/>
          <w:lang w:eastAsia="uk-UA"/>
        </w:rPr>
        <w:t>Розпочато пілотний про</w:t>
      </w:r>
      <w:r w:rsidR="00D0637B" w:rsidRPr="00D4640B">
        <w:rPr>
          <w:rFonts w:asciiTheme="minorHAnsi" w:hAnsiTheme="minorHAnsi" w:cs="Calibri"/>
          <w:bCs/>
          <w:color w:val="000000" w:themeColor="text1"/>
          <w:sz w:val="24"/>
          <w:szCs w:val="24"/>
          <w:lang w:eastAsia="uk-UA"/>
        </w:rPr>
        <w:t>є</w:t>
      </w:r>
      <w:r w:rsidR="008C1903" w:rsidRPr="00D4640B">
        <w:rPr>
          <w:rFonts w:asciiTheme="minorHAnsi" w:hAnsiTheme="minorHAnsi" w:cs="Calibri"/>
          <w:bCs/>
          <w:color w:val="000000" w:themeColor="text1"/>
          <w:sz w:val="24"/>
          <w:szCs w:val="24"/>
          <w:lang w:eastAsia="uk-UA"/>
        </w:rPr>
        <w:t>кт для підтримки розвитку FinTech-рішень в Україні, на базі якого створено Експертну раду з питань комунікації з інноваційними компаніями. </w:t>
      </w:r>
      <w:r w:rsidR="00757828" w:rsidRPr="00D4640B">
        <w:rPr>
          <w:rFonts w:asciiTheme="minorHAnsi" w:hAnsiTheme="minorHAnsi" w:cs="Calibri"/>
          <w:bCs/>
          <w:color w:val="000000" w:themeColor="text1"/>
          <w:sz w:val="24"/>
          <w:szCs w:val="24"/>
          <w:lang w:eastAsia="uk-UA"/>
        </w:rPr>
        <w:t>До НПС «ПРОСТІР» (Національна платіжна система «Український платіжний простір») підключено найбільші банки України та процесингові центри. Проведено пілотний про</w:t>
      </w:r>
      <w:r w:rsidR="00D0637B" w:rsidRPr="00D4640B">
        <w:rPr>
          <w:rFonts w:asciiTheme="minorHAnsi" w:hAnsiTheme="minorHAnsi" w:cs="Calibri"/>
          <w:bCs/>
          <w:color w:val="000000" w:themeColor="text1"/>
          <w:sz w:val="24"/>
          <w:szCs w:val="24"/>
          <w:lang w:eastAsia="uk-UA"/>
        </w:rPr>
        <w:t>є</w:t>
      </w:r>
      <w:r w:rsidR="00757828" w:rsidRPr="00D4640B">
        <w:rPr>
          <w:rFonts w:asciiTheme="minorHAnsi" w:hAnsiTheme="minorHAnsi" w:cs="Calibri"/>
          <w:bCs/>
          <w:color w:val="000000" w:themeColor="text1"/>
          <w:sz w:val="24"/>
          <w:szCs w:val="24"/>
          <w:lang w:eastAsia="uk-UA"/>
        </w:rPr>
        <w:t xml:space="preserve">кт «електронна гривня», під час якого Національним банком </w:t>
      </w:r>
      <w:r w:rsidR="001062DB" w:rsidRPr="00D4640B">
        <w:rPr>
          <w:rFonts w:asciiTheme="minorHAnsi" w:hAnsiTheme="minorHAnsi" w:cs="Calibri"/>
          <w:bCs/>
          <w:color w:val="000000" w:themeColor="text1"/>
          <w:sz w:val="24"/>
          <w:szCs w:val="24"/>
          <w:lang w:eastAsia="uk-UA"/>
        </w:rPr>
        <w:t>проведено аналіз</w:t>
      </w:r>
      <w:r w:rsidR="00757828" w:rsidRPr="00D4640B">
        <w:rPr>
          <w:rFonts w:asciiTheme="minorHAnsi" w:hAnsiTheme="minorHAnsi" w:cs="Calibri"/>
          <w:bCs/>
          <w:color w:val="000000" w:themeColor="text1"/>
          <w:sz w:val="24"/>
          <w:szCs w:val="24"/>
          <w:lang w:eastAsia="uk-UA"/>
        </w:rPr>
        <w:t> міжнародн</w:t>
      </w:r>
      <w:r w:rsidR="001062DB" w:rsidRPr="00D4640B">
        <w:rPr>
          <w:rFonts w:asciiTheme="minorHAnsi" w:hAnsiTheme="minorHAnsi" w:cs="Calibri"/>
          <w:bCs/>
          <w:color w:val="000000" w:themeColor="text1"/>
          <w:sz w:val="24"/>
          <w:szCs w:val="24"/>
          <w:lang w:eastAsia="uk-UA"/>
        </w:rPr>
        <w:t>ого</w:t>
      </w:r>
      <w:r w:rsidR="00757828" w:rsidRPr="00D4640B">
        <w:rPr>
          <w:rFonts w:asciiTheme="minorHAnsi" w:hAnsiTheme="minorHAnsi" w:cs="Calibri"/>
          <w:bCs/>
          <w:color w:val="000000" w:themeColor="text1"/>
          <w:sz w:val="24"/>
          <w:szCs w:val="24"/>
          <w:lang w:eastAsia="uk-UA"/>
        </w:rPr>
        <w:t xml:space="preserve"> досвід</w:t>
      </w:r>
      <w:r w:rsidR="001062DB" w:rsidRPr="00D4640B">
        <w:rPr>
          <w:rFonts w:asciiTheme="minorHAnsi" w:hAnsiTheme="minorHAnsi" w:cs="Calibri"/>
          <w:bCs/>
          <w:color w:val="000000" w:themeColor="text1"/>
          <w:sz w:val="24"/>
          <w:szCs w:val="24"/>
          <w:lang w:eastAsia="uk-UA"/>
        </w:rPr>
        <w:t>у</w:t>
      </w:r>
      <w:r w:rsidR="00757828" w:rsidRPr="00D4640B">
        <w:rPr>
          <w:rFonts w:asciiTheme="minorHAnsi" w:hAnsiTheme="minorHAnsi" w:cs="Calibri"/>
          <w:bCs/>
          <w:color w:val="000000" w:themeColor="text1"/>
          <w:sz w:val="24"/>
          <w:szCs w:val="24"/>
          <w:lang w:eastAsia="uk-UA"/>
        </w:rPr>
        <w:t>, правов</w:t>
      </w:r>
      <w:r w:rsidR="001062DB" w:rsidRPr="00D4640B">
        <w:rPr>
          <w:rFonts w:asciiTheme="minorHAnsi" w:hAnsiTheme="minorHAnsi" w:cs="Calibri"/>
          <w:bCs/>
          <w:color w:val="000000" w:themeColor="text1"/>
          <w:sz w:val="24"/>
          <w:szCs w:val="24"/>
          <w:lang w:eastAsia="uk-UA"/>
        </w:rPr>
        <w:t>их</w:t>
      </w:r>
      <w:r w:rsidR="00757828" w:rsidRPr="00D4640B">
        <w:rPr>
          <w:rFonts w:asciiTheme="minorHAnsi" w:hAnsiTheme="minorHAnsi" w:cs="Calibri"/>
          <w:bCs/>
          <w:color w:val="000000" w:themeColor="text1"/>
          <w:sz w:val="24"/>
          <w:szCs w:val="24"/>
          <w:lang w:eastAsia="uk-UA"/>
        </w:rPr>
        <w:t xml:space="preserve"> аспект</w:t>
      </w:r>
      <w:r w:rsidR="001062DB" w:rsidRPr="00D4640B">
        <w:rPr>
          <w:rFonts w:asciiTheme="minorHAnsi" w:hAnsiTheme="minorHAnsi" w:cs="Calibri"/>
          <w:bCs/>
          <w:color w:val="000000" w:themeColor="text1"/>
          <w:sz w:val="24"/>
          <w:szCs w:val="24"/>
          <w:lang w:eastAsia="uk-UA"/>
        </w:rPr>
        <w:t>ів</w:t>
      </w:r>
      <w:r w:rsidR="00757828" w:rsidRPr="00D4640B">
        <w:rPr>
          <w:rFonts w:asciiTheme="minorHAnsi" w:hAnsiTheme="minorHAnsi" w:cs="Calibri"/>
          <w:bCs/>
          <w:color w:val="000000" w:themeColor="text1"/>
          <w:sz w:val="24"/>
          <w:szCs w:val="24"/>
          <w:lang w:eastAsia="uk-UA"/>
        </w:rPr>
        <w:t>, макроекономічн</w:t>
      </w:r>
      <w:r w:rsidR="001062DB" w:rsidRPr="00D4640B">
        <w:rPr>
          <w:rFonts w:asciiTheme="minorHAnsi" w:hAnsiTheme="minorHAnsi" w:cs="Calibri"/>
          <w:bCs/>
          <w:color w:val="000000" w:themeColor="text1"/>
          <w:sz w:val="24"/>
          <w:szCs w:val="24"/>
          <w:lang w:eastAsia="uk-UA"/>
        </w:rPr>
        <w:t>их</w:t>
      </w:r>
      <w:r w:rsidR="00757828" w:rsidRPr="00D4640B">
        <w:rPr>
          <w:rFonts w:asciiTheme="minorHAnsi" w:hAnsiTheme="minorHAnsi" w:cs="Calibri"/>
          <w:bCs/>
          <w:color w:val="000000" w:themeColor="text1"/>
          <w:sz w:val="24"/>
          <w:szCs w:val="24"/>
          <w:lang w:eastAsia="uk-UA"/>
        </w:rPr>
        <w:t xml:space="preserve"> ефект</w:t>
      </w:r>
      <w:r w:rsidR="001062DB" w:rsidRPr="00D4640B">
        <w:rPr>
          <w:rFonts w:asciiTheme="minorHAnsi" w:hAnsiTheme="minorHAnsi" w:cs="Calibri"/>
          <w:bCs/>
          <w:color w:val="000000" w:themeColor="text1"/>
          <w:sz w:val="24"/>
          <w:szCs w:val="24"/>
          <w:lang w:eastAsia="uk-UA"/>
        </w:rPr>
        <w:t>ів</w:t>
      </w:r>
      <w:r w:rsidR="00757828" w:rsidRPr="00D4640B">
        <w:rPr>
          <w:rFonts w:asciiTheme="minorHAnsi" w:hAnsiTheme="minorHAnsi" w:cs="Calibri"/>
          <w:bCs/>
          <w:color w:val="000000" w:themeColor="text1"/>
          <w:sz w:val="24"/>
          <w:szCs w:val="24"/>
          <w:lang w:eastAsia="uk-UA"/>
        </w:rPr>
        <w:t xml:space="preserve"> </w:t>
      </w:r>
      <w:r w:rsidR="001062DB" w:rsidRPr="00D4640B">
        <w:rPr>
          <w:rFonts w:asciiTheme="minorHAnsi" w:hAnsiTheme="minorHAnsi" w:cs="Calibri"/>
          <w:bCs/>
          <w:color w:val="000000" w:themeColor="text1"/>
          <w:sz w:val="24"/>
          <w:szCs w:val="24"/>
          <w:lang w:eastAsia="uk-UA"/>
        </w:rPr>
        <w:t>та</w:t>
      </w:r>
      <w:r w:rsidR="00757828" w:rsidRPr="00D4640B">
        <w:rPr>
          <w:rFonts w:asciiTheme="minorHAnsi" w:hAnsiTheme="minorHAnsi" w:cs="Calibri"/>
          <w:bCs/>
          <w:color w:val="000000" w:themeColor="text1"/>
          <w:sz w:val="24"/>
          <w:szCs w:val="24"/>
          <w:lang w:eastAsia="uk-UA"/>
        </w:rPr>
        <w:t xml:space="preserve"> опрацьовано оптимальні варіанти бізнес-моделі обігу е-гривні. </w:t>
      </w:r>
      <w:r w:rsidR="00607507" w:rsidRPr="00D4640B">
        <w:rPr>
          <w:rFonts w:asciiTheme="minorHAnsi" w:hAnsiTheme="minorHAnsi"/>
          <w:color w:val="000000" w:themeColor="text1"/>
          <w:sz w:val="24"/>
          <w:szCs w:val="24"/>
        </w:rPr>
        <w:t xml:space="preserve">Впроваджено міжнародні стандарти для оверсайта за платіжними системами. </w:t>
      </w:r>
      <w:r w:rsidR="008C1903" w:rsidRPr="00D4640B">
        <w:rPr>
          <w:rFonts w:asciiTheme="minorHAnsi" w:hAnsiTheme="minorHAnsi" w:cs="Calibri"/>
          <w:bCs/>
          <w:color w:val="000000" w:themeColor="text1"/>
          <w:sz w:val="24"/>
          <w:szCs w:val="24"/>
          <w:lang w:eastAsia="uk-UA"/>
        </w:rPr>
        <w:t>Забезпечено можливість власникам наземни</w:t>
      </w:r>
      <w:r w:rsidR="00D0637B" w:rsidRPr="00D4640B">
        <w:rPr>
          <w:rFonts w:asciiTheme="minorHAnsi" w:hAnsiTheme="minorHAnsi" w:cs="Calibri"/>
          <w:bCs/>
          <w:color w:val="000000" w:themeColor="text1"/>
          <w:sz w:val="24"/>
          <w:szCs w:val="24"/>
          <w:lang w:eastAsia="uk-UA"/>
        </w:rPr>
        <w:t>х</w:t>
      </w:r>
      <w:r w:rsidR="008C1903" w:rsidRPr="00D4640B">
        <w:rPr>
          <w:rFonts w:asciiTheme="minorHAnsi" w:hAnsiTheme="minorHAnsi" w:cs="Calibri"/>
          <w:bCs/>
          <w:color w:val="000000" w:themeColor="text1"/>
          <w:sz w:val="24"/>
          <w:szCs w:val="24"/>
          <w:lang w:eastAsia="uk-UA"/>
        </w:rPr>
        <w:t xml:space="preserve"> транспортни</w:t>
      </w:r>
      <w:r w:rsidR="00D0637B" w:rsidRPr="00D4640B">
        <w:rPr>
          <w:rFonts w:asciiTheme="minorHAnsi" w:hAnsiTheme="minorHAnsi" w:cs="Calibri"/>
          <w:bCs/>
          <w:color w:val="000000" w:themeColor="text1"/>
          <w:sz w:val="24"/>
          <w:szCs w:val="24"/>
          <w:lang w:eastAsia="uk-UA"/>
        </w:rPr>
        <w:t>х</w:t>
      </w:r>
      <w:r w:rsidR="008C1903" w:rsidRPr="00D4640B">
        <w:rPr>
          <w:rFonts w:asciiTheme="minorHAnsi" w:hAnsiTheme="minorHAnsi" w:cs="Calibri"/>
          <w:bCs/>
          <w:color w:val="000000" w:themeColor="text1"/>
          <w:sz w:val="24"/>
          <w:szCs w:val="24"/>
          <w:lang w:eastAsia="uk-UA"/>
        </w:rPr>
        <w:t xml:space="preserve"> засоб</w:t>
      </w:r>
      <w:r w:rsidR="00D0637B" w:rsidRPr="00D4640B">
        <w:rPr>
          <w:rFonts w:asciiTheme="minorHAnsi" w:hAnsiTheme="minorHAnsi" w:cs="Calibri"/>
          <w:bCs/>
          <w:color w:val="000000" w:themeColor="text1"/>
          <w:sz w:val="24"/>
          <w:szCs w:val="24"/>
          <w:lang w:eastAsia="uk-UA"/>
        </w:rPr>
        <w:t>ів</w:t>
      </w:r>
      <w:r w:rsidR="008C1903" w:rsidRPr="00D4640B">
        <w:rPr>
          <w:rFonts w:asciiTheme="minorHAnsi" w:hAnsiTheme="minorHAnsi" w:cs="Calibri"/>
          <w:bCs/>
          <w:color w:val="000000" w:themeColor="text1"/>
          <w:sz w:val="24"/>
          <w:szCs w:val="24"/>
          <w:lang w:eastAsia="uk-UA"/>
        </w:rPr>
        <w:t xml:space="preserve"> </w:t>
      </w:r>
      <w:r w:rsidR="00D0637B" w:rsidRPr="00D4640B">
        <w:rPr>
          <w:rFonts w:asciiTheme="minorHAnsi" w:hAnsiTheme="minorHAnsi" w:cs="Calibri"/>
          <w:bCs/>
          <w:color w:val="000000" w:themeColor="text1"/>
          <w:sz w:val="24"/>
          <w:szCs w:val="24"/>
          <w:lang w:eastAsia="uk-UA"/>
        </w:rPr>
        <w:t xml:space="preserve">укладати </w:t>
      </w:r>
      <w:r w:rsidR="008C1903" w:rsidRPr="00D4640B">
        <w:rPr>
          <w:rFonts w:asciiTheme="minorHAnsi" w:hAnsiTheme="minorHAnsi" w:cs="Calibri"/>
          <w:bCs/>
          <w:color w:val="000000" w:themeColor="text1"/>
          <w:sz w:val="24"/>
          <w:szCs w:val="24"/>
          <w:lang w:eastAsia="uk-UA"/>
        </w:rPr>
        <w:t>електронн</w:t>
      </w:r>
      <w:r w:rsidR="00D0637B" w:rsidRPr="00D4640B">
        <w:rPr>
          <w:rFonts w:asciiTheme="minorHAnsi" w:hAnsiTheme="minorHAnsi" w:cs="Calibri"/>
          <w:bCs/>
          <w:color w:val="000000" w:themeColor="text1"/>
          <w:sz w:val="24"/>
          <w:szCs w:val="24"/>
          <w:lang w:eastAsia="uk-UA"/>
        </w:rPr>
        <w:t>і</w:t>
      </w:r>
      <w:r w:rsidR="008C1903" w:rsidRPr="00D4640B">
        <w:rPr>
          <w:rFonts w:asciiTheme="minorHAnsi" w:hAnsiTheme="minorHAnsi" w:cs="Calibri"/>
          <w:bCs/>
          <w:color w:val="000000" w:themeColor="text1"/>
          <w:sz w:val="24"/>
          <w:szCs w:val="24"/>
          <w:lang w:eastAsia="uk-UA"/>
        </w:rPr>
        <w:t xml:space="preserve"> договор</w:t>
      </w:r>
      <w:r w:rsidR="00D0637B" w:rsidRPr="00D4640B">
        <w:rPr>
          <w:rFonts w:asciiTheme="minorHAnsi" w:hAnsiTheme="minorHAnsi" w:cs="Calibri"/>
          <w:bCs/>
          <w:color w:val="000000" w:themeColor="text1"/>
          <w:sz w:val="24"/>
          <w:szCs w:val="24"/>
          <w:lang w:eastAsia="uk-UA"/>
        </w:rPr>
        <w:t>и про</w:t>
      </w:r>
      <w:r w:rsidR="008C1903" w:rsidRPr="00D4640B">
        <w:rPr>
          <w:rFonts w:asciiTheme="minorHAnsi" w:hAnsiTheme="minorHAnsi" w:cs="Calibri"/>
          <w:bCs/>
          <w:color w:val="000000" w:themeColor="text1"/>
          <w:sz w:val="24"/>
          <w:szCs w:val="24"/>
          <w:lang w:eastAsia="uk-UA"/>
        </w:rPr>
        <w:t xml:space="preserve"> ОСЦПВ та запроваджено електронні сервіси щодо підтвердження власниками наземних транспортних засобів наявності внутрішнього електронного договору </w:t>
      </w:r>
      <w:r w:rsidR="00D0637B" w:rsidRPr="00D4640B">
        <w:rPr>
          <w:rFonts w:asciiTheme="minorHAnsi" w:hAnsiTheme="minorHAnsi" w:cs="Calibri"/>
          <w:bCs/>
          <w:color w:val="000000" w:themeColor="text1"/>
          <w:sz w:val="24"/>
          <w:szCs w:val="24"/>
          <w:lang w:eastAsia="uk-UA"/>
        </w:rPr>
        <w:t xml:space="preserve">про </w:t>
      </w:r>
      <w:r w:rsidR="008C1903" w:rsidRPr="00D4640B">
        <w:rPr>
          <w:rFonts w:asciiTheme="minorHAnsi" w:hAnsiTheme="minorHAnsi" w:cs="Calibri"/>
          <w:bCs/>
          <w:color w:val="000000" w:themeColor="text1"/>
          <w:sz w:val="24"/>
          <w:szCs w:val="24"/>
          <w:lang w:eastAsia="uk-UA"/>
        </w:rPr>
        <w:t xml:space="preserve">ОСЦПВ під час здійснення контролю підрозділами Національної поліції. </w:t>
      </w:r>
    </w:p>
    <w:p w14:paraId="2B05CCDE" w14:textId="77777777" w:rsidR="00757828" w:rsidRPr="00D4640B" w:rsidRDefault="00CA5AEF" w:rsidP="0010329B">
      <w:pPr>
        <w:pStyle w:val="11"/>
        <w:numPr>
          <w:ilvl w:val="0"/>
          <w:numId w:val="18"/>
        </w:numPr>
        <w:spacing w:before="120" w:after="120" w:line="240" w:lineRule="auto"/>
        <w:ind w:left="426" w:hanging="357"/>
        <w:contextualSpacing w:val="0"/>
        <w:jc w:val="both"/>
        <w:rPr>
          <w:rFonts w:asciiTheme="minorHAnsi" w:hAnsiTheme="minorHAnsi"/>
          <w:color w:val="000000" w:themeColor="text1"/>
          <w:sz w:val="24"/>
          <w:szCs w:val="24"/>
        </w:rPr>
      </w:pPr>
      <w:r w:rsidRPr="00D4640B">
        <w:rPr>
          <w:rFonts w:asciiTheme="minorHAnsi" w:hAnsiTheme="minorHAnsi" w:cs="Calibri"/>
          <w:b/>
          <w:bCs/>
          <w:color w:val="000000" w:themeColor="text1"/>
          <w:sz w:val="24"/>
          <w:szCs w:val="24"/>
          <w:lang w:eastAsia="uk-UA"/>
        </w:rPr>
        <w:lastRenderedPageBreak/>
        <w:t>Із розвитком нових технологій зростає конкуренція як на банківському, так і небанківському сегментах фінансового ринку.</w:t>
      </w:r>
      <w:r w:rsidRPr="00D4640B">
        <w:rPr>
          <w:rFonts w:asciiTheme="minorHAnsi" w:hAnsiTheme="minorHAnsi"/>
          <w:b/>
          <w:color w:val="000000" w:themeColor="text1"/>
          <w:sz w:val="24"/>
          <w:szCs w:val="24"/>
        </w:rPr>
        <w:t xml:space="preserve"> </w:t>
      </w:r>
      <w:r w:rsidR="008F6651" w:rsidRPr="00D4640B">
        <w:rPr>
          <w:rFonts w:asciiTheme="minorHAnsi" w:hAnsiTheme="minorHAnsi"/>
          <w:color w:val="000000" w:themeColor="text1"/>
          <w:sz w:val="24"/>
          <w:szCs w:val="24"/>
        </w:rPr>
        <w:t xml:space="preserve">Операторам поштового зв’язку надано право на здійснення переказу коштів в національній валюті, що сприятиме конкуренції на платіжному ринку та розширенню доступу населення до фінансових послуг та збільшенню користувачів таких послуг. </w:t>
      </w:r>
      <w:r w:rsidR="008F6651" w:rsidRPr="00D4640B">
        <w:rPr>
          <w:rFonts w:asciiTheme="minorHAnsi" w:hAnsiTheme="minorHAnsi" w:cs="Calibri"/>
          <w:bCs/>
          <w:color w:val="000000" w:themeColor="text1"/>
          <w:sz w:val="24"/>
          <w:szCs w:val="24"/>
          <w:lang w:eastAsia="uk-UA"/>
        </w:rPr>
        <w:t xml:space="preserve">Запроваджено інститут уповноважених банків, спрямований на забезпечення готівковими коштами банків та інших учасників готівкового обігу. Нова модель готівкового обігу </w:t>
      </w:r>
      <w:r w:rsidR="00D0637B" w:rsidRPr="00D4640B">
        <w:rPr>
          <w:rFonts w:asciiTheme="minorHAnsi" w:hAnsiTheme="minorHAnsi" w:cs="Calibri"/>
          <w:bCs/>
          <w:color w:val="000000" w:themeColor="text1"/>
          <w:sz w:val="24"/>
          <w:szCs w:val="24"/>
          <w:lang w:eastAsia="uk-UA"/>
        </w:rPr>
        <w:t xml:space="preserve">дасть змогу </w:t>
      </w:r>
      <w:r w:rsidR="008F6651" w:rsidRPr="00D4640B">
        <w:rPr>
          <w:rFonts w:asciiTheme="minorHAnsi" w:hAnsiTheme="minorHAnsi" w:cs="Calibri"/>
          <w:bCs/>
          <w:color w:val="000000" w:themeColor="text1"/>
          <w:sz w:val="24"/>
          <w:szCs w:val="24"/>
          <w:lang w:eastAsia="uk-UA"/>
        </w:rPr>
        <w:t>розширити перелік учасників готівкового обігу (СІТ</w:t>
      </w:r>
      <w:r w:rsidR="00D0637B" w:rsidRPr="00D4640B">
        <w:rPr>
          <w:rFonts w:asciiTheme="minorHAnsi" w:hAnsiTheme="minorHAnsi" w:cs="Calibri"/>
          <w:bCs/>
          <w:color w:val="000000" w:themeColor="text1"/>
          <w:sz w:val="24"/>
          <w:szCs w:val="24"/>
          <w:lang w:eastAsia="uk-UA"/>
        </w:rPr>
        <w:t>-</w:t>
      </w:r>
      <w:r w:rsidR="008F6651" w:rsidRPr="00D4640B">
        <w:rPr>
          <w:rFonts w:asciiTheme="minorHAnsi" w:hAnsiTheme="minorHAnsi" w:cs="Calibri"/>
          <w:bCs/>
          <w:color w:val="000000" w:themeColor="text1"/>
          <w:sz w:val="24"/>
          <w:szCs w:val="24"/>
          <w:lang w:eastAsia="uk-UA"/>
        </w:rPr>
        <w:t xml:space="preserve">компанії), сприятиме </w:t>
      </w:r>
      <w:r w:rsidR="00D0637B" w:rsidRPr="00D4640B">
        <w:rPr>
          <w:rFonts w:asciiTheme="minorHAnsi" w:hAnsiTheme="minorHAnsi" w:cs="Calibri"/>
          <w:bCs/>
          <w:color w:val="000000" w:themeColor="text1"/>
          <w:sz w:val="24"/>
          <w:szCs w:val="24"/>
          <w:lang w:eastAsia="uk-UA"/>
        </w:rPr>
        <w:t xml:space="preserve">поліпшенню </w:t>
      </w:r>
      <w:r w:rsidR="008F6651" w:rsidRPr="00D4640B">
        <w:rPr>
          <w:rFonts w:asciiTheme="minorHAnsi" w:hAnsiTheme="minorHAnsi" w:cs="Calibri"/>
          <w:bCs/>
          <w:color w:val="000000" w:themeColor="text1"/>
          <w:sz w:val="24"/>
          <w:szCs w:val="24"/>
          <w:lang w:eastAsia="uk-UA"/>
        </w:rPr>
        <w:t xml:space="preserve">ліквідності банків, зменшенню використання готівки. Подальше розширення переліку уповноважених банків разом з посиленням контролю за їх діяльністю слугуватиме вагомим інструментом забезпечення якісною готівкою споживачів фінансових послуг. </w:t>
      </w:r>
      <w:r w:rsidR="00757828" w:rsidRPr="00D4640B">
        <w:rPr>
          <w:rFonts w:asciiTheme="minorHAnsi" w:hAnsiTheme="minorHAnsi" w:cs="Calibri"/>
          <w:bCs/>
          <w:color w:val="000000" w:themeColor="text1"/>
          <w:sz w:val="24"/>
          <w:szCs w:val="24"/>
          <w:lang w:eastAsia="uk-UA"/>
        </w:rPr>
        <w:t>Для більш активного використання електронних платіжних засобів планується</w:t>
      </w:r>
      <w:r w:rsidR="00C54035" w:rsidRPr="00D4640B">
        <w:rPr>
          <w:rFonts w:asciiTheme="minorHAnsi" w:hAnsiTheme="minorHAnsi" w:cs="Calibri"/>
          <w:bCs/>
          <w:color w:val="000000" w:themeColor="text1"/>
          <w:sz w:val="24"/>
          <w:szCs w:val="24"/>
          <w:lang w:eastAsia="uk-UA"/>
        </w:rPr>
        <w:t xml:space="preserve"> забезпечити подальший розвиток </w:t>
      </w:r>
      <w:r w:rsidR="00757828" w:rsidRPr="00D4640B">
        <w:rPr>
          <w:rFonts w:asciiTheme="minorHAnsi" w:hAnsiTheme="minorHAnsi" w:cs="Calibri"/>
          <w:bCs/>
          <w:color w:val="000000" w:themeColor="text1"/>
          <w:sz w:val="24"/>
          <w:szCs w:val="24"/>
          <w:lang w:eastAsia="uk-UA"/>
        </w:rPr>
        <w:t>інфраструктури, а також сприяти розвитку фінансової грамотності.</w:t>
      </w:r>
      <w:r w:rsidR="00C54035" w:rsidRPr="00D4640B">
        <w:rPr>
          <w:rFonts w:asciiTheme="minorHAnsi" w:hAnsiTheme="minorHAnsi" w:cs="Calibri"/>
          <w:bCs/>
          <w:color w:val="000000" w:themeColor="text1"/>
          <w:sz w:val="24"/>
          <w:szCs w:val="24"/>
          <w:lang w:eastAsia="uk-UA"/>
        </w:rPr>
        <w:t xml:space="preserve"> </w:t>
      </w:r>
      <w:r w:rsidR="00C000D5" w:rsidRPr="00D4640B">
        <w:rPr>
          <w:rFonts w:asciiTheme="minorHAnsi" w:hAnsiTheme="minorHAnsi" w:cs="Calibri"/>
          <w:bCs/>
          <w:color w:val="000000" w:themeColor="text1"/>
          <w:sz w:val="24"/>
          <w:szCs w:val="24"/>
          <w:lang w:eastAsia="uk-UA"/>
        </w:rPr>
        <w:t xml:space="preserve">Розвиток інноваційних технологій </w:t>
      </w:r>
      <w:r w:rsidR="00D0637B" w:rsidRPr="00D4640B">
        <w:rPr>
          <w:rFonts w:asciiTheme="minorHAnsi" w:hAnsiTheme="minorHAnsi"/>
          <w:color w:val="000000" w:themeColor="text1"/>
          <w:sz w:val="24"/>
          <w:szCs w:val="24"/>
        </w:rPr>
        <w:t>відповідно</w:t>
      </w:r>
      <w:r w:rsidR="00832971" w:rsidRPr="00D4640B">
        <w:rPr>
          <w:rFonts w:asciiTheme="minorHAnsi" w:hAnsiTheme="minorHAnsi"/>
          <w:color w:val="000000" w:themeColor="text1"/>
          <w:sz w:val="24"/>
          <w:szCs w:val="24"/>
        </w:rPr>
        <w:t xml:space="preserve"> до змін вподобань споживачів фінансових послуг, поширення віртуальних каналів обслуговування, персонізованих фінансових послуг, мобільних рішень, розвиток відкритого банкінгу та поширення співробітництва традиційних фінансових установ з FinTech-компаніями сприя</w:t>
      </w:r>
      <w:r w:rsidR="005A37BA" w:rsidRPr="00D4640B">
        <w:rPr>
          <w:rFonts w:asciiTheme="minorHAnsi" w:hAnsiTheme="minorHAnsi"/>
          <w:color w:val="000000" w:themeColor="text1"/>
          <w:sz w:val="24"/>
          <w:szCs w:val="24"/>
        </w:rPr>
        <w:t>тиму</w:t>
      </w:r>
      <w:r w:rsidR="00832971" w:rsidRPr="00D4640B">
        <w:rPr>
          <w:rFonts w:asciiTheme="minorHAnsi" w:hAnsiTheme="minorHAnsi"/>
          <w:color w:val="000000" w:themeColor="text1"/>
          <w:sz w:val="24"/>
          <w:szCs w:val="24"/>
        </w:rPr>
        <w:t>ть кращому задоволенн</w:t>
      </w:r>
      <w:r w:rsidR="00D0637B" w:rsidRPr="00D4640B">
        <w:rPr>
          <w:rFonts w:asciiTheme="minorHAnsi" w:hAnsiTheme="minorHAnsi"/>
          <w:color w:val="000000" w:themeColor="text1"/>
          <w:sz w:val="24"/>
          <w:szCs w:val="24"/>
        </w:rPr>
        <w:t>ю</w:t>
      </w:r>
      <w:r w:rsidR="00832971" w:rsidRPr="00D4640B">
        <w:rPr>
          <w:rFonts w:asciiTheme="minorHAnsi" w:hAnsiTheme="minorHAnsi"/>
          <w:color w:val="000000" w:themeColor="text1"/>
          <w:sz w:val="24"/>
          <w:szCs w:val="24"/>
        </w:rPr>
        <w:t xml:space="preserve"> потреб клієнтів </w:t>
      </w:r>
      <w:r w:rsidR="00D0637B" w:rsidRPr="00D4640B">
        <w:rPr>
          <w:rFonts w:asciiTheme="minorHAnsi" w:hAnsiTheme="minorHAnsi"/>
          <w:color w:val="000000" w:themeColor="text1"/>
          <w:sz w:val="24"/>
          <w:szCs w:val="24"/>
        </w:rPr>
        <w:t>і</w:t>
      </w:r>
      <w:r w:rsidR="00832971" w:rsidRPr="00D4640B">
        <w:rPr>
          <w:rFonts w:asciiTheme="minorHAnsi" w:hAnsiTheme="minorHAnsi"/>
          <w:color w:val="000000" w:themeColor="text1"/>
          <w:sz w:val="24"/>
          <w:szCs w:val="24"/>
        </w:rPr>
        <w:t xml:space="preserve"> вимага</w:t>
      </w:r>
      <w:r w:rsidR="005A37BA" w:rsidRPr="00D4640B">
        <w:rPr>
          <w:rFonts w:asciiTheme="minorHAnsi" w:hAnsiTheme="minorHAnsi"/>
          <w:color w:val="000000" w:themeColor="text1"/>
          <w:sz w:val="24"/>
          <w:szCs w:val="24"/>
        </w:rPr>
        <w:t>тиму</w:t>
      </w:r>
      <w:r w:rsidR="00832971" w:rsidRPr="00D4640B">
        <w:rPr>
          <w:rFonts w:asciiTheme="minorHAnsi" w:hAnsiTheme="minorHAnsi"/>
          <w:color w:val="000000" w:themeColor="text1"/>
          <w:sz w:val="24"/>
          <w:szCs w:val="24"/>
        </w:rPr>
        <w:t>ть від регуляторів більш гнучкого та проактивного підходу до регулювання та нагляду за більш широким спектром учасників фінансового ринку.</w:t>
      </w:r>
      <w:r w:rsidRPr="00D4640B">
        <w:rPr>
          <w:rFonts w:asciiTheme="minorHAnsi" w:hAnsiTheme="minorHAnsi"/>
          <w:color w:val="000000" w:themeColor="text1"/>
          <w:sz w:val="24"/>
          <w:szCs w:val="24"/>
        </w:rPr>
        <w:t xml:space="preserve"> </w:t>
      </w:r>
      <w:r w:rsidR="00607507" w:rsidRPr="00D4640B">
        <w:rPr>
          <w:rFonts w:asciiTheme="minorHAnsi" w:hAnsiTheme="minorHAnsi"/>
          <w:color w:val="000000" w:themeColor="text1"/>
          <w:sz w:val="24"/>
          <w:szCs w:val="24"/>
        </w:rPr>
        <w:t xml:space="preserve">Розширенню можливостей впровадження інновацій </w:t>
      </w:r>
      <w:r w:rsidR="00D0637B" w:rsidRPr="00D4640B">
        <w:rPr>
          <w:rFonts w:asciiTheme="minorHAnsi" w:hAnsiTheme="minorHAnsi"/>
          <w:color w:val="000000" w:themeColor="text1"/>
          <w:sz w:val="24"/>
          <w:szCs w:val="24"/>
        </w:rPr>
        <w:t xml:space="preserve">під час </w:t>
      </w:r>
      <w:r w:rsidR="00607507" w:rsidRPr="00D4640B">
        <w:rPr>
          <w:rFonts w:asciiTheme="minorHAnsi" w:hAnsiTheme="minorHAnsi"/>
          <w:color w:val="000000" w:themeColor="text1"/>
          <w:sz w:val="24"/>
          <w:szCs w:val="24"/>
        </w:rPr>
        <w:t>наданн</w:t>
      </w:r>
      <w:r w:rsidR="00D0637B" w:rsidRPr="00D4640B">
        <w:rPr>
          <w:rFonts w:asciiTheme="minorHAnsi" w:hAnsiTheme="minorHAnsi"/>
          <w:color w:val="000000" w:themeColor="text1"/>
          <w:sz w:val="24"/>
          <w:szCs w:val="24"/>
        </w:rPr>
        <w:t>я</w:t>
      </w:r>
      <w:r w:rsidR="00607507" w:rsidRPr="00D4640B">
        <w:rPr>
          <w:rFonts w:asciiTheme="minorHAnsi" w:hAnsiTheme="minorHAnsi"/>
          <w:color w:val="000000" w:themeColor="text1"/>
          <w:sz w:val="24"/>
          <w:szCs w:val="24"/>
        </w:rPr>
        <w:t xml:space="preserve"> фінансових послуг професійними учасниками фондового ринку спрятиме прийняття комплексних змін до нормативно-правових актів з питань провадження депозитарної діяльності, діяльності з торгівлі цінними паперами та функціонування фондових бірж. Завдяки вищезазначеним змінам з’явиться можливість застосування новітніх мобільних ІТ-технологій </w:t>
      </w:r>
      <w:r w:rsidR="00D0637B" w:rsidRPr="00D4640B">
        <w:rPr>
          <w:rFonts w:asciiTheme="minorHAnsi" w:hAnsiTheme="minorHAnsi"/>
          <w:color w:val="000000" w:themeColor="text1"/>
          <w:sz w:val="24"/>
          <w:szCs w:val="24"/>
        </w:rPr>
        <w:t xml:space="preserve">у разі </w:t>
      </w:r>
      <w:r w:rsidR="00607507" w:rsidRPr="00D4640B">
        <w:rPr>
          <w:rFonts w:asciiTheme="minorHAnsi" w:hAnsiTheme="minorHAnsi"/>
          <w:color w:val="000000" w:themeColor="text1"/>
          <w:sz w:val="24"/>
          <w:szCs w:val="24"/>
        </w:rPr>
        <w:t>встановленн</w:t>
      </w:r>
      <w:r w:rsidR="00D0637B" w:rsidRPr="00D4640B">
        <w:rPr>
          <w:rFonts w:asciiTheme="minorHAnsi" w:hAnsiTheme="minorHAnsi"/>
          <w:color w:val="000000" w:themeColor="text1"/>
          <w:sz w:val="24"/>
          <w:szCs w:val="24"/>
        </w:rPr>
        <w:t>я</w:t>
      </w:r>
      <w:r w:rsidR="00607507" w:rsidRPr="00D4640B">
        <w:rPr>
          <w:rFonts w:asciiTheme="minorHAnsi" w:hAnsiTheme="minorHAnsi"/>
          <w:color w:val="000000" w:themeColor="text1"/>
          <w:sz w:val="24"/>
          <w:szCs w:val="24"/>
        </w:rPr>
        <w:t xml:space="preserve"> ділових відносин </w:t>
      </w:r>
      <w:r w:rsidR="00D0637B" w:rsidRPr="00D4640B">
        <w:rPr>
          <w:rFonts w:asciiTheme="minorHAnsi" w:hAnsiTheme="minorHAnsi"/>
          <w:color w:val="000000" w:themeColor="text1"/>
          <w:sz w:val="24"/>
          <w:szCs w:val="24"/>
        </w:rPr>
        <w:t xml:space="preserve">і </w:t>
      </w:r>
      <w:r w:rsidR="00607507" w:rsidRPr="00D4640B">
        <w:rPr>
          <w:rFonts w:asciiTheme="minorHAnsi" w:hAnsiTheme="minorHAnsi"/>
          <w:color w:val="000000" w:themeColor="text1"/>
          <w:sz w:val="24"/>
          <w:szCs w:val="24"/>
        </w:rPr>
        <w:t>наданн</w:t>
      </w:r>
      <w:r w:rsidR="00D0637B" w:rsidRPr="00D4640B">
        <w:rPr>
          <w:rFonts w:asciiTheme="minorHAnsi" w:hAnsiTheme="minorHAnsi"/>
          <w:color w:val="000000" w:themeColor="text1"/>
          <w:sz w:val="24"/>
          <w:szCs w:val="24"/>
        </w:rPr>
        <w:t>я</w:t>
      </w:r>
      <w:r w:rsidR="00607507" w:rsidRPr="00D4640B">
        <w:rPr>
          <w:rFonts w:asciiTheme="minorHAnsi" w:hAnsiTheme="minorHAnsi"/>
          <w:color w:val="000000" w:themeColor="text1"/>
          <w:sz w:val="24"/>
          <w:szCs w:val="24"/>
        </w:rPr>
        <w:t xml:space="preserve"> професійними учасниками фондового ринку послуг своїм клієнтам щодо відкриття та обслуговування рахунку в цінних паперах, проведення операцій з цінними паперами та іншими фінансовими інструментами, у тому числі на фондових біржах, що </w:t>
      </w:r>
      <w:r w:rsidR="00382E2F" w:rsidRPr="00D4640B">
        <w:rPr>
          <w:rFonts w:asciiTheme="minorHAnsi" w:hAnsiTheme="minorHAnsi"/>
          <w:color w:val="000000" w:themeColor="text1"/>
          <w:sz w:val="24"/>
          <w:szCs w:val="24"/>
        </w:rPr>
        <w:t xml:space="preserve">дасть можливість </w:t>
      </w:r>
      <w:r w:rsidR="00607507" w:rsidRPr="00D4640B">
        <w:rPr>
          <w:rFonts w:asciiTheme="minorHAnsi" w:hAnsiTheme="minorHAnsi"/>
          <w:color w:val="000000" w:themeColor="text1"/>
          <w:sz w:val="24"/>
          <w:szCs w:val="24"/>
        </w:rPr>
        <w:t xml:space="preserve">інвесторам отримати спрощений та оперативний доступ до послуг депозитарних установ </w:t>
      </w:r>
      <w:r w:rsidR="00382E2F" w:rsidRPr="00D4640B">
        <w:rPr>
          <w:rFonts w:asciiTheme="minorHAnsi" w:hAnsiTheme="minorHAnsi"/>
          <w:color w:val="000000" w:themeColor="text1"/>
          <w:sz w:val="24"/>
          <w:szCs w:val="24"/>
        </w:rPr>
        <w:t xml:space="preserve">і </w:t>
      </w:r>
      <w:r w:rsidR="00607507" w:rsidRPr="00D4640B">
        <w:rPr>
          <w:rFonts w:asciiTheme="minorHAnsi" w:hAnsiTheme="minorHAnsi"/>
          <w:color w:val="000000" w:themeColor="text1"/>
          <w:sz w:val="24"/>
          <w:szCs w:val="24"/>
        </w:rPr>
        <w:t xml:space="preserve">торговців цінними паперами. </w:t>
      </w:r>
      <w:r w:rsidRPr="00D4640B">
        <w:rPr>
          <w:rFonts w:asciiTheme="minorHAnsi" w:hAnsiTheme="minorHAnsi"/>
          <w:color w:val="000000" w:themeColor="text1"/>
          <w:sz w:val="24"/>
          <w:szCs w:val="24"/>
        </w:rPr>
        <w:t>Разом з тим для всіх учасників фінансового ринку мають бути забезпечені рівні умови конкуренції, усунено можливість використання регуляторного арбітражу та забезпечено дотримання міжнародних стандартів з фінансового моніторингу.</w:t>
      </w:r>
    </w:p>
    <w:p w14:paraId="18913565" w14:textId="77777777" w:rsidR="003C7296" w:rsidRPr="00D4640B" w:rsidRDefault="003C7296" w:rsidP="00175678">
      <w:pPr>
        <w:spacing w:after="0"/>
        <w:rPr>
          <w:rFonts w:cs="SegoeUI-Regular"/>
          <w:color w:val="000000" w:themeColor="text1"/>
          <w:sz w:val="18"/>
          <w:szCs w:val="18"/>
        </w:rPr>
      </w:pPr>
    </w:p>
    <w:p w14:paraId="15BA27E1" w14:textId="77777777" w:rsidR="00175678" w:rsidRPr="00D4640B" w:rsidRDefault="00175678" w:rsidP="00AE089B">
      <w:pPr>
        <w:spacing w:after="0"/>
        <w:rPr>
          <w:rFonts w:cs="SegoeUI-Regular"/>
          <w:color w:val="000000" w:themeColor="text1"/>
          <w:sz w:val="20"/>
          <w:szCs w:val="20"/>
        </w:rPr>
      </w:pPr>
    </w:p>
    <w:p w14:paraId="2198A175" w14:textId="77777777" w:rsidR="00A42D7F" w:rsidRPr="00D4640B" w:rsidRDefault="00A42D7F" w:rsidP="00AE089B">
      <w:pPr>
        <w:spacing w:after="0"/>
        <w:rPr>
          <w:rFonts w:cs="SegoeUI-Regular"/>
          <w:color w:val="000000" w:themeColor="text1"/>
          <w:sz w:val="20"/>
          <w:szCs w:val="20"/>
        </w:rPr>
      </w:pPr>
    </w:p>
    <w:p w14:paraId="7776BA40" w14:textId="77777777" w:rsidR="00A42D7F" w:rsidRPr="00D4640B" w:rsidRDefault="00A42D7F" w:rsidP="00AE089B">
      <w:pPr>
        <w:spacing w:after="0"/>
        <w:rPr>
          <w:rFonts w:cs="SegoeUI-Regular"/>
          <w:color w:val="000000" w:themeColor="text1"/>
          <w:sz w:val="20"/>
          <w:szCs w:val="20"/>
        </w:rPr>
      </w:pPr>
    </w:p>
    <w:p w14:paraId="20D424A9" w14:textId="77777777" w:rsidR="005F7231" w:rsidRPr="00D4640B" w:rsidRDefault="005F7231">
      <w:pPr>
        <w:rPr>
          <w:rFonts w:eastAsia="Times New Roman" w:cs="Times New Roman"/>
          <w:b/>
          <w:color w:val="000000" w:themeColor="text1"/>
          <w:sz w:val="32"/>
          <w:szCs w:val="24"/>
          <w:lang w:eastAsia="uk-UA"/>
        </w:rPr>
      </w:pPr>
    </w:p>
    <w:p w14:paraId="058F212B" w14:textId="77777777" w:rsidR="00D75608" w:rsidRPr="00D4640B" w:rsidRDefault="00D75608">
      <w:pPr>
        <w:rPr>
          <w:rFonts w:eastAsia="Times New Roman" w:cs="Times New Roman"/>
          <w:b/>
          <w:color w:val="000000" w:themeColor="text1"/>
          <w:sz w:val="32"/>
          <w:szCs w:val="24"/>
          <w:lang w:eastAsia="uk-UA"/>
        </w:rPr>
      </w:pPr>
    </w:p>
    <w:p w14:paraId="5EF823D2" w14:textId="77777777" w:rsidR="00D75608" w:rsidRPr="00D4640B" w:rsidRDefault="00D75608">
      <w:pPr>
        <w:rPr>
          <w:rFonts w:eastAsia="Times New Roman" w:cs="Times New Roman"/>
          <w:b/>
          <w:color w:val="000000" w:themeColor="text1"/>
          <w:sz w:val="32"/>
          <w:szCs w:val="24"/>
          <w:lang w:eastAsia="uk-UA"/>
        </w:rPr>
      </w:pPr>
    </w:p>
    <w:p w14:paraId="708307C7" w14:textId="77777777" w:rsidR="00D75608" w:rsidRPr="00D4640B" w:rsidRDefault="00D75608">
      <w:pPr>
        <w:rPr>
          <w:rFonts w:eastAsia="Times New Roman" w:cs="Times New Roman"/>
          <w:b/>
          <w:color w:val="000000" w:themeColor="text1"/>
          <w:sz w:val="32"/>
          <w:szCs w:val="24"/>
          <w:lang w:eastAsia="uk-UA"/>
        </w:rPr>
      </w:pPr>
    </w:p>
    <w:p w14:paraId="6DCE4AFC" w14:textId="77777777" w:rsidR="00D75608" w:rsidRPr="00D4640B" w:rsidRDefault="00D75608">
      <w:pPr>
        <w:rPr>
          <w:rFonts w:eastAsia="Times New Roman" w:cs="Times New Roman"/>
          <w:b/>
          <w:color w:val="000000" w:themeColor="text1"/>
          <w:sz w:val="32"/>
          <w:szCs w:val="24"/>
          <w:lang w:eastAsia="uk-UA"/>
        </w:rPr>
      </w:pPr>
    </w:p>
    <w:p w14:paraId="1E1FA2C1" w14:textId="77777777" w:rsidR="00D75608" w:rsidRPr="00D4640B" w:rsidRDefault="00D75608">
      <w:pPr>
        <w:rPr>
          <w:rFonts w:eastAsia="Times New Roman" w:cs="Times New Roman"/>
          <w:b/>
          <w:color w:val="000000" w:themeColor="text1"/>
          <w:sz w:val="32"/>
          <w:szCs w:val="24"/>
          <w:lang w:eastAsia="uk-UA"/>
        </w:rPr>
      </w:pPr>
    </w:p>
    <w:p w14:paraId="3EB38DAC" w14:textId="77777777" w:rsidR="00D75608" w:rsidRPr="00D4640B" w:rsidRDefault="00D75608">
      <w:pPr>
        <w:rPr>
          <w:rFonts w:eastAsia="Times New Roman" w:cs="Times New Roman"/>
          <w:b/>
          <w:color w:val="000000" w:themeColor="text1"/>
          <w:sz w:val="32"/>
          <w:szCs w:val="24"/>
          <w:lang w:eastAsia="uk-UA"/>
        </w:rPr>
      </w:pPr>
    </w:p>
    <w:p w14:paraId="094EC4DF" w14:textId="77777777" w:rsidR="00D75608" w:rsidRPr="00D4640B" w:rsidRDefault="00D75608">
      <w:pPr>
        <w:rPr>
          <w:rFonts w:eastAsia="Times New Roman" w:cs="Times New Roman"/>
          <w:b/>
          <w:color w:val="000000" w:themeColor="text1"/>
          <w:sz w:val="32"/>
          <w:szCs w:val="24"/>
          <w:lang w:eastAsia="uk-UA"/>
        </w:rPr>
      </w:pPr>
    </w:p>
    <w:p w14:paraId="2DE35A22" w14:textId="77777777" w:rsidR="00D75608" w:rsidRPr="00D4640B" w:rsidRDefault="00D75608">
      <w:pPr>
        <w:rPr>
          <w:rFonts w:eastAsia="Times New Roman" w:cs="Times New Roman"/>
          <w:b/>
          <w:color w:val="000000" w:themeColor="text1"/>
          <w:sz w:val="32"/>
          <w:szCs w:val="24"/>
          <w:lang w:eastAsia="uk-UA"/>
        </w:rPr>
      </w:pPr>
    </w:p>
    <w:p w14:paraId="060589E5" w14:textId="77777777" w:rsidR="00143AD9" w:rsidRPr="00D4640B" w:rsidRDefault="00D72F2C" w:rsidP="008707A4">
      <w:pPr>
        <w:pStyle w:val="1"/>
        <w:rPr>
          <w:rFonts w:asciiTheme="minorHAnsi" w:hAnsiTheme="minorHAnsi"/>
          <w:color w:val="000000" w:themeColor="text1"/>
        </w:rPr>
      </w:pPr>
      <w:r w:rsidRPr="00D4640B">
        <w:rPr>
          <w:rFonts w:asciiTheme="minorHAnsi" w:hAnsiTheme="minorHAnsi"/>
          <w:color w:val="000000" w:themeColor="text1"/>
        </w:rPr>
        <w:lastRenderedPageBreak/>
        <w:t xml:space="preserve">ІІ. Бачення майбутнього: </w:t>
      </w:r>
    </w:p>
    <w:p w14:paraId="1D87CADE" w14:textId="77777777" w:rsidR="00D72F2C" w:rsidRPr="00D4640B" w:rsidRDefault="00D72F2C" w:rsidP="008707A4">
      <w:pPr>
        <w:pStyle w:val="1"/>
        <w:rPr>
          <w:rFonts w:asciiTheme="minorHAnsi" w:hAnsiTheme="minorHAnsi"/>
          <w:color w:val="000000" w:themeColor="text1"/>
        </w:rPr>
      </w:pPr>
      <w:r w:rsidRPr="00D4640B">
        <w:rPr>
          <w:rFonts w:asciiTheme="minorHAnsi" w:hAnsiTheme="minorHAnsi"/>
          <w:color w:val="000000" w:themeColor="text1"/>
        </w:rPr>
        <w:t>візія і місія фінансового сектору України 2025 року</w:t>
      </w:r>
    </w:p>
    <w:p w14:paraId="7D7E74B8" w14:textId="77777777" w:rsidR="00B6286E" w:rsidRPr="00D4640B" w:rsidRDefault="00B6286E" w:rsidP="00B6286E">
      <w:pPr>
        <w:spacing w:before="120" w:after="120" w:line="240" w:lineRule="auto"/>
        <w:ind w:firstLine="709"/>
        <w:jc w:val="both"/>
        <w:rPr>
          <w:rFonts w:cs="Times New Roman"/>
          <w:color w:val="000000" w:themeColor="text1"/>
          <w:sz w:val="24"/>
          <w:szCs w:val="24"/>
        </w:rPr>
      </w:pPr>
      <w:r w:rsidRPr="00D4640B">
        <w:rPr>
          <w:rFonts w:cs="Times New Roman"/>
          <w:color w:val="000000" w:themeColor="text1"/>
          <w:sz w:val="24"/>
          <w:szCs w:val="24"/>
        </w:rPr>
        <w:t xml:space="preserve">Основною метою ключових гравців фінансової екосистеми є задоволення потреб кінцевих споживачів, якими є суб’єкти економіки України, які в процесі своєї діяльності потребують використання різних фінансових інструментів задля досягнення власних цілей. Саме кінцеві споживачі фінансових послуг </w:t>
      </w:r>
      <w:r w:rsidR="00382E2F" w:rsidRPr="00D4640B">
        <w:rPr>
          <w:rFonts w:cs="Times New Roman"/>
          <w:color w:val="000000" w:themeColor="text1"/>
          <w:sz w:val="24"/>
          <w:szCs w:val="24"/>
        </w:rPr>
        <w:t xml:space="preserve">перебувають </w:t>
      </w:r>
      <w:r w:rsidRPr="00D4640B">
        <w:rPr>
          <w:rFonts w:cs="Times New Roman"/>
          <w:color w:val="000000" w:themeColor="text1"/>
          <w:sz w:val="24"/>
          <w:szCs w:val="24"/>
        </w:rPr>
        <w:t xml:space="preserve">у </w:t>
      </w:r>
      <w:r w:rsidR="00382E2F" w:rsidRPr="00D4640B">
        <w:rPr>
          <w:rFonts w:cs="Times New Roman"/>
          <w:color w:val="000000" w:themeColor="text1"/>
          <w:sz w:val="24"/>
          <w:szCs w:val="24"/>
        </w:rPr>
        <w:t xml:space="preserve">центрі </w:t>
      </w:r>
      <w:r w:rsidRPr="00D4640B">
        <w:rPr>
          <w:rFonts w:cs="Times New Roman"/>
          <w:color w:val="000000" w:themeColor="text1"/>
          <w:sz w:val="24"/>
          <w:szCs w:val="24"/>
        </w:rPr>
        <w:t xml:space="preserve">уваги всіх учасників фінансової екосистеми, адже створення умов для ефективної роботи економічних суб’єктів є </w:t>
      </w:r>
      <w:r w:rsidR="00382E2F" w:rsidRPr="00D4640B">
        <w:rPr>
          <w:rFonts w:cs="Times New Roman"/>
          <w:color w:val="000000" w:themeColor="text1"/>
          <w:sz w:val="24"/>
          <w:szCs w:val="24"/>
        </w:rPr>
        <w:t xml:space="preserve">основним </w:t>
      </w:r>
      <w:r w:rsidR="006F7014" w:rsidRPr="00D4640B">
        <w:rPr>
          <w:rFonts w:cs="Times New Roman"/>
          <w:color w:val="000000" w:themeColor="text1"/>
          <w:sz w:val="24"/>
          <w:szCs w:val="24"/>
        </w:rPr>
        <w:t>завданням</w:t>
      </w:r>
      <w:r w:rsidRPr="00D4640B">
        <w:rPr>
          <w:rFonts w:cs="Times New Roman"/>
          <w:color w:val="000000" w:themeColor="text1"/>
          <w:sz w:val="24"/>
          <w:szCs w:val="24"/>
        </w:rPr>
        <w:t xml:space="preserve"> </w:t>
      </w:r>
      <w:r w:rsidR="00382E2F" w:rsidRPr="00D4640B">
        <w:rPr>
          <w:rFonts w:cs="Times New Roman"/>
          <w:color w:val="000000" w:themeColor="text1"/>
          <w:sz w:val="24"/>
          <w:szCs w:val="24"/>
        </w:rPr>
        <w:t>у</w:t>
      </w:r>
      <w:r w:rsidRPr="00D4640B">
        <w:rPr>
          <w:rFonts w:cs="Times New Roman"/>
          <w:color w:val="000000" w:themeColor="text1"/>
          <w:sz w:val="24"/>
          <w:szCs w:val="24"/>
        </w:rPr>
        <w:t>сього фінансового сектору. З ціє</w:t>
      </w:r>
      <w:r w:rsidR="00382E2F" w:rsidRPr="00D4640B">
        <w:rPr>
          <w:rFonts w:cs="Times New Roman"/>
          <w:color w:val="000000" w:themeColor="text1"/>
          <w:sz w:val="24"/>
          <w:szCs w:val="24"/>
        </w:rPr>
        <w:t>ю</w:t>
      </w:r>
      <w:r w:rsidRPr="00D4640B">
        <w:rPr>
          <w:rFonts w:cs="Times New Roman"/>
          <w:color w:val="000000" w:themeColor="text1"/>
          <w:sz w:val="24"/>
          <w:szCs w:val="24"/>
        </w:rPr>
        <w:t xml:space="preserve"> мет</w:t>
      </w:r>
      <w:r w:rsidR="00382E2F" w:rsidRPr="00D4640B">
        <w:rPr>
          <w:rFonts w:cs="Times New Roman"/>
          <w:color w:val="000000" w:themeColor="text1"/>
          <w:sz w:val="24"/>
          <w:szCs w:val="24"/>
        </w:rPr>
        <w:t>ою</w:t>
      </w:r>
      <w:r w:rsidRPr="00D4640B">
        <w:rPr>
          <w:rFonts w:cs="Times New Roman"/>
          <w:color w:val="000000" w:themeColor="text1"/>
          <w:sz w:val="24"/>
          <w:szCs w:val="24"/>
        </w:rPr>
        <w:t xml:space="preserve"> ключові гравці екосистеми взаємодіють між собою, створюючи актуальні сервіси та продукти для споживачів. Від злагодженої, взаємовигідної  роботи учасників, що </w:t>
      </w:r>
      <w:r w:rsidR="00382E2F" w:rsidRPr="00D4640B">
        <w:rPr>
          <w:rFonts w:cs="Times New Roman"/>
          <w:color w:val="000000" w:themeColor="text1"/>
          <w:sz w:val="24"/>
          <w:szCs w:val="24"/>
        </w:rPr>
        <w:t xml:space="preserve">ґрунтується </w:t>
      </w:r>
      <w:r w:rsidRPr="00D4640B">
        <w:rPr>
          <w:rFonts w:cs="Times New Roman"/>
          <w:color w:val="000000" w:themeColor="text1"/>
          <w:sz w:val="24"/>
          <w:szCs w:val="24"/>
        </w:rPr>
        <w:t xml:space="preserve">на відкритості та повазі до інтересів учасників, залежить успіх роботи всієї екосистеми. </w:t>
      </w:r>
    </w:p>
    <w:p w14:paraId="7750C162" w14:textId="77777777" w:rsidR="00B6286E" w:rsidRPr="00D4640B" w:rsidRDefault="00B6286E" w:rsidP="00B6286E">
      <w:pPr>
        <w:spacing w:before="120" w:after="120" w:line="240" w:lineRule="auto"/>
        <w:ind w:firstLine="709"/>
        <w:jc w:val="both"/>
        <w:rPr>
          <w:rFonts w:cs="Times New Roman"/>
          <w:color w:val="000000" w:themeColor="text1"/>
          <w:sz w:val="24"/>
          <w:szCs w:val="24"/>
        </w:rPr>
      </w:pPr>
      <w:r w:rsidRPr="00D4640B">
        <w:rPr>
          <w:rFonts w:cs="Times New Roman"/>
          <w:color w:val="000000" w:themeColor="text1"/>
          <w:sz w:val="24"/>
          <w:szCs w:val="24"/>
        </w:rPr>
        <w:t xml:space="preserve">Потреби всіх суб’єктів економічної діяльності мають бути задоволені через надання відповідних фінансових послуг учасниками фінансової екосистеми, яких можна  об’єднати </w:t>
      </w:r>
      <w:r w:rsidR="00382E2F" w:rsidRPr="00D4640B">
        <w:rPr>
          <w:rFonts w:cs="Times New Roman"/>
          <w:color w:val="000000" w:themeColor="text1"/>
          <w:sz w:val="24"/>
          <w:szCs w:val="24"/>
        </w:rPr>
        <w:t>в</w:t>
      </w:r>
      <w:r w:rsidRPr="00D4640B">
        <w:rPr>
          <w:rFonts w:cs="Times New Roman"/>
          <w:color w:val="000000" w:themeColor="text1"/>
          <w:sz w:val="24"/>
          <w:szCs w:val="24"/>
        </w:rPr>
        <w:t xml:space="preserve"> </w:t>
      </w:r>
      <w:r w:rsidRPr="00D4640B">
        <w:rPr>
          <w:rFonts w:cs="Times New Roman"/>
          <w:b/>
          <w:color w:val="000000" w:themeColor="text1"/>
          <w:sz w:val="24"/>
          <w:szCs w:val="24"/>
        </w:rPr>
        <w:t>чотири основні групи</w:t>
      </w:r>
      <w:r w:rsidRPr="00D4640B">
        <w:rPr>
          <w:rFonts w:cs="Times New Roman"/>
          <w:color w:val="000000" w:themeColor="text1"/>
          <w:sz w:val="24"/>
          <w:szCs w:val="24"/>
        </w:rPr>
        <w:t>:</w:t>
      </w:r>
    </w:p>
    <w:p w14:paraId="7017C742" w14:textId="77777777" w:rsidR="00B6286E" w:rsidRPr="00D4640B" w:rsidRDefault="00B6286E" w:rsidP="00B6286E">
      <w:pPr>
        <w:spacing w:before="120" w:after="120" w:line="240" w:lineRule="auto"/>
        <w:ind w:firstLine="709"/>
        <w:jc w:val="both"/>
        <w:rPr>
          <w:rFonts w:cs="Times New Roman"/>
          <w:color w:val="000000" w:themeColor="text1"/>
          <w:sz w:val="24"/>
          <w:szCs w:val="24"/>
        </w:rPr>
      </w:pPr>
      <w:r w:rsidRPr="00D4640B">
        <w:rPr>
          <w:rFonts w:cs="Times New Roman"/>
          <w:color w:val="000000" w:themeColor="text1"/>
          <w:sz w:val="24"/>
          <w:szCs w:val="24"/>
        </w:rPr>
        <w:t>1.</w:t>
      </w:r>
      <w:r w:rsidRPr="00D4640B">
        <w:rPr>
          <w:rFonts w:cs="Times New Roman"/>
          <w:color w:val="000000" w:themeColor="text1"/>
          <w:sz w:val="24"/>
          <w:szCs w:val="24"/>
        </w:rPr>
        <w:tab/>
        <w:t xml:space="preserve">Провайдери фінансових послуг – це компанії, державні інституції, які безпосередньо надають фінансові продукти та сервіси кінцевим споживачам. </w:t>
      </w:r>
    </w:p>
    <w:p w14:paraId="5B441627" w14:textId="77777777" w:rsidR="00B6286E" w:rsidRPr="00D4640B" w:rsidRDefault="00B6286E" w:rsidP="00B6286E">
      <w:pPr>
        <w:spacing w:before="120" w:after="120" w:line="240" w:lineRule="auto"/>
        <w:ind w:firstLine="709"/>
        <w:jc w:val="both"/>
        <w:rPr>
          <w:rFonts w:cs="Times New Roman"/>
          <w:color w:val="000000" w:themeColor="text1"/>
          <w:sz w:val="24"/>
          <w:szCs w:val="24"/>
        </w:rPr>
      </w:pPr>
      <w:r w:rsidRPr="00D4640B">
        <w:rPr>
          <w:rFonts w:cs="Times New Roman"/>
          <w:color w:val="000000" w:themeColor="text1"/>
          <w:sz w:val="24"/>
          <w:szCs w:val="24"/>
        </w:rPr>
        <w:t>2.</w:t>
      </w:r>
      <w:r w:rsidRPr="00D4640B">
        <w:rPr>
          <w:rFonts w:cs="Times New Roman"/>
          <w:color w:val="000000" w:themeColor="text1"/>
          <w:sz w:val="24"/>
          <w:szCs w:val="24"/>
        </w:rPr>
        <w:tab/>
        <w:t>Інфраструктура та технології –  це компанії та державні інституції, які надають продукти, сервіси та рішення для провайдерів фінансових послуг та інших учасників фінансового сектору, підсилюючи їх ціннісну пропозицію для користувачів фінансових послуг.</w:t>
      </w:r>
    </w:p>
    <w:p w14:paraId="5E12B4A7" w14:textId="77777777" w:rsidR="00B6286E" w:rsidRPr="00D4640B" w:rsidRDefault="00B6286E" w:rsidP="00B6286E">
      <w:pPr>
        <w:spacing w:before="120" w:after="120" w:line="240" w:lineRule="auto"/>
        <w:ind w:firstLine="709"/>
        <w:jc w:val="both"/>
        <w:rPr>
          <w:rFonts w:cs="Times New Roman"/>
          <w:color w:val="000000" w:themeColor="text1"/>
          <w:sz w:val="24"/>
          <w:szCs w:val="24"/>
        </w:rPr>
      </w:pPr>
      <w:r w:rsidRPr="00D4640B">
        <w:rPr>
          <w:rFonts w:cs="Times New Roman"/>
          <w:color w:val="000000" w:themeColor="text1"/>
          <w:sz w:val="24"/>
          <w:szCs w:val="24"/>
        </w:rPr>
        <w:t>3.</w:t>
      </w:r>
      <w:r w:rsidRPr="00D4640B">
        <w:rPr>
          <w:rFonts w:cs="Times New Roman"/>
          <w:color w:val="000000" w:themeColor="text1"/>
          <w:sz w:val="24"/>
          <w:szCs w:val="24"/>
        </w:rPr>
        <w:tab/>
        <w:t>Регуляція та контроль – це як правило державні інституції, які створюють правила взаємодії  учасників екосистеми та здійснюють контроль за дотриманням цих правил.</w:t>
      </w:r>
    </w:p>
    <w:p w14:paraId="0EA94662" w14:textId="77777777" w:rsidR="00B6286E" w:rsidRPr="00D4640B" w:rsidRDefault="00B6286E" w:rsidP="00B6286E">
      <w:pPr>
        <w:spacing w:before="120" w:after="120" w:line="240" w:lineRule="auto"/>
        <w:ind w:firstLine="709"/>
        <w:jc w:val="both"/>
        <w:rPr>
          <w:rFonts w:cs="Times New Roman"/>
          <w:color w:val="000000" w:themeColor="text1"/>
          <w:sz w:val="24"/>
          <w:szCs w:val="24"/>
        </w:rPr>
      </w:pPr>
      <w:r w:rsidRPr="00D4640B">
        <w:rPr>
          <w:rFonts w:cs="Times New Roman"/>
          <w:color w:val="000000" w:themeColor="text1"/>
          <w:sz w:val="24"/>
          <w:szCs w:val="24"/>
        </w:rPr>
        <w:t>4.</w:t>
      </w:r>
      <w:r w:rsidRPr="00D4640B">
        <w:rPr>
          <w:rFonts w:cs="Times New Roman"/>
          <w:color w:val="000000" w:themeColor="text1"/>
          <w:sz w:val="24"/>
          <w:szCs w:val="24"/>
        </w:rPr>
        <w:tab/>
        <w:t>Експертиза - це учасники ринку та державні інституції, які своїми сервісами та рішеннями створюють підґрунтя для професійного розвитку учасників екосистеми.</w:t>
      </w:r>
    </w:p>
    <w:p w14:paraId="0EFDDDAB" w14:textId="77777777" w:rsidR="00B6286E" w:rsidRPr="00D4640B" w:rsidRDefault="004B31F3" w:rsidP="00B6286E">
      <w:pPr>
        <w:spacing w:after="0"/>
        <w:ind w:firstLine="709"/>
        <w:jc w:val="center"/>
        <w:rPr>
          <w:rFonts w:cs="Times New Roman"/>
          <w:color w:val="000000" w:themeColor="text1"/>
          <w:sz w:val="24"/>
          <w:szCs w:val="24"/>
        </w:rPr>
      </w:pPr>
      <w:r w:rsidRPr="00D4640B">
        <w:rPr>
          <w:rFonts w:cs="Times New Roman"/>
          <w:noProof/>
          <w:color w:val="000000" w:themeColor="text1"/>
          <w:sz w:val="24"/>
          <w:szCs w:val="24"/>
          <w:lang w:val="en-US"/>
        </w:rPr>
        <w:drawing>
          <wp:inline distT="0" distB="0" distL="0" distR="0" wp14:anchorId="188AA9DF" wp14:editId="1AA37DA5">
            <wp:extent cx="4921250" cy="474463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екосистема 28 11 19.jpg"/>
                    <pic:cNvPicPr/>
                  </pic:nvPicPr>
                  <pic:blipFill>
                    <a:blip r:embed="rId8">
                      <a:extLst>
                        <a:ext uri="{28A0092B-C50C-407E-A947-70E740481C1C}">
                          <a14:useLocalDpi xmlns:a14="http://schemas.microsoft.com/office/drawing/2010/main" val="0"/>
                        </a:ext>
                      </a:extLst>
                    </a:blip>
                    <a:stretch>
                      <a:fillRect/>
                    </a:stretch>
                  </pic:blipFill>
                  <pic:spPr>
                    <a:xfrm>
                      <a:off x="0" y="0"/>
                      <a:ext cx="4966713" cy="4788462"/>
                    </a:xfrm>
                    <a:prstGeom prst="rect">
                      <a:avLst/>
                    </a:prstGeom>
                  </pic:spPr>
                </pic:pic>
              </a:graphicData>
            </a:graphic>
          </wp:inline>
        </w:drawing>
      </w:r>
    </w:p>
    <w:p w14:paraId="3C2DA836" w14:textId="77777777" w:rsidR="00B6286E" w:rsidRPr="00D4640B" w:rsidRDefault="00B6286E" w:rsidP="00B6286E">
      <w:pPr>
        <w:spacing w:after="0"/>
        <w:ind w:firstLine="709"/>
        <w:jc w:val="both"/>
        <w:rPr>
          <w:rFonts w:cs="Times New Roman"/>
          <w:color w:val="000000" w:themeColor="text1"/>
          <w:sz w:val="24"/>
          <w:szCs w:val="24"/>
        </w:rPr>
      </w:pPr>
    </w:p>
    <w:p w14:paraId="3E9AF735" w14:textId="77777777" w:rsidR="00B6286E" w:rsidRPr="00D4640B" w:rsidRDefault="00B6286E" w:rsidP="00B6286E">
      <w:pPr>
        <w:ind w:firstLine="709"/>
        <w:jc w:val="both"/>
        <w:rPr>
          <w:rFonts w:cs="Times New Roman"/>
          <w:color w:val="000000" w:themeColor="text1"/>
          <w:sz w:val="24"/>
          <w:szCs w:val="24"/>
        </w:rPr>
      </w:pPr>
      <w:r w:rsidRPr="00D4640B">
        <w:rPr>
          <w:rFonts w:cs="Times New Roman"/>
          <w:color w:val="000000" w:themeColor="text1"/>
          <w:sz w:val="24"/>
          <w:szCs w:val="24"/>
        </w:rPr>
        <w:t xml:space="preserve">Стратегія 2025 враховує теперішні і майбутні потреби представників </w:t>
      </w:r>
      <w:r w:rsidR="00382E2F" w:rsidRPr="00D4640B">
        <w:rPr>
          <w:rFonts w:cs="Times New Roman"/>
          <w:color w:val="000000" w:themeColor="text1"/>
          <w:sz w:val="24"/>
          <w:szCs w:val="24"/>
        </w:rPr>
        <w:t>у</w:t>
      </w:r>
      <w:r w:rsidRPr="00D4640B">
        <w:rPr>
          <w:rFonts w:cs="Times New Roman"/>
          <w:color w:val="000000" w:themeColor="text1"/>
          <w:sz w:val="24"/>
          <w:szCs w:val="24"/>
        </w:rPr>
        <w:t xml:space="preserve">сіх груп екосистеми як споживачів послуг, так і ключових гравців, що </w:t>
      </w:r>
      <w:r w:rsidR="00382E2F" w:rsidRPr="00D4640B">
        <w:rPr>
          <w:rFonts w:cs="Times New Roman"/>
          <w:color w:val="000000" w:themeColor="text1"/>
          <w:sz w:val="24"/>
          <w:szCs w:val="24"/>
        </w:rPr>
        <w:t xml:space="preserve">беруть </w:t>
      </w:r>
      <w:r w:rsidRPr="00D4640B">
        <w:rPr>
          <w:rFonts w:cs="Times New Roman"/>
          <w:color w:val="000000" w:themeColor="text1"/>
          <w:sz w:val="24"/>
          <w:szCs w:val="24"/>
        </w:rPr>
        <w:t>участь у створен</w:t>
      </w:r>
      <w:r w:rsidR="00382E2F" w:rsidRPr="00D4640B">
        <w:rPr>
          <w:rFonts w:cs="Times New Roman"/>
          <w:color w:val="000000" w:themeColor="text1"/>
          <w:sz w:val="24"/>
          <w:szCs w:val="24"/>
        </w:rPr>
        <w:t>н</w:t>
      </w:r>
      <w:r w:rsidRPr="00D4640B">
        <w:rPr>
          <w:rFonts w:cs="Times New Roman"/>
          <w:color w:val="000000" w:themeColor="text1"/>
          <w:sz w:val="24"/>
          <w:szCs w:val="24"/>
        </w:rPr>
        <w:t>і цих послуг, а також сприяє реалізації місії фінансового сектору України.</w:t>
      </w:r>
    </w:p>
    <w:p w14:paraId="5A0A930E" w14:textId="77777777" w:rsidR="007125C6" w:rsidRPr="00D4640B" w:rsidRDefault="007125C6" w:rsidP="007125C6">
      <w:pPr>
        <w:ind w:firstLine="709"/>
        <w:jc w:val="center"/>
        <w:rPr>
          <w:rFonts w:cs="Times New Roman"/>
          <w:color w:val="000000" w:themeColor="text1"/>
          <w:sz w:val="24"/>
          <w:szCs w:val="24"/>
        </w:rPr>
      </w:pPr>
      <w:r w:rsidRPr="00D4640B">
        <w:rPr>
          <w:rFonts w:cs="SegoeUI-Regular"/>
          <w:noProof/>
          <w:color w:val="000000" w:themeColor="text1"/>
          <w:sz w:val="20"/>
          <w:szCs w:val="20"/>
          <w:lang w:val="en-US"/>
        </w:rPr>
        <w:drawing>
          <wp:inline distT="0" distB="0" distL="0" distR="0" wp14:anchorId="4CFF16F2" wp14:editId="71202CAF">
            <wp:extent cx="5047688" cy="3514476"/>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цілі.png"/>
                    <pic:cNvPicPr/>
                  </pic:nvPicPr>
                  <pic:blipFill>
                    <a:blip r:embed="rId9">
                      <a:extLst>
                        <a:ext uri="{28A0092B-C50C-407E-A947-70E740481C1C}">
                          <a14:useLocalDpi xmlns:a14="http://schemas.microsoft.com/office/drawing/2010/main" val="0"/>
                        </a:ext>
                      </a:extLst>
                    </a:blip>
                    <a:stretch>
                      <a:fillRect/>
                    </a:stretch>
                  </pic:blipFill>
                  <pic:spPr>
                    <a:xfrm>
                      <a:off x="0" y="0"/>
                      <a:ext cx="5059492" cy="3522695"/>
                    </a:xfrm>
                    <a:prstGeom prst="rect">
                      <a:avLst/>
                    </a:prstGeom>
                  </pic:spPr>
                </pic:pic>
              </a:graphicData>
            </a:graphic>
          </wp:inline>
        </w:drawing>
      </w:r>
    </w:p>
    <w:p w14:paraId="62B86204" w14:textId="77777777" w:rsidR="00B6286E" w:rsidRPr="00D4640B" w:rsidRDefault="00B6286E" w:rsidP="008B7E1F">
      <w:pPr>
        <w:pBdr>
          <w:top w:val="single" w:sz="4" w:space="1" w:color="auto"/>
          <w:left w:val="single" w:sz="4" w:space="4" w:color="auto"/>
          <w:bottom w:val="single" w:sz="4" w:space="1" w:color="auto"/>
          <w:right w:val="single" w:sz="4" w:space="4" w:color="auto"/>
        </w:pBdr>
        <w:ind w:firstLine="709"/>
        <w:jc w:val="both"/>
        <w:rPr>
          <w:rFonts w:cs="Times New Roman"/>
          <w:b/>
          <w:color w:val="000000" w:themeColor="text1"/>
          <w:sz w:val="24"/>
          <w:szCs w:val="24"/>
        </w:rPr>
      </w:pPr>
      <w:r w:rsidRPr="00D4640B">
        <w:rPr>
          <w:rFonts w:cs="Times New Roman"/>
          <w:b/>
          <w:color w:val="000000" w:themeColor="text1"/>
          <w:sz w:val="24"/>
          <w:szCs w:val="24"/>
        </w:rPr>
        <w:t>МІСІЯ ФІНАНСОВОГО СЕКТОРУ УКРАЇНИ</w:t>
      </w:r>
    </w:p>
    <w:p w14:paraId="56951CCD" w14:textId="77777777" w:rsidR="00B6286E" w:rsidRPr="00D4640B" w:rsidRDefault="00B6286E" w:rsidP="008B7E1F">
      <w:pPr>
        <w:pBdr>
          <w:top w:val="single" w:sz="4" w:space="1" w:color="auto"/>
          <w:left w:val="single" w:sz="4" w:space="4" w:color="auto"/>
          <w:bottom w:val="single" w:sz="4" w:space="1" w:color="auto"/>
          <w:right w:val="single" w:sz="4" w:space="4" w:color="auto"/>
        </w:pBdr>
        <w:ind w:firstLine="709"/>
        <w:jc w:val="both"/>
        <w:rPr>
          <w:rFonts w:cs="Times New Roman"/>
          <w:i/>
          <w:color w:val="000000" w:themeColor="text1"/>
          <w:sz w:val="24"/>
          <w:szCs w:val="24"/>
        </w:rPr>
      </w:pPr>
      <w:r w:rsidRPr="00D4640B">
        <w:rPr>
          <w:rFonts w:cs="Times New Roman"/>
          <w:i/>
          <w:color w:val="000000" w:themeColor="text1"/>
          <w:sz w:val="24"/>
          <w:szCs w:val="24"/>
        </w:rPr>
        <w:t xml:space="preserve">Фінансовий сектор України </w:t>
      </w:r>
      <w:r w:rsidR="00382E2F" w:rsidRPr="00D4640B">
        <w:rPr>
          <w:rFonts w:cs="Times New Roman"/>
          <w:i/>
          <w:color w:val="000000" w:themeColor="text1"/>
          <w:sz w:val="24"/>
          <w:szCs w:val="24"/>
        </w:rPr>
        <w:t xml:space="preserve">є </w:t>
      </w:r>
      <w:r w:rsidRPr="00D4640B">
        <w:rPr>
          <w:rFonts w:cs="Times New Roman"/>
          <w:i/>
          <w:color w:val="000000" w:themeColor="text1"/>
          <w:sz w:val="24"/>
          <w:szCs w:val="24"/>
        </w:rPr>
        <w:t>драйвером сталого та інклюзивного розвитку економіки України та сприяє підвищенню добробуту громадян через забезпечення ефективного акумулювання, розподілу та обігу фінансових ресурсів в економіці.</w:t>
      </w:r>
    </w:p>
    <w:p w14:paraId="317ECD26" w14:textId="77777777" w:rsidR="004245BD" w:rsidRPr="00D4640B" w:rsidRDefault="004245BD" w:rsidP="004245BD">
      <w:pPr>
        <w:ind w:firstLine="709"/>
        <w:jc w:val="both"/>
        <w:rPr>
          <w:rFonts w:cs="Times New Roman"/>
          <w:color w:val="000000" w:themeColor="text1"/>
          <w:sz w:val="24"/>
          <w:szCs w:val="24"/>
        </w:rPr>
      </w:pPr>
      <w:r w:rsidRPr="00D4640B">
        <w:rPr>
          <w:rFonts w:cs="Times New Roman"/>
          <w:color w:val="000000" w:themeColor="text1"/>
          <w:sz w:val="24"/>
          <w:szCs w:val="24"/>
        </w:rPr>
        <w:t>Реалізація Стратегії</w:t>
      </w:r>
      <w:r w:rsidR="00382E2F" w:rsidRPr="00D4640B">
        <w:rPr>
          <w:rFonts w:cs="Times New Roman"/>
          <w:color w:val="000000" w:themeColor="text1"/>
          <w:sz w:val="24"/>
          <w:szCs w:val="24"/>
        </w:rPr>
        <w:t xml:space="preserve"> 2025</w:t>
      </w:r>
      <w:r w:rsidRPr="00D4640B">
        <w:rPr>
          <w:rFonts w:cs="Times New Roman"/>
          <w:color w:val="000000" w:themeColor="text1"/>
          <w:sz w:val="24"/>
          <w:szCs w:val="24"/>
        </w:rPr>
        <w:t xml:space="preserve"> створить умови для сталого зростання фінансового ринку України, його конкурентоспроможності в умовах інтеграції у світовий фінансовий простір </w:t>
      </w:r>
      <w:r w:rsidR="00382E2F" w:rsidRPr="00D4640B">
        <w:rPr>
          <w:rFonts w:cs="Times New Roman"/>
          <w:color w:val="000000" w:themeColor="text1"/>
          <w:sz w:val="24"/>
          <w:szCs w:val="24"/>
        </w:rPr>
        <w:t xml:space="preserve">і </w:t>
      </w:r>
      <w:r w:rsidRPr="00D4640B">
        <w:rPr>
          <w:rFonts w:cs="Times New Roman"/>
          <w:color w:val="000000" w:themeColor="text1"/>
          <w:sz w:val="24"/>
          <w:szCs w:val="24"/>
        </w:rPr>
        <w:t xml:space="preserve">забезпечить: </w:t>
      </w:r>
    </w:p>
    <w:p w14:paraId="6890FB20" w14:textId="77777777" w:rsidR="004245BD" w:rsidRPr="00D4640B" w:rsidRDefault="00382E2F" w:rsidP="004245BD">
      <w:pPr>
        <w:pStyle w:val="a3"/>
        <w:numPr>
          <w:ilvl w:val="0"/>
          <w:numId w:val="39"/>
        </w:numPr>
        <w:jc w:val="both"/>
        <w:rPr>
          <w:rFonts w:cs="Times New Roman"/>
          <w:color w:val="000000" w:themeColor="text1"/>
          <w:sz w:val="24"/>
          <w:szCs w:val="24"/>
        </w:rPr>
      </w:pPr>
      <w:r w:rsidRPr="00D4640B">
        <w:rPr>
          <w:rFonts w:cs="Times New Roman"/>
          <w:color w:val="000000" w:themeColor="text1"/>
          <w:sz w:val="24"/>
          <w:szCs w:val="24"/>
        </w:rPr>
        <w:t>з</w:t>
      </w:r>
      <w:r w:rsidR="004245BD" w:rsidRPr="00D4640B">
        <w:rPr>
          <w:rFonts w:cs="Times New Roman"/>
          <w:color w:val="000000" w:themeColor="text1"/>
          <w:sz w:val="24"/>
          <w:szCs w:val="24"/>
        </w:rPr>
        <w:t>адоволення потреб споживачів у якісних та доступних фінансових послугах;</w:t>
      </w:r>
    </w:p>
    <w:p w14:paraId="1CFEF00A" w14:textId="77777777" w:rsidR="004245BD" w:rsidRPr="00D4640B" w:rsidRDefault="00382E2F" w:rsidP="004245BD">
      <w:pPr>
        <w:pStyle w:val="a3"/>
        <w:numPr>
          <w:ilvl w:val="0"/>
          <w:numId w:val="39"/>
        </w:numPr>
        <w:jc w:val="both"/>
        <w:rPr>
          <w:rFonts w:cs="Times New Roman"/>
          <w:color w:val="000000" w:themeColor="text1"/>
          <w:sz w:val="24"/>
          <w:szCs w:val="24"/>
        </w:rPr>
      </w:pPr>
      <w:r w:rsidRPr="00D4640B">
        <w:rPr>
          <w:rFonts w:cs="Times New Roman"/>
          <w:color w:val="000000" w:themeColor="text1"/>
          <w:sz w:val="24"/>
          <w:szCs w:val="24"/>
        </w:rPr>
        <w:t>з</w:t>
      </w:r>
      <w:r w:rsidR="004245BD" w:rsidRPr="00D4640B">
        <w:rPr>
          <w:rFonts w:cs="Times New Roman"/>
          <w:color w:val="000000" w:themeColor="text1"/>
          <w:sz w:val="24"/>
          <w:szCs w:val="24"/>
        </w:rPr>
        <w:t>меншення вартості та подовження строковості фінансового ресурсу для держави та підприємств;</w:t>
      </w:r>
    </w:p>
    <w:p w14:paraId="7B4B7B4F" w14:textId="77777777" w:rsidR="004245BD" w:rsidRPr="00D4640B" w:rsidRDefault="00382E2F" w:rsidP="004245BD">
      <w:pPr>
        <w:pStyle w:val="a3"/>
        <w:numPr>
          <w:ilvl w:val="0"/>
          <w:numId w:val="39"/>
        </w:numPr>
        <w:jc w:val="both"/>
        <w:rPr>
          <w:rFonts w:cs="Times New Roman"/>
          <w:color w:val="000000" w:themeColor="text1"/>
          <w:sz w:val="24"/>
          <w:szCs w:val="24"/>
        </w:rPr>
      </w:pPr>
      <w:r w:rsidRPr="00D4640B">
        <w:rPr>
          <w:rFonts w:cs="Times New Roman"/>
          <w:color w:val="000000" w:themeColor="text1"/>
          <w:sz w:val="24"/>
          <w:szCs w:val="24"/>
        </w:rPr>
        <w:t>п</w:t>
      </w:r>
      <w:r w:rsidR="004245BD" w:rsidRPr="00D4640B">
        <w:rPr>
          <w:rFonts w:cs="Times New Roman"/>
          <w:color w:val="000000" w:themeColor="text1"/>
          <w:sz w:val="24"/>
          <w:szCs w:val="24"/>
        </w:rPr>
        <w:t>ідвищення  конкурентоспроможності економіки України в цілому.</w:t>
      </w:r>
    </w:p>
    <w:p w14:paraId="19C67113" w14:textId="77777777" w:rsidR="00B6286E" w:rsidRPr="00D4640B" w:rsidRDefault="00B6286E" w:rsidP="00B6286E">
      <w:pPr>
        <w:ind w:firstLine="709"/>
        <w:jc w:val="both"/>
        <w:rPr>
          <w:rFonts w:cs="Times New Roman"/>
          <w:color w:val="000000" w:themeColor="text1"/>
          <w:sz w:val="24"/>
          <w:szCs w:val="24"/>
        </w:rPr>
      </w:pPr>
      <w:r w:rsidRPr="00D4640B">
        <w:rPr>
          <w:rFonts w:cs="Times New Roman"/>
          <w:color w:val="000000" w:themeColor="text1"/>
          <w:sz w:val="24"/>
          <w:szCs w:val="24"/>
        </w:rPr>
        <w:t>Стратегія розвитку фінансового сектору поділяється на п’ять стратегічних напрямів: фінансова стабільність, макроекономічний розвиток, фінансова інклюзія, розвиток фінансових ринків та інноваційний розвиток. Кожен напрям має свої стратегічні цілі та індикатори виконання.</w:t>
      </w:r>
    </w:p>
    <w:p w14:paraId="6CECA49D" w14:textId="710E3103" w:rsidR="00B6286E" w:rsidRPr="00D4640B" w:rsidRDefault="00B6286E" w:rsidP="007125C6">
      <w:pPr>
        <w:jc w:val="center"/>
        <w:rPr>
          <w:rFonts w:cs="Times New Roman"/>
          <w:color w:val="000000" w:themeColor="text1"/>
          <w:sz w:val="28"/>
          <w:szCs w:val="28"/>
        </w:rPr>
      </w:pPr>
    </w:p>
    <w:p w14:paraId="4D741C83" w14:textId="3325C05F" w:rsidR="00BA389D" w:rsidRPr="00D4640B" w:rsidRDefault="00C464FB" w:rsidP="00C464FB">
      <w:pPr>
        <w:spacing w:after="0"/>
        <w:jc w:val="both"/>
        <w:rPr>
          <w:rFonts w:cs="Times New Roman"/>
          <w:color w:val="000000" w:themeColor="text1"/>
          <w:sz w:val="24"/>
          <w:szCs w:val="24"/>
        </w:rPr>
      </w:pPr>
      <w:r w:rsidRPr="00D4640B">
        <w:rPr>
          <w:rFonts w:cs="Times New Roman"/>
          <w:noProof/>
          <w:color w:val="000000" w:themeColor="text1"/>
          <w:sz w:val="24"/>
          <w:szCs w:val="24"/>
          <w:lang w:val="en-US"/>
        </w:rPr>
        <w:lastRenderedPageBreak/>
        <w:drawing>
          <wp:inline distT="0" distB="0" distL="0" distR="0" wp14:anchorId="4A51CC29" wp14:editId="1D3019FE">
            <wp:extent cx="6645910" cy="396367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цели.jpg"/>
                    <pic:cNvPicPr/>
                  </pic:nvPicPr>
                  <pic:blipFill>
                    <a:blip r:embed="rId10">
                      <a:extLst>
                        <a:ext uri="{28A0092B-C50C-407E-A947-70E740481C1C}">
                          <a14:useLocalDpi xmlns:a14="http://schemas.microsoft.com/office/drawing/2010/main" val="0"/>
                        </a:ext>
                      </a:extLst>
                    </a:blip>
                    <a:stretch>
                      <a:fillRect/>
                    </a:stretch>
                  </pic:blipFill>
                  <pic:spPr>
                    <a:xfrm>
                      <a:off x="0" y="0"/>
                      <a:ext cx="6645910" cy="3963670"/>
                    </a:xfrm>
                    <a:prstGeom prst="rect">
                      <a:avLst/>
                    </a:prstGeom>
                  </pic:spPr>
                </pic:pic>
              </a:graphicData>
            </a:graphic>
          </wp:inline>
        </w:drawing>
      </w:r>
    </w:p>
    <w:p w14:paraId="487B4084" w14:textId="77777777" w:rsidR="00C464FB" w:rsidRPr="00D4640B" w:rsidRDefault="00C464FB" w:rsidP="00572334">
      <w:pPr>
        <w:spacing w:after="0"/>
        <w:ind w:firstLine="709"/>
        <w:jc w:val="both"/>
        <w:rPr>
          <w:rFonts w:cs="Times New Roman"/>
          <w:color w:val="000000" w:themeColor="text1"/>
          <w:sz w:val="24"/>
          <w:szCs w:val="24"/>
        </w:rPr>
      </w:pPr>
    </w:p>
    <w:p w14:paraId="7A76A2A1" w14:textId="77777777" w:rsidR="007125C6" w:rsidRPr="00D4640B" w:rsidRDefault="007125C6" w:rsidP="00572334">
      <w:pPr>
        <w:spacing w:after="0"/>
        <w:ind w:firstLine="709"/>
        <w:jc w:val="both"/>
        <w:rPr>
          <w:rFonts w:cs="Times New Roman"/>
          <w:color w:val="000000" w:themeColor="text1"/>
          <w:sz w:val="24"/>
          <w:szCs w:val="24"/>
        </w:rPr>
      </w:pPr>
      <w:r w:rsidRPr="00D4640B">
        <w:rPr>
          <w:rFonts w:cs="Times New Roman"/>
          <w:color w:val="000000" w:themeColor="text1"/>
          <w:sz w:val="24"/>
          <w:szCs w:val="24"/>
        </w:rPr>
        <w:t>Реалізація дорожньої карти Стратегії</w:t>
      </w:r>
      <w:r w:rsidR="00382E2F" w:rsidRPr="00D4640B">
        <w:rPr>
          <w:rFonts w:cs="Times New Roman"/>
          <w:color w:val="000000" w:themeColor="text1"/>
          <w:sz w:val="24"/>
          <w:szCs w:val="24"/>
        </w:rPr>
        <w:t xml:space="preserve"> 2025</w:t>
      </w:r>
      <w:r w:rsidRPr="00D4640B">
        <w:rPr>
          <w:rFonts w:cs="Times New Roman"/>
          <w:color w:val="000000" w:themeColor="text1"/>
          <w:sz w:val="24"/>
          <w:szCs w:val="24"/>
        </w:rPr>
        <w:t xml:space="preserve"> та досягнення зазначених стратегічних цілей сприятим</w:t>
      </w:r>
      <w:r w:rsidR="00382E2F" w:rsidRPr="00D4640B">
        <w:rPr>
          <w:rFonts w:cs="Times New Roman"/>
          <w:color w:val="000000" w:themeColor="text1"/>
          <w:sz w:val="24"/>
          <w:szCs w:val="24"/>
        </w:rPr>
        <w:t>уть</w:t>
      </w:r>
      <w:r w:rsidRPr="00D4640B">
        <w:rPr>
          <w:rFonts w:cs="Times New Roman"/>
          <w:color w:val="000000" w:themeColor="text1"/>
          <w:sz w:val="24"/>
          <w:szCs w:val="24"/>
        </w:rPr>
        <w:t xml:space="preserve"> підвищенню конкурентоспроможності фінансового ринку України у світі та приведенню його регулювання і нагляду у відповідність до кращих світових стандартів. Це </w:t>
      </w:r>
      <w:r w:rsidR="00382E2F" w:rsidRPr="00D4640B">
        <w:rPr>
          <w:rFonts w:cs="Times New Roman"/>
          <w:color w:val="000000" w:themeColor="text1"/>
          <w:sz w:val="24"/>
          <w:szCs w:val="24"/>
        </w:rPr>
        <w:t xml:space="preserve">дасть змогу </w:t>
      </w:r>
      <w:r w:rsidRPr="00D4640B">
        <w:rPr>
          <w:rFonts w:cs="Times New Roman"/>
          <w:color w:val="000000" w:themeColor="text1"/>
          <w:sz w:val="24"/>
          <w:szCs w:val="24"/>
        </w:rPr>
        <w:t xml:space="preserve">досягти </w:t>
      </w:r>
      <w:r w:rsidR="004245BD" w:rsidRPr="00D4640B">
        <w:rPr>
          <w:rFonts w:cs="Times New Roman"/>
          <w:b/>
          <w:color w:val="000000" w:themeColor="text1"/>
          <w:sz w:val="24"/>
          <w:szCs w:val="24"/>
        </w:rPr>
        <w:t>візії</w:t>
      </w:r>
      <w:r w:rsidRPr="00D4640B">
        <w:rPr>
          <w:rFonts w:cs="Times New Roman"/>
          <w:b/>
          <w:color w:val="000000" w:themeColor="text1"/>
          <w:sz w:val="24"/>
          <w:szCs w:val="24"/>
        </w:rPr>
        <w:t xml:space="preserve"> майбутнього фінансового сектору України</w:t>
      </w:r>
      <w:r w:rsidR="00291484" w:rsidRPr="00D4640B">
        <w:rPr>
          <w:rFonts w:cs="Times New Roman"/>
          <w:color w:val="000000" w:themeColor="text1"/>
          <w:sz w:val="24"/>
          <w:szCs w:val="24"/>
        </w:rPr>
        <w:t>.</w:t>
      </w:r>
    </w:p>
    <w:p w14:paraId="344A00E9" w14:textId="77777777" w:rsidR="007125C6" w:rsidRPr="00D4640B" w:rsidRDefault="007125C6" w:rsidP="007125C6">
      <w:pPr>
        <w:spacing w:after="0"/>
        <w:jc w:val="both"/>
        <w:rPr>
          <w:rFonts w:cs="Times New Roman"/>
          <w:b/>
          <w:color w:val="000000" w:themeColor="text1"/>
          <w:sz w:val="24"/>
          <w:szCs w:val="24"/>
        </w:rPr>
      </w:pPr>
    </w:p>
    <w:p w14:paraId="1611BF64" w14:textId="77777777" w:rsidR="004245BD" w:rsidRPr="00D4640B" w:rsidRDefault="004245BD" w:rsidP="008B7E1F">
      <w:pPr>
        <w:pBdr>
          <w:top w:val="single" w:sz="4" w:space="1" w:color="auto"/>
          <w:left w:val="single" w:sz="4" w:space="4" w:color="auto"/>
          <w:bottom w:val="single" w:sz="4" w:space="1" w:color="auto"/>
          <w:right w:val="single" w:sz="4" w:space="4" w:color="auto"/>
        </w:pBdr>
        <w:ind w:firstLine="709"/>
        <w:jc w:val="both"/>
        <w:rPr>
          <w:rFonts w:cs="Times New Roman"/>
          <w:b/>
          <w:color w:val="000000" w:themeColor="text1"/>
          <w:sz w:val="24"/>
          <w:szCs w:val="24"/>
        </w:rPr>
      </w:pPr>
      <w:r w:rsidRPr="00D4640B">
        <w:rPr>
          <w:rFonts w:cs="Times New Roman"/>
          <w:b/>
          <w:color w:val="000000" w:themeColor="text1"/>
          <w:sz w:val="24"/>
          <w:szCs w:val="24"/>
        </w:rPr>
        <w:t>ВІЗІЯ ФІНАНСОВОГО СЕКТОРУ УКРАЇНИ</w:t>
      </w:r>
    </w:p>
    <w:p w14:paraId="41E82383" w14:textId="77777777" w:rsidR="004245BD" w:rsidRPr="00D4640B" w:rsidRDefault="004245BD" w:rsidP="008B7E1F">
      <w:pPr>
        <w:pBdr>
          <w:top w:val="single" w:sz="4" w:space="1" w:color="auto"/>
          <w:left w:val="single" w:sz="4" w:space="4" w:color="auto"/>
          <w:bottom w:val="single" w:sz="4" w:space="1" w:color="auto"/>
          <w:right w:val="single" w:sz="4" w:space="4" w:color="auto"/>
        </w:pBdr>
        <w:ind w:firstLine="709"/>
        <w:jc w:val="both"/>
        <w:rPr>
          <w:rFonts w:cs="Times New Roman"/>
          <w:i/>
          <w:color w:val="000000" w:themeColor="text1"/>
          <w:sz w:val="24"/>
          <w:szCs w:val="24"/>
        </w:rPr>
      </w:pPr>
      <w:r w:rsidRPr="00D4640B">
        <w:rPr>
          <w:rFonts w:cs="Times New Roman"/>
          <w:i/>
          <w:color w:val="000000" w:themeColor="text1"/>
          <w:sz w:val="24"/>
          <w:szCs w:val="24"/>
        </w:rPr>
        <w:t>Інтегрований у міжнародний простір, ефективний, стійкий та конкурентоспроможний фінансовий сектор, який динамічно розвивається та забезпечує вагомий внесок у стале та інклюзивне економічне зростання України.</w:t>
      </w:r>
    </w:p>
    <w:p w14:paraId="01A73DAC" w14:textId="77777777" w:rsidR="004245BD" w:rsidRPr="00D4640B" w:rsidRDefault="004245BD" w:rsidP="007125C6">
      <w:pPr>
        <w:spacing w:after="0"/>
        <w:jc w:val="both"/>
        <w:rPr>
          <w:rFonts w:cs="Times New Roman"/>
          <w:b/>
          <w:color w:val="000000" w:themeColor="text1"/>
          <w:sz w:val="24"/>
          <w:szCs w:val="24"/>
        </w:rPr>
      </w:pPr>
    </w:p>
    <w:p w14:paraId="07F5A43D" w14:textId="77777777" w:rsidR="004245BD" w:rsidRPr="00D4640B" w:rsidRDefault="008B7E1F" w:rsidP="004245BD">
      <w:pPr>
        <w:spacing w:after="0"/>
        <w:ind w:firstLine="708"/>
        <w:jc w:val="both"/>
        <w:rPr>
          <w:rFonts w:cs="Times New Roman"/>
          <w:b/>
          <w:color w:val="000000" w:themeColor="text1"/>
          <w:sz w:val="24"/>
          <w:szCs w:val="24"/>
        </w:rPr>
      </w:pPr>
      <w:r w:rsidRPr="00D4640B">
        <w:rPr>
          <w:rFonts w:cs="Times New Roman"/>
          <w:b/>
          <w:color w:val="000000" w:themeColor="text1"/>
          <w:sz w:val="24"/>
          <w:szCs w:val="24"/>
        </w:rPr>
        <w:t>Характеристики майбутнього</w:t>
      </w:r>
      <w:r w:rsidR="004245BD" w:rsidRPr="00D4640B">
        <w:rPr>
          <w:rFonts w:cs="Times New Roman"/>
          <w:b/>
          <w:color w:val="000000" w:themeColor="text1"/>
          <w:sz w:val="24"/>
          <w:szCs w:val="24"/>
        </w:rPr>
        <w:t xml:space="preserve"> фінансового сектору України</w:t>
      </w:r>
    </w:p>
    <w:p w14:paraId="75AA66D7" w14:textId="77777777" w:rsidR="001C711D" w:rsidRPr="00D4640B" w:rsidRDefault="001C711D" w:rsidP="006D6D34">
      <w:pPr>
        <w:spacing w:after="0"/>
        <w:ind w:firstLine="709"/>
        <w:jc w:val="both"/>
        <w:rPr>
          <w:rFonts w:cs="Times New Roman"/>
          <w:color w:val="000000" w:themeColor="text1"/>
          <w:sz w:val="24"/>
          <w:szCs w:val="24"/>
        </w:rPr>
      </w:pPr>
      <w:r w:rsidRPr="00D4640B">
        <w:rPr>
          <w:rFonts w:cs="Times New Roman"/>
          <w:color w:val="000000" w:themeColor="text1"/>
          <w:sz w:val="24"/>
          <w:szCs w:val="24"/>
        </w:rPr>
        <w:t xml:space="preserve">Інституційно спроможні регулятори фінансового сектору та ФГВФО застосовують єдині підходи та координують зусилля для ефективного </w:t>
      </w:r>
      <w:r w:rsidR="00DC08EA" w:rsidRPr="00D4640B">
        <w:rPr>
          <w:rFonts w:cs="Times New Roman"/>
          <w:color w:val="000000" w:themeColor="text1"/>
          <w:sz w:val="24"/>
          <w:szCs w:val="24"/>
        </w:rPr>
        <w:t xml:space="preserve">індивідуального та </w:t>
      </w:r>
      <w:r w:rsidRPr="00D4640B">
        <w:rPr>
          <w:rFonts w:cs="Times New Roman"/>
          <w:color w:val="000000" w:themeColor="text1"/>
          <w:sz w:val="24"/>
          <w:szCs w:val="24"/>
        </w:rPr>
        <w:t>консолідованого нагляду за фінансовим сектором</w:t>
      </w:r>
      <w:r w:rsidR="009528CC" w:rsidRPr="00D4640B">
        <w:rPr>
          <w:rFonts w:cs="Times New Roman"/>
          <w:color w:val="000000" w:themeColor="text1"/>
          <w:sz w:val="24"/>
          <w:szCs w:val="24"/>
        </w:rPr>
        <w:t>,</w:t>
      </w:r>
      <w:r w:rsidRPr="00D4640B">
        <w:rPr>
          <w:rFonts w:cs="Times New Roman"/>
          <w:color w:val="000000" w:themeColor="text1"/>
          <w:sz w:val="24"/>
          <w:szCs w:val="24"/>
        </w:rPr>
        <w:t xml:space="preserve"> здійснення регуляторного впливу, пропорційного регулювання, забезпечення прозорості й стимулювання конкуренції</w:t>
      </w:r>
      <w:r w:rsidR="009528CC" w:rsidRPr="00D4640B">
        <w:rPr>
          <w:rFonts w:cs="Times New Roman"/>
          <w:color w:val="000000" w:themeColor="text1"/>
          <w:sz w:val="24"/>
          <w:szCs w:val="24"/>
        </w:rPr>
        <w:t xml:space="preserve"> та</w:t>
      </w:r>
      <w:r w:rsidRPr="00D4640B">
        <w:rPr>
          <w:rFonts w:cs="Times New Roman"/>
          <w:color w:val="000000" w:themeColor="text1"/>
          <w:sz w:val="24"/>
          <w:szCs w:val="24"/>
        </w:rPr>
        <w:t xml:space="preserve"> контролю концентрації на фінансовому ринку. Проведено трансформацію і перерозподіл функцій між регуляторами фінансового сектору, оптимізовані організаційні структури</w:t>
      </w:r>
      <w:r w:rsidR="00DC08EA" w:rsidRPr="00D4640B">
        <w:rPr>
          <w:rFonts w:cs="Times New Roman"/>
          <w:color w:val="000000" w:themeColor="text1"/>
          <w:sz w:val="24"/>
          <w:szCs w:val="24"/>
        </w:rPr>
        <w:t xml:space="preserve"> та удосконалені</w:t>
      </w:r>
      <w:r w:rsidRPr="00D4640B">
        <w:rPr>
          <w:rFonts w:cs="Times New Roman"/>
          <w:color w:val="000000" w:themeColor="text1"/>
          <w:sz w:val="24"/>
          <w:szCs w:val="24"/>
        </w:rPr>
        <w:t xml:space="preserve"> внутрішні процеси регуляторів</w:t>
      </w:r>
      <w:r w:rsidR="00DC08EA" w:rsidRPr="00D4640B">
        <w:rPr>
          <w:rFonts w:cs="Times New Roman"/>
          <w:color w:val="000000" w:themeColor="text1"/>
          <w:sz w:val="24"/>
          <w:szCs w:val="24"/>
        </w:rPr>
        <w:t xml:space="preserve">, </w:t>
      </w:r>
      <w:r w:rsidR="009528CC" w:rsidRPr="00D4640B">
        <w:rPr>
          <w:rFonts w:cs="Times New Roman"/>
          <w:color w:val="000000" w:themeColor="text1"/>
          <w:sz w:val="24"/>
          <w:szCs w:val="24"/>
        </w:rPr>
        <w:t>у</w:t>
      </w:r>
      <w:r w:rsidR="00DC08EA" w:rsidRPr="00D4640B">
        <w:rPr>
          <w:rFonts w:cs="Times New Roman"/>
          <w:color w:val="000000" w:themeColor="text1"/>
          <w:sz w:val="24"/>
          <w:szCs w:val="24"/>
        </w:rPr>
        <w:t xml:space="preserve"> т</w:t>
      </w:r>
      <w:r w:rsidR="009528CC" w:rsidRPr="00D4640B">
        <w:rPr>
          <w:rFonts w:cs="Times New Roman"/>
          <w:color w:val="000000" w:themeColor="text1"/>
          <w:sz w:val="24"/>
          <w:szCs w:val="24"/>
        </w:rPr>
        <w:t>ому числі</w:t>
      </w:r>
      <w:r w:rsidR="00DC08EA" w:rsidRPr="00D4640B">
        <w:rPr>
          <w:rFonts w:cs="Times New Roman"/>
          <w:color w:val="000000" w:themeColor="text1"/>
          <w:sz w:val="24"/>
          <w:szCs w:val="24"/>
        </w:rPr>
        <w:t xml:space="preserve"> з метою усунення конфлікту інтересів </w:t>
      </w:r>
      <w:r w:rsidR="009528CC" w:rsidRPr="00D4640B">
        <w:rPr>
          <w:rFonts w:cs="Times New Roman"/>
          <w:color w:val="000000" w:themeColor="text1"/>
          <w:sz w:val="24"/>
          <w:szCs w:val="24"/>
        </w:rPr>
        <w:t xml:space="preserve">під час </w:t>
      </w:r>
      <w:r w:rsidR="00DC08EA" w:rsidRPr="00D4640B">
        <w:rPr>
          <w:rFonts w:cs="Times New Roman"/>
          <w:color w:val="000000" w:themeColor="text1"/>
          <w:sz w:val="24"/>
          <w:szCs w:val="24"/>
        </w:rPr>
        <w:t>виконанн</w:t>
      </w:r>
      <w:r w:rsidR="009528CC" w:rsidRPr="00D4640B">
        <w:rPr>
          <w:rFonts w:cs="Times New Roman"/>
          <w:color w:val="000000" w:themeColor="text1"/>
          <w:sz w:val="24"/>
          <w:szCs w:val="24"/>
        </w:rPr>
        <w:t>я</w:t>
      </w:r>
      <w:r w:rsidR="00DC08EA" w:rsidRPr="00D4640B">
        <w:rPr>
          <w:rFonts w:cs="Times New Roman"/>
          <w:color w:val="000000" w:themeColor="text1"/>
          <w:sz w:val="24"/>
          <w:szCs w:val="24"/>
        </w:rPr>
        <w:t xml:space="preserve"> ними повноважень</w:t>
      </w:r>
      <w:r w:rsidRPr="00D4640B">
        <w:rPr>
          <w:rFonts w:cs="Times New Roman"/>
          <w:color w:val="000000" w:themeColor="text1"/>
          <w:sz w:val="24"/>
          <w:szCs w:val="24"/>
        </w:rPr>
        <w:t xml:space="preserve">. Фінансова стабільність забезпечується шляхом </w:t>
      </w:r>
      <w:r w:rsidR="009528CC" w:rsidRPr="00D4640B">
        <w:rPr>
          <w:rFonts w:cs="Times New Roman"/>
          <w:color w:val="000000" w:themeColor="text1"/>
          <w:sz w:val="24"/>
          <w:szCs w:val="24"/>
        </w:rPr>
        <w:t>у</w:t>
      </w:r>
      <w:r w:rsidRPr="00D4640B">
        <w:rPr>
          <w:rFonts w:cs="Times New Roman"/>
          <w:color w:val="000000" w:themeColor="text1"/>
          <w:sz w:val="24"/>
          <w:szCs w:val="24"/>
        </w:rPr>
        <w:t>провадження ефективної системи раннього діагностування, запровадженню нагляду за фінансовими групами, оцінки ризиків капіталу відповідно до Постанови SREP</w:t>
      </w:r>
      <w:r w:rsidR="00DC08EA" w:rsidRPr="00D4640B">
        <w:rPr>
          <w:rFonts w:cs="Times New Roman"/>
          <w:color w:val="000000" w:themeColor="text1"/>
          <w:sz w:val="24"/>
          <w:szCs w:val="24"/>
        </w:rPr>
        <w:t xml:space="preserve"> та пруденційних показників, приведених у відповідність до вимог </w:t>
      </w:r>
      <w:r w:rsidR="0093017D" w:rsidRPr="00D4640B">
        <w:rPr>
          <w:rFonts w:cs="Times New Roman"/>
          <w:color w:val="000000" w:themeColor="text1"/>
          <w:sz w:val="24"/>
          <w:szCs w:val="24"/>
        </w:rPr>
        <w:t xml:space="preserve">таких </w:t>
      </w:r>
      <w:r w:rsidR="00DC08EA" w:rsidRPr="00D4640B">
        <w:rPr>
          <w:rFonts w:cs="Times New Roman"/>
          <w:color w:val="000000" w:themeColor="text1"/>
          <w:sz w:val="24"/>
          <w:szCs w:val="24"/>
        </w:rPr>
        <w:t xml:space="preserve">актів ЄС </w:t>
      </w:r>
      <w:r w:rsidR="0093017D" w:rsidRPr="00D4640B">
        <w:rPr>
          <w:rFonts w:cs="Times New Roman"/>
          <w:color w:val="000000" w:themeColor="text1"/>
          <w:sz w:val="24"/>
          <w:szCs w:val="24"/>
        </w:rPr>
        <w:t>як CRD IV/CRR</w:t>
      </w:r>
      <w:r w:rsidR="00DC08EA" w:rsidRPr="00D4640B">
        <w:rPr>
          <w:rFonts w:cs="Times New Roman"/>
          <w:color w:val="000000" w:themeColor="text1"/>
          <w:sz w:val="24"/>
          <w:szCs w:val="24"/>
        </w:rPr>
        <w:t>,</w:t>
      </w:r>
      <w:r w:rsidRPr="00D4640B">
        <w:rPr>
          <w:rFonts w:cs="Times New Roman"/>
          <w:color w:val="000000" w:themeColor="text1"/>
          <w:sz w:val="24"/>
          <w:szCs w:val="24"/>
        </w:rPr>
        <w:t xml:space="preserve"> впровадження </w:t>
      </w:r>
      <w:r w:rsidR="009528CC" w:rsidRPr="00D4640B">
        <w:rPr>
          <w:rFonts w:cs="Times New Roman"/>
          <w:color w:val="000000" w:themeColor="text1"/>
          <w:sz w:val="24"/>
          <w:szCs w:val="24"/>
        </w:rPr>
        <w:t xml:space="preserve">поліпшених </w:t>
      </w:r>
      <w:r w:rsidRPr="00D4640B">
        <w:rPr>
          <w:rFonts w:cs="Times New Roman"/>
          <w:color w:val="000000" w:themeColor="text1"/>
          <w:sz w:val="24"/>
          <w:szCs w:val="24"/>
        </w:rPr>
        <w:t>механізмів врегулювання неплатоспроможності учасників ринку</w:t>
      </w:r>
      <w:r w:rsidR="00DC08EA" w:rsidRPr="00D4640B">
        <w:rPr>
          <w:rFonts w:cs="Times New Roman"/>
          <w:color w:val="000000" w:themeColor="text1"/>
          <w:sz w:val="24"/>
          <w:szCs w:val="24"/>
        </w:rPr>
        <w:t xml:space="preserve"> та процедур їх виведення з ринку, </w:t>
      </w:r>
      <w:r w:rsidR="009528CC" w:rsidRPr="00D4640B">
        <w:rPr>
          <w:rFonts w:cs="Times New Roman"/>
          <w:color w:val="000000" w:themeColor="text1"/>
          <w:sz w:val="24"/>
          <w:szCs w:val="24"/>
        </w:rPr>
        <w:t>у тому числі</w:t>
      </w:r>
      <w:r w:rsidR="00DC08EA" w:rsidRPr="00D4640B">
        <w:rPr>
          <w:rFonts w:cs="Times New Roman"/>
          <w:color w:val="000000" w:themeColor="text1"/>
          <w:sz w:val="24"/>
          <w:szCs w:val="24"/>
        </w:rPr>
        <w:t xml:space="preserve"> шляхом імплементації акт</w:t>
      </w:r>
      <w:r w:rsidR="009528CC" w:rsidRPr="00D4640B">
        <w:rPr>
          <w:rFonts w:cs="Times New Roman"/>
          <w:color w:val="000000" w:themeColor="text1"/>
          <w:sz w:val="24"/>
          <w:szCs w:val="24"/>
        </w:rPr>
        <w:t>а</w:t>
      </w:r>
      <w:r w:rsidR="00DC08EA" w:rsidRPr="00D4640B">
        <w:rPr>
          <w:rFonts w:cs="Times New Roman"/>
          <w:color w:val="000000" w:themeColor="text1"/>
          <w:sz w:val="24"/>
          <w:szCs w:val="24"/>
        </w:rPr>
        <w:t xml:space="preserve"> ЄС BRRD</w:t>
      </w:r>
      <w:r w:rsidRPr="00D4640B">
        <w:rPr>
          <w:rFonts w:cs="Times New Roman"/>
          <w:color w:val="000000" w:themeColor="text1"/>
          <w:sz w:val="24"/>
          <w:szCs w:val="24"/>
        </w:rPr>
        <w:t>, доступу регуляторів до державних  реєстрів для цілей нагляду, спеціальних вимог до системно важливих фінансових установ, посилення повноважень Н</w:t>
      </w:r>
      <w:r w:rsidR="009528CC" w:rsidRPr="00D4640B">
        <w:rPr>
          <w:rFonts w:cs="Times New Roman"/>
          <w:color w:val="000000" w:themeColor="text1"/>
          <w:sz w:val="24"/>
          <w:szCs w:val="24"/>
        </w:rPr>
        <w:t>аціонального банку</w:t>
      </w:r>
      <w:r w:rsidR="00DC08EA" w:rsidRPr="00D4640B">
        <w:rPr>
          <w:rFonts w:cs="Times New Roman"/>
          <w:color w:val="000000" w:themeColor="text1"/>
          <w:sz w:val="24"/>
          <w:szCs w:val="24"/>
        </w:rPr>
        <w:t xml:space="preserve">, </w:t>
      </w:r>
      <w:r w:rsidRPr="00D4640B">
        <w:rPr>
          <w:rFonts w:cs="Times New Roman"/>
          <w:color w:val="000000" w:themeColor="text1"/>
          <w:sz w:val="24"/>
          <w:szCs w:val="24"/>
        </w:rPr>
        <w:t xml:space="preserve"> ФГВФО </w:t>
      </w:r>
      <w:r w:rsidR="00DC08EA" w:rsidRPr="00D4640B">
        <w:rPr>
          <w:rFonts w:cs="Times New Roman"/>
          <w:color w:val="000000" w:themeColor="text1"/>
          <w:sz w:val="24"/>
          <w:szCs w:val="24"/>
        </w:rPr>
        <w:t xml:space="preserve">та НКЦПФР </w:t>
      </w:r>
      <w:r w:rsidRPr="00D4640B">
        <w:rPr>
          <w:rFonts w:cs="Times New Roman"/>
          <w:color w:val="000000" w:themeColor="text1"/>
          <w:sz w:val="24"/>
          <w:szCs w:val="24"/>
        </w:rPr>
        <w:t xml:space="preserve">та </w:t>
      </w:r>
      <w:r w:rsidR="009528CC" w:rsidRPr="00D4640B">
        <w:rPr>
          <w:rFonts w:cs="Times New Roman"/>
          <w:color w:val="000000" w:themeColor="text1"/>
          <w:sz w:val="24"/>
          <w:szCs w:val="24"/>
        </w:rPr>
        <w:t xml:space="preserve">полішення </w:t>
      </w:r>
      <w:r w:rsidRPr="00D4640B">
        <w:rPr>
          <w:rFonts w:cs="Times New Roman"/>
          <w:color w:val="000000" w:themeColor="text1"/>
          <w:sz w:val="24"/>
          <w:szCs w:val="24"/>
        </w:rPr>
        <w:t xml:space="preserve">їх взаємодії, попередження </w:t>
      </w:r>
      <w:r w:rsidRPr="00D4640B">
        <w:rPr>
          <w:rFonts w:cs="Times New Roman"/>
          <w:color w:val="000000" w:themeColor="text1"/>
          <w:sz w:val="24"/>
          <w:szCs w:val="24"/>
        </w:rPr>
        <w:lastRenderedPageBreak/>
        <w:t xml:space="preserve">розвитку системних ризиків, оцінюванню дії реальних і потенційних шоків на фінансовий сектор та учасників. Регулювання та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здійснюється з урахуванням Міжнародних стандартів з протидії відмиванню доходів, </w:t>
      </w:r>
      <w:r w:rsidR="003667F6" w:rsidRPr="00D4640B">
        <w:rPr>
          <w:rFonts w:cs="Times New Roman"/>
          <w:color w:val="000000" w:themeColor="text1"/>
          <w:sz w:val="24"/>
          <w:szCs w:val="24"/>
        </w:rPr>
        <w:t xml:space="preserve">зокрема </w:t>
      </w:r>
      <w:r w:rsidRPr="00D4640B">
        <w:rPr>
          <w:rFonts w:cs="Times New Roman"/>
          <w:color w:val="000000" w:themeColor="text1"/>
          <w:sz w:val="24"/>
          <w:szCs w:val="24"/>
        </w:rPr>
        <w:t xml:space="preserve">виконання рекомендацій FATF, МВФ, MONEYVAL, а також гармонізовано з потребами розвитку вільного підприємництва. З метою забезпечення приведення державного регулювання та нагляду за діяльністю </w:t>
      </w:r>
      <w:r w:rsidR="009528CC" w:rsidRPr="00D4640B">
        <w:rPr>
          <w:rFonts w:cs="Times New Roman"/>
          <w:color w:val="000000" w:themeColor="text1"/>
          <w:sz w:val="24"/>
          <w:szCs w:val="24"/>
        </w:rPr>
        <w:t xml:space="preserve">установ </w:t>
      </w:r>
      <w:r w:rsidRPr="00D4640B">
        <w:rPr>
          <w:rFonts w:cs="Times New Roman"/>
          <w:color w:val="000000" w:themeColor="text1"/>
          <w:sz w:val="24"/>
          <w:szCs w:val="24"/>
        </w:rPr>
        <w:t>на ринках капіталу у відповідн</w:t>
      </w:r>
      <w:r w:rsidR="009528CC" w:rsidRPr="00D4640B">
        <w:rPr>
          <w:rFonts w:cs="Times New Roman"/>
          <w:color w:val="000000" w:themeColor="text1"/>
          <w:sz w:val="24"/>
          <w:szCs w:val="24"/>
        </w:rPr>
        <w:t>і</w:t>
      </w:r>
      <w:r w:rsidRPr="00D4640B">
        <w:rPr>
          <w:rFonts w:cs="Times New Roman"/>
          <w:color w:val="000000" w:themeColor="text1"/>
          <w:sz w:val="24"/>
          <w:szCs w:val="24"/>
        </w:rPr>
        <w:t>ст</w:t>
      </w:r>
      <w:r w:rsidR="009528CC" w:rsidRPr="00D4640B">
        <w:rPr>
          <w:rFonts w:cs="Times New Roman"/>
          <w:color w:val="000000" w:themeColor="text1"/>
          <w:sz w:val="24"/>
          <w:szCs w:val="24"/>
        </w:rPr>
        <w:t>ь</w:t>
      </w:r>
      <w:r w:rsidRPr="00D4640B">
        <w:rPr>
          <w:rFonts w:cs="Times New Roman"/>
          <w:color w:val="000000" w:themeColor="text1"/>
          <w:sz w:val="24"/>
          <w:szCs w:val="24"/>
        </w:rPr>
        <w:t xml:space="preserve"> до міжнародних стандартів Україна приєдналась до Меморандуму IOSCO, що </w:t>
      </w:r>
      <w:r w:rsidR="00DC08EA" w:rsidRPr="00D4640B">
        <w:rPr>
          <w:rFonts w:cs="Times New Roman"/>
          <w:color w:val="000000" w:themeColor="text1"/>
          <w:sz w:val="24"/>
          <w:szCs w:val="24"/>
        </w:rPr>
        <w:t xml:space="preserve">сприяло інтеграції вітчизняного ринку у глобальні фінансові ринки та </w:t>
      </w:r>
      <w:r w:rsidR="009528CC" w:rsidRPr="00D4640B">
        <w:rPr>
          <w:rFonts w:cs="Times New Roman"/>
          <w:color w:val="000000" w:themeColor="text1"/>
          <w:sz w:val="24"/>
          <w:szCs w:val="24"/>
        </w:rPr>
        <w:t xml:space="preserve">дало можливіть </w:t>
      </w:r>
      <w:r w:rsidR="00DC08EA" w:rsidRPr="00D4640B">
        <w:rPr>
          <w:rFonts w:cs="Times New Roman"/>
          <w:color w:val="000000" w:themeColor="text1"/>
          <w:sz w:val="24"/>
          <w:szCs w:val="24"/>
        </w:rPr>
        <w:t xml:space="preserve">використовувати міжнародну допомогу для боротьби із зловживанням на ринках капіталу, </w:t>
      </w:r>
      <w:r w:rsidR="009528CC" w:rsidRPr="00D4640B">
        <w:rPr>
          <w:rFonts w:cs="Times New Roman"/>
          <w:color w:val="000000" w:themeColor="text1"/>
          <w:sz w:val="24"/>
          <w:szCs w:val="24"/>
        </w:rPr>
        <w:t>у тому числі</w:t>
      </w:r>
      <w:r w:rsidR="00DC08EA" w:rsidRPr="00D4640B">
        <w:rPr>
          <w:rFonts w:cs="Times New Roman"/>
          <w:color w:val="000000" w:themeColor="text1"/>
          <w:sz w:val="24"/>
          <w:szCs w:val="24"/>
        </w:rPr>
        <w:t xml:space="preserve"> </w:t>
      </w:r>
      <w:r w:rsidR="009528CC" w:rsidRPr="00D4640B">
        <w:rPr>
          <w:rFonts w:cs="Times New Roman"/>
          <w:color w:val="000000" w:themeColor="text1"/>
          <w:sz w:val="24"/>
          <w:szCs w:val="24"/>
        </w:rPr>
        <w:t xml:space="preserve">дало змогу </w:t>
      </w:r>
      <w:r w:rsidRPr="00D4640B">
        <w:rPr>
          <w:rFonts w:cs="Times New Roman"/>
          <w:color w:val="000000" w:themeColor="text1"/>
          <w:sz w:val="24"/>
          <w:szCs w:val="24"/>
        </w:rPr>
        <w:t xml:space="preserve">зменшити збитки інвесторів і втрати держави від </w:t>
      </w:r>
      <w:r w:rsidR="00DC08EA" w:rsidRPr="00D4640B">
        <w:rPr>
          <w:rFonts w:cs="Times New Roman"/>
          <w:color w:val="000000" w:themeColor="text1"/>
          <w:sz w:val="24"/>
          <w:szCs w:val="24"/>
        </w:rPr>
        <w:t xml:space="preserve">транскордонних правопорушень. Побудовано систему протидії та запобігання правопорушенням на ринках капіталу </w:t>
      </w:r>
      <w:r w:rsidR="009528CC" w:rsidRPr="00D4640B">
        <w:rPr>
          <w:rFonts w:cs="Times New Roman"/>
          <w:color w:val="000000" w:themeColor="text1"/>
          <w:sz w:val="24"/>
          <w:szCs w:val="24"/>
        </w:rPr>
        <w:t xml:space="preserve">відповідно </w:t>
      </w:r>
      <w:r w:rsidR="00DC08EA" w:rsidRPr="00D4640B">
        <w:rPr>
          <w:rFonts w:cs="Times New Roman"/>
          <w:color w:val="000000" w:themeColor="text1"/>
          <w:sz w:val="24"/>
          <w:szCs w:val="24"/>
        </w:rPr>
        <w:t xml:space="preserve">до </w:t>
      </w:r>
      <w:r w:rsidR="0093017D" w:rsidRPr="00D4640B">
        <w:rPr>
          <w:rFonts w:cs="Times New Roman"/>
          <w:color w:val="000000" w:themeColor="text1"/>
          <w:sz w:val="24"/>
          <w:szCs w:val="24"/>
        </w:rPr>
        <w:t>вимог актів ЄС, зокрема MAR та MAD, як</w:t>
      </w:r>
      <w:r w:rsidR="009528CC" w:rsidRPr="00D4640B">
        <w:rPr>
          <w:rFonts w:cs="Times New Roman"/>
          <w:color w:val="000000" w:themeColor="text1"/>
          <w:sz w:val="24"/>
          <w:szCs w:val="24"/>
        </w:rPr>
        <w:t>а</w:t>
      </w:r>
      <w:r w:rsidR="0093017D" w:rsidRPr="00D4640B">
        <w:rPr>
          <w:rFonts w:cs="Times New Roman"/>
          <w:color w:val="000000" w:themeColor="text1"/>
          <w:sz w:val="24"/>
          <w:szCs w:val="24"/>
        </w:rPr>
        <w:t xml:space="preserve"> ефективно попередж</w:t>
      </w:r>
      <w:r w:rsidR="009528CC" w:rsidRPr="00D4640B">
        <w:rPr>
          <w:rFonts w:cs="Times New Roman"/>
          <w:color w:val="000000" w:themeColor="text1"/>
          <w:sz w:val="24"/>
          <w:szCs w:val="24"/>
        </w:rPr>
        <w:t>ає</w:t>
      </w:r>
      <w:r w:rsidR="0093017D" w:rsidRPr="00D4640B">
        <w:rPr>
          <w:rFonts w:cs="Times New Roman"/>
          <w:color w:val="000000" w:themeColor="text1"/>
          <w:sz w:val="24"/>
          <w:szCs w:val="24"/>
        </w:rPr>
        <w:t xml:space="preserve"> та припиня</w:t>
      </w:r>
      <w:r w:rsidR="009528CC" w:rsidRPr="00D4640B">
        <w:rPr>
          <w:rFonts w:cs="Times New Roman"/>
          <w:color w:val="000000" w:themeColor="text1"/>
          <w:sz w:val="24"/>
          <w:szCs w:val="24"/>
        </w:rPr>
        <w:t>є</w:t>
      </w:r>
      <w:r w:rsidR="00DC08EA" w:rsidRPr="00D4640B">
        <w:rPr>
          <w:rFonts w:cs="Times New Roman"/>
          <w:color w:val="000000" w:themeColor="text1"/>
          <w:sz w:val="24"/>
          <w:szCs w:val="24"/>
        </w:rPr>
        <w:t xml:space="preserve"> шахрайства на ринках капіталу, зокрема використання «схем </w:t>
      </w:r>
      <w:r w:rsidR="003650E4" w:rsidRPr="00D4640B">
        <w:rPr>
          <w:rFonts w:cs="Times New Roman"/>
          <w:color w:val="000000" w:themeColor="text1"/>
          <w:sz w:val="24"/>
          <w:szCs w:val="24"/>
        </w:rPr>
        <w:t>Понці</w:t>
      </w:r>
      <w:r w:rsidR="00DC08EA" w:rsidRPr="00D4640B">
        <w:rPr>
          <w:rFonts w:cs="Times New Roman"/>
          <w:color w:val="000000" w:themeColor="text1"/>
          <w:sz w:val="24"/>
          <w:szCs w:val="24"/>
        </w:rPr>
        <w:t>», інсайдерської інформації та маніпулювання  на ринках капіталу та організованих товарних ринках.</w:t>
      </w:r>
      <w:r w:rsidRPr="00D4640B">
        <w:rPr>
          <w:rFonts w:cs="Times New Roman"/>
          <w:color w:val="000000" w:themeColor="text1"/>
          <w:sz w:val="24"/>
          <w:szCs w:val="24"/>
        </w:rPr>
        <w:t xml:space="preserve"> Удосконалено корпоративне управління, зокрема процедури злиття та приєднання акціонерних товариств. </w:t>
      </w:r>
      <w:r w:rsidR="00DC08EA" w:rsidRPr="00D4640B">
        <w:rPr>
          <w:rFonts w:cs="Times New Roman"/>
          <w:color w:val="000000" w:themeColor="text1"/>
          <w:sz w:val="24"/>
          <w:szCs w:val="24"/>
        </w:rPr>
        <w:t xml:space="preserve">Корпоративне управління вітчизняних компаній, зокрема в капіталі яких держава має значну частку, приведено у відповідність до найкращих стандартів. Вітчизняні компанії залучають інвестиції шляхом здійснення публічних пропозицій своїх цінних паперів. </w:t>
      </w:r>
      <w:r w:rsidRPr="00D4640B">
        <w:rPr>
          <w:rFonts w:cs="Times New Roman"/>
          <w:color w:val="000000" w:themeColor="text1"/>
          <w:sz w:val="24"/>
          <w:szCs w:val="24"/>
        </w:rPr>
        <w:t xml:space="preserve">Інвестиційна привабливість України та легкість ведення бізнесу в Україні суттєво </w:t>
      </w:r>
      <w:r w:rsidR="009528CC" w:rsidRPr="00D4640B">
        <w:rPr>
          <w:rFonts w:cs="Times New Roman"/>
          <w:color w:val="000000" w:themeColor="text1"/>
          <w:sz w:val="24"/>
          <w:szCs w:val="24"/>
        </w:rPr>
        <w:t>поліпшилась</w:t>
      </w:r>
      <w:r w:rsidRPr="00D4640B">
        <w:rPr>
          <w:rFonts w:cs="Times New Roman"/>
          <w:color w:val="000000" w:themeColor="text1"/>
          <w:sz w:val="24"/>
          <w:szCs w:val="24"/>
        </w:rPr>
        <w:t xml:space="preserve">. Започатковано ІІ рівень системи накопичувального пенсійного забезпечення, </w:t>
      </w:r>
      <w:r w:rsidR="009528CC" w:rsidRPr="00D4640B">
        <w:rPr>
          <w:rFonts w:cs="Times New Roman"/>
          <w:color w:val="000000" w:themeColor="text1"/>
          <w:sz w:val="24"/>
          <w:szCs w:val="24"/>
        </w:rPr>
        <w:t xml:space="preserve">упровадження </w:t>
      </w:r>
      <w:r w:rsidRPr="00D4640B">
        <w:rPr>
          <w:rFonts w:cs="Times New Roman"/>
          <w:color w:val="000000" w:themeColor="text1"/>
          <w:sz w:val="24"/>
          <w:szCs w:val="24"/>
        </w:rPr>
        <w:t>яко</w:t>
      </w:r>
      <w:r w:rsidR="00C768B5" w:rsidRPr="00D4640B">
        <w:rPr>
          <w:rFonts w:cs="Times New Roman"/>
          <w:color w:val="000000" w:themeColor="text1"/>
          <w:sz w:val="24"/>
          <w:szCs w:val="24"/>
        </w:rPr>
        <w:t>го</w:t>
      </w:r>
      <w:r w:rsidRPr="00D4640B">
        <w:rPr>
          <w:rFonts w:cs="Times New Roman"/>
          <w:color w:val="000000" w:themeColor="text1"/>
          <w:sz w:val="24"/>
          <w:szCs w:val="24"/>
        </w:rPr>
        <w:t xml:space="preserve"> в поєднанні з І </w:t>
      </w:r>
      <w:r w:rsidR="00DC08EA" w:rsidRPr="00D4640B">
        <w:rPr>
          <w:rFonts w:cs="Times New Roman"/>
          <w:color w:val="000000" w:themeColor="text1"/>
          <w:sz w:val="24"/>
          <w:szCs w:val="24"/>
        </w:rPr>
        <w:t xml:space="preserve">та  ІІІ рівнями </w:t>
      </w:r>
      <w:r w:rsidRPr="00D4640B">
        <w:rPr>
          <w:rFonts w:cs="Times New Roman"/>
          <w:color w:val="000000" w:themeColor="text1"/>
          <w:sz w:val="24"/>
          <w:szCs w:val="24"/>
        </w:rPr>
        <w:t xml:space="preserve">пенсійної системи забезпечив соціальні гарантії та фінансову стабільність пенсійної системи України, сприяв розвитку фондового ринку України та забезпечив економіку довгостроковими фінансовими ресурсами. </w:t>
      </w:r>
    </w:p>
    <w:p w14:paraId="253831AB" w14:textId="77777777" w:rsidR="00DC08EA" w:rsidRPr="00D4640B" w:rsidRDefault="00DC08EA" w:rsidP="00DC08EA">
      <w:pPr>
        <w:spacing w:after="0"/>
        <w:ind w:firstLine="709"/>
        <w:jc w:val="both"/>
        <w:rPr>
          <w:rFonts w:cs="Times New Roman"/>
          <w:color w:val="000000" w:themeColor="text1"/>
          <w:sz w:val="24"/>
          <w:szCs w:val="24"/>
        </w:rPr>
      </w:pPr>
      <w:r w:rsidRPr="00D4640B">
        <w:rPr>
          <w:rFonts w:cs="Times New Roman"/>
          <w:color w:val="000000" w:themeColor="text1"/>
          <w:sz w:val="24"/>
          <w:szCs w:val="24"/>
        </w:rPr>
        <w:t xml:space="preserve">Усунуто недоліки у функціонуванні ринку державних облігацій, </w:t>
      </w:r>
      <w:r w:rsidR="009528CC" w:rsidRPr="00D4640B">
        <w:rPr>
          <w:rFonts w:cs="Times New Roman"/>
          <w:color w:val="000000" w:themeColor="text1"/>
          <w:sz w:val="24"/>
          <w:szCs w:val="24"/>
        </w:rPr>
        <w:t xml:space="preserve">у результаті </w:t>
      </w:r>
      <w:r w:rsidRPr="00D4640B">
        <w:rPr>
          <w:rFonts w:cs="Times New Roman"/>
          <w:color w:val="000000" w:themeColor="text1"/>
          <w:sz w:val="24"/>
          <w:szCs w:val="24"/>
        </w:rPr>
        <w:t xml:space="preserve">чого збільшився попит </w:t>
      </w:r>
      <w:r w:rsidR="009528CC" w:rsidRPr="00D4640B">
        <w:rPr>
          <w:rFonts w:cs="Times New Roman"/>
          <w:color w:val="000000" w:themeColor="text1"/>
          <w:sz w:val="24"/>
          <w:szCs w:val="24"/>
        </w:rPr>
        <w:t xml:space="preserve">і </w:t>
      </w:r>
      <w:r w:rsidRPr="00D4640B">
        <w:rPr>
          <w:rFonts w:cs="Times New Roman"/>
          <w:color w:val="000000" w:themeColor="text1"/>
          <w:sz w:val="24"/>
          <w:szCs w:val="24"/>
        </w:rPr>
        <w:t>довіра в</w:t>
      </w:r>
      <w:r w:rsidR="00C768B5" w:rsidRPr="00D4640B">
        <w:rPr>
          <w:rFonts w:cs="Times New Roman"/>
          <w:color w:val="000000" w:themeColor="text1"/>
          <w:sz w:val="24"/>
          <w:szCs w:val="24"/>
        </w:rPr>
        <w:t xml:space="preserve"> </w:t>
      </w:r>
      <w:r w:rsidRPr="00D4640B">
        <w:rPr>
          <w:rFonts w:cs="Times New Roman"/>
          <w:color w:val="000000" w:themeColor="text1"/>
          <w:sz w:val="24"/>
          <w:szCs w:val="24"/>
        </w:rPr>
        <w:t xml:space="preserve">цілому до вітчизняних фінансових інструментів серед інвесторів. Комплексно врегульовано питання функціонування ринку деривативів, що </w:t>
      </w:r>
      <w:r w:rsidR="009528CC" w:rsidRPr="00D4640B">
        <w:rPr>
          <w:rFonts w:cs="Times New Roman"/>
          <w:color w:val="000000" w:themeColor="text1"/>
          <w:sz w:val="24"/>
          <w:szCs w:val="24"/>
        </w:rPr>
        <w:t xml:space="preserve">дало змогу </w:t>
      </w:r>
      <w:r w:rsidRPr="00D4640B">
        <w:rPr>
          <w:rFonts w:cs="Times New Roman"/>
          <w:color w:val="000000" w:themeColor="text1"/>
          <w:sz w:val="24"/>
          <w:szCs w:val="24"/>
        </w:rPr>
        <w:t xml:space="preserve">запровадити повноцінні механізми хеджування. </w:t>
      </w:r>
      <w:r w:rsidR="009528CC" w:rsidRPr="00D4640B">
        <w:rPr>
          <w:rFonts w:cs="Times New Roman"/>
          <w:color w:val="000000" w:themeColor="text1"/>
          <w:sz w:val="24"/>
          <w:szCs w:val="24"/>
        </w:rPr>
        <w:t xml:space="preserve">Завдяки </w:t>
      </w:r>
      <w:r w:rsidRPr="00D4640B">
        <w:rPr>
          <w:rFonts w:cs="Times New Roman"/>
          <w:color w:val="000000" w:themeColor="text1"/>
          <w:sz w:val="24"/>
          <w:szCs w:val="24"/>
        </w:rPr>
        <w:t xml:space="preserve">реалізації зазначених реформ </w:t>
      </w:r>
      <w:r w:rsidR="009528CC" w:rsidRPr="00D4640B">
        <w:rPr>
          <w:rFonts w:cs="Times New Roman"/>
          <w:color w:val="000000" w:themeColor="text1"/>
          <w:sz w:val="24"/>
          <w:szCs w:val="24"/>
        </w:rPr>
        <w:t xml:space="preserve">зросли </w:t>
      </w:r>
      <w:r w:rsidRPr="00D4640B">
        <w:rPr>
          <w:rFonts w:cs="Times New Roman"/>
          <w:color w:val="000000" w:themeColor="text1"/>
          <w:sz w:val="24"/>
          <w:szCs w:val="24"/>
        </w:rPr>
        <w:t xml:space="preserve">кількісні показники, що характеризують стан ринків капіталу, зокрема збільшився обсяг торгів «класичними» корпоративними цінними паперами, </w:t>
      </w:r>
      <w:r w:rsidR="009528CC" w:rsidRPr="00D4640B">
        <w:rPr>
          <w:rFonts w:cs="Times New Roman"/>
          <w:color w:val="000000" w:themeColor="text1"/>
          <w:sz w:val="24"/>
          <w:szCs w:val="24"/>
        </w:rPr>
        <w:t>у тому числі</w:t>
      </w:r>
      <w:r w:rsidRPr="00D4640B">
        <w:rPr>
          <w:rFonts w:cs="Times New Roman"/>
          <w:color w:val="000000" w:themeColor="text1"/>
          <w:sz w:val="24"/>
          <w:szCs w:val="24"/>
        </w:rPr>
        <w:t xml:space="preserve"> на організованому ринку, збільшилас кількість емітентів, цінні папери яких було включено до лістингу організованих ринків.</w:t>
      </w:r>
    </w:p>
    <w:p w14:paraId="77D62A09" w14:textId="77777777" w:rsidR="001C711D" w:rsidRPr="00D4640B" w:rsidRDefault="001C711D" w:rsidP="006D6D34">
      <w:pPr>
        <w:spacing w:after="0"/>
        <w:ind w:firstLine="709"/>
        <w:jc w:val="both"/>
        <w:rPr>
          <w:rFonts w:cs="Times New Roman"/>
          <w:color w:val="000000" w:themeColor="text1"/>
          <w:sz w:val="24"/>
          <w:szCs w:val="24"/>
        </w:rPr>
      </w:pPr>
      <w:r w:rsidRPr="00D4640B">
        <w:rPr>
          <w:rFonts w:cs="Times New Roman"/>
          <w:color w:val="000000" w:themeColor="text1"/>
          <w:sz w:val="24"/>
          <w:szCs w:val="24"/>
        </w:rPr>
        <w:t xml:space="preserve">Реформи проведені в усіх сегментах фінансового сектору – у банківському секторі, секторі небанківських фінансових установ, на ринках капіталу: усі сегменти фінансового ринку очищені від проблемних установ, підвищена платоспроможність учасників, зміцнена стійкість фінансової системи, відновлена довіра клієнтів до учасників ринку. Фінансовий сектор України прозорий, конкурентний, стабільний, високотехнологічний, прибутковий та різноманітний. </w:t>
      </w:r>
      <w:r w:rsidR="009528CC" w:rsidRPr="00D4640B">
        <w:rPr>
          <w:rFonts w:cs="Times New Roman"/>
          <w:color w:val="000000" w:themeColor="text1"/>
          <w:sz w:val="24"/>
          <w:szCs w:val="24"/>
        </w:rPr>
        <w:t>Також</w:t>
      </w:r>
      <w:r w:rsidRPr="00D4640B">
        <w:rPr>
          <w:rFonts w:cs="Times New Roman"/>
          <w:color w:val="000000" w:themeColor="text1"/>
          <w:sz w:val="24"/>
          <w:szCs w:val="24"/>
        </w:rPr>
        <w:t xml:space="preserve"> забезпечено відповідність стандартам ЄС у частині захисту прав споживачів, ліцензування, нагляду та контролю, відновлення платоспроможності фінансових установ, застосування заходів впливу, виведення з ринку </w:t>
      </w:r>
      <w:r w:rsidR="00DC08EA" w:rsidRPr="00D4640B">
        <w:rPr>
          <w:rFonts w:cs="Times New Roman"/>
          <w:color w:val="000000" w:themeColor="text1"/>
          <w:sz w:val="24"/>
          <w:szCs w:val="24"/>
        </w:rPr>
        <w:t>проблемних</w:t>
      </w:r>
      <w:r w:rsidR="00DC08EA" w:rsidRPr="00D4640B" w:rsidDel="00DC08EA">
        <w:rPr>
          <w:rFonts w:cs="Times New Roman"/>
          <w:color w:val="000000" w:themeColor="text1"/>
          <w:sz w:val="24"/>
          <w:szCs w:val="24"/>
        </w:rPr>
        <w:t xml:space="preserve"> </w:t>
      </w:r>
      <w:r w:rsidRPr="00D4640B">
        <w:rPr>
          <w:rFonts w:cs="Times New Roman"/>
          <w:color w:val="000000" w:themeColor="text1"/>
          <w:sz w:val="24"/>
          <w:szCs w:val="24"/>
        </w:rPr>
        <w:t>фінансових установ. Посилено нагляд за діяльністю на страховому ринку</w:t>
      </w:r>
      <w:r w:rsidR="00101481" w:rsidRPr="00D4640B">
        <w:rPr>
          <w:rFonts w:cs="Times New Roman"/>
          <w:color w:val="000000" w:themeColor="text1"/>
          <w:sz w:val="24"/>
          <w:szCs w:val="24"/>
        </w:rPr>
        <w:t>.</w:t>
      </w:r>
      <w:r w:rsidRPr="00D4640B">
        <w:rPr>
          <w:rFonts w:cs="Times New Roman"/>
          <w:color w:val="000000" w:themeColor="text1"/>
          <w:sz w:val="24"/>
          <w:szCs w:val="24"/>
        </w:rPr>
        <w:t xml:space="preserve"> Сільськогосподарських товаровиробників забезпечено якісним страховим захистом, запроваджено державне планування та регулярне фінансування програм субсидованого агрострахування в Україні.  Створено прозорий та стабільний ринок взаємного кредитування, удосконалено та розширено напрямки господарської діяльності кредитних спілок. Імплементовано </w:t>
      </w:r>
      <w:r w:rsidR="0093017D" w:rsidRPr="00D4640B">
        <w:rPr>
          <w:rFonts w:cs="Times New Roman"/>
          <w:color w:val="000000" w:themeColor="text1"/>
          <w:sz w:val="24"/>
          <w:szCs w:val="24"/>
        </w:rPr>
        <w:t>акти ЄС, зокрема EMIR, CSDR та MIFID II, MIFIR,</w:t>
      </w:r>
      <w:r w:rsidRPr="00D4640B">
        <w:rPr>
          <w:rFonts w:cs="Times New Roman"/>
          <w:color w:val="000000" w:themeColor="text1"/>
          <w:sz w:val="24"/>
          <w:szCs w:val="24"/>
        </w:rPr>
        <w:t xml:space="preserve"> з метою забезпечення розвитку </w:t>
      </w:r>
      <w:r w:rsidR="00DC08EA" w:rsidRPr="00D4640B">
        <w:rPr>
          <w:rFonts w:cs="Times New Roman"/>
          <w:color w:val="000000" w:themeColor="text1"/>
          <w:sz w:val="24"/>
          <w:szCs w:val="24"/>
        </w:rPr>
        <w:t xml:space="preserve">торгової, </w:t>
      </w:r>
      <w:r w:rsidRPr="00D4640B">
        <w:rPr>
          <w:rFonts w:cs="Times New Roman"/>
          <w:color w:val="000000" w:themeColor="text1"/>
          <w:sz w:val="24"/>
          <w:szCs w:val="24"/>
        </w:rPr>
        <w:t xml:space="preserve">депозитарної, розрахункової та клірингової інфраструктури ринків капіталу. Для мінімізації ризиків на фінансових ринках та захисту прав інвесторів на законодавчому рівні забезпечено регулювання діяльності рейтингових агентств </w:t>
      </w:r>
      <w:r w:rsidR="00DC08EA" w:rsidRPr="00D4640B">
        <w:rPr>
          <w:rFonts w:cs="Times New Roman"/>
          <w:color w:val="000000" w:themeColor="text1"/>
          <w:sz w:val="24"/>
          <w:szCs w:val="24"/>
        </w:rPr>
        <w:t xml:space="preserve">та адміністраторів бенчмарків </w:t>
      </w:r>
      <w:r w:rsidR="009528CC" w:rsidRPr="00D4640B">
        <w:rPr>
          <w:rFonts w:cs="Times New Roman"/>
          <w:color w:val="000000" w:themeColor="text1"/>
          <w:sz w:val="24"/>
          <w:szCs w:val="24"/>
        </w:rPr>
        <w:t>відповідно</w:t>
      </w:r>
      <w:r w:rsidRPr="00D4640B">
        <w:rPr>
          <w:rFonts w:cs="Times New Roman"/>
          <w:color w:val="000000" w:themeColor="text1"/>
          <w:sz w:val="24"/>
          <w:szCs w:val="24"/>
        </w:rPr>
        <w:t xml:space="preserve"> до стандартів ЄС. Фінансові інструменти в гривні інтегровані в глобальні фінансові ринки.</w:t>
      </w:r>
      <w:r w:rsidR="000403FB" w:rsidRPr="00D4640B">
        <w:rPr>
          <w:rFonts w:cs="Times New Roman"/>
          <w:color w:val="000000" w:themeColor="text1"/>
          <w:sz w:val="24"/>
          <w:szCs w:val="24"/>
        </w:rPr>
        <w:t xml:space="preserve"> </w:t>
      </w:r>
    </w:p>
    <w:p w14:paraId="6E178EF5" w14:textId="77777777" w:rsidR="001C711D" w:rsidRPr="00D4640B" w:rsidRDefault="001C711D" w:rsidP="006D6D34">
      <w:pPr>
        <w:spacing w:after="0"/>
        <w:ind w:firstLine="709"/>
        <w:jc w:val="both"/>
        <w:rPr>
          <w:rFonts w:cs="Times New Roman"/>
          <w:color w:val="000000" w:themeColor="text1"/>
          <w:sz w:val="24"/>
          <w:szCs w:val="24"/>
        </w:rPr>
      </w:pPr>
      <w:r w:rsidRPr="00D4640B">
        <w:rPr>
          <w:rFonts w:cs="Times New Roman"/>
          <w:color w:val="000000" w:themeColor="text1"/>
          <w:sz w:val="24"/>
          <w:szCs w:val="24"/>
        </w:rPr>
        <w:lastRenderedPageBreak/>
        <w:t xml:space="preserve">Проведено реформу податкової системи, </w:t>
      </w:r>
      <w:r w:rsidR="009528CC" w:rsidRPr="00D4640B">
        <w:rPr>
          <w:rFonts w:cs="Times New Roman"/>
          <w:color w:val="000000" w:themeColor="text1"/>
          <w:sz w:val="24"/>
          <w:szCs w:val="24"/>
        </w:rPr>
        <w:t>у</w:t>
      </w:r>
      <w:r w:rsidRPr="00D4640B">
        <w:rPr>
          <w:rFonts w:cs="Times New Roman"/>
          <w:color w:val="000000" w:themeColor="text1"/>
          <w:sz w:val="24"/>
          <w:szCs w:val="24"/>
        </w:rPr>
        <w:t xml:space="preserve"> тому числі добровільне декларування, впроваджено План дій BEPS за Програмою розширеного співробітництва в рамках ОЕСР. Відбувається</w:t>
      </w:r>
      <w:r w:rsidR="00A64FD8" w:rsidRPr="00D4640B">
        <w:rPr>
          <w:rFonts w:cs="Times New Roman"/>
          <w:color w:val="000000" w:themeColor="text1"/>
          <w:sz w:val="24"/>
          <w:szCs w:val="24"/>
        </w:rPr>
        <w:t xml:space="preserve"> детінізація економіки України.</w:t>
      </w:r>
    </w:p>
    <w:p w14:paraId="18D4383B" w14:textId="77777777" w:rsidR="001C711D" w:rsidRPr="00D4640B" w:rsidRDefault="001C711D" w:rsidP="006D6D34">
      <w:pPr>
        <w:spacing w:after="0"/>
        <w:ind w:firstLine="709"/>
        <w:jc w:val="both"/>
        <w:rPr>
          <w:rFonts w:cs="Times New Roman"/>
          <w:color w:val="000000" w:themeColor="text1"/>
          <w:sz w:val="24"/>
          <w:szCs w:val="24"/>
        </w:rPr>
      </w:pPr>
      <w:r w:rsidRPr="00D4640B">
        <w:rPr>
          <w:rFonts w:cs="Times New Roman"/>
          <w:color w:val="000000" w:themeColor="text1"/>
          <w:sz w:val="24"/>
          <w:szCs w:val="24"/>
        </w:rPr>
        <w:t>Фінансова та банківська система ефективно виконує функцію фінансового посередництва. В Україні створено сприятливе бізнес-середовище, в умовах низької інфляції економічне зростання стійке та якісне. Зростання ВВП, розширене кредитування реального сектору економіки, посилення платоспроможності приватних споживачів сприя</w:t>
      </w:r>
      <w:r w:rsidR="009528CC" w:rsidRPr="00D4640B">
        <w:rPr>
          <w:rFonts w:cs="Times New Roman"/>
          <w:color w:val="000000" w:themeColor="text1"/>
          <w:sz w:val="24"/>
          <w:szCs w:val="24"/>
        </w:rPr>
        <w:t>ють</w:t>
      </w:r>
      <w:r w:rsidRPr="00D4640B">
        <w:rPr>
          <w:rFonts w:cs="Times New Roman"/>
          <w:color w:val="000000" w:themeColor="text1"/>
          <w:sz w:val="24"/>
          <w:szCs w:val="24"/>
        </w:rPr>
        <w:t xml:space="preserve"> забезпеченн</w:t>
      </w:r>
      <w:r w:rsidR="000403FB" w:rsidRPr="00D4640B">
        <w:rPr>
          <w:rFonts w:cs="Times New Roman"/>
          <w:color w:val="000000" w:themeColor="text1"/>
          <w:sz w:val="24"/>
          <w:szCs w:val="24"/>
        </w:rPr>
        <w:t>ю макрофінансової стабільності</w:t>
      </w:r>
      <w:r w:rsidRPr="00D4640B">
        <w:rPr>
          <w:rFonts w:cs="Times New Roman"/>
          <w:color w:val="000000" w:themeColor="text1"/>
          <w:sz w:val="24"/>
          <w:szCs w:val="24"/>
        </w:rPr>
        <w:t>, зростає капіталізація банківської системи</w:t>
      </w:r>
      <w:r w:rsidR="0031759B" w:rsidRPr="00D4640B">
        <w:rPr>
          <w:rFonts w:cs="Times New Roman"/>
          <w:color w:val="000000" w:themeColor="text1"/>
          <w:sz w:val="24"/>
          <w:szCs w:val="24"/>
        </w:rPr>
        <w:t xml:space="preserve"> </w:t>
      </w:r>
      <w:r w:rsidR="0031759B" w:rsidRPr="00D4640B">
        <w:rPr>
          <w:color w:val="000000" w:themeColor="text1"/>
          <w:sz w:val="24"/>
          <w:szCs w:val="24"/>
        </w:rPr>
        <w:t>та ринку небанківських фінансових послуг.</w:t>
      </w:r>
      <w:r w:rsidR="00C768B5" w:rsidRPr="00D4640B">
        <w:rPr>
          <w:color w:val="000000" w:themeColor="text1"/>
          <w:sz w:val="24"/>
          <w:szCs w:val="24"/>
        </w:rPr>
        <w:t xml:space="preserve"> </w:t>
      </w:r>
      <w:r w:rsidRPr="00D4640B">
        <w:rPr>
          <w:rFonts w:cs="Times New Roman"/>
          <w:color w:val="000000" w:themeColor="text1"/>
          <w:sz w:val="24"/>
          <w:szCs w:val="24"/>
        </w:rPr>
        <w:t xml:space="preserve">Створено правове поле для розвитку ринку вторинних кредитів, визначення засад діяльності з управління заборгованістю за грошовими зобов'язаннями, механізмів роботи з правами вимоги, викупом проблемних активів. Впроваджено механізм сек’юритизації фінансових та інших активів, а також вдосконалено механізм сек’юритизації іпотечних активів. Обсяги кредитування малого та середнього бізнесу </w:t>
      </w:r>
      <w:r w:rsidR="00740B0F" w:rsidRPr="00D4640B">
        <w:rPr>
          <w:rFonts w:cs="Times New Roman"/>
          <w:color w:val="000000" w:themeColor="text1"/>
          <w:sz w:val="24"/>
          <w:szCs w:val="24"/>
        </w:rPr>
        <w:t>наблизились до середнього рівня країн ЦСЄ</w:t>
      </w:r>
      <w:r w:rsidRPr="00D4640B">
        <w:rPr>
          <w:rFonts w:cs="Times New Roman"/>
          <w:color w:val="000000" w:themeColor="text1"/>
          <w:sz w:val="24"/>
          <w:szCs w:val="24"/>
        </w:rPr>
        <w:t xml:space="preserve"> завдяки здешевленню кредитних ресурсів, підвищенню прозорості діяльності та звітності.</w:t>
      </w:r>
    </w:p>
    <w:p w14:paraId="207DE037" w14:textId="77777777" w:rsidR="00330237" w:rsidRPr="00D4640B" w:rsidRDefault="00330237" w:rsidP="00C768B5">
      <w:pPr>
        <w:spacing w:after="0"/>
        <w:ind w:firstLine="709"/>
        <w:jc w:val="both"/>
        <w:rPr>
          <w:rFonts w:cs="Times New Roman"/>
          <w:color w:val="000000" w:themeColor="text1"/>
          <w:sz w:val="24"/>
          <w:szCs w:val="24"/>
        </w:rPr>
      </w:pPr>
      <w:r w:rsidRPr="00D4640B">
        <w:rPr>
          <w:rFonts w:cs="Times New Roman"/>
          <w:color w:val="000000" w:themeColor="text1"/>
          <w:sz w:val="24"/>
          <w:szCs w:val="24"/>
        </w:rPr>
        <w:t>Ринки капіталу є прозорими – в публічному доступі є агрегована інформація про всі операції з фінансовими інструментами, зокрема створен</w:t>
      </w:r>
      <w:r w:rsidR="009528CC" w:rsidRPr="00D4640B">
        <w:rPr>
          <w:rFonts w:cs="Times New Roman"/>
          <w:color w:val="000000" w:themeColor="text1"/>
          <w:sz w:val="24"/>
          <w:szCs w:val="24"/>
        </w:rPr>
        <w:t>і</w:t>
      </w:r>
      <w:r w:rsidRPr="00D4640B">
        <w:rPr>
          <w:rFonts w:cs="Times New Roman"/>
          <w:color w:val="000000" w:themeColor="text1"/>
          <w:sz w:val="24"/>
          <w:szCs w:val="24"/>
        </w:rPr>
        <w:t xml:space="preserve"> торговий репозиторій та «data warehouse». Біржова, розрахункова та клірингова інфраструктури обслуговують всі основні ринки базових активів, як ринків капіталу так і організованих товарних ринків, зокрема енергоносіїв, зерна, металів, продукції хімічної промисловості, деревини тощо. Діяльність щодо колективного інвестування здійснюється відповідно до європейських стандартів. Запроваджено «класичні» інвестиційні фонди – UCITS, money market funds, venture capital funds </w:t>
      </w:r>
      <w:r w:rsidR="007125C6" w:rsidRPr="00D4640B">
        <w:rPr>
          <w:rFonts w:cs="Times New Roman"/>
          <w:color w:val="000000" w:themeColor="text1"/>
          <w:sz w:val="24"/>
          <w:szCs w:val="24"/>
        </w:rPr>
        <w:t>та</w:t>
      </w:r>
      <w:r w:rsidRPr="00D4640B">
        <w:rPr>
          <w:rFonts w:cs="Times New Roman"/>
          <w:color w:val="000000" w:themeColor="text1"/>
          <w:sz w:val="24"/>
          <w:szCs w:val="24"/>
        </w:rPr>
        <w:t xml:space="preserve"> hedge funds.</w:t>
      </w:r>
    </w:p>
    <w:p w14:paraId="180F5AFA" w14:textId="77777777" w:rsidR="002F0C5A" w:rsidRPr="00D4640B" w:rsidRDefault="002F0C5A" w:rsidP="002F0C5A">
      <w:pPr>
        <w:spacing w:after="0"/>
        <w:ind w:firstLine="709"/>
        <w:jc w:val="both"/>
        <w:rPr>
          <w:rFonts w:cs="Times New Roman"/>
          <w:color w:val="000000" w:themeColor="text1"/>
          <w:sz w:val="24"/>
          <w:szCs w:val="24"/>
        </w:rPr>
      </w:pPr>
      <w:r w:rsidRPr="00D4640B">
        <w:rPr>
          <w:rFonts w:cs="Times New Roman"/>
          <w:color w:val="000000" w:themeColor="text1"/>
          <w:sz w:val="24"/>
          <w:szCs w:val="24"/>
        </w:rPr>
        <w:t xml:space="preserve">Розвиток технологій, електронної комерції, використання смартфонів, цифрових валют привели до переходу традиційного банківського обслуговування </w:t>
      </w:r>
      <w:r w:rsidR="00330237" w:rsidRPr="00D4640B">
        <w:rPr>
          <w:rFonts w:cs="Times New Roman"/>
          <w:color w:val="000000" w:themeColor="text1"/>
          <w:sz w:val="24"/>
          <w:szCs w:val="24"/>
        </w:rPr>
        <w:t xml:space="preserve">та операцій з фінансовими інструментами </w:t>
      </w:r>
      <w:r w:rsidRPr="00D4640B">
        <w:rPr>
          <w:rFonts w:cs="Times New Roman"/>
          <w:color w:val="000000" w:themeColor="text1"/>
          <w:sz w:val="24"/>
          <w:szCs w:val="24"/>
        </w:rPr>
        <w:t xml:space="preserve">у віртуальний простір. Вдосконалення регулювання інфраструктури платіжного ринку відповідно до стандартів ЄС </w:t>
      </w:r>
      <w:r w:rsidR="00C47A90" w:rsidRPr="00D4640B">
        <w:rPr>
          <w:rFonts w:cs="Times New Roman"/>
          <w:color w:val="000000" w:themeColor="text1"/>
          <w:sz w:val="24"/>
          <w:szCs w:val="24"/>
        </w:rPr>
        <w:t xml:space="preserve">сприяло </w:t>
      </w:r>
      <w:r w:rsidRPr="00D4640B">
        <w:rPr>
          <w:rFonts w:cs="Times New Roman"/>
          <w:color w:val="000000" w:themeColor="text1"/>
          <w:sz w:val="24"/>
          <w:szCs w:val="24"/>
        </w:rPr>
        <w:t>до розвитку та здешевленн</w:t>
      </w:r>
      <w:r w:rsidR="00C47A90" w:rsidRPr="00D4640B">
        <w:rPr>
          <w:rFonts w:cs="Times New Roman"/>
          <w:color w:val="000000" w:themeColor="text1"/>
          <w:sz w:val="24"/>
          <w:szCs w:val="24"/>
        </w:rPr>
        <w:t>ю</w:t>
      </w:r>
      <w:r w:rsidRPr="00D4640B">
        <w:rPr>
          <w:rFonts w:cs="Times New Roman"/>
          <w:color w:val="000000" w:themeColor="text1"/>
          <w:sz w:val="24"/>
          <w:szCs w:val="24"/>
        </w:rPr>
        <w:t xml:space="preserve"> безготівкових платежів та створенн</w:t>
      </w:r>
      <w:r w:rsidR="00C47A90" w:rsidRPr="00D4640B">
        <w:rPr>
          <w:rFonts w:cs="Times New Roman"/>
          <w:color w:val="000000" w:themeColor="text1"/>
          <w:sz w:val="24"/>
          <w:szCs w:val="24"/>
        </w:rPr>
        <w:t>ю</w:t>
      </w:r>
      <w:r w:rsidRPr="00D4640B">
        <w:rPr>
          <w:rFonts w:cs="Times New Roman"/>
          <w:color w:val="000000" w:themeColor="text1"/>
          <w:sz w:val="24"/>
          <w:szCs w:val="24"/>
        </w:rPr>
        <w:t xml:space="preserve"> великої кількості FinTech-компаній в Україні. </w:t>
      </w:r>
      <w:r w:rsidR="00C47A90" w:rsidRPr="00D4640B">
        <w:rPr>
          <w:rFonts w:cs="Times New Roman"/>
          <w:color w:val="000000" w:themeColor="text1"/>
          <w:sz w:val="24"/>
          <w:szCs w:val="24"/>
        </w:rPr>
        <w:t>У</w:t>
      </w:r>
      <w:r w:rsidRPr="00D4640B">
        <w:rPr>
          <w:rFonts w:cs="Times New Roman"/>
          <w:color w:val="000000" w:themeColor="text1"/>
          <w:sz w:val="24"/>
          <w:szCs w:val="24"/>
        </w:rPr>
        <w:t xml:space="preserve"> </w:t>
      </w:r>
      <w:r w:rsidR="00C47A90" w:rsidRPr="00D4640B">
        <w:rPr>
          <w:rFonts w:cs="Times New Roman"/>
          <w:color w:val="000000" w:themeColor="text1"/>
          <w:sz w:val="24"/>
          <w:szCs w:val="24"/>
        </w:rPr>
        <w:t xml:space="preserve">Національному банку </w:t>
      </w:r>
      <w:r w:rsidRPr="00D4640B">
        <w:rPr>
          <w:rFonts w:cs="Times New Roman"/>
          <w:color w:val="000000" w:themeColor="text1"/>
          <w:sz w:val="24"/>
          <w:szCs w:val="24"/>
        </w:rPr>
        <w:t>створено Sandbox для стимулювання розвитку FinTech-компаній</w:t>
      </w:r>
      <w:r w:rsidR="00330237" w:rsidRPr="00D4640B">
        <w:rPr>
          <w:rFonts w:cs="Times New Roman"/>
          <w:color w:val="000000" w:themeColor="text1"/>
          <w:sz w:val="24"/>
          <w:szCs w:val="24"/>
        </w:rPr>
        <w:t>. З</w:t>
      </w:r>
      <w:r w:rsidRPr="00D4640B">
        <w:rPr>
          <w:rFonts w:cs="Times New Roman"/>
          <w:color w:val="000000" w:themeColor="text1"/>
          <w:sz w:val="24"/>
          <w:szCs w:val="24"/>
        </w:rPr>
        <w:t>апроваджено регулювання діяльності краудфандингу</w:t>
      </w:r>
      <w:r w:rsidR="00330237" w:rsidRPr="00D4640B">
        <w:rPr>
          <w:rFonts w:cs="Times New Roman"/>
          <w:color w:val="000000" w:themeColor="text1"/>
          <w:sz w:val="24"/>
          <w:szCs w:val="24"/>
        </w:rPr>
        <w:t xml:space="preserve"> та операцій з віртуальними активами</w:t>
      </w:r>
      <w:r w:rsidRPr="00D4640B">
        <w:rPr>
          <w:rFonts w:cs="Times New Roman"/>
          <w:color w:val="000000" w:themeColor="text1"/>
          <w:sz w:val="24"/>
          <w:szCs w:val="24"/>
        </w:rPr>
        <w:t xml:space="preserve">. </w:t>
      </w:r>
      <w:r w:rsidR="00C47A90" w:rsidRPr="00D4640B">
        <w:rPr>
          <w:rFonts w:cs="Times New Roman"/>
          <w:color w:val="000000" w:themeColor="text1"/>
          <w:sz w:val="24"/>
          <w:szCs w:val="24"/>
        </w:rPr>
        <w:t>Завдяки с</w:t>
      </w:r>
      <w:r w:rsidRPr="00D4640B">
        <w:rPr>
          <w:rFonts w:cs="Times New Roman"/>
          <w:color w:val="000000" w:themeColor="text1"/>
          <w:sz w:val="24"/>
          <w:szCs w:val="24"/>
        </w:rPr>
        <w:t>трімк</w:t>
      </w:r>
      <w:r w:rsidR="00C47A90" w:rsidRPr="00D4640B">
        <w:rPr>
          <w:rFonts w:cs="Times New Roman"/>
          <w:color w:val="000000" w:themeColor="text1"/>
          <w:sz w:val="24"/>
          <w:szCs w:val="24"/>
        </w:rPr>
        <w:t>ій</w:t>
      </w:r>
      <w:r w:rsidRPr="00D4640B">
        <w:rPr>
          <w:rFonts w:cs="Times New Roman"/>
          <w:color w:val="000000" w:themeColor="text1"/>
          <w:sz w:val="24"/>
          <w:szCs w:val="24"/>
        </w:rPr>
        <w:t xml:space="preserve"> змін</w:t>
      </w:r>
      <w:r w:rsidR="00C47A90" w:rsidRPr="00D4640B">
        <w:rPr>
          <w:rFonts w:cs="Times New Roman"/>
          <w:color w:val="000000" w:themeColor="text1"/>
          <w:sz w:val="24"/>
          <w:szCs w:val="24"/>
        </w:rPr>
        <w:t>і</w:t>
      </w:r>
      <w:r w:rsidRPr="00D4640B">
        <w:rPr>
          <w:rFonts w:cs="Times New Roman"/>
          <w:color w:val="000000" w:themeColor="text1"/>
          <w:sz w:val="24"/>
          <w:szCs w:val="24"/>
        </w:rPr>
        <w:t xml:space="preserve"> потреб учасників фінансового ринку </w:t>
      </w:r>
      <w:r w:rsidR="00C47A90" w:rsidRPr="00D4640B">
        <w:rPr>
          <w:rFonts w:cs="Times New Roman"/>
          <w:color w:val="000000" w:themeColor="text1"/>
          <w:sz w:val="24"/>
          <w:szCs w:val="24"/>
        </w:rPr>
        <w:t xml:space="preserve">здійснено </w:t>
      </w:r>
      <w:r w:rsidRPr="00D4640B">
        <w:rPr>
          <w:rFonts w:cs="Times New Roman"/>
          <w:color w:val="000000" w:themeColor="text1"/>
          <w:sz w:val="24"/>
          <w:szCs w:val="24"/>
        </w:rPr>
        <w:t>перебудов</w:t>
      </w:r>
      <w:r w:rsidR="00C47A90" w:rsidRPr="00D4640B">
        <w:rPr>
          <w:rFonts w:cs="Times New Roman"/>
          <w:color w:val="000000" w:themeColor="text1"/>
          <w:sz w:val="24"/>
          <w:szCs w:val="24"/>
        </w:rPr>
        <w:t>у</w:t>
      </w:r>
      <w:r w:rsidRPr="00D4640B">
        <w:rPr>
          <w:rFonts w:cs="Times New Roman"/>
          <w:color w:val="000000" w:themeColor="text1"/>
          <w:sz w:val="24"/>
          <w:szCs w:val="24"/>
        </w:rPr>
        <w:t xml:space="preserve"> традиційної платіжної діяльності у цифровий формат, </w:t>
      </w:r>
      <w:r w:rsidR="00C47A90" w:rsidRPr="00D4640B">
        <w:rPr>
          <w:rFonts w:cs="Times New Roman"/>
          <w:color w:val="000000" w:themeColor="text1"/>
          <w:sz w:val="24"/>
          <w:szCs w:val="24"/>
        </w:rPr>
        <w:t xml:space="preserve">зросли обсяги </w:t>
      </w:r>
      <w:r w:rsidRPr="00D4640B">
        <w:rPr>
          <w:rFonts w:cs="Times New Roman"/>
          <w:color w:val="000000" w:themeColor="text1"/>
          <w:sz w:val="24"/>
          <w:szCs w:val="24"/>
        </w:rPr>
        <w:t xml:space="preserve">безготівкових розрахунків (співвідношення безготівкових операцій до загального </w:t>
      </w:r>
      <w:r w:rsidR="00C47A90" w:rsidRPr="00D4640B">
        <w:rPr>
          <w:rFonts w:cs="Times New Roman"/>
          <w:color w:val="000000" w:themeColor="text1"/>
          <w:sz w:val="24"/>
          <w:szCs w:val="24"/>
        </w:rPr>
        <w:t xml:space="preserve">обсягу </w:t>
      </w:r>
      <w:r w:rsidRPr="00D4640B">
        <w:rPr>
          <w:rFonts w:cs="Times New Roman"/>
          <w:color w:val="000000" w:themeColor="text1"/>
          <w:sz w:val="24"/>
          <w:szCs w:val="24"/>
        </w:rPr>
        <w:t xml:space="preserve">транзакцій – 75%), </w:t>
      </w:r>
      <w:r w:rsidR="00C47A90" w:rsidRPr="00D4640B">
        <w:rPr>
          <w:rFonts w:cs="Times New Roman"/>
          <w:color w:val="000000" w:themeColor="text1"/>
          <w:sz w:val="24"/>
          <w:szCs w:val="24"/>
        </w:rPr>
        <w:t xml:space="preserve">стали </w:t>
      </w:r>
      <w:r w:rsidRPr="00D4640B">
        <w:rPr>
          <w:rFonts w:cs="Times New Roman"/>
          <w:color w:val="000000" w:themeColor="text1"/>
          <w:sz w:val="24"/>
          <w:szCs w:val="24"/>
        </w:rPr>
        <w:t>доступн</w:t>
      </w:r>
      <w:r w:rsidR="00C47A90" w:rsidRPr="00D4640B">
        <w:rPr>
          <w:rFonts w:cs="Times New Roman"/>
          <w:color w:val="000000" w:themeColor="text1"/>
          <w:sz w:val="24"/>
          <w:szCs w:val="24"/>
        </w:rPr>
        <w:t>ими</w:t>
      </w:r>
      <w:r w:rsidRPr="00D4640B">
        <w:rPr>
          <w:rFonts w:cs="Times New Roman"/>
          <w:color w:val="000000" w:themeColor="text1"/>
          <w:sz w:val="24"/>
          <w:szCs w:val="24"/>
        </w:rPr>
        <w:t xml:space="preserve"> фінансо</w:t>
      </w:r>
      <w:r w:rsidR="00C47A90" w:rsidRPr="00D4640B">
        <w:rPr>
          <w:rFonts w:cs="Times New Roman"/>
          <w:color w:val="000000" w:themeColor="text1"/>
          <w:sz w:val="24"/>
          <w:szCs w:val="24"/>
        </w:rPr>
        <w:t>ві</w:t>
      </w:r>
      <w:r w:rsidRPr="00D4640B">
        <w:rPr>
          <w:rFonts w:cs="Times New Roman"/>
          <w:color w:val="000000" w:themeColor="text1"/>
          <w:sz w:val="24"/>
          <w:szCs w:val="24"/>
        </w:rPr>
        <w:t xml:space="preserve"> послуг</w:t>
      </w:r>
      <w:r w:rsidR="00C47A90" w:rsidRPr="00D4640B">
        <w:rPr>
          <w:rFonts w:cs="Times New Roman"/>
          <w:color w:val="000000" w:themeColor="text1"/>
          <w:sz w:val="24"/>
          <w:szCs w:val="24"/>
        </w:rPr>
        <w:t>и</w:t>
      </w:r>
      <w:r w:rsidRPr="00D4640B">
        <w:rPr>
          <w:rFonts w:cs="Times New Roman"/>
          <w:color w:val="000000" w:themeColor="text1"/>
          <w:sz w:val="24"/>
          <w:szCs w:val="24"/>
        </w:rPr>
        <w:t xml:space="preserve"> у форматі 24/7 незалежно від місцезнаходження</w:t>
      </w:r>
      <w:r w:rsidR="00C91A6C" w:rsidRPr="00D4640B">
        <w:rPr>
          <w:rFonts w:cs="Times New Roman"/>
          <w:color w:val="000000" w:themeColor="text1"/>
          <w:sz w:val="24"/>
          <w:szCs w:val="24"/>
        </w:rPr>
        <w:t xml:space="preserve"> клієнта</w:t>
      </w:r>
      <w:r w:rsidRPr="00D4640B">
        <w:rPr>
          <w:rFonts w:cs="Times New Roman"/>
          <w:color w:val="000000" w:themeColor="text1"/>
          <w:sz w:val="24"/>
          <w:szCs w:val="24"/>
        </w:rPr>
        <w:t>, використання різноманітних методів віддаленої ідентифікації, посил</w:t>
      </w:r>
      <w:r w:rsidR="00C91A6C" w:rsidRPr="00D4640B">
        <w:rPr>
          <w:rFonts w:cs="Times New Roman"/>
          <w:color w:val="000000" w:themeColor="text1"/>
          <w:sz w:val="24"/>
          <w:szCs w:val="24"/>
        </w:rPr>
        <w:t>илася</w:t>
      </w:r>
      <w:r w:rsidRPr="00D4640B">
        <w:rPr>
          <w:rFonts w:cs="Times New Roman"/>
          <w:color w:val="000000" w:themeColor="text1"/>
          <w:sz w:val="24"/>
          <w:szCs w:val="24"/>
        </w:rPr>
        <w:t xml:space="preserve"> конкуренці</w:t>
      </w:r>
      <w:r w:rsidR="00C91A6C" w:rsidRPr="00D4640B">
        <w:rPr>
          <w:rFonts w:cs="Times New Roman"/>
          <w:color w:val="000000" w:themeColor="text1"/>
          <w:sz w:val="24"/>
          <w:szCs w:val="24"/>
        </w:rPr>
        <w:t>я</w:t>
      </w:r>
      <w:r w:rsidRPr="00D4640B">
        <w:rPr>
          <w:rFonts w:cs="Times New Roman"/>
          <w:color w:val="000000" w:themeColor="text1"/>
          <w:sz w:val="24"/>
          <w:szCs w:val="24"/>
        </w:rPr>
        <w:t xml:space="preserve"> на фінансовому ринку з боку FinTech-компаній та появи нових ІТ-рішень та інструментів у фінансовому секторі, </w:t>
      </w:r>
      <w:r w:rsidR="00C91A6C" w:rsidRPr="00D4640B">
        <w:rPr>
          <w:rFonts w:cs="Times New Roman"/>
          <w:color w:val="000000" w:themeColor="text1"/>
          <w:sz w:val="24"/>
          <w:szCs w:val="24"/>
        </w:rPr>
        <w:t>у</w:t>
      </w:r>
      <w:r w:rsidRPr="00D4640B">
        <w:rPr>
          <w:rFonts w:cs="Times New Roman"/>
          <w:color w:val="000000" w:themeColor="text1"/>
          <w:sz w:val="24"/>
          <w:szCs w:val="24"/>
        </w:rPr>
        <w:t xml:space="preserve"> тому числі регулятивні та наглядові технології. Одним із пріоритетних напрямів </w:t>
      </w:r>
      <w:r w:rsidR="000403FB" w:rsidRPr="00D4640B">
        <w:rPr>
          <w:rFonts w:cs="Times New Roman"/>
          <w:color w:val="000000" w:themeColor="text1"/>
          <w:sz w:val="24"/>
          <w:szCs w:val="24"/>
        </w:rPr>
        <w:t>діяльності регуляторів</w:t>
      </w:r>
      <w:r w:rsidRPr="00D4640B">
        <w:rPr>
          <w:rFonts w:cs="Times New Roman"/>
          <w:color w:val="000000" w:themeColor="text1"/>
          <w:sz w:val="24"/>
          <w:szCs w:val="24"/>
        </w:rPr>
        <w:t xml:space="preserve"> фінансового сектору є забезпечення кібербезпеки платіжної</w:t>
      </w:r>
      <w:r w:rsidR="00330237" w:rsidRPr="00D4640B">
        <w:rPr>
          <w:rFonts w:cs="Times New Roman"/>
          <w:color w:val="000000" w:themeColor="text1"/>
          <w:sz w:val="24"/>
          <w:szCs w:val="24"/>
        </w:rPr>
        <w:t>, депозитарної та біржової</w:t>
      </w:r>
      <w:r w:rsidRPr="00D4640B">
        <w:rPr>
          <w:rFonts w:cs="Times New Roman"/>
          <w:color w:val="000000" w:themeColor="text1"/>
          <w:sz w:val="24"/>
          <w:szCs w:val="24"/>
        </w:rPr>
        <w:t xml:space="preserve"> інфраструктури. Діджиталізація у фінансовому секторі стимулює розвиток цифрового суспільства в Україні. </w:t>
      </w:r>
    </w:p>
    <w:p w14:paraId="2021D6C1" w14:textId="77777777" w:rsidR="002F0C5A" w:rsidRPr="00D4640B" w:rsidRDefault="002F0C5A" w:rsidP="002F0C5A">
      <w:pPr>
        <w:spacing w:after="0"/>
        <w:ind w:firstLine="709"/>
        <w:jc w:val="both"/>
        <w:rPr>
          <w:rFonts w:cs="Times New Roman"/>
          <w:color w:val="000000" w:themeColor="text1"/>
          <w:sz w:val="24"/>
          <w:szCs w:val="24"/>
        </w:rPr>
      </w:pPr>
      <w:r w:rsidRPr="00D4640B">
        <w:rPr>
          <w:rFonts w:cs="Times New Roman"/>
          <w:color w:val="000000" w:themeColor="text1"/>
          <w:sz w:val="24"/>
          <w:szCs w:val="24"/>
        </w:rPr>
        <w:t xml:space="preserve">Відновлено довіру населення до фінансового сектору, підвищено фінансову грамотність, населення активно та свідомо використовує сучасні фінансові інструменти з метою поліпшення власного добробуту. Використання цифрових технологій </w:t>
      </w:r>
      <w:r w:rsidR="00C91A6C" w:rsidRPr="00D4640B">
        <w:rPr>
          <w:rFonts w:cs="Times New Roman"/>
          <w:color w:val="000000" w:themeColor="text1"/>
          <w:sz w:val="24"/>
          <w:szCs w:val="24"/>
        </w:rPr>
        <w:t xml:space="preserve">дало змогу </w:t>
      </w:r>
      <w:r w:rsidRPr="00D4640B">
        <w:rPr>
          <w:rFonts w:cs="Times New Roman"/>
          <w:color w:val="000000" w:themeColor="text1"/>
          <w:sz w:val="24"/>
          <w:szCs w:val="24"/>
        </w:rPr>
        <w:t xml:space="preserve">збільшити </w:t>
      </w:r>
      <w:r w:rsidR="00330237" w:rsidRPr="00D4640B">
        <w:rPr>
          <w:rFonts w:cs="Times New Roman"/>
          <w:color w:val="000000" w:themeColor="text1"/>
          <w:sz w:val="24"/>
          <w:szCs w:val="24"/>
        </w:rPr>
        <w:t xml:space="preserve">кількість </w:t>
      </w:r>
      <w:r w:rsidRPr="00D4640B">
        <w:rPr>
          <w:rFonts w:cs="Times New Roman"/>
          <w:color w:val="000000" w:themeColor="text1"/>
          <w:sz w:val="24"/>
          <w:szCs w:val="24"/>
        </w:rPr>
        <w:t xml:space="preserve">громадян, які мають базовий поточний рахунок </w:t>
      </w:r>
      <w:r w:rsidR="00C91A6C" w:rsidRPr="00D4640B">
        <w:rPr>
          <w:rFonts w:cs="Times New Roman"/>
          <w:color w:val="000000" w:themeColor="text1"/>
          <w:sz w:val="24"/>
          <w:szCs w:val="24"/>
        </w:rPr>
        <w:t>у</w:t>
      </w:r>
      <w:r w:rsidRPr="00D4640B">
        <w:rPr>
          <w:rFonts w:cs="Times New Roman"/>
          <w:color w:val="000000" w:themeColor="text1"/>
          <w:sz w:val="24"/>
          <w:szCs w:val="24"/>
        </w:rPr>
        <w:t xml:space="preserve"> банку</w:t>
      </w:r>
      <w:r w:rsidR="00330237" w:rsidRPr="00D4640B">
        <w:rPr>
          <w:rFonts w:cs="Times New Roman"/>
          <w:color w:val="000000" w:themeColor="text1"/>
          <w:sz w:val="24"/>
          <w:szCs w:val="24"/>
        </w:rPr>
        <w:t xml:space="preserve"> та здійснюють операції з фінансовими інструментами</w:t>
      </w:r>
      <w:r w:rsidRPr="00D4640B">
        <w:rPr>
          <w:rFonts w:cs="Times New Roman"/>
          <w:color w:val="000000" w:themeColor="text1"/>
          <w:sz w:val="24"/>
          <w:szCs w:val="24"/>
        </w:rPr>
        <w:t xml:space="preserve"> (</w:t>
      </w:r>
      <w:r w:rsidR="00C91A6C" w:rsidRPr="00D4640B">
        <w:rPr>
          <w:rFonts w:cs="Times New Roman"/>
          <w:color w:val="000000" w:themeColor="text1"/>
          <w:sz w:val="24"/>
          <w:szCs w:val="24"/>
        </w:rPr>
        <w:t>к</w:t>
      </w:r>
      <w:r w:rsidRPr="00D4640B">
        <w:rPr>
          <w:rFonts w:cs="Times New Roman"/>
          <w:color w:val="000000" w:themeColor="text1"/>
          <w:sz w:val="24"/>
          <w:szCs w:val="24"/>
        </w:rPr>
        <w:t>ількість АР/ кількість дорослого населення – 80% у 2025</w:t>
      </w:r>
      <w:r w:rsidR="00C91A6C" w:rsidRPr="00D4640B">
        <w:rPr>
          <w:rFonts w:cs="Times New Roman"/>
          <w:color w:val="000000" w:themeColor="text1"/>
          <w:sz w:val="24"/>
          <w:szCs w:val="24"/>
        </w:rPr>
        <w:t xml:space="preserve"> році</w:t>
      </w:r>
      <w:r w:rsidRPr="00D4640B">
        <w:rPr>
          <w:rFonts w:cs="Times New Roman"/>
          <w:color w:val="000000" w:themeColor="text1"/>
          <w:sz w:val="24"/>
          <w:szCs w:val="24"/>
        </w:rPr>
        <w:t>).</w:t>
      </w:r>
    </w:p>
    <w:p w14:paraId="4D386ADA" w14:textId="77777777" w:rsidR="002F0C5A" w:rsidRPr="00D4640B" w:rsidRDefault="002F0C5A" w:rsidP="002F0C5A">
      <w:pPr>
        <w:spacing w:after="0"/>
        <w:ind w:firstLine="709"/>
        <w:jc w:val="both"/>
        <w:rPr>
          <w:rFonts w:cs="Times New Roman"/>
          <w:color w:val="000000" w:themeColor="text1"/>
          <w:sz w:val="24"/>
          <w:szCs w:val="24"/>
        </w:rPr>
      </w:pPr>
      <w:r w:rsidRPr="00D4640B">
        <w:rPr>
          <w:rFonts w:cs="Times New Roman"/>
          <w:color w:val="000000" w:themeColor="text1"/>
          <w:sz w:val="24"/>
          <w:szCs w:val="24"/>
        </w:rPr>
        <w:t xml:space="preserve">Регуляторами фінансового ринку запроваджено регулювання нових </w:t>
      </w:r>
      <w:r w:rsidR="00C91A6C" w:rsidRPr="00D4640B">
        <w:rPr>
          <w:rFonts w:cs="Times New Roman"/>
          <w:color w:val="000000" w:themeColor="text1"/>
          <w:sz w:val="24"/>
          <w:szCs w:val="24"/>
        </w:rPr>
        <w:t xml:space="preserve">і </w:t>
      </w:r>
      <w:r w:rsidRPr="00D4640B">
        <w:rPr>
          <w:rFonts w:cs="Times New Roman"/>
          <w:color w:val="000000" w:themeColor="text1"/>
          <w:sz w:val="24"/>
          <w:szCs w:val="24"/>
        </w:rPr>
        <w:t>сучасних напрямів FinTech – InsurTech, WealthTech</w:t>
      </w:r>
      <w:r w:rsidR="00AA43D5" w:rsidRPr="00D4640B">
        <w:rPr>
          <w:rFonts w:cs="Times New Roman"/>
          <w:color w:val="000000" w:themeColor="text1"/>
          <w:sz w:val="24"/>
          <w:szCs w:val="24"/>
        </w:rPr>
        <w:t xml:space="preserve"> та </w:t>
      </w:r>
      <w:r w:rsidR="00DA16E2" w:rsidRPr="00D4640B">
        <w:rPr>
          <w:rFonts w:cs="Times New Roman"/>
          <w:color w:val="000000" w:themeColor="text1"/>
          <w:sz w:val="24"/>
          <w:szCs w:val="24"/>
        </w:rPr>
        <w:t>платформ кредитування</w:t>
      </w:r>
      <w:r w:rsidRPr="00D4640B">
        <w:rPr>
          <w:rFonts w:cs="Times New Roman"/>
          <w:color w:val="000000" w:themeColor="text1"/>
          <w:sz w:val="24"/>
          <w:szCs w:val="24"/>
        </w:rPr>
        <w:t xml:space="preserve">, запроваджено регулювання діяльності і краудфандингу. Завдяки </w:t>
      </w:r>
      <w:r w:rsidR="00C91A6C" w:rsidRPr="00D4640B">
        <w:rPr>
          <w:rFonts w:cs="Times New Roman"/>
          <w:color w:val="000000" w:themeColor="text1"/>
          <w:sz w:val="24"/>
          <w:szCs w:val="24"/>
        </w:rPr>
        <w:t xml:space="preserve">цьому </w:t>
      </w:r>
      <w:r w:rsidRPr="00D4640B">
        <w:rPr>
          <w:rFonts w:cs="Times New Roman"/>
          <w:color w:val="000000" w:themeColor="text1"/>
          <w:sz w:val="24"/>
          <w:szCs w:val="24"/>
        </w:rPr>
        <w:t xml:space="preserve">сучасні міжнародні тренди </w:t>
      </w:r>
      <w:r w:rsidR="00C91A6C" w:rsidRPr="00D4640B">
        <w:rPr>
          <w:rFonts w:cs="Times New Roman"/>
          <w:color w:val="000000" w:themeColor="text1"/>
          <w:sz w:val="24"/>
          <w:szCs w:val="24"/>
        </w:rPr>
        <w:t>щодо</w:t>
      </w:r>
      <w:r w:rsidRPr="00D4640B">
        <w:rPr>
          <w:rFonts w:cs="Times New Roman"/>
          <w:color w:val="000000" w:themeColor="text1"/>
          <w:sz w:val="24"/>
          <w:szCs w:val="24"/>
        </w:rPr>
        <w:t xml:space="preserve"> технологій Machine Learning та Artificial Intelligence представлені та безпосередньо використовуються у напрямах FinTech. </w:t>
      </w:r>
      <w:r w:rsidR="00C91A6C" w:rsidRPr="00D4640B">
        <w:rPr>
          <w:rFonts w:cs="Times New Roman"/>
          <w:color w:val="000000" w:themeColor="text1"/>
          <w:sz w:val="24"/>
          <w:szCs w:val="24"/>
        </w:rPr>
        <w:t>У</w:t>
      </w:r>
      <w:r w:rsidRPr="00D4640B">
        <w:rPr>
          <w:rFonts w:cs="Times New Roman"/>
          <w:color w:val="000000" w:themeColor="text1"/>
          <w:sz w:val="24"/>
          <w:szCs w:val="24"/>
        </w:rPr>
        <w:t xml:space="preserve">проваджені стандарти ЄС </w:t>
      </w:r>
      <w:r w:rsidR="00C91A6C" w:rsidRPr="00D4640B">
        <w:rPr>
          <w:rFonts w:cs="Times New Roman"/>
          <w:color w:val="000000" w:themeColor="text1"/>
          <w:sz w:val="24"/>
          <w:szCs w:val="24"/>
        </w:rPr>
        <w:t>щодо</w:t>
      </w:r>
      <w:r w:rsidR="0093017D" w:rsidRPr="00D4640B">
        <w:rPr>
          <w:rFonts w:cs="Times New Roman"/>
          <w:color w:val="000000" w:themeColor="text1"/>
          <w:sz w:val="24"/>
          <w:szCs w:val="24"/>
        </w:rPr>
        <w:t xml:space="preserve"> директиви PSD2</w:t>
      </w:r>
      <w:r w:rsidRPr="00D4640B">
        <w:rPr>
          <w:rFonts w:cs="Times New Roman"/>
          <w:color w:val="000000" w:themeColor="text1"/>
          <w:sz w:val="24"/>
          <w:szCs w:val="24"/>
        </w:rPr>
        <w:t xml:space="preserve">, стандарту ISO20022 та миттєвих платежів, що дало змогу підвищити </w:t>
      </w:r>
      <w:r w:rsidR="00C91A6C" w:rsidRPr="00D4640B">
        <w:rPr>
          <w:rFonts w:cs="Times New Roman"/>
          <w:color w:val="000000" w:themeColor="text1"/>
          <w:sz w:val="24"/>
          <w:szCs w:val="24"/>
        </w:rPr>
        <w:t xml:space="preserve">конкурентоспроможність </w:t>
      </w:r>
      <w:r w:rsidRPr="00D4640B">
        <w:rPr>
          <w:rFonts w:cs="Times New Roman"/>
          <w:color w:val="000000" w:themeColor="text1"/>
          <w:sz w:val="24"/>
          <w:szCs w:val="24"/>
        </w:rPr>
        <w:t>на фінансовому ринку, забезпечити розширення спектр</w:t>
      </w:r>
      <w:r w:rsidR="00C91A6C" w:rsidRPr="00D4640B">
        <w:rPr>
          <w:rFonts w:cs="Times New Roman"/>
          <w:color w:val="000000" w:themeColor="text1"/>
          <w:sz w:val="24"/>
          <w:szCs w:val="24"/>
        </w:rPr>
        <w:t>а</w:t>
      </w:r>
      <w:r w:rsidRPr="00D4640B">
        <w:rPr>
          <w:rFonts w:cs="Times New Roman"/>
          <w:color w:val="000000" w:themeColor="text1"/>
          <w:sz w:val="24"/>
          <w:szCs w:val="24"/>
        </w:rPr>
        <w:t xml:space="preserve"> </w:t>
      </w:r>
      <w:r w:rsidRPr="00D4640B">
        <w:rPr>
          <w:rFonts w:cs="Times New Roman"/>
          <w:color w:val="000000" w:themeColor="text1"/>
          <w:sz w:val="24"/>
          <w:szCs w:val="24"/>
        </w:rPr>
        <w:lastRenderedPageBreak/>
        <w:t xml:space="preserve">фінансових послуг. Розроблена концепція використання </w:t>
      </w:r>
      <w:r w:rsidR="00C91A6C" w:rsidRPr="00D4640B">
        <w:rPr>
          <w:rFonts w:cs="Times New Roman"/>
          <w:color w:val="000000" w:themeColor="text1"/>
          <w:sz w:val="24"/>
          <w:szCs w:val="24"/>
        </w:rPr>
        <w:t>е</w:t>
      </w:r>
      <w:r w:rsidRPr="00D4640B">
        <w:rPr>
          <w:rFonts w:cs="Times New Roman"/>
          <w:color w:val="000000" w:themeColor="text1"/>
          <w:sz w:val="24"/>
          <w:szCs w:val="24"/>
        </w:rPr>
        <w:t xml:space="preserve">-гривні (CBDC - Central Bank Digital Currency) на національному рівні. </w:t>
      </w:r>
      <w:r w:rsidR="00C91A6C" w:rsidRPr="00D4640B">
        <w:rPr>
          <w:rFonts w:cs="Times New Roman"/>
          <w:color w:val="000000" w:themeColor="text1"/>
          <w:sz w:val="24"/>
          <w:szCs w:val="24"/>
        </w:rPr>
        <w:t>У</w:t>
      </w:r>
      <w:r w:rsidRPr="00D4640B">
        <w:rPr>
          <w:rFonts w:cs="Times New Roman"/>
          <w:color w:val="000000" w:themeColor="text1"/>
          <w:sz w:val="24"/>
          <w:szCs w:val="24"/>
        </w:rPr>
        <w:t xml:space="preserve"> </w:t>
      </w:r>
      <w:r w:rsidR="00C91A6C" w:rsidRPr="00D4640B">
        <w:rPr>
          <w:rFonts w:cs="Times New Roman"/>
          <w:color w:val="000000" w:themeColor="text1"/>
          <w:sz w:val="24"/>
          <w:szCs w:val="24"/>
        </w:rPr>
        <w:t>С</w:t>
      </w:r>
      <w:r w:rsidRPr="00D4640B">
        <w:rPr>
          <w:rFonts w:cs="Times New Roman"/>
          <w:color w:val="000000" w:themeColor="text1"/>
          <w:sz w:val="24"/>
          <w:szCs w:val="24"/>
        </w:rPr>
        <w:t>тратегії</w:t>
      </w:r>
      <w:r w:rsidR="00C91A6C" w:rsidRPr="00D4640B">
        <w:rPr>
          <w:rFonts w:cs="Times New Roman"/>
          <w:color w:val="000000" w:themeColor="text1"/>
          <w:sz w:val="24"/>
          <w:szCs w:val="24"/>
        </w:rPr>
        <w:t xml:space="preserve"> 2025</w:t>
      </w:r>
      <w:r w:rsidRPr="00D4640B">
        <w:rPr>
          <w:rFonts w:cs="Times New Roman"/>
          <w:color w:val="000000" w:themeColor="text1"/>
          <w:sz w:val="24"/>
          <w:szCs w:val="24"/>
        </w:rPr>
        <w:t xml:space="preserve"> закладені принципи використання </w:t>
      </w:r>
      <w:r w:rsidR="00C91A6C" w:rsidRPr="00D4640B">
        <w:rPr>
          <w:rFonts w:cs="Times New Roman"/>
          <w:color w:val="000000" w:themeColor="text1"/>
          <w:sz w:val="24"/>
          <w:szCs w:val="24"/>
        </w:rPr>
        <w:t>е</w:t>
      </w:r>
      <w:r w:rsidRPr="00D4640B">
        <w:rPr>
          <w:rFonts w:cs="Times New Roman"/>
          <w:color w:val="000000" w:themeColor="text1"/>
          <w:sz w:val="24"/>
          <w:szCs w:val="24"/>
        </w:rPr>
        <w:t xml:space="preserve">-гривні як заміни фіатної валюти (гривні). </w:t>
      </w:r>
    </w:p>
    <w:p w14:paraId="086804A4" w14:textId="77777777" w:rsidR="002F0C5A" w:rsidRPr="00D4640B" w:rsidRDefault="002F0C5A" w:rsidP="002F0C5A">
      <w:pPr>
        <w:spacing w:after="0"/>
        <w:ind w:firstLine="709"/>
        <w:jc w:val="both"/>
        <w:rPr>
          <w:rFonts w:cs="Times New Roman"/>
          <w:color w:val="000000" w:themeColor="text1"/>
          <w:sz w:val="24"/>
          <w:szCs w:val="24"/>
        </w:rPr>
      </w:pPr>
      <w:r w:rsidRPr="00D4640B">
        <w:rPr>
          <w:rFonts w:cs="Times New Roman"/>
          <w:color w:val="000000" w:themeColor="text1"/>
          <w:sz w:val="24"/>
          <w:szCs w:val="24"/>
        </w:rPr>
        <w:t>У част</w:t>
      </w:r>
      <w:r w:rsidR="00C91A6C" w:rsidRPr="00D4640B">
        <w:rPr>
          <w:rFonts w:cs="Times New Roman"/>
          <w:color w:val="000000" w:themeColor="text1"/>
          <w:sz w:val="24"/>
          <w:szCs w:val="24"/>
        </w:rPr>
        <w:t>ин</w:t>
      </w:r>
      <w:r w:rsidRPr="00D4640B">
        <w:rPr>
          <w:rFonts w:cs="Times New Roman"/>
          <w:color w:val="000000" w:themeColor="text1"/>
          <w:sz w:val="24"/>
          <w:szCs w:val="24"/>
        </w:rPr>
        <w:t xml:space="preserve">і SupTech та RegTech запроваджено більш легке, швидке або ефективне виконання регуляторних вимог учасниками фінансових ринків. З </w:t>
      </w:r>
      <w:r w:rsidR="00C91A6C" w:rsidRPr="00D4640B">
        <w:rPr>
          <w:rFonts w:cs="Times New Roman"/>
          <w:color w:val="000000" w:themeColor="text1"/>
          <w:sz w:val="24"/>
          <w:szCs w:val="24"/>
        </w:rPr>
        <w:t>боку р</w:t>
      </w:r>
      <w:r w:rsidRPr="00D4640B">
        <w:rPr>
          <w:rFonts w:cs="Times New Roman"/>
          <w:color w:val="000000" w:themeColor="text1"/>
          <w:sz w:val="24"/>
          <w:szCs w:val="24"/>
        </w:rPr>
        <w:t>егулятор</w:t>
      </w:r>
      <w:r w:rsidR="00C91A6C" w:rsidRPr="00D4640B">
        <w:rPr>
          <w:rFonts w:cs="Times New Roman"/>
          <w:color w:val="000000" w:themeColor="text1"/>
          <w:sz w:val="24"/>
          <w:szCs w:val="24"/>
        </w:rPr>
        <w:t>а</w:t>
      </w:r>
      <w:r w:rsidRPr="00D4640B">
        <w:rPr>
          <w:rFonts w:cs="Times New Roman"/>
          <w:color w:val="000000" w:themeColor="text1"/>
          <w:sz w:val="24"/>
          <w:szCs w:val="24"/>
        </w:rPr>
        <w:t xml:space="preserve"> визначені вектори розвитку та використовуються інноваційні інструменти для збору, обробки та візуалізації даних, одержаних від підзвітних суб’єктів.</w:t>
      </w:r>
    </w:p>
    <w:p w14:paraId="1986BA15" w14:textId="77777777" w:rsidR="002F0C5A" w:rsidRPr="00D4640B" w:rsidRDefault="002F0C5A" w:rsidP="002F0C5A">
      <w:pPr>
        <w:spacing w:after="0"/>
        <w:ind w:firstLine="709"/>
        <w:jc w:val="both"/>
        <w:rPr>
          <w:rFonts w:cs="Times New Roman"/>
          <w:color w:val="000000" w:themeColor="text1"/>
          <w:sz w:val="24"/>
          <w:szCs w:val="24"/>
        </w:rPr>
      </w:pPr>
      <w:r w:rsidRPr="00D4640B">
        <w:rPr>
          <w:rFonts w:cs="Times New Roman"/>
          <w:color w:val="000000" w:themeColor="text1"/>
          <w:sz w:val="24"/>
          <w:szCs w:val="24"/>
        </w:rPr>
        <w:t xml:space="preserve">Створені та функціонують відкриті консолідовані реєстри, що поєднують інформацію з різних джерел. Такі реєстри </w:t>
      </w:r>
      <w:r w:rsidR="00C91A6C" w:rsidRPr="00D4640B">
        <w:rPr>
          <w:rFonts w:cs="Times New Roman"/>
          <w:color w:val="000000" w:themeColor="text1"/>
          <w:sz w:val="24"/>
          <w:szCs w:val="24"/>
        </w:rPr>
        <w:t xml:space="preserve">широко </w:t>
      </w:r>
      <w:r w:rsidRPr="00D4640B">
        <w:rPr>
          <w:rFonts w:cs="Times New Roman"/>
          <w:color w:val="000000" w:themeColor="text1"/>
          <w:sz w:val="24"/>
          <w:szCs w:val="24"/>
        </w:rPr>
        <w:t>використовуються гравцями фінансового ринку для ідентифікації клієнтів, автоматизації бізнес-процесів. На законодавчому рівні встановлені правила використання відкритих API та затверджена стратегія використання для всіх учасників фінансового ринку. Створене законодавче поле для розвитку BigTech, діяльність таких гравців врегульована та забезпечує належний захист конфіденційних даних споживачів та кібербезпеку.</w:t>
      </w:r>
    </w:p>
    <w:p w14:paraId="609D7B70" w14:textId="77777777" w:rsidR="005F7231" w:rsidRPr="00D4640B" w:rsidRDefault="005F7231" w:rsidP="002F0C5A">
      <w:pPr>
        <w:spacing w:after="0"/>
        <w:ind w:firstLine="709"/>
        <w:jc w:val="both"/>
        <w:rPr>
          <w:rFonts w:cs="Times New Roman"/>
          <w:color w:val="000000" w:themeColor="text1"/>
          <w:sz w:val="24"/>
          <w:szCs w:val="24"/>
        </w:rPr>
      </w:pPr>
    </w:p>
    <w:p w14:paraId="1495604A" w14:textId="77777777" w:rsidR="005F7231" w:rsidRPr="00D4640B" w:rsidRDefault="005F7231" w:rsidP="002F0C5A">
      <w:pPr>
        <w:spacing w:after="0"/>
        <w:ind w:firstLine="709"/>
        <w:jc w:val="both"/>
        <w:rPr>
          <w:rFonts w:cs="Times New Roman"/>
          <w:color w:val="000000" w:themeColor="text1"/>
          <w:sz w:val="24"/>
          <w:szCs w:val="24"/>
        </w:rPr>
      </w:pPr>
    </w:p>
    <w:p w14:paraId="419BC03D" w14:textId="77777777" w:rsidR="005F7231" w:rsidRPr="00D4640B" w:rsidRDefault="005F7231" w:rsidP="002F0C5A">
      <w:pPr>
        <w:spacing w:after="0"/>
        <w:ind w:firstLine="709"/>
        <w:jc w:val="both"/>
        <w:rPr>
          <w:rFonts w:cs="Times New Roman"/>
          <w:color w:val="000000" w:themeColor="text1"/>
          <w:sz w:val="24"/>
          <w:szCs w:val="24"/>
        </w:rPr>
      </w:pPr>
    </w:p>
    <w:p w14:paraId="0F2AB755" w14:textId="77777777" w:rsidR="005F7231" w:rsidRPr="00D4640B" w:rsidRDefault="005F7231" w:rsidP="002F0C5A">
      <w:pPr>
        <w:spacing w:after="0"/>
        <w:ind w:firstLine="709"/>
        <w:jc w:val="both"/>
        <w:rPr>
          <w:rFonts w:cs="Times New Roman"/>
          <w:color w:val="000000" w:themeColor="text1"/>
          <w:sz w:val="24"/>
          <w:szCs w:val="24"/>
        </w:rPr>
      </w:pPr>
    </w:p>
    <w:p w14:paraId="74C8032E" w14:textId="77777777" w:rsidR="005F7231" w:rsidRPr="00D4640B" w:rsidRDefault="005F7231" w:rsidP="002F0C5A">
      <w:pPr>
        <w:spacing w:after="0"/>
        <w:ind w:firstLine="709"/>
        <w:jc w:val="both"/>
        <w:rPr>
          <w:rFonts w:cs="Times New Roman"/>
          <w:color w:val="000000" w:themeColor="text1"/>
          <w:sz w:val="24"/>
          <w:szCs w:val="24"/>
        </w:rPr>
      </w:pPr>
    </w:p>
    <w:p w14:paraId="382EEA9B" w14:textId="77777777" w:rsidR="005F7231" w:rsidRPr="00D4640B" w:rsidRDefault="005F7231" w:rsidP="002F0C5A">
      <w:pPr>
        <w:spacing w:after="0"/>
        <w:ind w:firstLine="709"/>
        <w:jc w:val="both"/>
        <w:rPr>
          <w:rFonts w:cs="Times New Roman"/>
          <w:color w:val="000000" w:themeColor="text1"/>
          <w:sz w:val="24"/>
          <w:szCs w:val="24"/>
        </w:rPr>
      </w:pPr>
    </w:p>
    <w:p w14:paraId="7AEB0F8D" w14:textId="77777777" w:rsidR="005F7231" w:rsidRPr="00D4640B" w:rsidRDefault="005F7231" w:rsidP="002F0C5A">
      <w:pPr>
        <w:spacing w:after="0"/>
        <w:ind w:firstLine="709"/>
        <w:jc w:val="both"/>
        <w:rPr>
          <w:rFonts w:cs="Times New Roman"/>
          <w:color w:val="000000" w:themeColor="text1"/>
          <w:sz w:val="24"/>
          <w:szCs w:val="24"/>
        </w:rPr>
      </w:pPr>
    </w:p>
    <w:p w14:paraId="26C08CDC" w14:textId="77777777" w:rsidR="005F7231" w:rsidRPr="00D4640B" w:rsidRDefault="005F7231" w:rsidP="002F0C5A">
      <w:pPr>
        <w:spacing w:after="0"/>
        <w:ind w:firstLine="709"/>
        <w:jc w:val="both"/>
        <w:rPr>
          <w:rFonts w:cs="Times New Roman"/>
          <w:color w:val="000000" w:themeColor="text1"/>
          <w:sz w:val="24"/>
          <w:szCs w:val="24"/>
        </w:rPr>
      </w:pPr>
    </w:p>
    <w:p w14:paraId="43E8987B" w14:textId="77777777" w:rsidR="005F7231" w:rsidRPr="00D4640B" w:rsidRDefault="005F7231" w:rsidP="002F0C5A">
      <w:pPr>
        <w:spacing w:after="0"/>
        <w:ind w:firstLine="709"/>
        <w:jc w:val="both"/>
        <w:rPr>
          <w:rFonts w:cs="Times New Roman"/>
          <w:color w:val="000000" w:themeColor="text1"/>
          <w:sz w:val="24"/>
          <w:szCs w:val="24"/>
        </w:rPr>
      </w:pPr>
    </w:p>
    <w:p w14:paraId="4D2E883D" w14:textId="77777777" w:rsidR="005F7231" w:rsidRPr="00D4640B" w:rsidRDefault="005F7231" w:rsidP="002F0C5A">
      <w:pPr>
        <w:spacing w:after="0"/>
        <w:ind w:firstLine="709"/>
        <w:jc w:val="both"/>
        <w:rPr>
          <w:rFonts w:cs="Times New Roman"/>
          <w:color w:val="000000" w:themeColor="text1"/>
          <w:sz w:val="24"/>
          <w:szCs w:val="24"/>
        </w:rPr>
      </w:pPr>
    </w:p>
    <w:p w14:paraId="0D2D7909" w14:textId="77777777" w:rsidR="005F7231" w:rsidRPr="00D4640B" w:rsidRDefault="005F7231" w:rsidP="002F0C5A">
      <w:pPr>
        <w:spacing w:after="0"/>
        <w:ind w:firstLine="709"/>
        <w:jc w:val="both"/>
        <w:rPr>
          <w:rFonts w:cs="Times New Roman"/>
          <w:color w:val="000000" w:themeColor="text1"/>
          <w:sz w:val="24"/>
          <w:szCs w:val="24"/>
        </w:rPr>
      </w:pPr>
    </w:p>
    <w:p w14:paraId="2488FED3" w14:textId="77777777" w:rsidR="005F7231" w:rsidRPr="00D4640B" w:rsidRDefault="005F7231" w:rsidP="002F0C5A">
      <w:pPr>
        <w:spacing w:after="0"/>
        <w:ind w:firstLine="709"/>
        <w:jc w:val="both"/>
        <w:rPr>
          <w:rFonts w:cs="Times New Roman"/>
          <w:color w:val="000000" w:themeColor="text1"/>
          <w:sz w:val="24"/>
          <w:szCs w:val="24"/>
        </w:rPr>
      </w:pPr>
    </w:p>
    <w:p w14:paraId="36A4B31A" w14:textId="77777777" w:rsidR="005F7231" w:rsidRPr="00D4640B" w:rsidRDefault="005F7231" w:rsidP="002F0C5A">
      <w:pPr>
        <w:spacing w:after="0"/>
        <w:ind w:firstLine="709"/>
        <w:jc w:val="both"/>
        <w:rPr>
          <w:rFonts w:cs="Times New Roman"/>
          <w:color w:val="000000" w:themeColor="text1"/>
          <w:sz w:val="24"/>
          <w:szCs w:val="24"/>
        </w:rPr>
      </w:pPr>
    </w:p>
    <w:p w14:paraId="6777CD1A" w14:textId="77777777" w:rsidR="005F7231" w:rsidRPr="00D4640B" w:rsidRDefault="005F7231" w:rsidP="002F0C5A">
      <w:pPr>
        <w:spacing w:after="0"/>
        <w:ind w:firstLine="709"/>
        <w:jc w:val="both"/>
        <w:rPr>
          <w:rFonts w:cs="Times New Roman"/>
          <w:color w:val="000000" w:themeColor="text1"/>
          <w:sz w:val="24"/>
          <w:szCs w:val="24"/>
        </w:rPr>
      </w:pPr>
    </w:p>
    <w:p w14:paraId="7A04446B" w14:textId="77777777" w:rsidR="005F7231" w:rsidRPr="00D4640B" w:rsidRDefault="005F7231" w:rsidP="002F0C5A">
      <w:pPr>
        <w:spacing w:after="0"/>
        <w:ind w:firstLine="709"/>
        <w:jc w:val="both"/>
        <w:rPr>
          <w:rFonts w:cs="Times New Roman"/>
          <w:color w:val="000000" w:themeColor="text1"/>
          <w:sz w:val="24"/>
          <w:szCs w:val="24"/>
        </w:rPr>
      </w:pPr>
    </w:p>
    <w:p w14:paraId="10C1C53E" w14:textId="77777777" w:rsidR="005F7231" w:rsidRPr="00D4640B" w:rsidRDefault="005F7231" w:rsidP="002F0C5A">
      <w:pPr>
        <w:spacing w:after="0"/>
        <w:ind w:firstLine="709"/>
        <w:jc w:val="both"/>
        <w:rPr>
          <w:rFonts w:cs="Times New Roman"/>
          <w:color w:val="000000" w:themeColor="text1"/>
          <w:sz w:val="24"/>
          <w:szCs w:val="24"/>
        </w:rPr>
      </w:pPr>
    </w:p>
    <w:p w14:paraId="74B8A57A" w14:textId="77777777" w:rsidR="005F7231" w:rsidRPr="00D4640B" w:rsidRDefault="005F7231" w:rsidP="002F0C5A">
      <w:pPr>
        <w:spacing w:after="0"/>
        <w:ind w:firstLine="709"/>
        <w:jc w:val="both"/>
        <w:rPr>
          <w:rFonts w:cs="Times New Roman"/>
          <w:color w:val="000000" w:themeColor="text1"/>
          <w:sz w:val="24"/>
          <w:szCs w:val="24"/>
        </w:rPr>
      </w:pPr>
    </w:p>
    <w:p w14:paraId="6AB11DDF" w14:textId="77777777" w:rsidR="005F7231" w:rsidRPr="00D4640B" w:rsidRDefault="005F7231" w:rsidP="002F0C5A">
      <w:pPr>
        <w:spacing w:after="0"/>
        <w:ind w:firstLine="709"/>
        <w:jc w:val="both"/>
        <w:rPr>
          <w:rFonts w:cs="Times New Roman"/>
          <w:color w:val="000000" w:themeColor="text1"/>
          <w:sz w:val="24"/>
          <w:szCs w:val="24"/>
        </w:rPr>
      </w:pPr>
    </w:p>
    <w:p w14:paraId="27D3EB39" w14:textId="77777777" w:rsidR="005F7231" w:rsidRPr="00D4640B" w:rsidRDefault="005F7231" w:rsidP="002F0C5A">
      <w:pPr>
        <w:spacing w:after="0"/>
        <w:ind w:firstLine="709"/>
        <w:jc w:val="both"/>
        <w:rPr>
          <w:rFonts w:cs="Times New Roman"/>
          <w:color w:val="000000" w:themeColor="text1"/>
          <w:sz w:val="24"/>
          <w:szCs w:val="24"/>
        </w:rPr>
      </w:pPr>
    </w:p>
    <w:p w14:paraId="07F3C32D" w14:textId="77777777" w:rsidR="009C5287" w:rsidRPr="00D4640B" w:rsidRDefault="009C5287" w:rsidP="00E42507">
      <w:pPr>
        <w:spacing w:after="0"/>
        <w:ind w:left="426"/>
        <w:jc w:val="both"/>
        <w:rPr>
          <w:i/>
          <w:color w:val="000000" w:themeColor="text1"/>
          <w:sz w:val="24"/>
          <w:szCs w:val="24"/>
        </w:rPr>
      </w:pPr>
    </w:p>
    <w:p w14:paraId="2D93442E" w14:textId="77777777" w:rsidR="007A1C1C" w:rsidRPr="00D4640B" w:rsidRDefault="007A1C1C" w:rsidP="00E42507">
      <w:pPr>
        <w:spacing w:after="0"/>
        <w:ind w:left="426"/>
        <w:jc w:val="both"/>
        <w:rPr>
          <w:i/>
          <w:color w:val="000000" w:themeColor="text1"/>
          <w:sz w:val="24"/>
          <w:szCs w:val="24"/>
        </w:rPr>
      </w:pPr>
    </w:p>
    <w:p w14:paraId="05AB6059" w14:textId="77777777" w:rsidR="007A1C1C" w:rsidRPr="00D4640B" w:rsidRDefault="007A1C1C" w:rsidP="00E42507">
      <w:pPr>
        <w:spacing w:after="0"/>
        <w:ind w:left="426"/>
        <w:jc w:val="both"/>
        <w:rPr>
          <w:i/>
          <w:color w:val="000000" w:themeColor="text1"/>
          <w:sz w:val="24"/>
          <w:szCs w:val="24"/>
        </w:rPr>
      </w:pPr>
    </w:p>
    <w:p w14:paraId="1A9BDC53" w14:textId="77777777" w:rsidR="007A1C1C" w:rsidRPr="00D4640B" w:rsidRDefault="007A1C1C" w:rsidP="00E42507">
      <w:pPr>
        <w:spacing w:after="0"/>
        <w:ind w:left="426"/>
        <w:jc w:val="both"/>
        <w:rPr>
          <w:i/>
          <w:color w:val="000000" w:themeColor="text1"/>
          <w:sz w:val="24"/>
          <w:szCs w:val="24"/>
        </w:rPr>
      </w:pPr>
    </w:p>
    <w:p w14:paraId="68601326" w14:textId="77777777" w:rsidR="007A1C1C" w:rsidRPr="00D4640B" w:rsidRDefault="007A1C1C" w:rsidP="00E42507">
      <w:pPr>
        <w:spacing w:after="0"/>
        <w:ind w:left="426"/>
        <w:jc w:val="both"/>
        <w:rPr>
          <w:i/>
          <w:color w:val="000000" w:themeColor="text1"/>
          <w:sz w:val="24"/>
          <w:szCs w:val="24"/>
        </w:rPr>
      </w:pPr>
    </w:p>
    <w:p w14:paraId="48CB7F15" w14:textId="77777777" w:rsidR="007A1C1C" w:rsidRPr="00D4640B" w:rsidRDefault="007A1C1C" w:rsidP="00E42507">
      <w:pPr>
        <w:spacing w:after="0"/>
        <w:ind w:left="426"/>
        <w:jc w:val="both"/>
        <w:rPr>
          <w:i/>
          <w:color w:val="000000" w:themeColor="text1"/>
          <w:sz w:val="24"/>
          <w:szCs w:val="24"/>
        </w:rPr>
      </w:pPr>
    </w:p>
    <w:p w14:paraId="41D72025" w14:textId="77777777" w:rsidR="007A1C1C" w:rsidRPr="00D4640B" w:rsidRDefault="007A1C1C" w:rsidP="00E42507">
      <w:pPr>
        <w:spacing w:after="0"/>
        <w:ind w:left="426"/>
        <w:jc w:val="both"/>
        <w:rPr>
          <w:i/>
          <w:color w:val="000000" w:themeColor="text1"/>
          <w:sz w:val="24"/>
          <w:szCs w:val="24"/>
        </w:rPr>
      </w:pPr>
    </w:p>
    <w:p w14:paraId="74F90B46" w14:textId="77777777" w:rsidR="007A1C1C" w:rsidRPr="00D4640B" w:rsidRDefault="007A1C1C" w:rsidP="00E42507">
      <w:pPr>
        <w:spacing w:after="0"/>
        <w:ind w:left="426"/>
        <w:jc w:val="both"/>
        <w:rPr>
          <w:i/>
          <w:color w:val="000000" w:themeColor="text1"/>
          <w:sz w:val="24"/>
          <w:szCs w:val="24"/>
        </w:rPr>
      </w:pPr>
    </w:p>
    <w:p w14:paraId="1132627C" w14:textId="77777777" w:rsidR="007A1C1C" w:rsidRPr="00D4640B" w:rsidRDefault="007A1C1C" w:rsidP="00E42507">
      <w:pPr>
        <w:spacing w:after="0"/>
        <w:ind w:left="426"/>
        <w:jc w:val="both"/>
        <w:rPr>
          <w:i/>
          <w:color w:val="000000" w:themeColor="text1"/>
          <w:sz w:val="24"/>
          <w:szCs w:val="24"/>
        </w:rPr>
      </w:pPr>
    </w:p>
    <w:p w14:paraId="54F8F1CF" w14:textId="77777777" w:rsidR="007A1C1C" w:rsidRPr="00D4640B" w:rsidRDefault="007A1C1C" w:rsidP="00E42507">
      <w:pPr>
        <w:spacing w:after="0"/>
        <w:ind w:left="426"/>
        <w:jc w:val="both"/>
        <w:rPr>
          <w:i/>
          <w:color w:val="000000" w:themeColor="text1"/>
          <w:sz w:val="24"/>
          <w:szCs w:val="24"/>
        </w:rPr>
      </w:pPr>
    </w:p>
    <w:p w14:paraId="6D6165F7" w14:textId="77777777" w:rsidR="007A1C1C" w:rsidRPr="00D4640B" w:rsidRDefault="007A1C1C" w:rsidP="00E42507">
      <w:pPr>
        <w:spacing w:after="0"/>
        <w:ind w:left="426"/>
        <w:jc w:val="both"/>
        <w:rPr>
          <w:i/>
          <w:color w:val="000000" w:themeColor="text1"/>
          <w:sz w:val="24"/>
          <w:szCs w:val="24"/>
        </w:rPr>
      </w:pPr>
    </w:p>
    <w:p w14:paraId="4C91B7C8" w14:textId="77777777" w:rsidR="007A1C1C" w:rsidRPr="00D4640B" w:rsidRDefault="007A1C1C" w:rsidP="00E42507">
      <w:pPr>
        <w:spacing w:after="0"/>
        <w:ind w:left="426"/>
        <w:jc w:val="both"/>
        <w:rPr>
          <w:i/>
          <w:color w:val="000000" w:themeColor="text1"/>
          <w:sz w:val="24"/>
          <w:szCs w:val="24"/>
        </w:rPr>
      </w:pPr>
    </w:p>
    <w:p w14:paraId="0D4441A9" w14:textId="77777777" w:rsidR="007125C6" w:rsidRPr="00D4640B" w:rsidRDefault="007125C6" w:rsidP="00E42507">
      <w:pPr>
        <w:spacing w:after="0"/>
        <w:ind w:firstLine="709"/>
        <w:jc w:val="both"/>
        <w:rPr>
          <w:rFonts w:cs="Times New Roman"/>
          <w:i/>
          <w:color w:val="000000" w:themeColor="text1"/>
          <w:sz w:val="24"/>
          <w:szCs w:val="24"/>
        </w:rPr>
      </w:pPr>
    </w:p>
    <w:p w14:paraId="0E97A73F" w14:textId="77777777" w:rsidR="00F1555C" w:rsidRPr="00D4640B" w:rsidRDefault="00F1555C">
      <w:pPr>
        <w:rPr>
          <w:rFonts w:eastAsia="Times New Roman" w:cs="Times New Roman"/>
          <w:b/>
          <w:color w:val="000000" w:themeColor="text1"/>
          <w:sz w:val="32"/>
          <w:szCs w:val="24"/>
          <w:lang w:eastAsia="uk-UA"/>
        </w:rPr>
      </w:pPr>
      <w:r w:rsidRPr="00D4640B">
        <w:rPr>
          <w:color w:val="000000" w:themeColor="text1"/>
        </w:rPr>
        <w:br w:type="page"/>
      </w:r>
    </w:p>
    <w:p w14:paraId="6AF7CDDD" w14:textId="77777777" w:rsidR="007A7BA9" w:rsidRPr="00D4640B" w:rsidRDefault="00A42D7F" w:rsidP="007A7BA9">
      <w:pPr>
        <w:pStyle w:val="1"/>
        <w:rPr>
          <w:rFonts w:asciiTheme="minorHAnsi" w:hAnsiTheme="minorHAnsi"/>
          <w:color w:val="000000" w:themeColor="text1"/>
        </w:rPr>
      </w:pPr>
      <w:r w:rsidRPr="00D4640B">
        <w:rPr>
          <w:rFonts w:asciiTheme="minorHAnsi" w:hAnsiTheme="minorHAnsi"/>
          <w:color w:val="000000" w:themeColor="text1"/>
        </w:rPr>
        <w:lastRenderedPageBreak/>
        <w:t xml:space="preserve">ІІІ. Стратегічні цілі </w:t>
      </w:r>
      <w:r w:rsidR="007A7BA9" w:rsidRPr="00D4640B">
        <w:rPr>
          <w:rFonts w:asciiTheme="minorHAnsi" w:hAnsiTheme="minorHAnsi"/>
          <w:color w:val="000000" w:themeColor="text1"/>
        </w:rPr>
        <w:t>Стратегії розвитку фінансово</w:t>
      </w:r>
      <w:r w:rsidRPr="00D4640B">
        <w:rPr>
          <w:rFonts w:asciiTheme="minorHAnsi" w:hAnsiTheme="minorHAnsi"/>
          <w:color w:val="000000" w:themeColor="text1"/>
        </w:rPr>
        <w:t>го сектору України до 2025 року</w:t>
      </w:r>
      <w:r w:rsidR="007125C6" w:rsidRPr="00D4640B">
        <w:rPr>
          <w:rFonts w:asciiTheme="minorHAnsi" w:hAnsiTheme="minorHAnsi"/>
          <w:color w:val="000000" w:themeColor="text1"/>
        </w:rPr>
        <w:t>,</w:t>
      </w:r>
      <w:r w:rsidR="007A7BA9" w:rsidRPr="00D4640B">
        <w:rPr>
          <w:rFonts w:asciiTheme="minorHAnsi" w:hAnsiTheme="minorHAnsi"/>
          <w:color w:val="000000" w:themeColor="text1"/>
        </w:rPr>
        <w:t xml:space="preserve"> очікувані результати </w:t>
      </w:r>
      <w:r w:rsidR="007125C6" w:rsidRPr="00D4640B">
        <w:rPr>
          <w:rFonts w:asciiTheme="minorHAnsi" w:hAnsiTheme="minorHAnsi"/>
          <w:color w:val="000000" w:themeColor="text1"/>
        </w:rPr>
        <w:t xml:space="preserve">та інструменти </w:t>
      </w:r>
      <w:r w:rsidR="007A7BA9" w:rsidRPr="00D4640B">
        <w:rPr>
          <w:rFonts w:asciiTheme="minorHAnsi" w:hAnsiTheme="minorHAnsi"/>
          <w:color w:val="000000" w:themeColor="text1"/>
        </w:rPr>
        <w:t>її реалізації</w:t>
      </w:r>
    </w:p>
    <w:p w14:paraId="3FA1770B" w14:textId="77777777" w:rsidR="007A7BA9" w:rsidRPr="00D4640B" w:rsidRDefault="007A7BA9" w:rsidP="007A7BA9">
      <w:pPr>
        <w:pStyle w:val="1"/>
        <w:jc w:val="left"/>
        <w:rPr>
          <w:rFonts w:asciiTheme="minorHAnsi" w:hAnsiTheme="minorHAnsi"/>
          <w:color w:val="000000" w:themeColor="text1"/>
        </w:rPr>
      </w:pPr>
    </w:p>
    <w:p w14:paraId="3060C03B" w14:textId="77777777" w:rsidR="007A7BA9" w:rsidRPr="00D4640B" w:rsidRDefault="00740B0F" w:rsidP="007A7BA9">
      <w:pPr>
        <w:ind w:firstLine="709"/>
        <w:jc w:val="both"/>
        <w:rPr>
          <w:rFonts w:cs="Times New Roman"/>
          <w:color w:val="000000" w:themeColor="text1"/>
          <w:sz w:val="24"/>
          <w:szCs w:val="24"/>
        </w:rPr>
      </w:pPr>
      <w:r w:rsidRPr="00D4640B">
        <w:rPr>
          <w:rFonts w:cs="Times New Roman"/>
          <w:color w:val="000000" w:themeColor="text1"/>
          <w:sz w:val="24"/>
          <w:szCs w:val="24"/>
        </w:rPr>
        <w:t>Ц</w:t>
      </w:r>
      <w:r w:rsidR="007A7BA9" w:rsidRPr="00D4640B">
        <w:rPr>
          <w:rFonts w:cs="Times New Roman"/>
          <w:color w:val="000000" w:themeColor="text1"/>
          <w:sz w:val="24"/>
          <w:szCs w:val="24"/>
        </w:rPr>
        <w:t xml:space="preserve">ілями реалізації </w:t>
      </w:r>
      <w:r w:rsidRPr="00D4640B">
        <w:rPr>
          <w:rFonts w:cs="Times New Roman"/>
          <w:color w:val="000000" w:themeColor="text1"/>
          <w:sz w:val="24"/>
          <w:szCs w:val="24"/>
        </w:rPr>
        <w:t>Стратегії</w:t>
      </w:r>
      <w:r w:rsidR="00C91A6C" w:rsidRPr="00D4640B">
        <w:rPr>
          <w:rFonts w:cs="Times New Roman"/>
          <w:color w:val="000000" w:themeColor="text1"/>
          <w:sz w:val="24"/>
          <w:szCs w:val="24"/>
        </w:rPr>
        <w:t xml:space="preserve"> 2025</w:t>
      </w:r>
      <w:r w:rsidRPr="00D4640B">
        <w:rPr>
          <w:rFonts w:cs="Times New Roman"/>
          <w:color w:val="000000" w:themeColor="text1"/>
          <w:sz w:val="24"/>
          <w:szCs w:val="24"/>
        </w:rPr>
        <w:t xml:space="preserve"> </w:t>
      </w:r>
      <w:r w:rsidR="007A7BA9" w:rsidRPr="00D4640B">
        <w:rPr>
          <w:rFonts w:cs="Times New Roman"/>
          <w:color w:val="000000" w:themeColor="text1"/>
          <w:sz w:val="24"/>
          <w:szCs w:val="24"/>
        </w:rPr>
        <w:t xml:space="preserve">є сприяння сталому економічному зростанню України, забезпечення макрофінансової стабільності, підвищення надійності та технологічності фінансової системи, досягнення європейських стандартів на фінансовому ринку, підвищення довіри до фінансового ринку, виконання Угоди про </w:t>
      </w:r>
      <w:r w:rsidR="0093017D" w:rsidRPr="00D4640B">
        <w:rPr>
          <w:rFonts w:cs="Times New Roman"/>
          <w:color w:val="000000" w:themeColor="text1"/>
          <w:sz w:val="24"/>
          <w:szCs w:val="24"/>
        </w:rPr>
        <w:t>а</w:t>
      </w:r>
      <w:r w:rsidR="007A7BA9" w:rsidRPr="00D4640B">
        <w:rPr>
          <w:rFonts w:cs="Times New Roman"/>
          <w:color w:val="000000" w:themeColor="text1"/>
          <w:sz w:val="24"/>
          <w:szCs w:val="24"/>
        </w:rPr>
        <w:t>соціацію між Україною та ЄС та інших міжнародних договорів України.</w:t>
      </w:r>
    </w:p>
    <w:p w14:paraId="0ABB6C1B" w14:textId="6511042A" w:rsidR="00291484" w:rsidRPr="00D4640B" w:rsidRDefault="00F622E2" w:rsidP="00F622E2">
      <w:pPr>
        <w:spacing w:after="0"/>
        <w:ind w:firstLine="709"/>
        <w:jc w:val="right"/>
        <w:rPr>
          <w:rFonts w:cs="Times New Roman"/>
          <w:b/>
          <w:color w:val="000000" w:themeColor="text1"/>
          <w:sz w:val="24"/>
          <w:szCs w:val="24"/>
          <w:lang w:val="ru-RU"/>
        </w:rPr>
      </w:pPr>
      <w:r w:rsidRPr="00D4640B">
        <w:rPr>
          <w:rFonts w:cs="Times New Roman"/>
          <w:b/>
          <w:color w:val="000000" w:themeColor="text1"/>
          <w:sz w:val="24"/>
          <w:szCs w:val="24"/>
        </w:rPr>
        <w:t>Т</w:t>
      </w:r>
      <w:r w:rsidR="00225F44" w:rsidRPr="00D4640B">
        <w:rPr>
          <w:rFonts w:cs="Times New Roman"/>
          <w:b/>
          <w:color w:val="000000" w:themeColor="text1"/>
          <w:sz w:val="24"/>
          <w:szCs w:val="24"/>
        </w:rPr>
        <w:t xml:space="preserve">аблиця </w:t>
      </w:r>
      <w:r w:rsidR="00A50EAA" w:rsidRPr="00D4640B">
        <w:rPr>
          <w:rFonts w:cs="Times New Roman"/>
          <w:b/>
          <w:color w:val="000000" w:themeColor="text1"/>
          <w:sz w:val="24"/>
          <w:szCs w:val="24"/>
          <w:lang w:val="ru-RU"/>
        </w:rPr>
        <w:t>“</w:t>
      </w:r>
      <w:r w:rsidR="00225F44" w:rsidRPr="00D4640B">
        <w:rPr>
          <w:rFonts w:cs="Times New Roman"/>
          <w:b/>
          <w:color w:val="000000" w:themeColor="text1"/>
          <w:sz w:val="24"/>
          <w:szCs w:val="24"/>
        </w:rPr>
        <w:t>Індикатори досягнення стратегічних цілей Стратегії 2025</w:t>
      </w:r>
      <w:r w:rsidR="00A50EAA" w:rsidRPr="00D4640B">
        <w:rPr>
          <w:rFonts w:cs="Times New Roman"/>
          <w:b/>
          <w:color w:val="000000" w:themeColor="text1"/>
          <w:sz w:val="24"/>
          <w:szCs w:val="24"/>
          <w:lang w:val="ru-RU"/>
        </w:rPr>
        <w:t>”</w:t>
      </w:r>
    </w:p>
    <w:p w14:paraId="532F0506" w14:textId="77777777" w:rsidR="00225F44" w:rsidRPr="00D4640B" w:rsidRDefault="00225F44" w:rsidP="007125C6">
      <w:pPr>
        <w:spacing w:after="0"/>
        <w:ind w:firstLine="709"/>
        <w:jc w:val="both"/>
        <w:rPr>
          <w:rFonts w:cs="Times New Roman"/>
          <w:color w:val="000000" w:themeColor="text1"/>
          <w:sz w:val="24"/>
          <w:szCs w:val="24"/>
        </w:rPr>
      </w:pPr>
    </w:p>
    <w:p w14:paraId="4DE0A061" w14:textId="77777777" w:rsidR="009B5D44" w:rsidRPr="00D4640B" w:rsidRDefault="009B5D44" w:rsidP="00936D50">
      <w:pPr>
        <w:rPr>
          <w:rFonts w:cs="Times New Roman"/>
          <w:color w:val="000000" w:themeColor="text1"/>
          <w:sz w:val="24"/>
          <w:szCs w:val="24"/>
        </w:rPr>
        <w:sectPr w:rsidR="009B5D44" w:rsidRPr="00D4640B" w:rsidSect="000C678B">
          <w:footerReference w:type="default" r:id="rId11"/>
          <w:pgSz w:w="11906" w:h="16838"/>
          <w:pgMar w:top="720" w:right="720" w:bottom="720" w:left="720" w:header="708" w:footer="708" w:gutter="0"/>
          <w:cols w:space="708"/>
          <w:docGrid w:linePitch="360"/>
        </w:sectPr>
      </w:pPr>
    </w:p>
    <w:tbl>
      <w:tblPr>
        <w:tblStyle w:val="a5"/>
        <w:tblW w:w="0" w:type="auto"/>
        <w:tblLook w:val="04A0" w:firstRow="1" w:lastRow="0" w:firstColumn="1" w:lastColumn="0" w:noHBand="0" w:noVBand="1"/>
      </w:tblPr>
      <w:tblGrid>
        <w:gridCol w:w="2295"/>
        <w:gridCol w:w="468"/>
        <w:gridCol w:w="2713"/>
        <w:gridCol w:w="3397"/>
        <w:gridCol w:w="1325"/>
        <w:gridCol w:w="2094"/>
        <w:gridCol w:w="3096"/>
      </w:tblGrid>
      <w:tr w:rsidR="0094698D" w:rsidRPr="00D4640B" w14:paraId="612629DA" w14:textId="77777777" w:rsidTr="00531E55">
        <w:trPr>
          <w:trHeight w:val="915"/>
        </w:trPr>
        <w:tc>
          <w:tcPr>
            <w:tcW w:w="2295" w:type="dxa"/>
            <w:shd w:val="clear" w:color="auto" w:fill="C5E0B3" w:themeFill="accent6" w:themeFillTint="66"/>
            <w:noWrap/>
            <w:vAlign w:val="center"/>
            <w:hideMark/>
          </w:tcPr>
          <w:p w14:paraId="3D7583FA" w14:textId="77777777" w:rsidR="009B5D44" w:rsidRPr="00D4640B" w:rsidRDefault="009B5D44" w:rsidP="009B5D44">
            <w:pPr>
              <w:jc w:val="center"/>
              <w:rPr>
                <w:rFonts w:cs="Times New Roman"/>
                <w:b/>
                <w:bCs/>
                <w:color w:val="000000" w:themeColor="text1"/>
                <w:sz w:val="24"/>
                <w:szCs w:val="24"/>
                <w:lang w:val="uk-UA"/>
              </w:rPr>
            </w:pPr>
            <w:r w:rsidRPr="00D4640B">
              <w:rPr>
                <w:rFonts w:cs="Times New Roman"/>
                <w:b/>
                <w:bCs/>
                <w:color w:val="000000" w:themeColor="text1"/>
                <w:sz w:val="24"/>
                <w:szCs w:val="24"/>
                <w:lang w:val="uk-UA"/>
              </w:rPr>
              <w:lastRenderedPageBreak/>
              <w:t>Стратегічний напрям</w:t>
            </w:r>
          </w:p>
        </w:tc>
        <w:tc>
          <w:tcPr>
            <w:tcW w:w="468" w:type="dxa"/>
            <w:shd w:val="clear" w:color="auto" w:fill="C5E0B3" w:themeFill="accent6" w:themeFillTint="66"/>
            <w:noWrap/>
            <w:vAlign w:val="center"/>
            <w:hideMark/>
          </w:tcPr>
          <w:p w14:paraId="6054E662" w14:textId="77777777" w:rsidR="00C91A6C" w:rsidRPr="00D4640B" w:rsidRDefault="00C91A6C" w:rsidP="009B5D44">
            <w:pPr>
              <w:jc w:val="center"/>
              <w:rPr>
                <w:rFonts w:cs="Times New Roman"/>
                <w:b/>
                <w:bCs/>
                <w:color w:val="000000" w:themeColor="text1"/>
                <w:sz w:val="24"/>
                <w:szCs w:val="24"/>
                <w:lang w:val="uk-UA"/>
              </w:rPr>
            </w:pPr>
            <w:r w:rsidRPr="00D4640B">
              <w:rPr>
                <w:rFonts w:cs="Times New Roman"/>
                <w:b/>
                <w:bCs/>
                <w:color w:val="000000" w:themeColor="text1"/>
                <w:sz w:val="24"/>
                <w:szCs w:val="24"/>
                <w:lang w:val="uk-UA"/>
              </w:rPr>
              <w:t>№ з/</w:t>
            </w:r>
          </w:p>
          <w:p w14:paraId="34173244" w14:textId="77777777" w:rsidR="009B5D44" w:rsidRPr="00D4640B" w:rsidRDefault="00C91A6C" w:rsidP="009B5D44">
            <w:pPr>
              <w:jc w:val="center"/>
              <w:rPr>
                <w:rFonts w:cs="Times New Roman"/>
                <w:b/>
                <w:bCs/>
                <w:color w:val="000000" w:themeColor="text1"/>
                <w:sz w:val="24"/>
                <w:szCs w:val="24"/>
                <w:lang w:val="uk-UA"/>
              </w:rPr>
            </w:pPr>
            <w:r w:rsidRPr="00D4640B">
              <w:rPr>
                <w:rFonts w:cs="Times New Roman"/>
                <w:b/>
                <w:bCs/>
                <w:color w:val="000000" w:themeColor="text1"/>
                <w:sz w:val="24"/>
                <w:szCs w:val="24"/>
                <w:lang w:val="uk-UA"/>
              </w:rPr>
              <w:t>п</w:t>
            </w:r>
          </w:p>
        </w:tc>
        <w:tc>
          <w:tcPr>
            <w:tcW w:w="2713" w:type="dxa"/>
            <w:shd w:val="clear" w:color="auto" w:fill="C5E0B3" w:themeFill="accent6" w:themeFillTint="66"/>
            <w:noWrap/>
            <w:vAlign w:val="center"/>
            <w:hideMark/>
          </w:tcPr>
          <w:p w14:paraId="78F02D6C" w14:textId="77777777" w:rsidR="009B5D44" w:rsidRPr="00D4640B" w:rsidRDefault="009B5D44" w:rsidP="009B5D44">
            <w:pPr>
              <w:jc w:val="center"/>
              <w:rPr>
                <w:rFonts w:cs="Times New Roman"/>
                <w:b/>
                <w:bCs/>
                <w:color w:val="000000" w:themeColor="text1"/>
                <w:sz w:val="24"/>
                <w:szCs w:val="24"/>
                <w:lang w:val="uk-UA"/>
              </w:rPr>
            </w:pPr>
            <w:r w:rsidRPr="00D4640B">
              <w:rPr>
                <w:rFonts w:cs="Times New Roman"/>
                <w:b/>
                <w:bCs/>
                <w:color w:val="000000" w:themeColor="text1"/>
                <w:sz w:val="24"/>
                <w:szCs w:val="24"/>
                <w:lang w:val="uk-UA"/>
              </w:rPr>
              <w:t>Стратегічні цілі</w:t>
            </w:r>
          </w:p>
        </w:tc>
        <w:tc>
          <w:tcPr>
            <w:tcW w:w="3397" w:type="dxa"/>
            <w:shd w:val="clear" w:color="auto" w:fill="C5E0B3" w:themeFill="accent6" w:themeFillTint="66"/>
            <w:noWrap/>
            <w:vAlign w:val="center"/>
            <w:hideMark/>
          </w:tcPr>
          <w:p w14:paraId="310B7675" w14:textId="77777777" w:rsidR="009B5D44" w:rsidRPr="00D4640B" w:rsidRDefault="009B5D44" w:rsidP="009B5D44">
            <w:pPr>
              <w:jc w:val="center"/>
              <w:rPr>
                <w:rFonts w:cs="Times New Roman"/>
                <w:b/>
                <w:bCs/>
                <w:color w:val="000000" w:themeColor="text1"/>
                <w:sz w:val="24"/>
                <w:szCs w:val="24"/>
                <w:lang w:val="uk-UA"/>
              </w:rPr>
            </w:pPr>
            <w:r w:rsidRPr="00D4640B">
              <w:rPr>
                <w:rFonts w:cs="Times New Roman"/>
                <w:b/>
                <w:bCs/>
                <w:color w:val="000000" w:themeColor="text1"/>
                <w:sz w:val="24"/>
                <w:szCs w:val="24"/>
                <w:lang w:val="uk-UA"/>
              </w:rPr>
              <w:t>Індикатори виконання</w:t>
            </w:r>
          </w:p>
        </w:tc>
        <w:tc>
          <w:tcPr>
            <w:tcW w:w="1325" w:type="dxa"/>
            <w:shd w:val="clear" w:color="auto" w:fill="C5E0B3" w:themeFill="accent6" w:themeFillTint="66"/>
            <w:noWrap/>
            <w:vAlign w:val="center"/>
            <w:hideMark/>
          </w:tcPr>
          <w:p w14:paraId="1FCC217A" w14:textId="77777777" w:rsidR="009B5D44" w:rsidRPr="00D4640B" w:rsidRDefault="009B5D44" w:rsidP="009B5D44">
            <w:pPr>
              <w:jc w:val="center"/>
              <w:rPr>
                <w:rFonts w:cs="Times New Roman"/>
                <w:b/>
                <w:bCs/>
                <w:color w:val="000000" w:themeColor="text1"/>
                <w:sz w:val="24"/>
                <w:szCs w:val="24"/>
                <w:lang w:val="uk-UA"/>
              </w:rPr>
            </w:pPr>
            <w:r w:rsidRPr="00D4640B">
              <w:rPr>
                <w:rFonts w:cs="Times New Roman"/>
                <w:b/>
                <w:bCs/>
                <w:color w:val="000000" w:themeColor="text1"/>
                <w:sz w:val="24"/>
                <w:szCs w:val="24"/>
                <w:lang w:val="uk-UA"/>
              </w:rPr>
              <w:t>Категорія*</w:t>
            </w:r>
          </w:p>
        </w:tc>
        <w:tc>
          <w:tcPr>
            <w:tcW w:w="2094" w:type="dxa"/>
            <w:shd w:val="clear" w:color="auto" w:fill="C5E0B3" w:themeFill="accent6" w:themeFillTint="66"/>
            <w:vAlign w:val="center"/>
            <w:hideMark/>
          </w:tcPr>
          <w:p w14:paraId="752CF6EC" w14:textId="77777777" w:rsidR="009B5D44" w:rsidRPr="00D4640B" w:rsidRDefault="009B5D44" w:rsidP="009B5D44">
            <w:pPr>
              <w:jc w:val="center"/>
              <w:rPr>
                <w:rFonts w:cs="Times New Roman"/>
                <w:b/>
                <w:bCs/>
                <w:color w:val="000000" w:themeColor="text1"/>
                <w:sz w:val="24"/>
                <w:szCs w:val="24"/>
                <w:lang w:val="uk-UA"/>
              </w:rPr>
            </w:pPr>
            <w:r w:rsidRPr="00D4640B">
              <w:rPr>
                <w:rFonts w:cs="Times New Roman"/>
                <w:b/>
                <w:bCs/>
                <w:color w:val="000000" w:themeColor="text1"/>
                <w:sz w:val="24"/>
                <w:szCs w:val="24"/>
                <w:lang w:val="uk-UA"/>
              </w:rPr>
              <w:t>Поточне значення індикатора (на останню наявну дату)</w:t>
            </w:r>
          </w:p>
        </w:tc>
        <w:tc>
          <w:tcPr>
            <w:tcW w:w="3096" w:type="dxa"/>
            <w:shd w:val="clear" w:color="auto" w:fill="C5E0B3" w:themeFill="accent6" w:themeFillTint="66"/>
            <w:vAlign w:val="center"/>
            <w:hideMark/>
          </w:tcPr>
          <w:p w14:paraId="59099F03" w14:textId="77777777" w:rsidR="009B5D44" w:rsidRPr="00D4640B" w:rsidRDefault="009B5D44" w:rsidP="009B5D44">
            <w:pPr>
              <w:jc w:val="center"/>
              <w:rPr>
                <w:rFonts w:cs="Times New Roman"/>
                <w:b/>
                <w:bCs/>
                <w:color w:val="000000" w:themeColor="text1"/>
                <w:sz w:val="24"/>
                <w:szCs w:val="24"/>
                <w:lang w:val="uk-UA"/>
              </w:rPr>
            </w:pPr>
            <w:r w:rsidRPr="00D4640B">
              <w:rPr>
                <w:rFonts w:cs="Times New Roman"/>
                <w:b/>
                <w:bCs/>
                <w:color w:val="000000" w:themeColor="text1"/>
                <w:sz w:val="24"/>
                <w:szCs w:val="24"/>
                <w:lang w:val="uk-UA"/>
              </w:rPr>
              <w:t>Цільове значення індикатора на 01.01.2025</w:t>
            </w:r>
          </w:p>
        </w:tc>
      </w:tr>
      <w:tr w:rsidR="00D63F9C" w:rsidRPr="00D4640B" w14:paraId="6DB82F26" w14:textId="77777777" w:rsidTr="00531E55">
        <w:trPr>
          <w:trHeight w:val="765"/>
        </w:trPr>
        <w:tc>
          <w:tcPr>
            <w:tcW w:w="2295" w:type="dxa"/>
            <w:vMerge w:val="restart"/>
            <w:noWrap/>
            <w:hideMark/>
          </w:tcPr>
          <w:p w14:paraId="10208264" w14:textId="77777777" w:rsidR="00D63F9C" w:rsidRPr="00D4640B" w:rsidRDefault="00D63F9C" w:rsidP="009B5D44">
            <w:pPr>
              <w:rPr>
                <w:rFonts w:cs="Times New Roman"/>
                <w:b/>
                <w:bCs/>
                <w:color w:val="000000" w:themeColor="text1"/>
                <w:sz w:val="24"/>
                <w:szCs w:val="24"/>
                <w:lang w:val="uk-UA"/>
              </w:rPr>
            </w:pPr>
            <w:r w:rsidRPr="00D4640B">
              <w:rPr>
                <w:rFonts w:cs="Times New Roman"/>
                <w:b/>
                <w:bCs/>
                <w:color w:val="000000" w:themeColor="text1"/>
                <w:sz w:val="24"/>
                <w:szCs w:val="24"/>
                <w:lang w:val="uk-UA"/>
              </w:rPr>
              <w:t>I. Фінансова стабільність</w:t>
            </w:r>
          </w:p>
        </w:tc>
        <w:tc>
          <w:tcPr>
            <w:tcW w:w="468" w:type="dxa"/>
            <w:vMerge w:val="restart"/>
            <w:noWrap/>
            <w:hideMark/>
          </w:tcPr>
          <w:p w14:paraId="4A36E2E9" w14:textId="77777777" w:rsidR="00D63F9C" w:rsidRPr="00D4640B" w:rsidRDefault="00D63F9C" w:rsidP="009B5D44">
            <w:pPr>
              <w:jc w:val="center"/>
              <w:rPr>
                <w:rFonts w:cs="Times New Roman"/>
                <w:b/>
                <w:bCs/>
                <w:color w:val="000000" w:themeColor="text1"/>
                <w:sz w:val="24"/>
                <w:szCs w:val="24"/>
                <w:lang w:val="uk-UA"/>
              </w:rPr>
            </w:pPr>
            <w:r w:rsidRPr="00D4640B">
              <w:rPr>
                <w:rFonts w:cs="Times New Roman"/>
                <w:b/>
                <w:bCs/>
                <w:color w:val="000000" w:themeColor="text1"/>
                <w:sz w:val="24"/>
                <w:szCs w:val="24"/>
                <w:lang w:val="uk-UA"/>
              </w:rPr>
              <w:t>1</w:t>
            </w:r>
          </w:p>
        </w:tc>
        <w:tc>
          <w:tcPr>
            <w:tcW w:w="2713" w:type="dxa"/>
            <w:vMerge w:val="restart"/>
            <w:hideMark/>
          </w:tcPr>
          <w:p w14:paraId="36ABE168" w14:textId="77777777" w:rsidR="00D63F9C" w:rsidRPr="00D4640B" w:rsidRDefault="00D63F9C">
            <w:pPr>
              <w:rPr>
                <w:rFonts w:cs="Times New Roman"/>
                <w:color w:val="000000" w:themeColor="text1"/>
                <w:sz w:val="24"/>
                <w:szCs w:val="24"/>
                <w:lang w:val="uk-UA"/>
              </w:rPr>
            </w:pPr>
            <w:r w:rsidRPr="00D4640B">
              <w:rPr>
                <w:rFonts w:cs="Times New Roman"/>
                <w:color w:val="000000" w:themeColor="text1"/>
                <w:sz w:val="24"/>
                <w:szCs w:val="24"/>
                <w:lang w:val="uk-UA"/>
              </w:rPr>
              <w:t xml:space="preserve">Ефективне регулювання фінансового сектору та удосконалення наглядових підходів </w:t>
            </w:r>
          </w:p>
        </w:tc>
        <w:tc>
          <w:tcPr>
            <w:tcW w:w="3397" w:type="dxa"/>
            <w:hideMark/>
          </w:tcPr>
          <w:p w14:paraId="7AF327AC" w14:textId="6B71F79F" w:rsidR="00D63F9C" w:rsidRPr="00D4640B" w:rsidRDefault="00D63F9C" w:rsidP="00CE36D2">
            <w:pPr>
              <w:rPr>
                <w:rFonts w:cs="Times New Roman"/>
                <w:color w:val="000000" w:themeColor="text1"/>
                <w:sz w:val="24"/>
                <w:szCs w:val="24"/>
                <w:lang w:val="uk-UA"/>
              </w:rPr>
            </w:pPr>
            <w:r w:rsidRPr="00D4640B">
              <w:rPr>
                <w:rFonts w:cs="Times New Roman"/>
                <w:color w:val="000000" w:themeColor="text1"/>
                <w:sz w:val="24"/>
                <w:szCs w:val="24"/>
                <w:lang w:val="uk-UA"/>
              </w:rPr>
              <w:t xml:space="preserve">Перехід до інтегрованої моделі регулювання та нагляду </w:t>
            </w:r>
          </w:p>
        </w:tc>
        <w:tc>
          <w:tcPr>
            <w:tcW w:w="1325" w:type="dxa"/>
            <w:noWrap/>
            <w:hideMark/>
          </w:tcPr>
          <w:p w14:paraId="5D45E9F8" w14:textId="77777777" w:rsidR="00D63F9C" w:rsidRPr="00D4640B" w:rsidRDefault="00D63F9C" w:rsidP="009B5D44">
            <w:pPr>
              <w:jc w:val="center"/>
              <w:rPr>
                <w:rFonts w:cs="Times New Roman"/>
                <w:color w:val="000000" w:themeColor="text1"/>
                <w:sz w:val="24"/>
                <w:szCs w:val="24"/>
                <w:lang w:val="uk-UA"/>
              </w:rPr>
            </w:pPr>
            <w:r w:rsidRPr="00D4640B">
              <w:rPr>
                <w:rFonts w:cs="Times New Roman"/>
                <w:color w:val="000000" w:themeColor="text1"/>
                <w:sz w:val="24"/>
                <w:szCs w:val="24"/>
                <w:lang w:val="uk-UA"/>
              </w:rPr>
              <w:t>C</w:t>
            </w:r>
          </w:p>
        </w:tc>
        <w:tc>
          <w:tcPr>
            <w:tcW w:w="2094" w:type="dxa"/>
            <w:hideMark/>
          </w:tcPr>
          <w:p w14:paraId="5E2DABEE" w14:textId="77777777" w:rsidR="00D63F9C" w:rsidRPr="00D4640B" w:rsidRDefault="00D63F9C" w:rsidP="009B5D44">
            <w:pPr>
              <w:rPr>
                <w:rFonts w:cs="Times New Roman"/>
                <w:color w:val="000000" w:themeColor="text1"/>
                <w:sz w:val="24"/>
                <w:szCs w:val="24"/>
                <w:lang w:val="uk-UA"/>
              </w:rPr>
            </w:pPr>
            <w:r w:rsidRPr="00D4640B">
              <w:rPr>
                <w:rFonts w:cs="Times New Roman"/>
                <w:color w:val="000000" w:themeColor="text1"/>
                <w:sz w:val="24"/>
                <w:szCs w:val="24"/>
                <w:lang w:val="uk-UA"/>
              </w:rPr>
              <w:t>Діє секторальна модель</w:t>
            </w:r>
          </w:p>
        </w:tc>
        <w:tc>
          <w:tcPr>
            <w:tcW w:w="3096" w:type="dxa"/>
            <w:hideMark/>
          </w:tcPr>
          <w:p w14:paraId="1929A553" w14:textId="276ED805" w:rsidR="00D63F9C" w:rsidRPr="00D4640B" w:rsidRDefault="00D63F9C" w:rsidP="00CE36D2">
            <w:pPr>
              <w:rPr>
                <w:rFonts w:cs="Times New Roman"/>
                <w:color w:val="000000" w:themeColor="text1"/>
                <w:sz w:val="24"/>
                <w:szCs w:val="24"/>
                <w:lang w:val="uk-UA"/>
              </w:rPr>
            </w:pPr>
            <w:r w:rsidRPr="00D4640B">
              <w:rPr>
                <w:rFonts w:cs="Times New Roman"/>
                <w:color w:val="000000" w:themeColor="text1"/>
                <w:sz w:val="24"/>
                <w:szCs w:val="24"/>
                <w:lang w:val="uk-UA"/>
              </w:rPr>
              <w:t>Регулювання та нагляд за фінансовим сектором здіснюються за інтегрованою моделлю</w:t>
            </w:r>
          </w:p>
        </w:tc>
      </w:tr>
      <w:tr w:rsidR="00D63F9C" w:rsidRPr="00D4640B" w14:paraId="1BA65A1D" w14:textId="77777777" w:rsidTr="00531E55">
        <w:trPr>
          <w:trHeight w:val="765"/>
        </w:trPr>
        <w:tc>
          <w:tcPr>
            <w:tcW w:w="2295" w:type="dxa"/>
            <w:vMerge/>
            <w:hideMark/>
          </w:tcPr>
          <w:p w14:paraId="4DF5C861" w14:textId="77777777" w:rsidR="00D63F9C" w:rsidRPr="00D4640B" w:rsidRDefault="00D63F9C">
            <w:pPr>
              <w:rPr>
                <w:rFonts w:cs="Times New Roman"/>
                <w:b/>
                <w:bCs/>
                <w:color w:val="000000" w:themeColor="text1"/>
                <w:sz w:val="24"/>
                <w:szCs w:val="24"/>
                <w:lang w:val="uk-UA"/>
              </w:rPr>
            </w:pPr>
          </w:p>
        </w:tc>
        <w:tc>
          <w:tcPr>
            <w:tcW w:w="468" w:type="dxa"/>
            <w:vMerge/>
            <w:hideMark/>
          </w:tcPr>
          <w:p w14:paraId="69150994" w14:textId="77777777" w:rsidR="00D63F9C" w:rsidRPr="00D4640B" w:rsidRDefault="00D63F9C" w:rsidP="009B5D44">
            <w:pPr>
              <w:jc w:val="center"/>
              <w:rPr>
                <w:rFonts w:cs="Times New Roman"/>
                <w:b/>
                <w:bCs/>
                <w:color w:val="000000" w:themeColor="text1"/>
                <w:sz w:val="24"/>
                <w:szCs w:val="24"/>
                <w:lang w:val="uk-UA"/>
              </w:rPr>
            </w:pPr>
          </w:p>
        </w:tc>
        <w:tc>
          <w:tcPr>
            <w:tcW w:w="2713" w:type="dxa"/>
            <w:vMerge/>
            <w:hideMark/>
          </w:tcPr>
          <w:p w14:paraId="671D5286" w14:textId="77777777" w:rsidR="00D63F9C" w:rsidRPr="00D4640B" w:rsidRDefault="00D63F9C">
            <w:pPr>
              <w:rPr>
                <w:rFonts w:cs="Times New Roman"/>
                <w:color w:val="000000" w:themeColor="text1"/>
                <w:sz w:val="24"/>
                <w:szCs w:val="24"/>
                <w:lang w:val="uk-UA"/>
              </w:rPr>
            </w:pPr>
          </w:p>
        </w:tc>
        <w:tc>
          <w:tcPr>
            <w:tcW w:w="3397" w:type="dxa"/>
            <w:hideMark/>
          </w:tcPr>
          <w:p w14:paraId="6AF3BDC3" w14:textId="354F3353" w:rsidR="00D63F9C" w:rsidRPr="00D4640B" w:rsidRDefault="00D63F9C" w:rsidP="00CE36D2">
            <w:pPr>
              <w:rPr>
                <w:rFonts w:cs="Times New Roman"/>
                <w:color w:val="000000" w:themeColor="text1"/>
                <w:sz w:val="24"/>
                <w:szCs w:val="24"/>
                <w:lang w:val="uk-UA"/>
              </w:rPr>
            </w:pPr>
            <w:r w:rsidRPr="00D4640B">
              <w:rPr>
                <w:rFonts w:cs="Times New Roman"/>
                <w:color w:val="000000" w:themeColor="text1"/>
                <w:sz w:val="24"/>
                <w:szCs w:val="24"/>
                <w:lang w:val="uk-UA"/>
              </w:rPr>
              <w:t>Впровадження вимог щодо регулювання та нагляду, передбачених Угодою про асоціацію з ЄС</w:t>
            </w:r>
          </w:p>
        </w:tc>
        <w:tc>
          <w:tcPr>
            <w:tcW w:w="1325" w:type="dxa"/>
            <w:noWrap/>
            <w:hideMark/>
          </w:tcPr>
          <w:p w14:paraId="23C3CEF0" w14:textId="77777777" w:rsidR="00D63F9C" w:rsidRPr="00D4640B" w:rsidRDefault="00D63F9C" w:rsidP="009B5D44">
            <w:pPr>
              <w:jc w:val="center"/>
              <w:rPr>
                <w:rFonts w:cs="Times New Roman"/>
                <w:color w:val="000000" w:themeColor="text1"/>
                <w:sz w:val="24"/>
                <w:szCs w:val="24"/>
                <w:lang w:val="uk-UA"/>
              </w:rPr>
            </w:pPr>
            <w:r w:rsidRPr="00D4640B">
              <w:rPr>
                <w:rFonts w:cs="Times New Roman"/>
                <w:color w:val="000000" w:themeColor="text1"/>
                <w:sz w:val="24"/>
                <w:szCs w:val="24"/>
                <w:lang w:val="uk-UA"/>
              </w:rPr>
              <w:t>C</w:t>
            </w:r>
          </w:p>
        </w:tc>
        <w:tc>
          <w:tcPr>
            <w:tcW w:w="2094" w:type="dxa"/>
            <w:hideMark/>
          </w:tcPr>
          <w:p w14:paraId="29E692A6" w14:textId="596DC153" w:rsidR="00D63F9C" w:rsidRPr="00D4640B" w:rsidRDefault="00D63F9C" w:rsidP="00CE36D2">
            <w:pPr>
              <w:rPr>
                <w:rFonts w:cs="Times New Roman"/>
                <w:color w:val="000000" w:themeColor="text1"/>
                <w:sz w:val="24"/>
                <w:szCs w:val="24"/>
                <w:lang w:val="uk-UA"/>
              </w:rPr>
            </w:pPr>
            <w:r w:rsidRPr="00D4640B">
              <w:rPr>
                <w:rFonts w:cs="Times New Roman"/>
                <w:color w:val="000000" w:themeColor="text1"/>
                <w:sz w:val="24"/>
                <w:szCs w:val="24"/>
                <w:lang w:val="uk-UA"/>
              </w:rPr>
              <w:t>Впроваджується згідно з графіком для банків</w:t>
            </w:r>
          </w:p>
        </w:tc>
        <w:tc>
          <w:tcPr>
            <w:tcW w:w="3096" w:type="dxa"/>
            <w:hideMark/>
          </w:tcPr>
          <w:p w14:paraId="0D94AC65" w14:textId="483EAC8F" w:rsidR="00D63F9C" w:rsidRPr="00D4640B" w:rsidRDefault="00D63F9C" w:rsidP="00CE36D2">
            <w:pPr>
              <w:rPr>
                <w:rFonts w:cs="Times New Roman"/>
                <w:color w:val="000000" w:themeColor="text1"/>
                <w:sz w:val="24"/>
                <w:szCs w:val="24"/>
                <w:lang w:val="uk-UA"/>
              </w:rPr>
            </w:pPr>
            <w:r w:rsidRPr="00D4640B">
              <w:rPr>
                <w:rFonts w:cs="Times New Roman"/>
                <w:color w:val="000000" w:themeColor="text1"/>
                <w:sz w:val="24"/>
                <w:szCs w:val="24"/>
                <w:lang w:val="uk-UA"/>
              </w:rPr>
              <w:t>Регулювання та нагляд здійснюється відповідно до вимог Угоди про асоціацію з ЄС</w:t>
            </w:r>
          </w:p>
        </w:tc>
      </w:tr>
      <w:tr w:rsidR="00D63F9C" w:rsidRPr="00D4640B" w14:paraId="06AF3052" w14:textId="77777777" w:rsidTr="00531E55">
        <w:trPr>
          <w:trHeight w:val="765"/>
        </w:trPr>
        <w:tc>
          <w:tcPr>
            <w:tcW w:w="2295" w:type="dxa"/>
            <w:vMerge/>
            <w:hideMark/>
          </w:tcPr>
          <w:p w14:paraId="57DBBF95" w14:textId="77777777" w:rsidR="00D63F9C" w:rsidRPr="00D4640B" w:rsidRDefault="00D63F9C">
            <w:pPr>
              <w:rPr>
                <w:rFonts w:cs="Times New Roman"/>
                <w:b/>
                <w:bCs/>
                <w:color w:val="000000" w:themeColor="text1"/>
                <w:sz w:val="24"/>
                <w:szCs w:val="24"/>
                <w:lang w:val="uk-UA"/>
              </w:rPr>
            </w:pPr>
          </w:p>
        </w:tc>
        <w:tc>
          <w:tcPr>
            <w:tcW w:w="468" w:type="dxa"/>
            <w:vMerge/>
            <w:hideMark/>
          </w:tcPr>
          <w:p w14:paraId="2451A80C" w14:textId="77777777" w:rsidR="00D63F9C" w:rsidRPr="00D4640B" w:rsidRDefault="00D63F9C" w:rsidP="009B5D44">
            <w:pPr>
              <w:jc w:val="center"/>
              <w:rPr>
                <w:rFonts w:cs="Times New Roman"/>
                <w:b/>
                <w:bCs/>
                <w:color w:val="000000" w:themeColor="text1"/>
                <w:sz w:val="24"/>
                <w:szCs w:val="24"/>
                <w:lang w:val="uk-UA"/>
              </w:rPr>
            </w:pPr>
          </w:p>
        </w:tc>
        <w:tc>
          <w:tcPr>
            <w:tcW w:w="2713" w:type="dxa"/>
            <w:vMerge/>
            <w:hideMark/>
          </w:tcPr>
          <w:p w14:paraId="6BA8A3EE" w14:textId="77777777" w:rsidR="00D63F9C" w:rsidRPr="00D4640B" w:rsidRDefault="00D63F9C">
            <w:pPr>
              <w:rPr>
                <w:rFonts w:cs="Times New Roman"/>
                <w:color w:val="000000" w:themeColor="text1"/>
                <w:sz w:val="24"/>
                <w:szCs w:val="24"/>
                <w:lang w:val="uk-UA"/>
              </w:rPr>
            </w:pPr>
          </w:p>
        </w:tc>
        <w:tc>
          <w:tcPr>
            <w:tcW w:w="3397" w:type="dxa"/>
            <w:hideMark/>
          </w:tcPr>
          <w:p w14:paraId="3FA5DDEB" w14:textId="77777777" w:rsidR="00D63F9C" w:rsidRPr="00D4640B" w:rsidRDefault="00D63F9C">
            <w:pPr>
              <w:rPr>
                <w:rFonts w:cs="Times New Roman"/>
                <w:color w:val="000000" w:themeColor="text1"/>
                <w:sz w:val="24"/>
                <w:szCs w:val="24"/>
                <w:lang w:val="uk-UA"/>
              </w:rPr>
            </w:pPr>
            <w:r w:rsidRPr="00D4640B">
              <w:rPr>
                <w:rFonts w:cs="Times New Roman"/>
                <w:color w:val="000000" w:themeColor="text1"/>
                <w:sz w:val="24"/>
                <w:szCs w:val="24"/>
                <w:lang w:val="uk-UA"/>
              </w:rPr>
              <w:t>Підписання Багатостороннього Меморандуму про взаєморозуміння щодо консультування та співробітництва і обміну інформацією IOSCO (Меморандум IOSCO)</w:t>
            </w:r>
          </w:p>
        </w:tc>
        <w:tc>
          <w:tcPr>
            <w:tcW w:w="1325" w:type="dxa"/>
            <w:noWrap/>
            <w:hideMark/>
          </w:tcPr>
          <w:p w14:paraId="593F4EF8" w14:textId="77777777" w:rsidR="00D63F9C" w:rsidRPr="00D4640B" w:rsidRDefault="00D63F9C" w:rsidP="009B5D44">
            <w:pPr>
              <w:jc w:val="center"/>
              <w:rPr>
                <w:rFonts w:cs="Times New Roman"/>
                <w:color w:val="000000" w:themeColor="text1"/>
                <w:sz w:val="24"/>
                <w:szCs w:val="24"/>
                <w:lang w:val="uk-UA"/>
              </w:rPr>
            </w:pPr>
            <w:r w:rsidRPr="00D4640B">
              <w:rPr>
                <w:rFonts w:cs="Times New Roman"/>
                <w:color w:val="000000" w:themeColor="text1"/>
                <w:sz w:val="24"/>
                <w:szCs w:val="24"/>
                <w:lang w:val="uk-UA"/>
              </w:rPr>
              <w:t>С</w:t>
            </w:r>
          </w:p>
        </w:tc>
        <w:tc>
          <w:tcPr>
            <w:tcW w:w="2094" w:type="dxa"/>
            <w:hideMark/>
          </w:tcPr>
          <w:p w14:paraId="6CC56EAF" w14:textId="5E2F29E1" w:rsidR="00D63F9C" w:rsidRPr="00D4640B" w:rsidRDefault="00D63F9C" w:rsidP="009B5D44">
            <w:pPr>
              <w:rPr>
                <w:rFonts w:cs="Times New Roman"/>
                <w:color w:val="000000" w:themeColor="text1"/>
                <w:sz w:val="24"/>
                <w:szCs w:val="24"/>
                <w:lang w:val="uk-UA"/>
              </w:rPr>
            </w:pPr>
            <w:r w:rsidRPr="00D4640B">
              <w:rPr>
                <w:rFonts w:cs="Times New Roman"/>
                <w:color w:val="000000" w:themeColor="text1"/>
                <w:sz w:val="24"/>
                <w:szCs w:val="24"/>
                <w:lang w:val="uk-UA"/>
              </w:rPr>
              <w:t>Меморандум не підписано</w:t>
            </w:r>
          </w:p>
        </w:tc>
        <w:tc>
          <w:tcPr>
            <w:tcW w:w="3096" w:type="dxa"/>
            <w:hideMark/>
          </w:tcPr>
          <w:p w14:paraId="6D3433AC" w14:textId="77777777" w:rsidR="00D63F9C" w:rsidRPr="00D4640B" w:rsidRDefault="00D63F9C" w:rsidP="009B5D44">
            <w:pPr>
              <w:rPr>
                <w:rFonts w:cs="Times New Roman"/>
                <w:color w:val="000000" w:themeColor="text1"/>
                <w:sz w:val="24"/>
                <w:szCs w:val="24"/>
                <w:lang w:val="uk-UA"/>
              </w:rPr>
            </w:pPr>
            <w:r w:rsidRPr="00D4640B">
              <w:rPr>
                <w:rFonts w:cs="Times New Roman"/>
                <w:color w:val="000000" w:themeColor="text1"/>
                <w:sz w:val="24"/>
                <w:szCs w:val="24"/>
                <w:lang w:val="uk-UA"/>
              </w:rPr>
              <w:t>Меморандум IOSCO підписаний</w:t>
            </w:r>
          </w:p>
        </w:tc>
      </w:tr>
      <w:tr w:rsidR="00D63F9C" w:rsidRPr="00D4640B" w14:paraId="5ADCAC07" w14:textId="77777777" w:rsidTr="00531E55">
        <w:trPr>
          <w:trHeight w:val="510"/>
        </w:trPr>
        <w:tc>
          <w:tcPr>
            <w:tcW w:w="2295" w:type="dxa"/>
            <w:vMerge/>
            <w:hideMark/>
          </w:tcPr>
          <w:p w14:paraId="09DD5D62" w14:textId="77777777" w:rsidR="00D63F9C" w:rsidRPr="00D4640B" w:rsidRDefault="00D63F9C">
            <w:pPr>
              <w:rPr>
                <w:rFonts w:cs="Times New Roman"/>
                <w:b/>
                <w:bCs/>
                <w:color w:val="000000" w:themeColor="text1"/>
                <w:sz w:val="24"/>
                <w:szCs w:val="24"/>
                <w:lang w:val="uk-UA"/>
              </w:rPr>
            </w:pPr>
          </w:p>
        </w:tc>
        <w:tc>
          <w:tcPr>
            <w:tcW w:w="468" w:type="dxa"/>
            <w:vMerge/>
            <w:hideMark/>
          </w:tcPr>
          <w:p w14:paraId="0C5436CC" w14:textId="77777777" w:rsidR="00D63F9C" w:rsidRPr="00D4640B" w:rsidRDefault="00D63F9C" w:rsidP="009B5D44">
            <w:pPr>
              <w:jc w:val="center"/>
              <w:rPr>
                <w:rFonts w:cs="Times New Roman"/>
                <w:b/>
                <w:bCs/>
                <w:color w:val="000000" w:themeColor="text1"/>
                <w:sz w:val="24"/>
                <w:szCs w:val="24"/>
                <w:lang w:val="uk-UA"/>
              </w:rPr>
            </w:pPr>
          </w:p>
        </w:tc>
        <w:tc>
          <w:tcPr>
            <w:tcW w:w="2713" w:type="dxa"/>
            <w:vMerge/>
            <w:hideMark/>
          </w:tcPr>
          <w:p w14:paraId="15C6DA72" w14:textId="77777777" w:rsidR="00D63F9C" w:rsidRPr="00D4640B" w:rsidRDefault="00D63F9C">
            <w:pPr>
              <w:rPr>
                <w:rFonts w:cs="Times New Roman"/>
                <w:color w:val="000000" w:themeColor="text1"/>
                <w:sz w:val="24"/>
                <w:szCs w:val="24"/>
                <w:lang w:val="uk-UA"/>
              </w:rPr>
            </w:pPr>
          </w:p>
        </w:tc>
        <w:tc>
          <w:tcPr>
            <w:tcW w:w="3397" w:type="dxa"/>
            <w:hideMark/>
          </w:tcPr>
          <w:p w14:paraId="08B712F2" w14:textId="77777777" w:rsidR="00D63F9C" w:rsidRPr="00D4640B" w:rsidRDefault="00D63F9C">
            <w:pPr>
              <w:rPr>
                <w:rFonts w:cs="Times New Roman"/>
                <w:color w:val="000000" w:themeColor="text1"/>
                <w:sz w:val="24"/>
                <w:szCs w:val="24"/>
                <w:lang w:val="uk-UA"/>
              </w:rPr>
            </w:pPr>
            <w:r w:rsidRPr="00D4640B">
              <w:rPr>
                <w:rFonts w:cs="Times New Roman"/>
                <w:color w:val="000000" w:themeColor="text1"/>
                <w:sz w:val="24"/>
                <w:szCs w:val="24"/>
                <w:lang w:val="uk-UA"/>
              </w:rPr>
              <w:t>Впровадження норм європейського законодавства щодо протидії зловживанням на ринках капіталу</w:t>
            </w:r>
          </w:p>
        </w:tc>
        <w:tc>
          <w:tcPr>
            <w:tcW w:w="1325" w:type="dxa"/>
            <w:noWrap/>
            <w:hideMark/>
          </w:tcPr>
          <w:p w14:paraId="725E84FC" w14:textId="77777777" w:rsidR="00D63F9C" w:rsidRPr="00D4640B" w:rsidRDefault="00D63F9C" w:rsidP="009B5D44">
            <w:pPr>
              <w:jc w:val="center"/>
              <w:rPr>
                <w:rFonts w:cs="Times New Roman"/>
                <w:color w:val="000000" w:themeColor="text1"/>
                <w:sz w:val="24"/>
                <w:szCs w:val="24"/>
                <w:lang w:val="uk-UA"/>
              </w:rPr>
            </w:pPr>
            <w:r w:rsidRPr="00D4640B">
              <w:rPr>
                <w:rFonts w:cs="Times New Roman"/>
                <w:color w:val="000000" w:themeColor="text1"/>
                <w:sz w:val="24"/>
                <w:szCs w:val="24"/>
                <w:lang w:val="uk-UA"/>
              </w:rPr>
              <w:t>С</w:t>
            </w:r>
          </w:p>
        </w:tc>
        <w:tc>
          <w:tcPr>
            <w:tcW w:w="2094" w:type="dxa"/>
            <w:hideMark/>
          </w:tcPr>
          <w:p w14:paraId="2F20A4CB" w14:textId="09259960" w:rsidR="00D63F9C" w:rsidRPr="00D4640B" w:rsidRDefault="00D63F9C" w:rsidP="009B5D44">
            <w:pPr>
              <w:rPr>
                <w:rFonts w:cs="Times New Roman"/>
                <w:color w:val="000000" w:themeColor="text1"/>
                <w:sz w:val="24"/>
                <w:szCs w:val="24"/>
                <w:lang w:val="uk-UA"/>
              </w:rPr>
            </w:pPr>
            <w:r w:rsidRPr="00D4640B">
              <w:rPr>
                <w:rFonts w:cs="Times New Roman"/>
                <w:color w:val="000000" w:themeColor="text1"/>
                <w:sz w:val="24"/>
                <w:szCs w:val="24"/>
                <w:lang w:val="uk-UA"/>
              </w:rPr>
              <w:t>Не впроваджені</w:t>
            </w:r>
          </w:p>
        </w:tc>
        <w:tc>
          <w:tcPr>
            <w:tcW w:w="3096" w:type="dxa"/>
            <w:hideMark/>
          </w:tcPr>
          <w:p w14:paraId="125ED34B" w14:textId="77777777" w:rsidR="00D63F9C" w:rsidRPr="00D4640B" w:rsidRDefault="00D63F9C" w:rsidP="009B5D44">
            <w:pPr>
              <w:rPr>
                <w:rFonts w:cs="Times New Roman"/>
                <w:color w:val="000000" w:themeColor="text1"/>
                <w:sz w:val="24"/>
                <w:szCs w:val="24"/>
                <w:lang w:val="uk-UA"/>
              </w:rPr>
            </w:pPr>
            <w:r w:rsidRPr="00D4640B">
              <w:rPr>
                <w:rFonts w:cs="Times New Roman"/>
                <w:color w:val="000000" w:themeColor="text1"/>
                <w:sz w:val="24"/>
                <w:szCs w:val="24"/>
                <w:lang w:val="uk-UA"/>
              </w:rPr>
              <w:t>Законодавство щодо протидії зловживанням на ринках капіталу відповідає вимогам актів ЄС MAR та  MAD</w:t>
            </w:r>
          </w:p>
        </w:tc>
      </w:tr>
      <w:tr w:rsidR="00D63F9C" w:rsidRPr="00D4640B" w14:paraId="23728AFC" w14:textId="77777777" w:rsidTr="00531E55">
        <w:trPr>
          <w:trHeight w:val="765"/>
        </w:trPr>
        <w:tc>
          <w:tcPr>
            <w:tcW w:w="2295" w:type="dxa"/>
            <w:vMerge/>
            <w:hideMark/>
          </w:tcPr>
          <w:p w14:paraId="5EC062D4" w14:textId="77777777" w:rsidR="00D63F9C" w:rsidRPr="00D4640B" w:rsidRDefault="00D63F9C">
            <w:pPr>
              <w:rPr>
                <w:rFonts w:cs="Times New Roman"/>
                <w:b/>
                <w:bCs/>
                <w:color w:val="000000" w:themeColor="text1"/>
                <w:sz w:val="24"/>
                <w:szCs w:val="24"/>
                <w:lang w:val="uk-UA"/>
              </w:rPr>
            </w:pPr>
          </w:p>
        </w:tc>
        <w:tc>
          <w:tcPr>
            <w:tcW w:w="468" w:type="dxa"/>
            <w:vMerge/>
            <w:hideMark/>
          </w:tcPr>
          <w:p w14:paraId="159C5A80" w14:textId="77777777" w:rsidR="00D63F9C" w:rsidRPr="00D4640B" w:rsidRDefault="00D63F9C" w:rsidP="009B5D44">
            <w:pPr>
              <w:jc w:val="center"/>
              <w:rPr>
                <w:rFonts w:cs="Times New Roman"/>
                <w:b/>
                <w:bCs/>
                <w:color w:val="000000" w:themeColor="text1"/>
                <w:sz w:val="24"/>
                <w:szCs w:val="24"/>
                <w:lang w:val="uk-UA"/>
              </w:rPr>
            </w:pPr>
          </w:p>
        </w:tc>
        <w:tc>
          <w:tcPr>
            <w:tcW w:w="2713" w:type="dxa"/>
            <w:vMerge/>
            <w:hideMark/>
          </w:tcPr>
          <w:p w14:paraId="2A48A12A" w14:textId="77777777" w:rsidR="00D63F9C" w:rsidRPr="00D4640B" w:rsidRDefault="00D63F9C">
            <w:pPr>
              <w:rPr>
                <w:rFonts w:cs="Times New Roman"/>
                <w:color w:val="000000" w:themeColor="text1"/>
                <w:sz w:val="24"/>
                <w:szCs w:val="24"/>
                <w:lang w:val="uk-UA"/>
              </w:rPr>
            </w:pPr>
          </w:p>
        </w:tc>
        <w:tc>
          <w:tcPr>
            <w:tcW w:w="3397" w:type="dxa"/>
            <w:hideMark/>
          </w:tcPr>
          <w:p w14:paraId="3F5B98BB" w14:textId="49857D80" w:rsidR="00D63F9C" w:rsidRPr="00D4640B" w:rsidRDefault="00D63F9C" w:rsidP="0054617A">
            <w:pPr>
              <w:rPr>
                <w:rFonts w:cs="Times New Roman"/>
                <w:color w:val="000000" w:themeColor="text1"/>
                <w:sz w:val="24"/>
                <w:szCs w:val="24"/>
                <w:lang w:val="uk-UA"/>
              </w:rPr>
            </w:pPr>
            <w:r w:rsidRPr="00D4640B">
              <w:rPr>
                <w:rFonts w:cs="Times New Roman"/>
                <w:color w:val="000000" w:themeColor="text1"/>
                <w:sz w:val="24"/>
                <w:szCs w:val="24"/>
                <w:lang w:val="uk-UA"/>
              </w:rPr>
              <w:t xml:space="preserve">Запровадження системи гарантування вкладів членів кредитних спілок та гарантування виплат за договорами накопичувального страхування життя </w:t>
            </w:r>
          </w:p>
        </w:tc>
        <w:tc>
          <w:tcPr>
            <w:tcW w:w="1325" w:type="dxa"/>
            <w:noWrap/>
            <w:hideMark/>
          </w:tcPr>
          <w:p w14:paraId="37FF1AEC" w14:textId="77777777" w:rsidR="00D63F9C" w:rsidRPr="00D4640B" w:rsidRDefault="00D63F9C" w:rsidP="009B5D44">
            <w:pPr>
              <w:jc w:val="center"/>
              <w:rPr>
                <w:rFonts w:cs="Times New Roman"/>
                <w:color w:val="000000" w:themeColor="text1"/>
                <w:sz w:val="24"/>
                <w:szCs w:val="24"/>
                <w:lang w:val="uk-UA"/>
              </w:rPr>
            </w:pPr>
            <w:r w:rsidRPr="00D4640B">
              <w:rPr>
                <w:rFonts w:cs="Times New Roman"/>
                <w:color w:val="000000" w:themeColor="text1"/>
                <w:sz w:val="24"/>
                <w:szCs w:val="24"/>
                <w:lang w:val="uk-UA"/>
              </w:rPr>
              <w:t>C</w:t>
            </w:r>
          </w:p>
        </w:tc>
        <w:tc>
          <w:tcPr>
            <w:tcW w:w="2094" w:type="dxa"/>
            <w:hideMark/>
          </w:tcPr>
          <w:p w14:paraId="50B8932B" w14:textId="5F1DC285" w:rsidR="00D63F9C" w:rsidRPr="00D4640B" w:rsidRDefault="00D63F9C" w:rsidP="000836F1">
            <w:pPr>
              <w:rPr>
                <w:rFonts w:cs="Times New Roman"/>
                <w:color w:val="000000" w:themeColor="text1"/>
                <w:sz w:val="24"/>
                <w:szCs w:val="24"/>
                <w:lang w:val="uk-UA"/>
              </w:rPr>
            </w:pPr>
            <w:r w:rsidRPr="00D4640B">
              <w:rPr>
                <w:rFonts w:cs="Times New Roman"/>
                <w:color w:val="000000" w:themeColor="text1"/>
                <w:sz w:val="24"/>
                <w:szCs w:val="24"/>
                <w:lang w:val="uk-UA"/>
              </w:rPr>
              <w:t>Не запроваджено</w:t>
            </w:r>
          </w:p>
        </w:tc>
        <w:tc>
          <w:tcPr>
            <w:tcW w:w="3096" w:type="dxa"/>
            <w:hideMark/>
          </w:tcPr>
          <w:p w14:paraId="53F2C4BE" w14:textId="212C78AF" w:rsidR="00D63F9C" w:rsidRPr="00D4640B" w:rsidRDefault="00D63F9C" w:rsidP="0054617A">
            <w:pPr>
              <w:rPr>
                <w:rFonts w:cs="Times New Roman"/>
                <w:color w:val="000000" w:themeColor="text1"/>
                <w:sz w:val="24"/>
                <w:szCs w:val="24"/>
                <w:lang w:val="uk-UA"/>
              </w:rPr>
            </w:pPr>
            <w:r w:rsidRPr="00D4640B">
              <w:rPr>
                <w:rFonts w:cs="Times New Roman"/>
                <w:color w:val="000000" w:themeColor="text1"/>
                <w:sz w:val="24"/>
                <w:szCs w:val="24"/>
                <w:lang w:val="uk-UA"/>
              </w:rPr>
              <w:t xml:space="preserve">Запроваджено систему гарантування вкладів членів кредитних спілок та гарантування виплат за договорами накопичувального страхування життя </w:t>
            </w:r>
          </w:p>
        </w:tc>
      </w:tr>
      <w:tr w:rsidR="00D63F9C" w:rsidRPr="00D4640B" w14:paraId="00B1EF7F" w14:textId="77777777" w:rsidTr="00531E55">
        <w:trPr>
          <w:trHeight w:val="510"/>
        </w:trPr>
        <w:tc>
          <w:tcPr>
            <w:tcW w:w="2295" w:type="dxa"/>
            <w:vMerge/>
          </w:tcPr>
          <w:p w14:paraId="7C4AB6D7" w14:textId="77777777" w:rsidR="00D63F9C" w:rsidRPr="00D4640B" w:rsidRDefault="00D63F9C" w:rsidP="00EA588D">
            <w:pPr>
              <w:rPr>
                <w:rFonts w:cs="Times New Roman"/>
                <w:b/>
                <w:bCs/>
                <w:color w:val="000000" w:themeColor="text1"/>
                <w:sz w:val="24"/>
                <w:szCs w:val="24"/>
                <w:lang w:val="uk-UA"/>
              </w:rPr>
            </w:pPr>
          </w:p>
        </w:tc>
        <w:tc>
          <w:tcPr>
            <w:tcW w:w="468" w:type="dxa"/>
            <w:vMerge/>
          </w:tcPr>
          <w:p w14:paraId="59555961" w14:textId="77777777" w:rsidR="00D63F9C" w:rsidRPr="00D4640B" w:rsidRDefault="00D63F9C" w:rsidP="00EA588D">
            <w:pPr>
              <w:jc w:val="center"/>
              <w:rPr>
                <w:rFonts w:cs="Times New Roman"/>
                <w:b/>
                <w:bCs/>
                <w:color w:val="000000" w:themeColor="text1"/>
                <w:sz w:val="24"/>
                <w:szCs w:val="24"/>
                <w:lang w:val="uk-UA"/>
              </w:rPr>
            </w:pPr>
          </w:p>
        </w:tc>
        <w:tc>
          <w:tcPr>
            <w:tcW w:w="2713" w:type="dxa"/>
            <w:vMerge/>
          </w:tcPr>
          <w:p w14:paraId="3A52C112" w14:textId="77777777" w:rsidR="00D63F9C" w:rsidRPr="00D4640B" w:rsidRDefault="00D63F9C" w:rsidP="00EA588D">
            <w:pPr>
              <w:rPr>
                <w:rFonts w:cs="Times New Roman"/>
                <w:color w:val="000000" w:themeColor="text1"/>
                <w:sz w:val="24"/>
                <w:szCs w:val="24"/>
                <w:lang w:val="uk-UA"/>
              </w:rPr>
            </w:pPr>
          </w:p>
        </w:tc>
        <w:tc>
          <w:tcPr>
            <w:tcW w:w="3397" w:type="dxa"/>
          </w:tcPr>
          <w:p w14:paraId="13C5996C" w14:textId="665216F4" w:rsidR="00D63F9C" w:rsidRPr="00D4640B" w:rsidRDefault="00D63F9C" w:rsidP="000D21D3">
            <w:pPr>
              <w:rPr>
                <w:rFonts w:cs="Times New Roman"/>
                <w:color w:val="000000" w:themeColor="text1"/>
                <w:sz w:val="24"/>
                <w:szCs w:val="24"/>
                <w:lang w:val="uk-UA"/>
              </w:rPr>
            </w:pPr>
            <w:r w:rsidRPr="00D4640B">
              <w:rPr>
                <w:rFonts w:cs="Times New Roman"/>
                <w:color w:val="000000" w:themeColor="text1"/>
                <w:sz w:val="24"/>
                <w:szCs w:val="24"/>
                <w:lang w:val="uk-UA"/>
              </w:rPr>
              <w:t>Створення механізму виведення з ринку неплатоспроможних небанківських фінансових установ</w:t>
            </w:r>
          </w:p>
        </w:tc>
        <w:tc>
          <w:tcPr>
            <w:tcW w:w="1325" w:type="dxa"/>
            <w:noWrap/>
          </w:tcPr>
          <w:p w14:paraId="1E9B7B75" w14:textId="77777777" w:rsidR="00D63F9C" w:rsidRPr="00D4640B" w:rsidRDefault="00D63F9C" w:rsidP="00EA588D">
            <w:pPr>
              <w:jc w:val="center"/>
              <w:rPr>
                <w:sz w:val="24"/>
                <w:szCs w:val="24"/>
                <w:lang w:val="uk-UA"/>
              </w:rPr>
            </w:pPr>
          </w:p>
          <w:p w14:paraId="4DDC0C52" w14:textId="77777777" w:rsidR="00D63F9C" w:rsidRPr="00D4640B" w:rsidRDefault="00D63F9C" w:rsidP="00EA588D">
            <w:pPr>
              <w:jc w:val="center"/>
              <w:rPr>
                <w:sz w:val="24"/>
                <w:szCs w:val="24"/>
                <w:lang w:val="uk-UA"/>
              </w:rPr>
            </w:pPr>
          </w:p>
          <w:p w14:paraId="0DD1974F" w14:textId="77777777" w:rsidR="00D63F9C" w:rsidRPr="00D4640B" w:rsidRDefault="00D63F9C" w:rsidP="00EA588D">
            <w:pPr>
              <w:jc w:val="center"/>
              <w:rPr>
                <w:rFonts w:cs="Times New Roman"/>
                <w:color w:val="000000" w:themeColor="text1"/>
                <w:sz w:val="24"/>
                <w:szCs w:val="24"/>
                <w:lang w:val="uk-UA"/>
              </w:rPr>
            </w:pPr>
            <w:r w:rsidRPr="00D4640B">
              <w:rPr>
                <w:sz w:val="24"/>
                <w:szCs w:val="24"/>
                <w:lang w:val="uk-UA"/>
              </w:rPr>
              <w:t>C</w:t>
            </w:r>
          </w:p>
        </w:tc>
        <w:tc>
          <w:tcPr>
            <w:tcW w:w="2094" w:type="dxa"/>
          </w:tcPr>
          <w:p w14:paraId="16E081D2" w14:textId="0966B256" w:rsidR="00D63F9C" w:rsidRPr="00D4640B" w:rsidRDefault="00D63F9C" w:rsidP="000836F1">
            <w:pPr>
              <w:rPr>
                <w:rFonts w:cs="Times New Roman"/>
                <w:color w:val="000000" w:themeColor="text1"/>
                <w:sz w:val="24"/>
                <w:szCs w:val="24"/>
                <w:lang w:val="uk-UA"/>
              </w:rPr>
            </w:pPr>
            <w:r w:rsidRPr="00D4640B">
              <w:rPr>
                <w:rFonts w:cs="Times New Roman"/>
                <w:color w:val="000000" w:themeColor="text1"/>
                <w:sz w:val="24"/>
                <w:szCs w:val="24"/>
                <w:lang w:val="uk-UA"/>
              </w:rPr>
              <w:t>Не створено</w:t>
            </w:r>
          </w:p>
        </w:tc>
        <w:tc>
          <w:tcPr>
            <w:tcW w:w="3096" w:type="dxa"/>
          </w:tcPr>
          <w:p w14:paraId="3DE120BE" w14:textId="62620B23" w:rsidR="00D63F9C" w:rsidRPr="00D4640B" w:rsidRDefault="00D63F9C" w:rsidP="000D21D3">
            <w:pPr>
              <w:rPr>
                <w:rFonts w:cs="Times New Roman"/>
                <w:color w:val="000000" w:themeColor="text1"/>
                <w:sz w:val="24"/>
                <w:szCs w:val="24"/>
                <w:lang w:val="uk-UA"/>
              </w:rPr>
            </w:pPr>
            <w:r w:rsidRPr="00D4640B">
              <w:rPr>
                <w:rFonts w:cs="Times New Roman"/>
                <w:color w:val="000000" w:themeColor="text1"/>
                <w:sz w:val="24"/>
                <w:szCs w:val="24"/>
                <w:lang w:val="uk-UA"/>
              </w:rPr>
              <w:t>Створено механізм виведення з ринку неплатоспроможних небанківських фінансових установ</w:t>
            </w:r>
          </w:p>
        </w:tc>
      </w:tr>
      <w:tr w:rsidR="00D63F9C" w:rsidRPr="00D4640B" w14:paraId="317D9132" w14:textId="77777777" w:rsidTr="00531E55">
        <w:trPr>
          <w:trHeight w:val="510"/>
        </w:trPr>
        <w:tc>
          <w:tcPr>
            <w:tcW w:w="2295" w:type="dxa"/>
            <w:vMerge/>
            <w:hideMark/>
          </w:tcPr>
          <w:p w14:paraId="453D7FC7" w14:textId="77777777" w:rsidR="00D63F9C" w:rsidRPr="00D4640B" w:rsidRDefault="00D63F9C">
            <w:pPr>
              <w:rPr>
                <w:rFonts w:cs="Times New Roman"/>
                <w:b/>
                <w:bCs/>
                <w:color w:val="000000" w:themeColor="text1"/>
                <w:sz w:val="24"/>
                <w:szCs w:val="24"/>
                <w:lang w:val="uk-UA"/>
              </w:rPr>
            </w:pPr>
          </w:p>
        </w:tc>
        <w:tc>
          <w:tcPr>
            <w:tcW w:w="468" w:type="dxa"/>
            <w:vMerge/>
            <w:hideMark/>
          </w:tcPr>
          <w:p w14:paraId="635BC850" w14:textId="77777777" w:rsidR="00D63F9C" w:rsidRPr="00D4640B" w:rsidRDefault="00D63F9C" w:rsidP="009B5D44">
            <w:pPr>
              <w:jc w:val="center"/>
              <w:rPr>
                <w:rFonts w:cs="Times New Roman"/>
                <w:b/>
                <w:bCs/>
                <w:color w:val="000000" w:themeColor="text1"/>
                <w:sz w:val="24"/>
                <w:szCs w:val="24"/>
                <w:lang w:val="uk-UA"/>
              </w:rPr>
            </w:pPr>
          </w:p>
        </w:tc>
        <w:tc>
          <w:tcPr>
            <w:tcW w:w="2713" w:type="dxa"/>
            <w:vMerge/>
            <w:hideMark/>
          </w:tcPr>
          <w:p w14:paraId="53209441" w14:textId="77777777" w:rsidR="00D63F9C" w:rsidRPr="00D4640B" w:rsidRDefault="00D63F9C">
            <w:pPr>
              <w:rPr>
                <w:rFonts w:cs="Times New Roman"/>
                <w:color w:val="000000" w:themeColor="text1"/>
                <w:sz w:val="24"/>
                <w:szCs w:val="24"/>
                <w:lang w:val="uk-UA"/>
              </w:rPr>
            </w:pPr>
          </w:p>
        </w:tc>
        <w:tc>
          <w:tcPr>
            <w:tcW w:w="3397" w:type="dxa"/>
            <w:hideMark/>
          </w:tcPr>
          <w:p w14:paraId="23E470BC" w14:textId="77777777" w:rsidR="00D63F9C" w:rsidRPr="00D4640B" w:rsidRDefault="00D63F9C">
            <w:pPr>
              <w:rPr>
                <w:rFonts w:cs="Times New Roman"/>
                <w:color w:val="000000" w:themeColor="text1"/>
                <w:sz w:val="24"/>
                <w:szCs w:val="24"/>
                <w:lang w:val="uk-UA"/>
              </w:rPr>
            </w:pPr>
            <w:r w:rsidRPr="00D4640B">
              <w:rPr>
                <w:rFonts w:cs="Times New Roman"/>
                <w:color w:val="000000" w:themeColor="text1"/>
                <w:sz w:val="24"/>
                <w:szCs w:val="24"/>
                <w:lang w:val="uk-UA"/>
              </w:rPr>
              <w:t>Запровадження компенсаційних схем захисту інвесторів на фондовому ринку</w:t>
            </w:r>
          </w:p>
        </w:tc>
        <w:tc>
          <w:tcPr>
            <w:tcW w:w="1325" w:type="dxa"/>
            <w:noWrap/>
            <w:hideMark/>
          </w:tcPr>
          <w:p w14:paraId="0DC59E16" w14:textId="77777777" w:rsidR="00D63F9C" w:rsidRPr="00D4640B" w:rsidRDefault="00D63F9C" w:rsidP="009B5D44">
            <w:pPr>
              <w:jc w:val="center"/>
              <w:rPr>
                <w:rFonts w:cs="Times New Roman"/>
                <w:color w:val="000000" w:themeColor="text1"/>
                <w:sz w:val="24"/>
                <w:szCs w:val="24"/>
                <w:lang w:val="uk-UA"/>
              </w:rPr>
            </w:pPr>
            <w:r w:rsidRPr="00D4640B">
              <w:rPr>
                <w:rFonts w:cs="Times New Roman"/>
                <w:color w:val="000000" w:themeColor="text1"/>
                <w:sz w:val="24"/>
                <w:szCs w:val="24"/>
                <w:lang w:val="uk-UA"/>
              </w:rPr>
              <w:t>C</w:t>
            </w:r>
          </w:p>
        </w:tc>
        <w:tc>
          <w:tcPr>
            <w:tcW w:w="2094" w:type="dxa"/>
            <w:hideMark/>
          </w:tcPr>
          <w:p w14:paraId="714E77E6" w14:textId="0D2EF810" w:rsidR="00D63F9C" w:rsidRPr="00D4640B" w:rsidRDefault="00D63F9C" w:rsidP="009B5D44">
            <w:pPr>
              <w:rPr>
                <w:rFonts w:cs="Times New Roman"/>
                <w:color w:val="000000" w:themeColor="text1"/>
                <w:sz w:val="24"/>
                <w:szCs w:val="24"/>
                <w:lang w:val="uk-UA"/>
              </w:rPr>
            </w:pPr>
            <w:r w:rsidRPr="00D4640B">
              <w:rPr>
                <w:rFonts w:cs="Times New Roman"/>
                <w:color w:val="000000" w:themeColor="text1"/>
                <w:sz w:val="24"/>
                <w:szCs w:val="24"/>
                <w:lang w:val="uk-UA"/>
              </w:rPr>
              <w:t>Не запроваджено</w:t>
            </w:r>
          </w:p>
        </w:tc>
        <w:tc>
          <w:tcPr>
            <w:tcW w:w="3096" w:type="dxa"/>
            <w:hideMark/>
          </w:tcPr>
          <w:p w14:paraId="6A5A9E73" w14:textId="77777777" w:rsidR="00D63F9C" w:rsidRPr="00D4640B" w:rsidRDefault="00D63F9C" w:rsidP="009B5D44">
            <w:pPr>
              <w:rPr>
                <w:rFonts w:cs="Times New Roman"/>
                <w:color w:val="000000" w:themeColor="text1"/>
                <w:sz w:val="24"/>
                <w:szCs w:val="24"/>
                <w:lang w:val="uk-UA"/>
              </w:rPr>
            </w:pPr>
            <w:r w:rsidRPr="00D4640B">
              <w:rPr>
                <w:rFonts w:cs="Times New Roman"/>
                <w:color w:val="000000" w:themeColor="text1"/>
                <w:sz w:val="24"/>
                <w:szCs w:val="24"/>
                <w:lang w:val="uk-UA"/>
              </w:rPr>
              <w:t>Створені та функціонують компенсаційні схеми захисту інвесторів на фондовому ринку</w:t>
            </w:r>
          </w:p>
        </w:tc>
      </w:tr>
      <w:tr w:rsidR="00D63F9C" w:rsidRPr="00D4640B" w14:paraId="72B6386F" w14:textId="77777777" w:rsidTr="00531E55">
        <w:trPr>
          <w:trHeight w:val="1290"/>
        </w:trPr>
        <w:tc>
          <w:tcPr>
            <w:tcW w:w="2295" w:type="dxa"/>
            <w:vMerge/>
            <w:hideMark/>
          </w:tcPr>
          <w:p w14:paraId="393808D3" w14:textId="77777777" w:rsidR="00D63F9C" w:rsidRPr="00D4640B" w:rsidRDefault="00D63F9C">
            <w:pPr>
              <w:rPr>
                <w:rFonts w:cs="Times New Roman"/>
                <w:b/>
                <w:bCs/>
                <w:color w:val="000000" w:themeColor="text1"/>
                <w:sz w:val="24"/>
                <w:szCs w:val="24"/>
                <w:lang w:val="uk-UA"/>
              </w:rPr>
            </w:pPr>
          </w:p>
        </w:tc>
        <w:tc>
          <w:tcPr>
            <w:tcW w:w="468" w:type="dxa"/>
            <w:vMerge/>
            <w:hideMark/>
          </w:tcPr>
          <w:p w14:paraId="35B76271" w14:textId="77777777" w:rsidR="00D63F9C" w:rsidRPr="00D4640B" w:rsidRDefault="00D63F9C" w:rsidP="009B5D44">
            <w:pPr>
              <w:jc w:val="center"/>
              <w:rPr>
                <w:rFonts w:cs="Times New Roman"/>
                <w:b/>
                <w:bCs/>
                <w:color w:val="000000" w:themeColor="text1"/>
                <w:sz w:val="24"/>
                <w:szCs w:val="24"/>
                <w:lang w:val="uk-UA"/>
              </w:rPr>
            </w:pPr>
          </w:p>
        </w:tc>
        <w:tc>
          <w:tcPr>
            <w:tcW w:w="2713" w:type="dxa"/>
            <w:vMerge/>
            <w:hideMark/>
          </w:tcPr>
          <w:p w14:paraId="57485015" w14:textId="77777777" w:rsidR="00D63F9C" w:rsidRPr="00D4640B" w:rsidRDefault="00D63F9C">
            <w:pPr>
              <w:rPr>
                <w:rFonts w:cs="Times New Roman"/>
                <w:color w:val="000000" w:themeColor="text1"/>
                <w:sz w:val="24"/>
                <w:szCs w:val="24"/>
                <w:lang w:val="uk-UA"/>
              </w:rPr>
            </w:pPr>
          </w:p>
        </w:tc>
        <w:tc>
          <w:tcPr>
            <w:tcW w:w="3397" w:type="dxa"/>
            <w:hideMark/>
          </w:tcPr>
          <w:p w14:paraId="0C3516F7" w14:textId="77777777" w:rsidR="00D63F9C" w:rsidRPr="00D4640B" w:rsidRDefault="00D63F9C">
            <w:pPr>
              <w:rPr>
                <w:rFonts w:cs="Times New Roman"/>
                <w:color w:val="000000" w:themeColor="text1"/>
                <w:sz w:val="24"/>
                <w:szCs w:val="24"/>
                <w:lang w:val="uk-UA"/>
              </w:rPr>
            </w:pPr>
            <w:r w:rsidRPr="00D4640B">
              <w:rPr>
                <w:rFonts w:cs="Times New Roman"/>
                <w:color w:val="000000" w:themeColor="text1"/>
                <w:sz w:val="24"/>
                <w:szCs w:val="24"/>
                <w:lang w:val="uk-UA"/>
              </w:rPr>
              <w:t xml:space="preserve">Запровадження оверсайта інфраструктур фондового ринку </w:t>
            </w:r>
          </w:p>
        </w:tc>
        <w:tc>
          <w:tcPr>
            <w:tcW w:w="1325" w:type="dxa"/>
            <w:noWrap/>
            <w:hideMark/>
          </w:tcPr>
          <w:p w14:paraId="6BBEB355" w14:textId="77777777" w:rsidR="00D63F9C" w:rsidRPr="00D4640B" w:rsidRDefault="00D63F9C" w:rsidP="009B5D44">
            <w:pPr>
              <w:jc w:val="center"/>
              <w:rPr>
                <w:rFonts w:cs="Times New Roman"/>
                <w:color w:val="000000" w:themeColor="text1"/>
                <w:sz w:val="24"/>
                <w:szCs w:val="24"/>
                <w:lang w:val="uk-UA"/>
              </w:rPr>
            </w:pPr>
            <w:r w:rsidRPr="00D4640B">
              <w:rPr>
                <w:rFonts w:cs="Times New Roman"/>
                <w:color w:val="000000" w:themeColor="text1"/>
                <w:sz w:val="24"/>
                <w:szCs w:val="24"/>
                <w:lang w:val="uk-UA"/>
              </w:rPr>
              <w:t>C</w:t>
            </w:r>
          </w:p>
        </w:tc>
        <w:tc>
          <w:tcPr>
            <w:tcW w:w="2094" w:type="dxa"/>
            <w:hideMark/>
          </w:tcPr>
          <w:p w14:paraId="0DF2A72A" w14:textId="610564BF" w:rsidR="00D63F9C" w:rsidRPr="00D4640B" w:rsidRDefault="00D63F9C" w:rsidP="009B5D44">
            <w:pPr>
              <w:rPr>
                <w:rFonts w:cs="Times New Roman"/>
                <w:color w:val="000000" w:themeColor="text1"/>
                <w:sz w:val="24"/>
                <w:szCs w:val="24"/>
                <w:lang w:val="uk-UA"/>
              </w:rPr>
            </w:pPr>
            <w:r w:rsidRPr="00D4640B">
              <w:rPr>
                <w:rFonts w:cs="Times New Roman"/>
                <w:color w:val="000000" w:themeColor="text1"/>
                <w:sz w:val="24"/>
                <w:szCs w:val="24"/>
                <w:lang w:val="uk-UA"/>
              </w:rPr>
              <w:t>Не запроваджено</w:t>
            </w:r>
          </w:p>
        </w:tc>
        <w:tc>
          <w:tcPr>
            <w:tcW w:w="3096" w:type="dxa"/>
            <w:hideMark/>
          </w:tcPr>
          <w:p w14:paraId="31039D4C" w14:textId="66769CF2" w:rsidR="00D63F9C" w:rsidRPr="00D4640B" w:rsidRDefault="00D63F9C" w:rsidP="0054617A">
            <w:pPr>
              <w:rPr>
                <w:rFonts w:cs="Times New Roman"/>
                <w:color w:val="000000" w:themeColor="text1"/>
                <w:sz w:val="24"/>
                <w:szCs w:val="24"/>
                <w:lang w:val="uk-UA"/>
              </w:rPr>
            </w:pPr>
            <w:r w:rsidRPr="00D4640B">
              <w:rPr>
                <w:rFonts w:cs="Times New Roman"/>
                <w:color w:val="000000" w:themeColor="text1"/>
                <w:sz w:val="24"/>
                <w:szCs w:val="24"/>
                <w:lang w:val="uk-UA"/>
              </w:rPr>
              <w:t>Запроваджено оверсайт інфраструктур фондового риннку (центрального депозитарію, системи розрахунків щодо цінних паперів, центрального контрагента та торгового репозиторію) на постійній основі</w:t>
            </w:r>
          </w:p>
        </w:tc>
      </w:tr>
      <w:tr w:rsidR="00D63F9C" w:rsidRPr="00D4640B" w14:paraId="7851FEB5" w14:textId="77777777" w:rsidTr="00531E55">
        <w:trPr>
          <w:trHeight w:val="1290"/>
        </w:trPr>
        <w:tc>
          <w:tcPr>
            <w:tcW w:w="2295" w:type="dxa"/>
            <w:vMerge/>
          </w:tcPr>
          <w:p w14:paraId="539FF3A2" w14:textId="77777777" w:rsidR="00D63F9C" w:rsidRPr="00D4640B" w:rsidRDefault="00D63F9C" w:rsidP="001E2DEB">
            <w:pPr>
              <w:rPr>
                <w:rFonts w:cs="Times New Roman"/>
                <w:b/>
                <w:bCs/>
                <w:color w:val="000000" w:themeColor="text1"/>
                <w:sz w:val="24"/>
                <w:szCs w:val="24"/>
                <w:lang w:val="uk-UA"/>
              </w:rPr>
            </w:pPr>
          </w:p>
        </w:tc>
        <w:tc>
          <w:tcPr>
            <w:tcW w:w="468" w:type="dxa"/>
            <w:vMerge/>
          </w:tcPr>
          <w:p w14:paraId="3A526AB0" w14:textId="77777777" w:rsidR="00D63F9C" w:rsidRPr="00D4640B" w:rsidRDefault="00D63F9C" w:rsidP="001E2DEB">
            <w:pPr>
              <w:jc w:val="center"/>
              <w:rPr>
                <w:rFonts w:cs="Times New Roman"/>
                <w:b/>
                <w:bCs/>
                <w:color w:val="000000" w:themeColor="text1"/>
                <w:sz w:val="24"/>
                <w:szCs w:val="24"/>
                <w:lang w:val="uk-UA"/>
              </w:rPr>
            </w:pPr>
          </w:p>
        </w:tc>
        <w:tc>
          <w:tcPr>
            <w:tcW w:w="2713" w:type="dxa"/>
            <w:vMerge/>
          </w:tcPr>
          <w:p w14:paraId="06D3BDCE" w14:textId="77777777" w:rsidR="00D63F9C" w:rsidRPr="00D4640B" w:rsidRDefault="00D63F9C" w:rsidP="001E2DEB">
            <w:pPr>
              <w:rPr>
                <w:rFonts w:cs="Times New Roman"/>
                <w:color w:val="000000" w:themeColor="text1"/>
                <w:sz w:val="24"/>
                <w:szCs w:val="24"/>
                <w:lang w:val="uk-UA"/>
              </w:rPr>
            </w:pPr>
          </w:p>
        </w:tc>
        <w:tc>
          <w:tcPr>
            <w:tcW w:w="3397" w:type="dxa"/>
          </w:tcPr>
          <w:p w14:paraId="04252F7A" w14:textId="6FD61FD3" w:rsidR="00D63F9C" w:rsidRPr="00D4640B" w:rsidRDefault="00D63F9C" w:rsidP="00CE36D2">
            <w:pPr>
              <w:rPr>
                <w:rFonts w:cs="Times New Roman"/>
                <w:color w:val="000000" w:themeColor="text1"/>
                <w:sz w:val="24"/>
                <w:szCs w:val="24"/>
                <w:lang w:val="uk-UA"/>
              </w:rPr>
            </w:pPr>
            <w:r w:rsidRPr="00D4640B">
              <w:rPr>
                <w:rFonts w:cs="Times New Roman"/>
                <w:color w:val="000000" w:themeColor="text1"/>
                <w:sz w:val="24"/>
                <w:szCs w:val="24"/>
                <w:lang w:val="uk-UA"/>
              </w:rPr>
              <w:t>Запровадження платежів нагляду на фондовому ринку</w:t>
            </w:r>
          </w:p>
        </w:tc>
        <w:tc>
          <w:tcPr>
            <w:tcW w:w="1325" w:type="dxa"/>
            <w:noWrap/>
          </w:tcPr>
          <w:p w14:paraId="219B122C" w14:textId="77777777" w:rsidR="00D63F9C" w:rsidRPr="00D4640B" w:rsidRDefault="00D63F9C" w:rsidP="001E2DEB">
            <w:pPr>
              <w:jc w:val="center"/>
              <w:rPr>
                <w:rFonts w:cs="Times New Roman"/>
                <w:color w:val="000000" w:themeColor="text1"/>
                <w:sz w:val="24"/>
                <w:szCs w:val="24"/>
                <w:lang w:val="uk-UA"/>
              </w:rPr>
            </w:pPr>
            <w:r w:rsidRPr="00D4640B">
              <w:rPr>
                <w:rFonts w:cs="Times New Roman"/>
                <w:color w:val="000000" w:themeColor="text1"/>
                <w:sz w:val="24"/>
                <w:szCs w:val="24"/>
                <w:lang w:val="uk-UA"/>
              </w:rPr>
              <w:t>О</w:t>
            </w:r>
          </w:p>
        </w:tc>
        <w:tc>
          <w:tcPr>
            <w:tcW w:w="2094" w:type="dxa"/>
          </w:tcPr>
          <w:p w14:paraId="5514D3F6" w14:textId="06A1376D" w:rsidR="00D63F9C" w:rsidRPr="00D4640B" w:rsidRDefault="00D63F9C" w:rsidP="001E2DEB">
            <w:pPr>
              <w:rPr>
                <w:rFonts w:cs="Times New Roman"/>
                <w:color w:val="000000" w:themeColor="text1"/>
                <w:sz w:val="24"/>
                <w:szCs w:val="24"/>
                <w:lang w:val="uk-UA"/>
              </w:rPr>
            </w:pPr>
            <w:r w:rsidRPr="00D4640B">
              <w:rPr>
                <w:rFonts w:cs="Times New Roman"/>
                <w:color w:val="000000" w:themeColor="text1"/>
                <w:sz w:val="24"/>
                <w:szCs w:val="24"/>
                <w:lang w:val="uk-UA"/>
              </w:rPr>
              <w:t>Не запроваджено</w:t>
            </w:r>
          </w:p>
        </w:tc>
        <w:tc>
          <w:tcPr>
            <w:tcW w:w="3096" w:type="dxa"/>
          </w:tcPr>
          <w:p w14:paraId="1B146421" w14:textId="77777777" w:rsidR="00D63F9C" w:rsidRPr="00D4640B" w:rsidRDefault="00D63F9C" w:rsidP="00D75608">
            <w:pPr>
              <w:rPr>
                <w:rFonts w:cs="Times New Roman"/>
                <w:color w:val="000000" w:themeColor="text1"/>
                <w:sz w:val="24"/>
                <w:szCs w:val="24"/>
                <w:lang w:val="uk-UA"/>
              </w:rPr>
            </w:pPr>
            <w:r w:rsidRPr="00D4640B">
              <w:rPr>
                <w:rFonts w:cs="Times New Roman"/>
                <w:color w:val="000000" w:themeColor="text1"/>
                <w:sz w:val="24"/>
                <w:szCs w:val="24"/>
                <w:lang w:val="uk-UA"/>
              </w:rPr>
              <w:t>Забезпечено фінансову спроможність НКЦПФР</w:t>
            </w:r>
          </w:p>
        </w:tc>
      </w:tr>
      <w:tr w:rsidR="00531E55" w:rsidRPr="00D4640B" w14:paraId="2E030218" w14:textId="77777777" w:rsidTr="00531E55">
        <w:trPr>
          <w:trHeight w:val="1902"/>
        </w:trPr>
        <w:tc>
          <w:tcPr>
            <w:tcW w:w="2295" w:type="dxa"/>
            <w:vMerge/>
            <w:hideMark/>
          </w:tcPr>
          <w:p w14:paraId="238971C0" w14:textId="77777777" w:rsidR="00531E55" w:rsidRPr="00D4640B" w:rsidRDefault="00531E55" w:rsidP="00CE36D2">
            <w:pPr>
              <w:rPr>
                <w:rFonts w:cs="Times New Roman"/>
                <w:b/>
                <w:bCs/>
                <w:color w:val="000000" w:themeColor="text1"/>
                <w:sz w:val="24"/>
                <w:szCs w:val="24"/>
                <w:lang w:val="uk-UA"/>
              </w:rPr>
            </w:pPr>
          </w:p>
        </w:tc>
        <w:tc>
          <w:tcPr>
            <w:tcW w:w="468" w:type="dxa"/>
            <w:vMerge w:val="restart"/>
            <w:noWrap/>
            <w:hideMark/>
          </w:tcPr>
          <w:p w14:paraId="6ADD8DB7" w14:textId="4E48E363" w:rsidR="00531E55" w:rsidRPr="00D4640B" w:rsidRDefault="00531E55" w:rsidP="00CE36D2">
            <w:pPr>
              <w:jc w:val="center"/>
              <w:rPr>
                <w:rFonts w:cs="Times New Roman"/>
                <w:b/>
                <w:bCs/>
                <w:color w:val="000000" w:themeColor="text1"/>
                <w:sz w:val="24"/>
                <w:szCs w:val="24"/>
                <w:lang w:val="uk-UA"/>
              </w:rPr>
            </w:pPr>
            <w:r w:rsidRPr="00D4640B">
              <w:rPr>
                <w:rFonts w:cs="Times New Roman"/>
                <w:b/>
                <w:bCs/>
                <w:color w:val="000000" w:themeColor="text1"/>
                <w:sz w:val="24"/>
                <w:szCs w:val="24"/>
                <w:lang w:val="uk-UA"/>
              </w:rPr>
              <w:t>2</w:t>
            </w:r>
          </w:p>
        </w:tc>
        <w:tc>
          <w:tcPr>
            <w:tcW w:w="2713" w:type="dxa"/>
            <w:vMerge w:val="restart"/>
            <w:hideMark/>
          </w:tcPr>
          <w:p w14:paraId="5092A3CF" w14:textId="77777777" w:rsidR="00531E55" w:rsidRPr="00D4640B" w:rsidRDefault="00531E55" w:rsidP="00CE36D2">
            <w:pPr>
              <w:rPr>
                <w:rFonts w:cs="Times New Roman"/>
                <w:color w:val="000000" w:themeColor="text1"/>
                <w:sz w:val="24"/>
                <w:szCs w:val="24"/>
                <w:lang w:val="uk-UA"/>
              </w:rPr>
            </w:pPr>
            <w:r w:rsidRPr="00D4640B">
              <w:rPr>
                <w:rFonts w:cs="Times New Roman"/>
                <w:color w:val="000000" w:themeColor="text1"/>
                <w:sz w:val="24"/>
                <w:szCs w:val="24"/>
                <w:lang w:val="uk-UA"/>
              </w:rPr>
              <w:t>Прозорий фінансовий сектор</w:t>
            </w:r>
          </w:p>
        </w:tc>
        <w:tc>
          <w:tcPr>
            <w:tcW w:w="3397" w:type="dxa"/>
          </w:tcPr>
          <w:p w14:paraId="24A31FA2" w14:textId="3BE95F12" w:rsidR="00531E55" w:rsidRPr="00D4640B" w:rsidRDefault="00531E55" w:rsidP="00CE36D2">
            <w:pPr>
              <w:rPr>
                <w:rFonts w:cs="Times New Roman"/>
                <w:color w:val="000000" w:themeColor="text1"/>
                <w:sz w:val="24"/>
                <w:szCs w:val="24"/>
                <w:lang w:val="uk-UA"/>
              </w:rPr>
            </w:pPr>
            <w:r w:rsidRPr="00D4640B">
              <w:rPr>
                <w:rFonts w:cs="Times New Roman"/>
                <w:color w:val="000000" w:themeColor="text1"/>
                <w:sz w:val="24"/>
                <w:szCs w:val="24"/>
                <w:lang w:val="uk-UA"/>
              </w:rPr>
              <w:t>Упровадження в Україні Плану дій з протидії розмиванню податкової бази та виведення прибутків за кордон (План дій BEPS)</w:t>
            </w:r>
          </w:p>
        </w:tc>
        <w:tc>
          <w:tcPr>
            <w:tcW w:w="1325" w:type="dxa"/>
            <w:noWrap/>
          </w:tcPr>
          <w:p w14:paraId="21013EC1" w14:textId="0D10C32F" w:rsidR="00531E55" w:rsidRPr="00D4640B" w:rsidRDefault="00531E55"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C</w:t>
            </w:r>
          </w:p>
        </w:tc>
        <w:tc>
          <w:tcPr>
            <w:tcW w:w="2094" w:type="dxa"/>
          </w:tcPr>
          <w:p w14:paraId="47D12EBB" w14:textId="18C8E9E1" w:rsidR="00531E55" w:rsidRPr="00D4640B" w:rsidRDefault="00531E55" w:rsidP="00CE36D2">
            <w:pPr>
              <w:rPr>
                <w:rFonts w:cs="Times New Roman"/>
                <w:color w:val="000000" w:themeColor="text1"/>
                <w:sz w:val="24"/>
                <w:szCs w:val="24"/>
                <w:lang w:val="uk-UA"/>
              </w:rPr>
            </w:pPr>
            <w:r w:rsidRPr="00D4640B">
              <w:rPr>
                <w:rFonts w:cs="Times New Roman"/>
                <w:color w:val="000000" w:themeColor="text1"/>
                <w:sz w:val="24"/>
                <w:szCs w:val="24"/>
                <w:lang w:val="uk-UA"/>
              </w:rPr>
              <w:t>Законопроєкт розроблено</w:t>
            </w:r>
          </w:p>
        </w:tc>
        <w:tc>
          <w:tcPr>
            <w:tcW w:w="3096" w:type="dxa"/>
          </w:tcPr>
          <w:p w14:paraId="3EFA93C0" w14:textId="349CF5CF" w:rsidR="00531E55" w:rsidRPr="00D4640B" w:rsidRDefault="00531E55" w:rsidP="00CE36D2">
            <w:pPr>
              <w:rPr>
                <w:rFonts w:cs="Times New Roman"/>
                <w:color w:val="000000" w:themeColor="text1"/>
                <w:sz w:val="24"/>
                <w:szCs w:val="24"/>
                <w:lang w:val="uk-UA"/>
              </w:rPr>
            </w:pPr>
            <w:r w:rsidRPr="00D4640B">
              <w:rPr>
                <w:rFonts w:cs="Times New Roman"/>
                <w:color w:val="000000" w:themeColor="text1"/>
                <w:sz w:val="24"/>
                <w:szCs w:val="24"/>
                <w:lang w:val="uk-UA"/>
              </w:rPr>
              <w:t>Законопроект про упровадження Плану дій BEPS прийнято та урегульовано на рівні підзаконних нормативно-правових актів</w:t>
            </w:r>
          </w:p>
        </w:tc>
      </w:tr>
      <w:tr w:rsidR="00D63F9C" w:rsidRPr="00D4640B" w14:paraId="09E5B6EC" w14:textId="77777777" w:rsidTr="00531E55">
        <w:trPr>
          <w:trHeight w:val="510"/>
        </w:trPr>
        <w:tc>
          <w:tcPr>
            <w:tcW w:w="2295" w:type="dxa"/>
            <w:vMerge/>
            <w:hideMark/>
          </w:tcPr>
          <w:p w14:paraId="62BB47F4" w14:textId="77777777" w:rsidR="00D63F9C" w:rsidRPr="00D4640B" w:rsidRDefault="00D63F9C" w:rsidP="00CE36D2">
            <w:pPr>
              <w:rPr>
                <w:rFonts w:cs="Times New Roman"/>
                <w:b/>
                <w:bCs/>
                <w:color w:val="000000" w:themeColor="text1"/>
                <w:sz w:val="24"/>
                <w:szCs w:val="24"/>
                <w:lang w:val="uk-UA"/>
              </w:rPr>
            </w:pPr>
          </w:p>
        </w:tc>
        <w:tc>
          <w:tcPr>
            <w:tcW w:w="468" w:type="dxa"/>
            <w:vMerge/>
            <w:hideMark/>
          </w:tcPr>
          <w:p w14:paraId="45C45746" w14:textId="77777777" w:rsidR="00D63F9C" w:rsidRPr="00D4640B" w:rsidRDefault="00D63F9C" w:rsidP="00CE36D2">
            <w:pPr>
              <w:jc w:val="center"/>
              <w:rPr>
                <w:rFonts w:cs="Times New Roman"/>
                <w:b/>
                <w:bCs/>
                <w:color w:val="000000" w:themeColor="text1"/>
                <w:sz w:val="24"/>
                <w:szCs w:val="24"/>
                <w:lang w:val="uk-UA"/>
              </w:rPr>
            </w:pPr>
          </w:p>
        </w:tc>
        <w:tc>
          <w:tcPr>
            <w:tcW w:w="2713" w:type="dxa"/>
            <w:vMerge/>
            <w:hideMark/>
          </w:tcPr>
          <w:p w14:paraId="1854E708" w14:textId="77777777" w:rsidR="00D63F9C" w:rsidRPr="00D4640B" w:rsidRDefault="00D63F9C" w:rsidP="00CE36D2">
            <w:pPr>
              <w:rPr>
                <w:rFonts w:cs="Times New Roman"/>
                <w:color w:val="000000" w:themeColor="text1"/>
                <w:sz w:val="24"/>
                <w:szCs w:val="24"/>
                <w:lang w:val="uk-UA"/>
              </w:rPr>
            </w:pPr>
          </w:p>
        </w:tc>
        <w:tc>
          <w:tcPr>
            <w:tcW w:w="3397" w:type="dxa"/>
            <w:hideMark/>
          </w:tcPr>
          <w:p w14:paraId="0C2FE624" w14:textId="77777777" w:rsidR="00D63F9C" w:rsidRPr="00D4640B" w:rsidRDefault="00D63F9C" w:rsidP="00CE36D2">
            <w:pPr>
              <w:rPr>
                <w:rFonts w:cs="Times New Roman"/>
                <w:color w:val="000000" w:themeColor="text1"/>
                <w:sz w:val="24"/>
                <w:szCs w:val="24"/>
                <w:lang w:val="uk-UA"/>
              </w:rPr>
            </w:pPr>
            <w:r w:rsidRPr="00D4640B">
              <w:rPr>
                <w:rFonts w:cs="Times New Roman"/>
                <w:color w:val="000000" w:themeColor="text1"/>
                <w:sz w:val="24"/>
                <w:szCs w:val="24"/>
                <w:lang w:val="uk-UA"/>
              </w:rPr>
              <w:t>Приєднання до міжнародного стандарту з автоматичного обміну інформацією</w:t>
            </w:r>
          </w:p>
        </w:tc>
        <w:tc>
          <w:tcPr>
            <w:tcW w:w="1325" w:type="dxa"/>
            <w:noWrap/>
            <w:hideMark/>
          </w:tcPr>
          <w:p w14:paraId="249CAA74" w14:textId="77777777" w:rsidR="00D63F9C" w:rsidRPr="00D4640B" w:rsidRDefault="00D63F9C"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C</w:t>
            </w:r>
          </w:p>
        </w:tc>
        <w:tc>
          <w:tcPr>
            <w:tcW w:w="2094" w:type="dxa"/>
            <w:hideMark/>
          </w:tcPr>
          <w:p w14:paraId="2943E089" w14:textId="77777777" w:rsidR="00D63F9C" w:rsidRPr="00D4640B" w:rsidRDefault="00D63F9C" w:rsidP="00CE36D2">
            <w:pPr>
              <w:rPr>
                <w:rFonts w:cs="Times New Roman"/>
                <w:color w:val="000000" w:themeColor="text1"/>
                <w:sz w:val="24"/>
                <w:szCs w:val="24"/>
                <w:lang w:val="uk-UA"/>
              </w:rPr>
            </w:pPr>
            <w:r w:rsidRPr="00D4640B">
              <w:rPr>
                <w:rFonts w:cs="Times New Roman"/>
                <w:color w:val="000000" w:themeColor="text1"/>
                <w:sz w:val="24"/>
                <w:szCs w:val="24"/>
                <w:lang w:val="uk-UA"/>
              </w:rPr>
              <w:t>Законопроєкт розроблено</w:t>
            </w:r>
          </w:p>
        </w:tc>
        <w:tc>
          <w:tcPr>
            <w:tcW w:w="3096" w:type="dxa"/>
            <w:hideMark/>
          </w:tcPr>
          <w:p w14:paraId="2C09AAAF" w14:textId="77777777" w:rsidR="00D63F9C" w:rsidRPr="00D4640B" w:rsidRDefault="00D63F9C" w:rsidP="00CE36D2">
            <w:pPr>
              <w:rPr>
                <w:rFonts w:cs="Times New Roman"/>
                <w:color w:val="000000" w:themeColor="text1"/>
                <w:sz w:val="24"/>
                <w:szCs w:val="24"/>
                <w:lang w:val="uk-UA"/>
              </w:rPr>
            </w:pPr>
            <w:r w:rsidRPr="00D4640B">
              <w:rPr>
                <w:rFonts w:cs="Times New Roman"/>
                <w:color w:val="000000" w:themeColor="text1"/>
                <w:sz w:val="24"/>
                <w:szCs w:val="24"/>
                <w:lang w:val="uk-UA"/>
              </w:rPr>
              <w:t>Здійснено міжнародний обмін інформацією за єдиним стандартом (CRS)</w:t>
            </w:r>
          </w:p>
        </w:tc>
      </w:tr>
      <w:tr w:rsidR="00D63F9C" w:rsidRPr="00D4640B" w14:paraId="4E167E43" w14:textId="77777777" w:rsidTr="00531E55">
        <w:trPr>
          <w:trHeight w:val="525"/>
        </w:trPr>
        <w:tc>
          <w:tcPr>
            <w:tcW w:w="2295" w:type="dxa"/>
            <w:vMerge/>
            <w:hideMark/>
          </w:tcPr>
          <w:p w14:paraId="4CA729D1" w14:textId="77777777" w:rsidR="00D63F9C" w:rsidRPr="00D4640B" w:rsidRDefault="00D63F9C" w:rsidP="00CE36D2">
            <w:pPr>
              <w:rPr>
                <w:rFonts w:cs="Times New Roman"/>
                <w:b/>
                <w:bCs/>
                <w:color w:val="000000" w:themeColor="text1"/>
                <w:sz w:val="24"/>
                <w:szCs w:val="24"/>
                <w:lang w:val="uk-UA"/>
              </w:rPr>
            </w:pPr>
          </w:p>
        </w:tc>
        <w:tc>
          <w:tcPr>
            <w:tcW w:w="468" w:type="dxa"/>
            <w:vMerge/>
            <w:hideMark/>
          </w:tcPr>
          <w:p w14:paraId="43FC059A" w14:textId="77777777" w:rsidR="00D63F9C" w:rsidRPr="00D4640B" w:rsidRDefault="00D63F9C" w:rsidP="00CE36D2">
            <w:pPr>
              <w:jc w:val="center"/>
              <w:rPr>
                <w:rFonts w:cs="Times New Roman"/>
                <w:b/>
                <w:bCs/>
                <w:color w:val="000000" w:themeColor="text1"/>
                <w:sz w:val="24"/>
                <w:szCs w:val="24"/>
                <w:lang w:val="uk-UA"/>
              </w:rPr>
            </w:pPr>
          </w:p>
        </w:tc>
        <w:tc>
          <w:tcPr>
            <w:tcW w:w="2713" w:type="dxa"/>
            <w:vMerge/>
            <w:hideMark/>
          </w:tcPr>
          <w:p w14:paraId="366FB425" w14:textId="77777777" w:rsidR="00D63F9C" w:rsidRPr="00D4640B" w:rsidRDefault="00D63F9C" w:rsidP="00CE36D2">
            <w:pPr>
              <w:rPr>
                <w:rFonts w:cs="Times New Roman"/>
                <w:color w:val="000000" w:themeColor="text1"/>
                <w:sz w:val="24"/>
                <w:szCs w:val="24"/>
                <w:lang w:val="uk-UA"/>
              </w:rPr>
            </w:pPr>
          </w:p>
        </w:tc>
        <w:tc>
          <w:tcPr>
            <w:tcW w:w="3397" w:type="dxa"/>
            <w:hideMark/>
          </w:tcPr>
          <w:p w14:paraId="765EC90D" w14:textId="77777777" w:rsidR="00D63F9C" w:rsidRPr="00D4640B" w:rsidRDefault="00D63F9C" w:rsidP="00CE36D2">
            <w:pPr>
              <w:rPr>
                <w:rFonts w:cs="Times New Roman"/>
                <w:color w:val="000000" w:themeColor="text1"/>
                <w:sz w:val="24"/>
                <w:szCs w:val="24"/>
                <w:lang w:val="uk-UA"/>
              </w:rPr>
            </w:pPr>
            <w:r w:rsidRPr="00D4640B">
              <w:rPr>
                <w:rFonts w:cs="Times New Roman"/>
                <w:color w:val="000000" w:themeColor="text1"/>
                <w:sz w:val="24"/>
                <w:szCs w:val="24"/>
                <w:lang w:val="uk-UA"/>
              </w:rPr>
              <w:t>Скорочення частки тіньової економіки</w:t>
            </w:r>
          </w:p>
        </w:tc>
        <w:tc>
          <w:tcPr>
            <w:tcW w:w="1325" w:type="dxa"/>
            <w:noWrap/>
            <w:hideMark/>
          </w:tcPr>
          <w:p w14:paraId="2D540138" w14:textId="77777777" w:rsidR="00D63F9C" w:rsidRPr="00D4640B" w:rsidRDefault="00D63F9C"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M</w:t>
            </w:r>
          </w:p>
        </w:tc>
        <w:tc>
          <w:tcPr>
            <w:tcW w:w="2094" w:type="dxa"/>
            <w:hideMark/>
          </w:tcPr>
          <w:p w14:paraId="0ABF80D0" w14:textId="77777777" w:rsidR="00D63F9C" w:rsidRPr="00D4640B" w:rsidRDefault="00D63F9C" w:rsidP="00CE36D2">
            <w:pPr>
              <w:rPr>
                <w:rFonts w:cs="Times New Roman"/>
                <w:color w:val="000000" w:themeColor="text1"/>
                <w:sz w:val="24"/>
                <w:szCs w:val="24"/>
                <w:lang w:val="uk-UA"/>
              </w:rPr>
            </w:pPr>
            <w:r w:rsidRPr="00D4640B">
              <w:rPr>
                <w:rFonts w:cs="Times New Roman"/>
                <w:color w:val="000000" w:themeColor="text1"/>
                <w:sz w:val="24"/>
                <w:szCs w:val="24"/>
                <w:lang w:val="uk-UA"/>
              </w:rPr>
              <w:t>30% ВВП (за розрахунками Мінекономіки за 2018 р.)</w:t>
            </w:r>
          </w:p>
        </w:tc>
        <w:tc>
          <w:tcPr>
            <w:tcW w:w="3096" w:type="dxa"/>
            <w:hideMark/>
          </w:tcPr>
          <w:p w14:paraId="6FBD5944" w14:textId="77777777" w:rsidR="00D63F9C" w:rsidRPr="00D4640B" w:rsidRDefault="00D63F9C" w:rsidP="00CE36D2">
            <w:pPr>
              <w:rPr>
                <w:rFonts w:cs="Times New Roman"/>
                <w:color w:val="000000" w:themeColor="text1"/>
                <w:sz w:val="24"/>
                <w:szCs w:val="24"/>
                <w:lang w:val="uk-UA"/>
              </w:rPr>
            </w:pPr>
            <w:r w:rsidRPr="00D4640B">
              <w:rPr>
                <w:rFonts w:cs="Times New Roman"/>
                <w:color w:val="000000" w:themeColor="text1"/>
                <w:sz w:val="24"/>
                <w:szCs w:val="24"/>
                <w:lang w:val="uk-UA"/>
              </w:rPr>
              <w:t>Не перевищує 20% ВВП</w:t>
            </w:r>
          </w:p>
        </w:tc>
      </w:tr>
      <w:tr w:rsidR="00D63F9C" w:rsidRPr="00D4640B" w14:paraId="46E4D8E0" w14:textId="77777777" w:rsidTr="00531E55">
        <w:trPr>
          <w:trHeight w:val="300"/>
        </w:trPr>
        <w:tc>
          <w:tcPr>
            <w:tcW w:w="2295" w:type="dxa"/>
            <w:vMerge/>
            <w:hideMark/>
          </w:tcPr>
          <w:p w14:paraId="4FF6B438" w14:textId="77777777" w:rsidR="00D63F9C" w:rsidRPr="00D4640B" w:rsidRDefault="00D63F9C" w:rsidP="00CE36D2">
            <w:pPr>
              <w:rPr>
                <w:rFonts w:cs="Times New Roman"/>
                <w:b/>
                <w:bCs/>
                <w:color w:val="000000" w:themeColor="text1"/>
                <w:sz w:val="24"/>
                <w:szCs w:val="24"/>
                <w:lang w:val="uk-UA"/>
              </w:rPr>
            </w:pPr>
          </w:p>
        </w:tc>
        <w:tc>
          <w:tcPr>
            <w:tcW w:w="468" w:type="dxa"/>
            <w:vMerge w:val="restart"/>
            <w:noWrap/>
            <w:hideMark/>
          </w:tcPr>
          <w:p w14:paraId="466CA70E" w14:textId="100D19A1" w:rsidR="00D63F9C" w:rsidRPr="00D4640B" w:rsidRDefault="00D63F9C" w:rsidP="00CE36D2">
            <w:pPr>
              <w:jc w:val="center"/>
              <w:rPr>
                <w:rFonts w:cs="Times New Roman"/>
                <w:b/>
                <w:bCs/>
                <w:color w:val="000000" w:themeColor="text1"/>
                <w:sz w:val="24"/>
                <w:szCs w:val="24"/>
                <w:lang w:val="uk-UA"/>
              </w:rPr>
            </w:pPr>
            <w:r w:rsidRPr="00D4640B">
              <w:rPr>
                <w:rFonts w:cs="Times New Roman"/>
                <w:b/>
                <w:bCs/>
                <w:color w:val="000000" w:themeColor="text1"/>
                <w:sz w:val="24"/>
                <w:szCs w:val="24"/>
                <w:lang w:val="uk-UA"/>
              </w:rPr>
              <w:t>3</w:t>
            </w:r>
          </w:p>
        </w:tc>
        <w:tc>
          <w:tcPr>
            <w:tcW w:w="2713" w:type="dxa"/>
            <w:vMerge w:val="restart"/>
            <w:hideMark/>
          </w:tcPr>
          <w:p w14:paraId="51518E57" w14:textId="77777777" w:rsidR="00D63F9C" w:rsidRPr="00D4640B" w:rsidRDefault="00D63F9C" w:rsidP="00CE36D2">
            <w:pPr>
              <w:rPr>
                <w:rFonts w:cs="Times New Roman"/>
                <w:color w:val="000000" w:themeColor="text1"/>
                <w:sz w:val="24"/>
                <w:szCs w:val="24"/>
                <w:lang w:val="uk-UA"/>
              </w:rPr>
            </w:pPr>
            <w:r w:rsidRPr="00D4640B">
              <w:rPr>
                <w:rFonts w:cs="Times New Roman"/>
                <w:color w:val="000000" w:themeColor="text1"/>
                <w:sz w:val="24"/>
                <w:szCs w:val="24"/>
                <w:lang w:val="uk-UA"/>
              </w:rPr>
              <w:t>Стійкість фінансового сектору до викликів (шоків)</w:t>
            </w:r>
          </w:p>
        </w:tc>
        <w:tc>
          <w:tcPr>
            <w:tcW w:w="3397" w:type="dxa"/>
            <w:hideMark/>
          </w:tcPr>
          <w:p w14:paraId="40CE79AB" w14:textId="77777777" w:rsidR="00D63F9C" w:rsidRPr="00D4640B" w:rsidRDefault="00D63F9C" w:rsidP="00CE36D2">
            <w:pPr>
              <w:rPr>
                <w:rFonts w:cs="Times New Roman"/>
                <w:color w:val="000000" w:themeColor="text1"/>
                <w:sz w:val="24"/>
                <w:szCs w:val="24"/>
                <w:lang w:val="uk-UA"/>
              </w:rPr>
            </w:pPr>
            <w:r w:rsidRPr="00D4640B">
              <w:rPr>
                <w:rFonts w:cs="Times New Roman"/>
                <w:color w:val="000000" w:themeColor="text1"/>
                <w:sz w:val="24"/>
                <w:szCs w:val="24"/>
                <w:lang w:val="uk-UA"/>
              </w:rPr>
              <w:t>Зменшення обсягу непрацюючих кредитів у банківській системі</w:t>
            </w:r>
          </w:p>
        </w:tc>
        <w:tc>
          <w:tcPr>
            <w:tcW w:w="1325" w:type="dxa"/>
            <w:noWrap/>
            <w:hideMark/>
          </w:tcPr>
          <w:p w14:paraId="4C1E7BB3" w14:textId="77777777" w:rsidR="00D63F9C" w:rsidRPr="00D4640B" w:rsidRDefault="00D63F9C"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M</w:t>
            </w:r>
          </w:p>
        </w:tc>
        <w:tc>
          <w:tcPr>
            <w:tcW w:w="2094" w:type="dxa"/>
            <w:hideMark/>
          </w:tcPr>
          <w:p w14:paraId="487C4F0E" w14:textId="77777777" w:rsidR="00D63F9C" w:rsidRPr="00D4640B" w:rsidRDefault="00D63F9C" w:rsidP="00CE36D2">
            <w:pPr>
              <w:rPr>
                <w:rFonts w:cs="Times New Roman"/>
                <w:color w:val="000000" w:themeColor="text1"/>
                <w:sz w:val="24"/>
                <w:szCs w:val="24"/>
                <w:lang w:val="uk-UA"/>
              </w:rPr>
            </w:pPr>
            <w:r w:rsidRPr="00D4640B">
              <w:rPr>
                <w:rFonts w:cs="Times New Roman"/>
                <w:color w:val="000000" w:themeColor="text1"/>
                <w:sz w:val="24"/>
                <w:szCs w:val="24"/>
                <w:lang w:val="uk-UA"/>
              </w:rPr>
              <w:t>50,2%</w:t>
            </w:r>
          </w:p>
        </w:tc>
        <w:tc>
          <w:tcPr>
            <w:tcW w:w="3096" w:type="dxa"/>
            <w:hideMark/>
          </w:tcPr>
          <w:p w14:paraId="63F19B6F" w14:textId="47145E0A" w:rsidR="00D63F9C" w:rsidRPr="00D4640B" w:rsidRDefault="00D63F9C" w:rsidP="00E249C4">
            <w:pPr>
              <w:rPr>
                <w:rFonts w:cs="Times New Roman"/>
                <w:color w:val="000000" w:themeColor="text1"/>
                <w:sz w:val="24"/>
                <w:szCs w:val="24"/>
                <w:lang w:val="uk-UA"/>
              </w:rPr>
            </w:pPr>
            <w:r w:rsidRPr="00D4640B">
              <w:rPr>
                <w:rFonts w:cs="Times New Roman"/>
                <w:color w:val="000000" w:themeColor="text1"/>
                <w:sz w:val="24"/>
                <w:szCs w:val="24"/>
                <w:lang w:val="uk-UA"/>
              </w:rPr>
              <w:t>Не більше 20% від загального обсягу кредитів</w:t>
            </w:r>
          </w:p>
        </w:tc>
      </w:tr>
      <w:tr w:rsidR="00D63F9C" w:rsidRPr="00D4640B" w14:paraId="315C3EEB" w14:textId="77777777" w:rsidTr="00531E55">
        <w:trPr>
          <w:trHeight w:val="300"/>
        </w:trPr>
        <w:tc>
          <w:tcPr>
            <w:tcW w:w="2295" w:type="dxa"/>
            <w:vMerge/>
            <w:hideMark/>
          </w:tcPr>
          <w:p w14:paraId="5460E443" w14:textId="77777777" w:rsidR="00D63F9C" w:rsidRPr="00D4640B" w:rsidRDefault="00D63F9C" w:rsidP="00CE36D2">
            <w:pPr>
              <w:rPr>
                <w:rFonts w:cs="Times New Roman"/>
                <w:b/>
                <w:bCs/>
                <w:color w:val="000000" w:themeColor="text1"/>
                <w:sz w:val="24"/>
                <w:szCs w:val="24"/>
                <w:lang w:val="uk-UA"/>
              </w:rPr>
            </w:pPr>
          </w:p>
        </w:tc>
        <w:tc>
          <w:tcPr>
            <w:tcW w:w="468" w:type="dxa"/>
            <w:vMerge/>
            <w:hideMark/>
          </w:tcPr>
          <w:p w14:paraId="2421C4D8" w14:textId="77777777" w:rsidR="00D63F9C" w:rsidRPr="00D4640B" w:rsidRDefault="00D63F9C" w:rsidP="00CE36D2">
            <w:pPr>
              <w:jc w:val="center"/>
              <w:rPr>
                <w:rFonts w:cs="Times New Roman"/>
                <w:b/>
                <w:bCs/>
                <w:color w:val="000000" w:themeColor="text1"/>
                <w:sz w:val="24"/>
                <w:szCs w:val="24"/>
                <w:lang w:val="uk-UA"/>
              </w:rPr>
            </w:pPr>
          </w:p>
        </w:tc>
        <w:tc>
          <w:tcPr>
            <w:tcW w:w="2713" w:type="dxa"/>
            <w:vMerge/>
            <w:hideMark/>
          </w:tcPr>
          <w:p w14:paraId="3E895887" w14:textId="77777777" w:rsidR="00D63F9C" w:rsidRPr="00D4640B" w:rsidRDefault="00D63F9C" w:rsidP="00CE36D2">
            <w:pPr>
              <w:rPr>
                <w:rFonts w:cs="Times New Roman"/>
                <w:color w:val="000000" w:themeColor="text1"/>
                <w:sz w:val="24"/>
                <w:szCs w:val="24"/>
                <w:lang w:val="uk-UA"/>
              </w:rPr>
            </w:pPr>
          </w:p>
        </w:tc>
        <w:tc>
          <w:tcPr>
            <w:tcW w:w="3397" w:type="dxa"/>
            <w:hideMark/>
          </w:tcPr>
          <w:p w14:paraId="36160684" w14:textId="77777777" w:rsidR="00D63F9C" w:rsidRPr="00D4640B" w:rsidRDefault="00D63F9C" w:rsidP="00CE36D2">
            <w:pPr>
              <w:rPr>
                <w:rFonts w:cs="Times New Roman"/>
                <w:color w:val="000000" w:themeColor="text1"/>
                <w:sz w:val="24"/>
                <w:szCs w:val="24"/>
                <w:lang w:val="uk-UA"/>
              </w:rPr>
            </w:pPr>
            <w:r w:rsidRPr="00D4640B">
              <w:rPr>
                <w:rFonts w:cs="Times New Roman"/>
                <w:color w:val="000000" w:themeColor="text1"/>
                <w:sz w:val="24"/>
                <w:szCs w:val="24"/>
                <w:lang w:val="uk-UA"/>
              </w:rPr>
              <w:t>Зниження рівня доларизації кредитів та депозитів</w:t>
            </w:r>
          </w:p>
        </w:tc>
        <w:tc>
          <w:tcPr>
            <w:tcW w:w="1325" w:type="dxa"/>
            <w:noWrap/>
            <w:hideMark/>
          </w:tcPr>
          <w:p w14:paraId="0604B6C5" w14:textId="77777777" w:rsidR="00D63F9C" w:rsidRPr="00D4640B" w:rsidRDefault="00D63F9C"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M</w:t>
            </w:r>
          </w:p>
        </w:tc>
        <w:tc>
          <w:tcPr>
            <w:tcW w:w="2094" w:type="dxa"/>
            <w:hideMark/>
          </w:tcPr>
          <w:p w14:paraId="7DE45B9C" w14:textId="77777777" w:rsidR="00D63F9C" w:rsidRPr="00D4640B" w:rsidRDefault="00D63F9C" w:rsidP="00CE36D2">
            <w:pPr>
              <w:rPr>
                <w:rFonts w:cs="Times New Roman"/>
                <w:color w:val="000000" w:themeColor="text1"/>
                <w:sz w:val="24"/>
                <w:szCs w:val="24"/>
                <w:lang w:val="uk-UA"/>
              </w:rPr>
            </w:pPr>
            <w:r w:rsidRPr="00D4640B">
              <w:rPr>
                <w:rFonts w:cs="Times New Roman"/>
                <w:color w:val="000000" w:themeColor="text1"/>
                <w:sz w:val="24"/>
                <w:szCs w:val="24"/>
                <w:lang w:val="uk-UA"/>
              </w:rPr>
              <w:t>39,4%</w:t>
            </w:r>
          </w:p>
        </w:tc>
        <w:tc>
          <w:tcPr>
            <w:tcW w:w="3096" w:type="dxa"/>
            <w:hideMark/>
          </w:tcPr>
          <w:p w14:paraId="3C9B6AC8" w14:textId="5215B3B7" w:rsidR="00D63F9C" w:rsidRPr="00D4640B" w:rsidRDefault="00D63F9C" w:rsidP="00CE36D2">
            <w:pPr>
              <w:rPr>
                <w:rFonts w:cs="Times New Roman"/>
                <w:color w:val="000000" w:themeColor="text1"/>
                <w:sz w:val="24"/>
                <w:szCs w:val="24"/>
                <w:lang w:val="uk-UA"/>
              </w:rPr>
            </w:pPr>
            <w:r w:rsidRPr="00D4640B">
              <w:rPr>
                <w:rFonts w:cs="Times New Roman"/>
                <w:color w:val="000000" w:themeColor="text1"/>
                <w:sz w:val="24"/>
                <w:szCs w:val="24"/>
                <w:lang w:val="uk-UA"/>
              </w:rPr>
              <w:t>Не більше 20% від загальних активів</w:t>
            </w:r>
          </w:p>
        </w:tc>
      </w:tr>
      <w:tr w:rsidR="00D63F9C" w:rsidRPr="00D4640B" w14:paraId="36946DC5" w14:textId="77777777" w:rsidTr="00531E55">
        <w:trPr>
          <w:trHeight w:val="525"/>
        </w:trPr>
        <w:tc>
          <w:tcPr>
            <w:tcW w:w="2295" w:type="dxa"/>
            <w:vMerge/>
            <w:hideMark/>
          </w:tcPr>
          <w:p w14:paraId="0ACDF5C6" w14:textId="77777777" w:rsidR="00D63F9C" w:rsidRPr="00D4640B" w:rsidRDefault="00D63F9C" w:rsidP="00CE36D2">
            <w:pPr>
              <w:rPr>
                <w:rFonts w:cs="Times New Roman"/>
                <w:b/>
                <w:bCs/>
                <w:color w:val="000000" w:themeColor="text1"/>
                <w:sz w:val="24"/>
                <w:szCs w:val="24"/>
                <w:lang w:val="uk-UA"/>
              </w:rPr>
            </w:pPr>
          </w:p>
        </w:tc>
        <w:tc>
          <w:tcPr>
            <w:tcW w:w="468" w:type="dxa"/>
            <w:vMerge/>
            <w:hideMark/>
          </w:tcPr>
          <w:p w14:paraId="1A5A5E29" w14:textId="77777777" w:rsidR="00D63F9C" w:rsidRPr="00D4640B" w:rsidRDefault="00D63F9C" w:rsidP="00CE36D2">
            <w:pPr>
              <w:jc w:val="center"/>
              <w:rPr>
                <w:rFonts w:cs="Times New Roman"/>
                <w:b/>
                <w:bCs/>
                <w:color w:val="000000" w:themeColor="text1"/>
                <w:sz w:val="24"/>
                <w:szCs w:val="24"/>
                <w:lang w:val="uk-UA"/>
              </w:rPr>
            </w:pPr>
          </w:p>
        </w:tc>
        <w:tc>
          <w:tcPr>
            <w:tcW w:w="2713" w:type="dxa"/>
            <w:vMerge/>
            <w:hideMark/>
          </w:tcPr>
          <w:p w14:paraId="17DB0B56" w14:textId="77777777" w:rsidR="00D63F9C" w:rsidRPr="00D4640B" w:rsidRDefault="00D63F9C" w:rsidP="00CE36D2">
            <w:pPr>
              <w:rPr>
                <w:rFonts w:cs="Times New Roman"/>
                <w:color w:val="000000" w:themeColor="text1"/>
                <w:sz w:val="24"/>
                <w:szCs w:val="24"/>
                <w:lang w:val="uk-UA"/>
              </w:rPr>
            </w:pPr>
          </w:p>
        </w:tc>
        <w:tc>
          <w:tcPr>
            <w:tcW w:w="3397" w:type="dxa"/>
            <w:hideMark/>
          </w:tcPr>
          <w:p w14:paraId="494E9DCF" w14:textId="77777777" w:rsidR="00D63F9C" w:rsidRPr="00D4640B" w:rsidRDefault="00D63F9C" w:rsidP="00CE36D2">
            <w:pPr>
              <w:rPr>
                <w:rFonts w:cs="Times New Roman"/>
                <w:color w:val="000000" w:themeColor="text1"/>
                <w:sz w:val="24"/>
                <w:szCs w:val="24"/>
                <w:lang w:val="uk-UA"/>
              </w:rPr>
            </w:pPr>
            <w:r w:rsidRPr="00D4640B">
              <w:rPr>
                <w:rFonts w:cs="Times New Roman"/>
                <w:color w:val="000000" w:themeColor="text1"/>
                <w:sz w:val="24"/>
                <w:szCs w:val="24"/>
                <w:lang w:val="uk-UA"/>
              </w:rPr>
              <w:t xml:space="preserve">Рівень прийнятних активів у структурі загальних активів страхових компаній </w:t>
            </w:r>
          </w:p>
        </w:tc>
        <w:tc>
          <w:tcPr>
            <w:tcW w:w="1325" w:type="dxa"/>
            <w:noWrap/>
            <w:hideMark/>
          </w:tcPr>
          <w:p w14:paraId="6808F78C" w14:textId="77777777" w:rsidR="00D63F9C" w:rsidRPr="00D4640B" w:rsidRDefault="00D63F9C"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M</w:t>
            </w:r>
          </w:p>
        </w:tc>
        <w:tc>
          <w:tcPr>
            <w:tcW w:w="2094" w:type="dxa"/>
            <w:hideMark/>
          </w:tcPr>
          <w:p w14:paraId="3B0D9E89" w14:textId="77777777" w:rsidR="00D63F9C" w:rsidRPr="00D4640B" w:rsidRDefault="00D63F9C" w:rsidP="00CE36D2">
            <w:pPr>
              <w:rPr>
                <w:rFonts w:cs="Times New Roman"/>
                <w:color w:val="000000" w:themeColor="text1"/>
                <w:sz w:val="24"/>
                <w:szCs w:val="24"/>
                <w:lang w:val="uk-UA"/>
              </w:rPr>
            </w:pPr>
            <w:r w:rsidRPr="00D4640B">
              <w:rPr>
                <w:sz w:val="24"/>
                <w:szCs w:val="24"/>
                <w:lang w:val="uk-UA"/>
              </w:rPr>
              <w:t>73% (станом на 30.09.2019)</w:t>
            </w:r>
          </w:p>
        </w:tc>
        <w:tc>
          <w:tcPr>
            <w:tcW w:w="3096" w:type="dxa"/>
            <w:hideMark/>
          </w:tcPr>
          <w:p w14:paraId="1487BE18" w14:textId="77777777" w:rsidR="00D63F9C" w:rsidRPr="00D4640B" w:rsidRDefault="00D63F9C" w:rsidP="00CE36D2">
            <w:pPr>
              <w:rPr>
                <w:rFonts w:cs="Times New Roman"/>
                <w:color w:val="000000" w:themeColor="text1"/>
                <w:sz w:val="24"/>
                <w:szCs w:val="24"/>
                <w:lang w:val="uk-UA"/>
              </w:rPr>
            </w:pPr>
            <w:r w:rsidRPr="00D4640B">
              <w:rPr>
                <w:rFonts w:cs="Times New Roman"/>
                <w:color w:val="000000" w:themeColor="text1"/>
                <w:sz w:val="24"/>
                <w:szCs w:val="24"/>
                <w:lang w:val="uk-UA"/>
              </w:rPr>
              <w:t>Не нижче 80%</w:t>
            </w:r>
          </w:p>
        </w:tc>
      </w:tr>
      <w:tr w:rsidR="00531E55" w:rsidRPr="00D4640B" w14:paraId="7DB34C6A" w14:textId="77777777" w:rsidTr="00531E55">
        <w:trPr>
          <w:trHeight w:val="525"/>
        </w:trPr>
        <w:tc>
          <w:tcPr>
            <w:tcW w:w="2295" w:type="dxa"/>
            <w:vMerge/>
          </w:tcPr>
          <w:p w14:paraId="49B2BD8D" w14:textId="77777777" w:rsidR="00531E55" w:rsidRPr="00D4640B" w:rsidRDefault="00531E55" w:rsidP="00531E55">
            <w:pPr>
              <w:rPr>
                <w:rFonts w:cs="Times New Roman"/>
                <w:b/>
                <w:bCs/>
                <w:color w:val="000000" w:themeColor="text1"/>
                <w:sz w:val="24"/>
                <w:szCs w:val="24"/>
              </w:rPr>
            </w:pPr>
          </w:p>
        </w:tc>
        <w:tc>
          <w:tcPr>
            <w:tcW w:w="468" w:type="dxa"/>
            <w:vMerge w:val="restart"/>
          </w:tcPr>
          <w:p w14:paraId="691EA363" w14:textId="7CBEE79F" w:rsidR="00531E55" w:rsidRPr="00D4640B" w:rsidRDefault="00531E55" w:rsidP="00531E55">
            <w:pPr>
              <w:jc w:val="center"/>
              <w:rPr>
                <w:rFonts w:cs="Times New Roman"/>
                <w:b/>
                <w:bCs/>
                <w:color w:val="000000" w:themeColor="text1"/>
                <w:sz w:val="24"/>
                <w:szCs w:val="24"/>
              </w:rPr>
            </w:pPr>
            <w:r w:rsidRPr="00D4640B">
              <w:rPr>
                <w:rFonts w:cs="Times New Roman"/>
                <w:b/>
                <w:bCs/>
                <w:color w:val="000000" w:themeColor="text1"/>
                <w:sz w:val="24"/>
                <w:szCs w:val="24"/>
                <w:lang w:val="uk-UA"/>
              </w:rPr>
              <w:t>4</w:t>
            </w:r>
          </w:p>
        </w:tc>
        <w:tc>
          <w:tcPr>
            <w:tcW w:w="2713" w:type="dxa"/>
            <w:vMerge w:val="restart"/>
          </w:tcPr>
          <w:p w14:paraId="576EECA6" w14:textId="2F3BB11A" w:rsidR="00531E55" w:rsidRPr="00531E55" w:rsidRDefault="00531E55" w:rsidP="00531E55">
            <w:pPr>
              <w:rPr>
                <w:rFonts w:cs="Times New Roman"/>
                <w:color w:val="000000" w:themeColor="text1"/>
                <w:sz w:val="24"/>
                <w:szCs w:val="24"/>
                <w:lang w:val="ru-RU"/>
              </w:rPr>
            </w:pPr>
            <w:r w:rsidRPr="00D4640B">
              <w:rPr>
                <w:rFonts w:cs="Times New Roman"/>
                <w:color w:val="000000" w:themeColor="text1"/>
                <w:sz w:val="24"/>
                <w:szCs w:val="24"/>
                <w:lang w:val="uk-UA"/>
              </w:rPr>
              <w:t>Підвищення якості корпоративного управління та управління ризиками у фінансовому секторі</w:t>
            </w:r>
          </w:p>
        </w:tc>
        <w:tc>
          <w:tcPr>
            <w:tcW w:w="3397" w:type="dxa"/>
          </w:tcPr>
          <w:p w14:paraId="5579746B" w14:textId="55612D21" w:rsidR="00531E55" w:rsidRPr="00531E55" w:rsidRDefault="00531E55" w:rsidP="00531E55">
            <w:pPr>
              <w:rPr>
                <w:rFonts w:cs="Times New Roman"/>
                <w:color w:val="000000" w:themeColor="text1"/>
                <w:sz w:val="24"/>
                <w:szCs w:val="24"/>
                <w:lang w:val="ru-RU"/>
              </w:rPr>
            </w:pPr>
            <w:r w:rsidRPr="00D4640B">
              <w:rPr>
                <w:rFonts w:cs="Times New Roman"/>
                <w:color w:val="000000" w:themeColor="text1"/>
                <w:sz w:val="24"/>
                <w:szCs w:val="24"/>
                <w:lang w:val="uk-UA"/>
              </w:rPr>
              <w:t>Забезпечення прозорої структури власності учасників фінансового сектору</w:t>
            </w:r>
          </w:p>
        </w:tc>
        <w:tc>
          <w:tcPr>
            <w:tcW w:w="1325" w:type="dxa"/>
            <w:noWrap/>
          </w:tcPr>
          <w:p w14:paraId="2F741E17" w14:textId="0C0D2581" w:rsidR="00531E55" w:rsidRPr="00531E55" w:rsidRDefault="00531E55" w:rsidP="00531E55">
            <w:pPr>
              <w:jc w:val="center"/>
              <w:rPr>
                <w:rFonts w:cs="Times New Roman"/>
                <w:color w:val="000000" w:themeColor="text1"/>
                <w:sz w:val="24"/>
                <w:szCs w:val="24"/>
                <w:lang w:val="ru-RU"/>
              </w:rPr>
            </w:pPr>
            <w:r w:rsidRPr="00D4640B">
              <w:rPr>
                <w:rFonts w:cs="Times New Roman"/>
                <w:color w:val="000000" w:themeColor="text1"/>
                <w:sz w:val="24"/>
                <w:szCs w:val="24"/>
                <w:lang w:val="uk-UA"/>
              </w:rPr>
              <w:t>C</w:t>
            </w:r>
          </w:p>
        </w:tc>
        <w:tc>
          <w:tcPr>
            <w:tcW w:w="2094" w:type="dxa"/>
          </w:tcPr>
          <w:p w14:paraId="6F648985" w14:textId="77777777" w:rsidR="00531E55" w:rsidRPr="00D4640B" w:rsidRDefault="00531E55" w:rsidP="00531E55">
            <w:pPr>
              <w:rPr>
                <w:rFonts w:cs="Times New Roman"/>
                <w:color w:val="000000" w:themeColor="text1"/>
                <w:sz w:val="24"/>
                <w:szCs w:val="24"/>
                <w:lang w:val="uk-UA"/>
              </w:rPr>
            </w:pPr>
            <w:r w:rsidRPr="00D4640B">
              <w:rPr>
                <w:rFonts w:cs="Times New Roman"/>
                <w:color w:val="000000" w:themeColor="text1"/>
                <w:sz w:val="24"/>
                <w:szCs w:val="24"/>
                <w:lang w:val="uk-UA"/>
              </w:rPr>
              <w:t>100% прозорості структур власності банків</w:t>
            </w:r>
          </w:p>
          <w:p w14:paraId="14B31D71" w14:textId="7EFCB457" w:rsidR="00531E55" w:rsidRPr="00531E55" w:rsidRDefault="00531E55" w:rsidP="00531E55">
            <w:pPr>
              <w:rPr>
                <w:rFonts w:cs="Times New Roman"/>
                <w:color w:val="000000" w:themeColor="text1"/>
                <w:sz w:val="24"/>
                <w:szCs w:val="24"/>
                <w:lang w:val="ru-RU"/>
              </w:rPr>
            </w:pPr>
            <w:r w:rsidRPr="00D4640B">
              <w:rPr>
                <w:rFonts w:cs="Times New Roman"/>
                <w:color w:val="000000" w:themeColor="text1"/>
                <w:sz w:val="24"/>
                <w:szCs w:val="24"/>
                <w:lang w:val="uk-UA"/>
              </w:rPr>
              <w:t>Не забезпечено для інших учасників фінасового сектору</w:t>
            </w:r>
          </w:p>
        </w:tc>
        <w:tc>
          <w:tcPr>
            <w:tcW w:w="3096" w:type="dxa"/>
          </w:tcPr>
          <w:p w14:paraId="367D3DA9" w14:textId="3F9F65B7" w:rsidR="00531E55" w:rsidRPr="00531E55" w:rsidRDefault="00531E55" w:rsidP="00531E55">
            <w:pPr>
              <w:rPr>
                <w:rFonts w:cs="Times New Roman"/>
                <w:color w:val="000000" w:themeColor="text1"/>
                <w:sz w:val="24"/>
                <w:szCs w:val="24"/>
                <w:lang w:val="ru-RU"/>
              </w:rPr>
            </w:pPr>
            <w:r w:rsidRPr="00D4640B">
              <w:rPr>
                <w:rFonts w:cs="Times New Roman"/>
                <w:color w:val="000000" w:themeColor="text1"/>
                <w:sz w:val="24"/>
                <w:szCs w:val="24"/>
                <w:lang w:val="uk-UA"/>
              </w:rPr>
              <w:t>100% учасників фінансового сектору мають прозору структуру власності</w:t>
            </w:r>
          </w:p>
        </w:tc>
      </w:tr>
      <w:tr w:rsidR="00531E55" w:rsidRPr="00D4640B" w14:paraId="7FF62209" w14:textId="77777777" w:rsidTr="00531E55">
        <w:trPr>
          <w:trHeight w:val="525"/>
        </w:trPr>
        <w:tc>
          <w:tcPr>
            <w:tcW w:w="2295" w:type="dxa"/>
            <w:vMerge/>
          </w:tcPr>
          <w:p w14:paraId="1C27BFE4" w14:textId="77777777" w:rsidR="00531E55" w:rsidRPr="00D4640B" w:rsidRDefault="00531E55" w:rsidP="00D63F9C">
            <w:pPr>
              <w:rPr>
                <w:rFonts w:cs="Times New Roman"/>
                <w:b/>
                <w:bCs/>
                <w:color w:val="000000" w:themeColor="text1"/>
                <w:sz w:val="24"/>
                <w:szCs w:val="24"/>
                <w:lang w:val="uk-UA"/>
              </w:rPr>
            </w:pPr>
          </w:p>
        </w:tc>
        <w:tc>
          <w:tcPr>
            <w:tcW w:w="468" w:type="dxa"/>
            <w:vMerge/>
          </w:tcPr>
          <w:p w14:paraId="3BF94D85" w14:textId="130688E8" w:rsidR="00531E55" w:rsidRPr="00D4640B" w:rsidRDefault="00531E55" w:rsidP="00D63F9C">
            <w:pPr>
              <w:jc w:val="center"/>
              <w:rPr>
                <w:rFonts w:cs="Times New Roman"/>
                <w:b/>
                <w:bCs/>
                <w:color w:val="000000" w:themeColor="text1"/>
                <w:sz w:val="24"/>
                <w:szCs w:val="24"/>
                <w:lang w:val="uk-UA"/>
              </w:rPr>
            </w:pPr>
          </w:p>
        </w:tc>
        <w:tc>
          <w:tcPr>
            <w:tcW w:w="2713" w:type="dxa"/>
            <w:vMerge/>
          </w:tcPr>
          <w:p w14:paraId="661FA9ED" w14:textId="71C860EF" w:rsidR="00531E55" w:rsidRPr="00D4640B" w:rsidRDefault="00531E55" w:rsidP="00D63F9C">
            <w:pPr>
              <w:rPr>
                <w:rFonts w:cs="Times New Roman"/>
                <w:color w:val="000000" w:themeColor="text1"/>
                <w:sz w:val="24"/>
                <w:szCs w:val="24"/>
                <w:lang w:val="uk-UA"/>
              </w:rPr>
            </w:pPr>
          </w:p>
        </w:tc>
        <w:tc>
          <w:tcPr>
            <w:tcW w:w="3397" w:type="dxa"/>
          </w:tcPr>
          <w:p w14:paraId="67C6D54B" w14:textId="73B49A52" w:rsidR="00531E55" w:rsidRPr="00D4640B" w:rsidRDefault="00531E55" w:rsidP="00D63F9C">
            <w:pPr>
              <w:rPr>
                <w:rFonts w:cs="Times New Roman"/>
                <w:color w:val="000000" w:themeColor="text1"/>
                <w:sz w:val="24"/>
                <w:szCs w:val="24"/>
                <w:lang w:val="uk-UA"/>
              </w:rPr>
            </w:pPr>
            <w:r w:rsidRPr="00D4640B">
              <w:rPr>
                <w:rFonts w:cs="Times New Roman"/>
                <w:color w:val="000000" w:themeColor="text1"/>
                <w:sz w:val="24"/>
                <w:szCs w:val="24"/>
                <w:lang w:val="uk-UA"/>
              </w:rPr>
              <w:t>Запровадження єдиних стандартів корпоративного управління та системи внутрішнього контролю для учасників фінансового сектору з урахуванням принципу пропорційності</w:t>
            </w:r>
          </w:p>
        </w:tc>
        <w:tc>
          <w:tcPr>
            <w:tcW w:w="1325" w:type="dxa"/>
            <w:noWrap/>
          </w:tcPr>
          <w:p w14:paraId="51F1832C" w14:textId="729131F3" w:rsidR="00531E55" w:rsidRPr="00D4640B" w:rsidRDefault="00531E55" w:rsidP="00D63F9C">
            <w:pPr>
              <w:jc w:val="center"/>
              <w:rPr>
                <w:rFonts w:cs="Times New Roman"/>
                <w:color w:val="000000" w:themeColor="text1"/>
                <w:sz w:val="24"/>
                <w:szCs w:val="24"/>
                <w:lang w:val="uk-UA"/>
              </w:rPr>
            </w:pPr>
            <w:r w:rsidRPr="00D4640B">
              <w:rPr>
                <w:rFonts w:cs="Times New Roman"/>
                <w:color w:val="000000" w:themeColor="text1"/>
                <w:sz w:val="24"/>
                <w:szCs w:val="24"/>
                <w:lang w:val="uk-UA"/>
              </w:rPr>
              <w:t>С</w:t>
            </w:r>
          </w:p>
        </w:tc>
        <w:tc>
          <w:tcPr>
            <w:tcW w:w="2094" w:type="dxa"/>
          </w:tcPr>
          <w:p w14:paraId="39422286" w14:textId="4736225A" w:rsidR="00531E55" w:rsidRPr="00D4640B" w:rsidRDefault="00531E55" w:rsidP="00D63F9C">
            <w:pPr>
              <w:rPr>
                <w:sz w:val="24"/>
                <w:szCs w:val="24"/>
                <w:lang w:val="uk-UA"/>
              </w:rPr>
            </w:pPr>
            <w:r w:rsidRPr="00D4640B">
              <w:rPr>
                <w:rFonts w:cs="Times New Roman"/>
                <w:color w:val="000000" w:themeColor="text1"/>
                <w:sz w:val="24"/>
                <w:szCs w:val="24"/>
                <w:lang w:val="uk-UA"/>
              </w:rPr>
              <w:t xml:space="preserve">Не </w:t>
            </w:r>
            <w:r w:rsidRPr="00D4640B">
              <w:rPr>
                <w:sz w:val="24"/>
                <w:szCs w:val="24"/>
                <w:lang w:val="uk-UA"/>
              </w:rPr>
              <w:t>запроваджено</w:t>
            </w:r>
          </w:p>
        </w:tc>
        <w:tc>
          <w:tcPr>
            <w:tcW w:w="3096" w:type="dxa"/>
          </w:tcPr>
          <w:p w14:paraId="39334BF7" w14:textId="02D09FE8" w:rsidR="00531E55" w:rsidRPr="00D4640B" w:rsidRDefault="00531E55" w:rsidP="00D63F9C">
            <w:pPr>
              <w:rPr>
                <w:rFonts w:cs="Times New Roman"/>
                <w:color w:val="000000" w:themeColor="text1"/>
                <w:sz w:val="24"/>
                <w:szCs w:val="24"/>
                <w:lang w:val="uk-UA"/>
              </w:rPr>
            </w:pPr>
            <w:r w:rsidRPr="00D4640B">
              <w:rPr>
                <w:rFonts w:cs="Times New Roman"/>
                <w:color w:val="000000" w:themeColor="text1"/>
                <w:sz w:val="24"/>
                <w:szCs w:val="24"/>
                <w:lang w:val="uk-UA"/>
              </w:rPr>
              <w:t>Запроваджено єдині стандарти (принципи) корпоративного управління та системи внутрішнього контролю для учасників фінансового сектору.</w:t>
            </w:r>
          </w:p>
        </w:tc>
      </w:tr>
      <w:tr w:rsidR="00531E55" w:rsidRPr="00D4640B" w14:paraId="0BD4EDBD" w14:textId="77777777" w:rsidTr="00531E55">
        <w:trPr>
          <w:trHeight w:val="525"/>
        </w:trPr>
        <w:tc>
          <w:tcPr>
            <w:tcW w:w="2295" w:type="dxa"/>
            <w:vMerge/>
          </w:tcPr>
          <w:p w14:paraId="2084B546" w14:textId="77777777" w:rsidR="00531E55" w:rsidRPr="00D4640B" w:rsidRDefault="00531E55" w:rsidP="00D63F9C">
            <w:pPr>
              <w:rPr>
                <w:rFonts w:cs="Times New Roman"/>
                <w:b/>
                <w:bCs/>
                <w:color w:val="000000" w:themeColor="text1"/>
                <w:sz w:val="24"/>
                <w:szCs w:val="24"/>
                <w:lang w:val="uk-UA"/>
              </w:rPr>
            </w:pPr>
          </w:p>
        </w:tc>
        <w:tc>
          <w:tcPr>
            <w:tcW w:w="468" w:type="dxa"/>
            <w:vMerge/>
          </w:tcPr>
          <w:p w14:paraId="1E2AF79A" w14:textId="77777777" w:rsidR="00531E55" w:rsidRPr="00D4640B" w:rsidRDefault="00531E55" w:rsidP="00D63F9C">
            <w:pPr>
              <w:jc w:val="center"/>
              <w:rPr>
                <w:rFonts w:cs="Times New Roman"/>
                <w:b/>
                <w:bCs/>
                <w:color w:val="000000" w:themeColor="text1"/>
                <w:sz w:val="24"/>
                <w:szCs w:val="24"/>
                <w:lang w:val="uk-UA"/>
              </w:rPr>
            </w:pPr>
          </w:p>
        </w:tc>
        <w:tc>
          <w:tcPr>
            <w:tcW w:w="2713" w:type="dxa"/>
            <w:vMerge/>
          </w:tcPr>
          <w:p w14:paraId="7169991F" w14:textId="77777777" w:rsidR="00531E55" w:rsidRPr="00D4640B" w:rsidRDefault="00531E55" w:rsidP="00D63F9C">
            <w:pPr>
              <w:rPr>
                <w:rFonts w:cs="Times New Roman"/>
                <w:color w:val="000000" w:themeColor="text1"/>
                <w:sz w:val="24"/>
                <w:szCs w:val="24"/>
                <w:lang w:val="uk-UA"/>
              </w:rPr>
            </w:pPr>
          </w:p>
        </w:tc>
        <w:tc>
          <w:tcPr>
            <w:tcW w:w="3397" w:type="dxa"/>
          </w:tcPr>
          <w:p w14:paraId="7B2433B8" w14:textId="18932628" w:rsidR="00531E55" w:rsidRPr="00D4640B" w:rsidRDefault="00531E55" w:rsidP="00D63F9C">
            <w:pPr>
              <w:rPr>
                <w:rFonts w:cs="Times New Roman"/>
                <w:color w:val="000000" w:themeColor="text1"/>
                <w:sz w:val="24"/>
                <w:szCs w:val="24"/>
                <w:lang w:val="uk-UA"/>
              </w:rPr>
            </w:pPr>
            <w:r w:rsidRPr="00D4640B">
              <w:rPr>
                <w:rFonts w:cs="Times New Roman"/>
                <w:color w:val="000000" w:themeColor="text1"/>
                <w:sz w:val="24"/>
                <w:szCs w:val="24"/>
                <w:lang w:val="uk-UA"/>
              </w:rPr>
              <w:t>Запровадження системи оцінки соціальних та екологічних ризиків позичальників у банках</w:t>
            </w:r>
          </w:p>
        </w:tc>
        <w:tc>
          <w:tcPr>
            <w:tcW w:w="1325" w:type="dxa"/>
            <w:noWrap/>
          </w:tcPr>
          <w:p w14:paraId="36E1049E" w14:textId="602B79B7" w:rsidR="00531E55" w:rsidRPr="00D4640B" w:rsidRDefault="00531E55" w:rsidP="00D63F9C">
            <w:pPr>
              <w:jc w:val="center"/>
              <w:rPr>
                <w:rFonts w:cs="Times New Roman"/>
                <w:color w:val="000000" w:themeColor="text1"/>
                <w:sz w:val="24"/>
                <w:szCs w:val="24"/>
                <w:lang w:val="uk-UA"/>
              </w:rPr>
            </w:pPr>
            <w:r w:rsidRPr="00D4640B">
              <w:rPr>
                <w:rFonts w:cs="Times New Roman"/>
                <w:color w:val="000000" w:themeColor="text1"/>
                <w:sz w:val="24"/>
                <w:szCs w:val="24"/>
                <w:lang w:val="uk-UA"/>
              </w:rPr>
              <w:t>С</w:t>
            </w:r>
          </w:p>
        </w:tc>
        <w:tc>
          <w:tcPr>
            <w:tcW w:w="2094" w:type="dxa"/>
          </w:tcPr>
          <w:p w14:paraId="717AF517" w14:textId="7EE94043" w:rsidR="00531E55" w:rsidRPr="00D4640B" w:rsidRDefault="00531E55" w:rsidP="00D63F9C">
            <w:pPr>
              <w:rPr>
                <w:sz w:val="24"/>
                <w:szCs w:val="24"/>
                <w:lang w:val="uk-UA"/>
              </w:rPr>
            </w:pPr>
            <w:r w:rsidRPr="00D4640B">
              <w:rPr>
                <w:rFonts w:cs="Times New Roman"/>
                <w:color w:val="000000" w:themeColor="text1"/>
                <w:sz w:val="24"/>
                <w:szCs w:val="24"/>
                <w:lang w:val="uk-UA"/>
              </w:rPr>
              <w:t>Не запроваджено</w:t>
            </w:r>
          </w:p>
        </w:tc>
        <w:tc>
          <w:tcPr>
            <w:tcW w:w="3096" w:type="dxa"/>
          </w:tcPr>
          <w:p w14:paraId="15196F71" w14:textId="555341ED" w:rsidR="00531E55" w:rsidRPr="00D4640B" w:rsidRDefault="00531E55" w:rsidP="00D63F9C">
            <w:pPr>
              <w:rPr>
                <w:rFonts w:cs="Times New Roman"/>
                <w:color w:val="000000" w:themeColor="text1"/>
                <w:sz w:val="24"/>
                <w:szCs w:val="24"/>
                <w:lang w:val="uk-UA"/>
              </w:rPr>
            </w:pPr>
            <w:r w:rsidRPr="00D4640B">
              <w:rPr>
                <w:rFonts w:cs="Times New Roman"/>
                <w:color w:val="000000" w:themeColor="text1"/>
                <w:sz w:val="24"/>
                <w:szCs w:val="24"/>
                <w:lang w:val="uk-UA"/>
              </w:rPr>
              <w:t>Розроблено та запроваджено стандарти оцінки соціальних та екологічних ризиків позичальників у банках</w:t>
            </w:r>
          </w:p>
        </w:tc>
      </w:tr>
      <w:tr w:rsidR="00CE36D2" w:rsidRPr="00D4640B" w14:paraId="4445A845" w14:textId="77777777" w:rsidTr="00531E55">
        <w:trPr>
          <w:trHeight w:val="300"/>
        </w:trPr>
        <w:tc>
          <w:tcPr>
            <w:tcW w:w="2295" w:type="dxa"/>
            <w:vMerge w:val="restart"/>
            <w:noWrap/>
            <w:hideMark/>
          </w:tcPr>
          <w:p w14:paraId="7743EA3E" w14:textId="77777777" w:rsidR="00CE36D2" w:rsidRPr="00D4640B" w:rsidRDefault="00CE36D2" w:rsidP="00CE36D2">
            <w:pPr>
              <w:rPr>
                <w:rFonts w:cs="Times New Roman"/>
                <w:b/>
                <w:bCs/>
                <w:color w:val="000000" w:themeColor="text1"/>
                <w:sz w:val="24"/>
                <w:szCs w:val="24"/>
                <w:lang w:val="uk-UA"/>
              </w:rPr>
            </w:pPr>
            <w:r w:rsidRPr="00D4640B">
              <w:rPr>
                <w:rFonts w:cs="Times New Roman"/>
                <w:b/>
                <w:bCs/>
                <w:color w:val="000000" w:themeColor="text1"/>
                <w:sz w:val="24"/>
                <w:szCs w:val="24"/>
                <w:lang w:val="uk-UA"/>
              </w:rPr>
              <w:lastRenderedPageBreak/>
              <w:t>II. Макроекономічний розвиток</w:t>
            </w:r>
          </w:p>
        </w:tc>
        <w:tc>
          <w:tcPr>
            <w:tcW w:w="468" w:type="dxa"/>
            <w:vMerge w:val="restart"/>
            <w:noWrap/>
            <w:hideMark/>
          </w:tcPr>
          <w:p w14:paraId="037E37E6" w14:textId="77777777" w:rsidR="00CE36D2" w:rsidRPr="00D4640B" w:rsidRDefault="00CE36D2" w:rsidP="00CE36D2">
            <w:pPr>
              <w:jc w:val="center"/>
              <w:rPr>
                <w:rFonts w:cs="Times New Roman"/>
                <w:b/>
                <w:bCs/>
                <w:color w:val="000000" w:themeColor="text1"/>
                <w:sz w:val="24"/>
                <w:szCs w:val="24"/>
                <w:lang w:val="uk-UA"/>
              </w:rPr>
            </w:pPr>
            <w:r w:rsidRPr="00D4640B">
              <w:rPr>
                <w:rFonts w:cs="Times New Roman"/>
                <w:b/>
                <w:bCs/>
                <w:color w:val="000000" w:themeColor="text1"/>
                <w:sz w:val="24"/>
                <w:szCs w:val="24"/>
                <w:lang w:val="uk-UA"/>
              </w:rPr>
              <w:t>1</w:t>
            </w:r>
          </w:p>
        </w:tc>
        <w:tc>
          <w:tcPr>
            <w:tcW w:w="2713" w:type="dxa"/>
            <w:vMerge w:val="restart"/>
            <w:hideMark/>
          </w:tcPr>
          <w:p w14:paraId="1C333146"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Забезпечення стійкості державних фінансів</w:t>
            </w:r>
          </w:p>
        </w:tc>
        <w:tc>
          <w:tcPr>
            <w:tcW w:w="3397" w:type="dxa"/>
            <w:hideMark/>
          </w:tcPr>
          <w:p w14:paraId="72F5FF2D"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Загальний обсяг державного та гарантованого державою боргу</w:t>
            </w:r>
          </w:p>
        </w:tc>
        <w:tc>
          <w:tcPr>
            <w:tcW w:w="1325" w:type="dxa"/>
            <w:noWrap/>
            <w:hideMark/>
          </w:tcPr>
          <w:p w14:paraId="624B5CC1"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C</w:t>
            </w:r>
          </w:p>
        </w:tc>
        <w:tc>
          <w:tcPr>
            <w:tcW w:w="2094" w:type="dxa"/>
            <w:noWrap/>
            <w:hideMark/>
          </w:tcPr>
          <w:p w14:paraId="00323840" w14:textId="5B2146D3"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52,3% від ВВП</w:t>
            </w:r>
          </w:p>
        </w:tc>
        <w:tc>
          <w:tcPr>
            <w:tcW w:w="3096" w:type="dxa"/>
            <w:hideMark/>
          </w:tcPr>
          <w:p w14:paraId="21A4A474"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Не вище 40% від ВВП</w:t>
            </w:r>
          </w:p>
        </w:tc>
      </w:tr>
      <w:tr w:rsidR="00CE36D2" w:rsidRPr="00D4640B" w14:paraId="541F60AB" w14:textId="77777777" w:rsidTr="00531E55">
        <w:trPr>
          <w:trHeight w:val="300"/>
        </w:trPr>
        <w:tc>
          <w:tcPr>
            <w:tcW w:w="2295" w:type="dxa"/>
            <w:vMerge/>
            <w:hideMark/>
          </w:tcPr>
          <w:p w14:paraId="3F5534C9"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42D6D511"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46B8C30B" w14:textId="77777777" w:rsidR="00CE36D2" w:rsidRPr="00D4640B" w:rsidRDefault="00CE36D2" w:rsidP="00CE36D2">
            <w:pPr>
              <w:rPr>
                <w:rFonts w:cs="Times New Roman"/>
                <w:color w:val="000000" w:themeColor="text1"/>
                <w:sz w:val="24"/>
                <w:szCs w:val="24"/>
                <w:lang w:val="uk-UA"/>
              </w:rPr>
            </w:pPr>
          </w:p>
        </w:tc>
        <w:tc>
          <w:tcPr>
            <w:tcW w:w="3397" w:type="dxa"/>
            <w:hideMark/>
          </w:tcPr>
          <w:p w14:paraId="391F5CFB"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Частка державного боргу в національній валюті</w:t>
            </w:r>
          </w:p>
        </w:tc>
        <w:tc>
          <w:tcPr>
            <w:tcW w:w="1325" w:type="dxa"/>
            <w:noWrap/>
            <w:hideMark/>
          </w:tcPr>
          <w:p w14:paraId="033ED6D0"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C</w:t>
            </w:r>
          </w:p>
        </w:tc>
        <w:tc>
          <w:tcPr>
            <w:tcW w:w="2094" w:type="dxa"/>
            <w:noWrap/>
            <w:hideMark/>
          </w:tcPr>
          <w:p w14:paraId="1CC3A3EF" w14:textId="70129155"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33,4%</w:t>
            </w:r>
          </w:p>
        </w:tc>
        <w:tc>
          <w:tcPr>
            <w:tcW w:w="3096" w:type="dxa"/>
            <w:hideMark/>
          </w:tcPr>
          <w:p w14:paraId="1874CE69"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Не нижче 50%</w:t>
            </w:r>
          </w:p>
        </w:tc>
      </w:tr>
      <w:tr w:rsidR="00CE36D2" w:rsidRPr="00D4640B" w14:paraId="08C0822E" w14:textId="77777777" w:rsidTr="00531E55">
        <w:trPr>
          <w:trHeight w:val="300"/>
        </w:trPr>
        <w:tc>
          <w:tcPr>
            <w:tcW w:w="2295" w:type="dxa"/>
            <w:vMerge/>
            <w:hideMark/>
          </w:tcPr>
          <w:p w14:paraId="52CC67BF"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06B4EC3F"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65D7E8E7" w14:textId="77777777" w:rsidR="00CE36D2" w:rsidRPr="00D4640B" w:rsidRDefault="00CE36D2" w:rsidP="00CE36D2">
            <w:pPr>
              <w:rPr>
                <w:rFonts w:cs="Times New Roman"/>
                <w:color w:val="000000" w:themeColor="text1"/>
                <w:sz w:val="24"/>
                <w:szCs w:val="24"/>
                <w:lang w:val="uk-UA"/>
              </w:rPr>
            </w:pPr>
          </w:p>
        </w:tc>
        <w:tc>
          <w:tcPr>
            <w:tcW w:w="3397" w:type="dxa"/>
            <w:hideMark/>
          </w:tcPr>
          <w:p w14:paraId="270ED2B7"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Поступове зниження дефіциту державного бюджету</w:t>
            </w:r>
          </w:p>
        </w:tc>
        <w:tc>
          <w:tcPr>
            <w:tcW w:w="1325" w:type="dxa"/>
            <w:noWrap/>
            <w:hideMark/>
          </w:tcPr>
          <w:p w14:paraId="7EB6866D"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C</w:t>
            </w:r>
          </w:p>
        </w:tc>
        <w:tc>
          <w:tcPr>
            <w:tcW w:w="2094" w:type="dxa"/>
            <w:noWrap/>
            <w:hideMark/>
          </w:tcPr>
          <w:p w14:paraId="3B4FFC88"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2.1% (2019)</w:t>
            </w:r>
          </w:p>
        </w:tc>
        <w:tc>
          <w:tcPr>
            <w:tcW w:w="3096" w:type="dxa"/>
            <w:hideMark/>
          </w:tcPr>
          <w:p w14:paraId="0697CDD8"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1.5% (2024)</w:t>
            </w:r>
          </w:p>
        </w:tc>
      </w:tr>
      <w:tr w:rsidR="00CE36D2" w:rsidRPr="00D4640B" w14:paraId="5E0B5046" w14:textId="77777777" w:rsidTr="00531E55">
        <w:trPr>
          <w:trHeight w:val="525"/>
        </w:trPr>
        <w:tc>
          <w:tcPr>
            <w:tcW w:w="2295" w:type="dxa"/>
            <w:vMerge/>
            <w:hideMark/>
          </w:tcPr>
          <w:p w14:paraId="5C4EE6B7"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59F5E9AC"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4A125A9A" w14:textId="77777777" w:rsidR="00CE36D2" w:rsidRPr="00D4640B" w:rsidRDefault="00CE36D2" w:rsidP="00CE36D2">
            <w:pPr>
              <w:rPr>
                <w:rFonts w:cs="Times New Roman"/>
                <w:color w:val="000000" w:themeColor="text1"/>
                <w:sz w:val="24"/>
                <w:szCs w:val="24"/>
                <w:lang w:val="uk-UA"/>
              </w:rPr>
            </w:pPr>
          </w:p>
        </w:tc>
        <w:tc>
          <w:tcPr>
            <w:tcW w:w="3397" w:type="dxa"/>
            <w:hideMark/>
          </w:tcPr>
          <w:p w14:paraId="3D2AAE19"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Частка державних банків в активах банківської системи</w:t>
            </w:r>
          </w:p>
        </w:tc>
        <w:tc>
          <w:tcPr>
            <w:tcW w:w="1325" w:type="dxa"/>
            <w:noWrap/>
            <w:hideMark/>
          </w:tcPr>
          <w:p w14:paraId="2965BAFE"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M</w:t>
            </w:r>
          </w:p>
        </w:tc>
        <w:tc>
          <w:tcPr>
            <w:tcW w:w="2094" w:type="dxa"/>
            <w:hideMark/>
          </w:tcPr>
          <w:p w14:paraId="3EC367CF"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60,1%</w:t>
            </w:r>
          </w:p>
        </w:tc>
        <w:tc>
          <w:tcPr>
            <w:tcW w:w="3096" w:type="dxa"/>
            <w:hideMark/>
          </w:tcPr>
          <w:p w14:paraId="69723941"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Не вище 25%</w:t>
            </w:r>
          </w:p>
        </w:tc>
      </w:tr>
      <w:tr w:rsidR="00CE36D2" w:rsidRPr="00D4640B" w14:paraId="04C3EAF6" w14:textId="77777777" w:rsidTr="00531E55">
        <w:trPr>
          <w:trHeight w:val="300"/>
        </w:trPr>
        <w:tc>
          <w:tcPr>
            <w:tcW w:w="2295" w:type="dxa"/>
            <w:vMerge/>
            <w:hideMark/>
          </w:tcPr>
          <w:p w14:paraId="73136937" w14:textId="77777777" w:rsidR="00CE36D2" w:rsidRPr="00D4640B" w:rsidRDefault="00CE36D2" w:rsidP="00CE36D2">
            <w:pPr>
              <w:rPr>
                <w:rFonts w:cs="Times New Roman"/>
                <w:b/>
                <w:bCs/>
                <w:color w:val="000000" w:themeColor="text1"/>
                <w:sz w:val="24"/>
                <w:szCs w:val="24"/>
                <w:lang w:val="uk-UA"/>
              </w:rPr>
            </w:pPr>
          </w:p>
        </w:tc>
        <w:tc>
          <w:tcPr>
            <w:tcW w:w="468" w:type="dxa"/>
            <w:vMerge w:val="restart"/>
            <w:noWrap/>
            <w:hideMark/>
          </w:tcPr>
          <w:p w14:paraId="4AB85060" w14:textId="77777777" w:rsidR="00CE36D2" w:rsidRPr="00D4640B" w:rsidRDefault="00CE36D2" w:rsidP="00CE36D2">
            <w:pPr>
              <w:jc w:val="center"/>
              <w:rPr>
                <w:rFonts w:cs="Times New Roman"/>
                <w:b/>
                <w:bCs/>
                <w:color w:val="000000" w:themeColor="text1"/>
                <w:sz w:val="24"/>
                <w:szCs w:val="24"/>
                <w:lang w:val="uk-UA"/>
              </w:rPr>
            </w:pPr>
            <w:r w:rsidRPr="00D4640B">
              <w:rPr>
                <w:rFonts w:cs="Times New Roman"/>
                <w:b/>
                <w:bCs/>
                <w:color w:val="000000" w:themeColor="text1"/>
                <w:sz w:val="24"/>
                <w:szCs w:val="24"/>
                <w:lang w:val="uk-UA"/>
              </w:rPr>
              <w:t>2</w:t>
            </w:r>
          </w:p>
        </w:tc>
        <w:tc>
          <w:tcPr>
            <w:tcW w:w="2713" w:type="dxa"/>
            <w:vMerge w:val="restart"/>
            <w:hideMark/>
          </w:tcPr>
          <w:p w14:paraId="1BF05436"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Сприяння кредитуванню економіки</w:t>
            </w:r>
          </w:p>
        </w:tc>
        <w:tc>
          <w:tcPr>
            <w:tcW w:w="3397" w:type="dxa"/>
            <w:hideMark/>
          </w:tcPr>
          <w:p w14:paraId="6DDB4D38"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Обсяг банківських кредитів до ВВП</w:t>
            </w:r>
          </w:p>
        </w:tc>
        <w:tc>
          <w:tcPr>
            <w:tcW w:w="1325" w:type="dxa"/>
            <w:noWrap/>
            <w:hideMark/>
          </w:tcPr>
          <w:p w14:paraId="112E40A0"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M</w:t>
            </w:r>
          </w:p>
        </w:tc>
        <w:tc>
          <w:tcPr>
            <w:tcW w:w="2094" w:type="dxa"/>
            <w:hideMark/>
          </w:tcPr>
          <w:p w14:paraId="36720787"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28,4%</w:t>
            </w:r>
          </w:p>
        </w:tc>
        <w:tc>
          <w:tcPr>
            <w:tcW w:w="3096" w:type="dxa"/>
            <w:hideMark/>
          </w:tcPr>
          <w:p w14:paraId="4F9791DF"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40%</w:t>
            </w:r>
          </w:p>
        </w:tc>
      </w:tr>
      <w:tr w:rsidR="00CE36D2" w:rsidRPr="00D4640B" w14:paraId="43237C1B" w14:textId="77777777" w:rsidTr="00531E55">
        <w:trPr>
          <w:trHeight w:val="639"/>
        </w:trPr>
        <w:tc>
          <w:tcPr>
            <w:tcW w:w="2295" w:type="dxa"/>
            <w:vMerge/>
            <w:hideMark/>
          </w:tcPr>
          <w:p w14:paraId="6B1995C3"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4F935519"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62347247" w14:textId="77777777" w:rsidR="00CE36D2" w:rsidRPr="00D4640B" w:rsidRDefault="00CE36D2" w:rsidP="00CE36D2">
            <w:pPr>
              <w:rPr>
                <w:rFonts w:cs="Times New Roman"/>
                <w:color w:val="000000" w:themeColor="text1"/>
                <w:sz w:val="24"/>
                <w:szCs w:val="24"/>
                <w:lang w:val="uk-UA"/>
              </w:rPr>
            </w:pPr>
          </w:p>
        </w:tc>
        <w:tc>
          <w:tcPr>
            <w:tcW w:w="3397" w:type="dxa"/>
            <w:hideMark/>
          </w:tcPr>
          <w:p w14:paraId="1110F19A"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Зменшення частки ОВДП в активах державних банків</w:t>
            </w:r>
          </w:p>
        </w:tc>
        <w:tc>
          <w:tcPr>
            <w:tcW w:w="1325" w:type="dxa"/>
            <w:noWrap/>
            <w:hideMark/>
          </w:tcPr>
          <w:p w14:paraId="52115253"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M</w:t>
            </w:r>
          </w:p>
        </w:tc>
        <w:tc>
          <w:tcPr>
            <w:tcW w:w="2094" w:type="dxa"/>
            <w:hideMark/>
          </w:tcPr>
          <w:p w14:paraId="7D900886"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26,3%</w:t>
            </w:r>
          </w:p>
        </w:tc>
        <w:tc>
          <w:tcPr>
            <w:tcW w:w="3096" w:type="dxa"/>
            <w:hideMark/>
          </w:tcPr>
          <w:p w14:paraId="19A3FCBC" w14:textId="135E6B22"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Не більше 20% від загальних активів</w:t>
            </w:r>
          </w:p>
        </w:tc>
      </w:tr>
      <w:tr w:rsidR="00CE36D2" w:rsidRPr="00D4640B" w14:paraId="3B324BE0" w14:textId="77777777" w:rsidTr="00531E55">
        <w:trPr>
          <w:trHeight w:val="300"/>
        </w:trPr>
        <w:tc>
          <w:tcPr>
            <w:tcW w:w="2295" w:type="dxa"/>
            <w:vMerge/>
            <w:hideMark/>
          </w:tcPr>
          <w:p w14:paraId="435D0069"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61E5857F"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3D3F52AC" w14:textId="77777777" w:rsidR="00CE36D2" w:rsidRPr="00D4640B" w:rsidRDefault="00CE36D2" w:rsidP="00CE36D2">
            <w:pPr>
              <w:rPr>
                <w:rFonts w:cs="Times New Roman"/>
                <w:color w:val="000000" w:themeColor="text1"/>
                <w:sz w:val="24"/>
                <w:szCs w:val="24"/>
                <w:lang w:val="uk-UA"/>
              </w:rPr>
            </w:pPr>
          </w:p>
        </w:tc>
        <w:tc>
          <w:tcPr>
            <w:tcW w:w="3397" w:type="dxa"/>
            <w:hideMark/>
          </w:tcPr>
          <w:p w14:paraId="41535BCA"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Рівень проникнення кредитування МСБ</w:t>
            </w:r>
          </w:p>
        </w:tc>
        <w:tc>
          <w:tcPr>
            <w:tcW w:w="1325" w:type="dxa"/>
            <w:noWrap/>
            <w:hideMark/>
          </w:tcPr>
          <w:p w14:paraId="35F51CEA"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M</w:t>
            </w:r>
          </w:p>
        </w:tc>
        <w:tc>
          <w:tcPr>
            <w:tcW w:w="2094" w:type="dxa"/>
            <w:hideMark/>
          </w:tcPr>
          <w:p w14:paraId="17631042"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10.8% від ВВП</w:t>
            </w:r>
          </w:p>
        </w:tc>
        <w:tc>
          <w:tcPr>
            <w:tcW w:w="3096" w:type="dxa"/>
            <w:hideMark/>
          </w:tcPr>
          <w:p w14:paraId="4E735FE2"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Не менше 20% від ВВП</w:t>
            </w:r>
          </w:p>
        </w:tc>
      </w:tr>
      <w:tr w:rsidR="00CE36D2" w:rsidRPr="00D4640B" w14:paraId="22F78EF9" w14:textId="77777777" w:rsidTr="00531E55">
        <w:trPr>
          <w:trHeight w:val="300"/>
        </w:trPr>
        <w:tc>
          <w:tcPr>
            <w:tcW w:w="2295" w:type="dxa"/>
            <w:vMerge/>
            <w:hideMark/>
          </w:tcPr>
          <w:p w14:paraId="1395A3FF"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6EC13C62"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06367823" w14:textId="77777777" w:rsidR="00CE36D2" w:rsidRPr="00D4640B" w:rsidRDefault="00CE36D2" w:rsidP="00CE36D2">
            <w:pPr>
              <w:rPr>
                <w:rFonts w:cs="Times New Roman"/>
                <w:color w:val="000000" w:themeColor="text1"/>
                <w:sz w:val="24"/>
                <w:szCs w:val="24"/>
                <w:lang w:val="uk-UA"/>
              </w:rPr>
            </w:pPr>
          </w:p>
        </w:tc>
        <w:tc>
          <w:tcPr>
            <w:tcW w:w="3397" w:type="dxa"/>
            <w:hideMark/>
          </w:tcPr>
          <w:p w14:paraId="72AB85FE"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 xml:space="preserve">Частка кредитів банків у капітальних інвестиціях </w:t>
            </w:r>
          </w:p>
        </w:tc>
        <w:tc>
          <w:tcPr>
            <w:tcW w:w="1325" w:type="dxa"/>
            <w:noWrap/>
            <w:hideMark/>
          </w:tcPr>
          <w:p w14:paraId="394052B7"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M</w:t>
            </w:r>
          </w:p>
        </w:tc>
        <w:tc>
          <w:tcPr>
            <w:tcW w:w="2094" w:type="dxa"/>
            <w:noWrap/>
            <w:hideMark/>
          </w:tcPr>
          <w:p w14:paraId="73B2109E"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7,7%</w:t>
            </w:r>
          </w:p>
        </w:tc>
        <w:tc>
          <w:tcPr>
            <w:tcW w:w="3096" w:type="dxa"/>
            <w:hideMark/>
          </w:tcPr>
          <w:p w14:paraId="11346AF2"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 xml:space="preserve">Не менше 18% </w:t>
            </w:r>
          </w:p>
        </w:tc>
      </w:tr>
      <w:tr w:rsidR="00CE36D2" w:rsidRPr="00D4640B" w14:paraId="4EEDD5DF" w14:textId="77777777" w:rsidTr="00531E55">
        <w:trPr>
          <w:trHeight w:val="300"/>
        </w:trPr>
        <w:tc>
          <w:tcPr>
            <w:tcW w:w="2295" w:type="dxa"/>
            <w:vMerge/>
            <w:hideMark/>
          </w:tcPr>
          <w:p w14:paraId="0E349DC2"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1394D0E7"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4F1EF4F3" w14:textId="77777777" w:rsidR="00CE36D2" w:rsidRPr="00D4640B" w:rsidRDefault="00CE36D2" w:rsidP="00CE36D2">
            <w:pPr>
              <w:rPr>
                <w:rFonts w:cs="Times New Roman"/>
                <w:color w:val="000000" w:themeColor="text1"/>
                <w:sz w:val="24"/>
                <w:szCs w:val="24"/>
                <w:lang w:val="uk-UA"/>
              </w:rPr>
            </w:pPr>
          </w:p>
        </w:tc>
        <w:tc>
          <w:tcPr>
            <w:tcW w:w="3397" w:type="dxa"/>
            <w:hideMark/>
          </w:tcPr>
          <w:p w14:paraId="71A7EF9B"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Рівень проникнення небанківського кредитування</w:t>
            </w:r>
          </w:p>
        </w:tc>
        <w:tc>
          <w:tcPr>
            <w:tcW w:w="1325" w:type="dxa"/>
            <w:noWrap/>
            <w:hideMark/>
          </w:tcPr>
          <w:p w14:paraId="52A00BA3"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M</w:t>
            </w:r>
          </w:p>
        </w:tc>
        <w:tc>
          <w:tcPr>
            <w:tcW w:w="2094" w:type="dxa"/>
            <w:noWrap/>
            <w:hideMark/>
          </w:tcPr>
          <w:p w14:paraId="60EB4FA5"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&lt;0.01 до ВВП</w:t>
            </w:r>
          </w:p>
        </w:tc>
        <w:tc>
          <w:tcPr>
            <w:tcW w:w="3096" w:type="dxa"/>
            <w:hideMark/>
          </w:tcPr>
          <w:p w14:paraId="3E5B4834"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Не менше 2% до ВВП</w:t>
            </w:r>
          </w:p>
        </w:tc>
      </w:tr>
      <w:tr w:rsidR="00CE36D2" w:rsidRPr="00D4640B" w14:paraId="249ED15E" w14:textId="77777777" w:rsidTr="00531E55">
        <w:trPr>
          <w:trHeight w:val="616"/>
        </w:trPr>
        <w:tc>
          <w:tcPr>
            <w:tcW w:w="2295" w:type="dxa"/>
            <w:vMerge/>
            <w:hideMark/>
          </w:tcPr>
          <w:p w14:paraId="1532A3D5"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52C3D15C"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3D438BFE" w14:textId="77777777" w:rsidR="00CE36D2" w:rsidRPr="00D4640B" w:rsidRDefault="00CE36D2" w:rsidP="00CE36D2">
            <w:pPr>
              <w:rPr>
                <w:rFonts w:cs="Times New Roman"/>
                <w:color w:val="000000" w:themeColor="text1"/>
                <w:sz w:val="24"/>
                <w:szCs w:val="24"/>
                <w:lang w:val="uk-UA"/>
              </w:rPr>
            </w:pPr>
          </w:p>
        </w:tc>
        <w:tc>
          <w:tcPr>
            <w:tcW w:w="3397" w:type="dxa"/>
            <w:hideMark/>
          </w:tcPr>
          <w:p w14:paraId="635E5362"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Рівень проникнення послуг фінансового лізингу</w:t>
            </w:r>
          </w:p>
        </w:tc>
        <w:tc>
          <w:tcPr>
            <w:tcW w:w="1325" w:type="dxa"/>
            <w:noWrap/>
            <w:hideMark/>
          </w:tcPr>
          <w:p w14:paraId="34B1B4B6"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M</w:t>
            </w:r>
          </w:p>
        </w:tc>
        <w:tc>
          <w:tcPr>
            <w:tcW w:w="2094" w:type="dxa"/>
            <w:noWrap/>
            <w:hideMark/>
          </w:tcPr>
          <w:p w14:paraId="206E895A"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&lt;0.01 до ВВП</w:t>
            </w:r>
          </w:p>
        </w:tc>
        <w:tc>
          <w:tcPr>
            <w:tcW w:w="3096" w:type="dxa"/>
            <w:hideMark/>
          </w:tcPr>
          <w:p w14:paraId="4B98165D"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Не менше 2 % до ВВП</w:t>
            </w:r>
          </w:p>
        </w:tc>
      </w:tr>
      <w:tr w:rsidR="00CE36D2" w:rsidRPr="00D4640B" w14:paraId="5C8844BF" w14:textId="77777777" w:rsidTr="00531E55">
        <w:trPr>
          <w:trHeight w:val="510"/>
        </w:trPr>
        <w:tc>
          <w:tcPr>
            <w:tcW w:w="2295" w:type="dxa"/>
            <w:vMerge/>
            <w:hideMark/>
          </w:tcPr>
          <w:p w14:paraId="7BD2C5FB" w14:textId="77777777" w:rsidR="00CE36D2" w:rsidRPr="00D4640B" w:rsidRDefault="00CE36D2" w:rsidP="00CE36D2">
            <w:pPr>
              <w:rPr>
                <w:rFonts w:cs="Times New Roman"/>
                <w:b/>
                <w:bCs/>
                <w:color w:val="000000" w:themeColor="text1"/>
                <w:sz w:val="24"/>
                <w:szCs w:val="24"/>
                <w:lang w:val="uk-UA"/>
              </w:rPr>
            </w:pPr>
          </w:p>
        </w:tc>
        <w:tc>
          <w:tcPr>
            <w:tcW w:w="468" w:type="dxa"/>
            <w:vMerge w:val="restart"/>
            <w:noWrap/>
            <w:hideMark/>
          </w:tcPr>
          <w:p w14:paraId="60022F49" w14:textId="77777777" w:rsidR="00CE36D2" w:rsidRPr="00D4640B" w:rsidRDefault="00CE36D2" w:rsidP="00CE36D2">
            <w:pPr>
              <w:jc w:val="center"/>
              <w:rPr>
                <w:rFonts w:cs="Times New Roman"/>
                <w:b/>
                <w:bCs/>
                <w:color w:val="000000" w:themeColor="text1"/>
                <w:sz w:val="24"/>
                <w:szCs w:val="24"/>
                <w:lang w:val="uk-UA"/>
              </w:rPr>
            </w:pPr>
            <w:r w:rsidRPr="00D4640B">
              <w:rPr>
                <w:rFonts w:cs="Times New Roman"/>
                <w:b/>
                <w:bCs/>
                <w:color w:val="000000" w:themeColor="text1"/>
                <w:sz w:val="24"/>
                <w:szCs w:val="24"/>
                <w:lang w:val="uk-UA"/>
              </w:rPr>
              <w:t>3</w:t>
            </w:r>
          </w:p>
        </w:tc>
        <w:tc>
          <w:tcPr>
            <w:tcW w:w="2713" w:type="dxa"/>
            <w:vMerge w:val="restart"/>
            <w:hideMark/>
          </w:tcPr>
          <w:p w14:paraId="4EDCDC29"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Посилення захисту прав кредиторів та інвесторів</w:t>
            </w:r>
          </w:p>
        </w:tc>
        <w:tc>
          <w:tcPr>
            <w:tcW w:w="3397" w:type="dxa"/>
            <w:hideMark/>
          </w:tcPr>
          <w:p w14:paraId="09F6E62B"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 xml:space="preserve">Підвищено місце України в рейтингу Doing Business за компонентом «Захист прав міноритарних акціонерів» </w:t>
            </w:r>
          </w:p>
        </w:tc>
        <w:tc>
          <w:tcPr>
            <w:tcW w:w="1325" w:type="dxa"/>
            <w:noWrap/>
            <w:hideMark/>
          </w:tcPr>
          <w:p w14:paraId="5FE8A7DB"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C</w:t>
            </w:r>
          </w:p>
        </w:tc>
        <w:tc>
          <w:tcPr>
            <w:tcW w:w="2094" w:type="dxa"/>
            <w:hideMark/>
          </w:tcPr>
          <w:p w14:paraId="7B7C6B26"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45 (2020)</w:t>
            </w:r>
          </w:p>
        </w:tc>
        <w:tc>
          <w:tcPr>
            <w:tcW w:w="3096" w:type="dxa"/>
            <w:hideMark/>
          </w:tcPr>
          <w:p w14:paraId="6F2794E7"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Перші 20 місць</w:t>
            </w:r>
          </w:p>
        </w:tc>
      </w:tr>
      <w:tr w:rsidR="00CE36D2" w:rsidRPr="00D4640B" w14:paraId="1DFDF3E9" w14:textId="77777777" w:rsidTr="00531E55">
        <w:trPr>
          <w:trHeight w:val="510"/>
        </w:trPr>
        <w:tc>
          <w:tcPr>
            <w:tcW w:w="2295" w:type="dxa"/>
            <w:vMerge/>
            <w:hideMark/>
          </w:tcPr>
          <w:p w14:paraId="72C243B4"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21AC34F2"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6677F8C2" w14:textId="77777777" w:rsidR="00CE36D2" w:rsidRPr="00D4640B" w:rsidRDefault="00CE36D2" w:rsidP="00CE36D2">
            <w:pPr>
              <w:rPr>
                <w:rFonts w:cs="Times New Roman"/>
                <w:color w:val="000000" w:themeColor="text1"/>
                <w:sz w:val="24"/>
                <w:szCs w:val="24"/>
                <w:lang w:val="uk-UA"/>
              </w:rPr>
            </w:pPr>
          </w:p>
        </w:tc>
        <w:tc>
          <w:tcPr>
            <w:tcW w:w="3397" w:type="dxa"/>
            <w:hideMark/>
          </w:tcPr>
          <w:p w14:paraId="238F2A4E"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Підвищено місце України в рейтингу Doing Business за компонентом «Відновлення неплатоспроможності»</w:t>
            </w:r>
          </w:p>
        </w:tc>
        <w:tc>
          <w:tcPr>
            <w:tcW w:w="1325" w:type="dxa"/>
            <w:noWrap/>
            <w:hideMark/>
          </w:tcPr>
          <w:p w14:paraId="4656C788"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С</w:t>
            </w:r>
          </w:p>
        </w:tc>
        <w:tc>
          <w:tcPr>
            <w:tcW w:w="2094" w:type="dxa"/>
            <w:hideMark/>
          </w:tcPr>
          <w:p w14:paraId="0A31740B"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146 (2020)</w:t>
            </w:r>
          </w:p>
        </w:tc>
        <w:tc>
          <w:tcPr>
            <w:tcW w:w="3096" w:type="dxa"/>
            <w:hideMark/>
          </w:tcPr>
          <w:p w14:paraId="263D6FFD"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Перші 50 місць</w:t>
            </w:r>
          </w:p>
        </w:tc>
      </w:tr>
      <w:tr w:rsidR="00CE36D2" w:rsidRPr="00D4640B" w14:paraId="160BAB30" w14:textId="77777777" w:rsidTr="00531E55">
        <w:trPr>
          <w:trHeight w:val="525"/>
        </w:trPr>
        <w:tc>
          <w:tcPr>
            <w:tcW w:w="2295" w:type="dxa"/>
            <w:vMerge/>
            <w:hideMark/>
          </w:tcPr>
          <w:p w14:paraId="3282F18F"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6479D277"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308BFF11" w14:textId="77777777" w:rsidR="00CE36D2" w:rsidRPr="00D4640B" w:rsidRDefault="00CE36D2" w:rsidP="00CE36D2">
            <w:pPr>
              <w:rPr>
                <w:rFonts w:cs="Times New Roman"/>
                <w:color w:val="000000" w:themeColor="text1"/>
                <w:sz w:val="24"/>
                <w:szCs w:val="24"/>
                <w:lang w:val="uk-UA"/>
              </w:rPr>
            </w:pPr>
          </w:p>
        </w:tc>
        <w:tc>
          <w:tcPr>
            <w:tcW w:w="3397" w:type="dxa"/>
            <w:hideMark/>
          </w:tcPr>
          <w:p w14:paraId="05C4EEDE"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 xml:space="preserve">Запровадження ефективного позасудового порядку звернення стягнення на </w:t>
            </w:r>
            <w:r w:rsidRPr="00D4640B">
              <w:rPr>
                <w:rFonts w:cs="Times New Roman"/>
                <w:color w:val="000000" w:themeColor="text1"/>
                <w:sz w:val="24"/>
                <w:szCs w:val="24"/>
                <w:lang w:val="uk-UA"/>
              </w:rPr>
              <w:lastRenderedPageBreak/>
              <w:t>забезпечення (заставу, іпотеку)</w:t>
            </w:r>
          </w:p>
        </w:tc>
        <w:tc>
          <w:tcPr>
            <w:tcW w:w="1325" w:type="dxa"/>
            <w:noWrap/>
            <w:hideMark/>
          </w:tcPr>
          <w:p w14:paraId="6F0C7D42"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lastRenderedPageBreak/>
              <w:t>C</w:t>
            </w:r>
          </w:p>
        </w:tc>
        <w:tc>
          <w:tcPr>
            <w:tcW w:w="2094" w:type="dxa"/>
            <w:noWrap/>
            <w:hideMark/>
          </w:tcPr>
          <w:p w14:paraId="4D2E392C" w14:textId="7F644F9B" w:rsidR="00CE36D2" w:rsidRPr="00D4640B" w:rsidRDefault="00C464FB" w:rsidP="00CE36D2">
            <w:pPr>
              <w:rPr>
                <w:rFonts w:cs="Times New Roman"/>
                <w:color w:val="000000" w:themeColor="text1"/>
                <w:sz w:val="24"/>
                <w:szCs w:val="24"/>
                <w:lang w:val="uk-UA"/>
              </w:rPr>
            </w:pPr>
            <w:r w:rsidRPr="00D4640B">
              <w:rPr>
                <w:rFonts w:cs="Times New Roman"/>
                <w:color w:val="000000" w:themeColor="text1"/>
                <w:sz w:val="24"/>
                <w:szCs w:val="24"/>
                <w:lang w:val="uk-UA"/>
              </w:rPr>
              <w:t xml:space="preserve">Не </w:t>
            </w:r>
            <w:r w:rsidRPr="00D4640B">
              <w:rPr>
                <w:sz w:val="24"/>
                <w:szCs w:val="24"/>
                <w:lang w:val="uk-UA"/>
              </w:rPr>
              <w:t>запроваджено</w:t>
            </w:r>
          </w:p>
        </w:tc>
        <w:tc>
          <w:tcPr>
            <w:tcW w:w="3096" w:type="dxa"/>
            <w:hideMark/>
          </w:tcPr>
          <w:p w14:paraId="015431EB"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Впроваджено</w:t>
            </w:r>
          </w:p>
        </w:tc>
      </w:tr>
      <w:tr w:rsidR="00CE36D2" w:rsidRPr="00D4640B" w14:paraId="76B02E85" w14:textId="77777777" w:rsidTr="00531E55">
        <w:trPr>
          <w:trHeight w:val="510"/>
        </w:trPr>
        <w:tc>
          <w:tcPr>
            <w:tcW w:w="2295" w:type="dxa"/>
            <w:vMerge/>
            <w:hideMark/>
          </w:tcPr>
          <w:p w14:paraId="58B3075C" w14:textId="77777777" w:rsidR="00CE36D2" w:rsidRPr="00D4640B" w:rsidRDefault="00CE36D2" w:rsidP="00CE36D2">
            <w:pPr>
              <w:rPr>
                <w:rFonts w:cs="Times New Roman"/>
                <w:b/>
                <w:bCs/>
                <w:color w:val="000000" w:themeColor="text1"/>
                <w:sz w:val="24"/>
                <w:szCs w:val="24"/>
                <w:lang w:val="uk-UA"/>
              </w:rPr>
            </w:pPr>
          </w:p>
        </w:tc>
        <w:tc>
          <w:tcPr>
            <w:tcW w:w="468" w:type="dxa"/>
            <w:vMerge w:val="restart"/>
            <w:noWrap/>
            <w:hideMark/>
          </w:tcPr>
          <w:p w14:paraId="672E3F3B" w14:textId="77777777" w:rsidR="00CE36D2" w:rsidRPr="00D4640B" w:rsidRDefault="00CE36D2" w:rsidP="00CE36D2">
            <w:pPr>
              <w:jc w:val="center"/>
              <w:rPr>
                <w:rFonts w:cs="Times New Roman"/>
                <w:b/>
                <w:bCs/>
                <w:color w:val="000000" w:themeColor="text1"/>
                <w:sz w:val="24"/>
                <w:szCs w:val="24"/>
                <w:lang w:val="uk-UA"/>
              </w:rPr>
            </w:pPr>
            <w:r w:rsidRPr="00D4640B">
              <w:rPr>
                <w:rFonts w:cs="Times New Roman"/>
                <w:b/>
                <w:bCs/>
                <w:color w:val="000000" w:themeColor="text1"/>
                <w:sz w:val="24"/>
                <w:szCs w:val="24"/>
                <w:lang w:val="uk-UA"/>
              </w:rPr>
              <w:t>4</w:t>
            </w:r>
          </w:p>
        </w:tc>
        <w:tc>
          <w:tcPr>
            <w:tcW w:w="2713" w:type="dxa"/>
            <w:vMerge w:val="restart"/>
            <w:hideMark/>
          </w:tcPr>
          <w:p w14:paraId="743CA4AE"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Створення умов для залучення довгострокових ресурсів</w:t>
            </w:r>
          </w:p>
        </w:tc>
        <w:tc>
          <w:tcPr>
            <w:tcW w:w="3397" w:type="dxa"/>
            <w:hideMark/>
          </w:tcPr>
          <w:p w14:paraId="558696C7"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Запроваджено класичні інвестиційні фонди - UCITS, money market funds, venture capital funds та hedge funds</w:t>
            </w:r>
          </w:p>
        </w:tc>
        <w:tc>
          <w:tcPr>
            <w:tcW w:w="1325" w:type="dxa"/>
            <w:noWrap/>
            <w:hideMark/>
          </w:tcPr>
          <w:p w14:paraId="27533BF7"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C</w:t>
            </w:r>
          </w:p>
        </w:tc>
        <w:tc>
          <w:tcPr>
            <w:tcW w:w="2094" w:type="dxa"/>
            <w:noWrap/>
            <w:hideMark/>
          </w:tcPr>
          <w:p w14:paraId="3F304D3F" w14:textId="5A03AE7A" w:rsidR="00CE36D2" w:rsidRPr="00D4640B" w:rsidRDefault="00C464FB" w:rsidP="00CE36D2">
            <w:pPr>
              <w:rPr>
                <w:rFonts w:cs="Times New Roman"/>
                <w:color w:val="000000" w:themeColor="text1"/>
                <w:sz w:val="24"/>
                <w:szCs w:val="24"/>
                <w:lang w:val="uk-UA"/>
              </w:rPr>
            </w:pPr>
            <w:r w:rsidRPr="00D4640B">
              <w:rPr>
                <w:rFonts w:cs="Times New Roman"/>
                <w:color w:val="000000" w:themeColor="text1"/>
                <w:sz w:val="24"/>
                <w:szCs w:val="24"/>
                <w:lang w:val="uk-UA"/>
              </w:rPr>
              <w:t xml:space="preserve">Не </w:t>
            </w:r>
            <w:r w:rsidRPr="00D4640B">
              <w:rPr>
                <w:sz w:val="24"/>
                <w:szCs w:val="24"/>
                <w:lang w:val="uk-UA"/>
              </w:rPr>
              <w:t>запроваджено</w:t>
            </w:r>
          </w:p>
        </w:tc>
        <w:tc>
          <w:tcPr>
            <w:tcW w:w="3096" w:type="dxa"/>
            <w:hideMark/>
          </w:tcPr>
          <w:p w14:paraId="3B102D8C"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Створені та функціонують класичні інвестиційні фонди</w:t>
            </w:r>
          </w:p>
        </w:tc>
      </w:tr>
      <w:tr w:rsidR="00CE36D2" w:rsidRPr="00D4640B" w14:paraId="641757EC" w14:textId="77777777" w:rsidTr="00531E55">
        <w:trPr>
          <w:trHeight w:val="510"/>
        </w:trPr>
        <w:tc>
          <w:tcPr>
            <w:tcW w:w="2295" w:type="dxa"/>
            <w:vMerge/>
          </w:tcPr>
          <w:p w14:paraId="5FF59C46" w14:textId="77777777" w:rsidR="00CE36D2" w:rsidRPr="00D4640B" w:rsidRDefault="00CE36D2" w:rsidP="00CE36D2">
            <w:pPr>
              <w:rPr>
                <w:rFonts w:cs="Times New Roman"/>
                <w:b/>
                <w:bCs/>
                <w:color w:val="000000" w:themeColor="text1"/>
                <w:sz w:val="24"/>
                <w:szCs w:val="24"/>
                <w:lang w:val="uk-UA"/>
              </w:rPr>
            </w:pPr>
          </w:p>
        </w:tc>
        <w:tc>
          <w:tcPr>
            <w:tcW w:w="468" w:type="dxa"/>
            <w:vMerge/>
            <w:noWrap/>
          </w:tcPr>
          <w:p w14:paraId="6C792249" w14:textId="77777777" w:rsidR="00CE36D2" w:rsidRPr="00D4640B" w:rsidRDefault="00CE36D2" w:rsidP="00CE36D2">
            <w:pPr>
              <w:jc w:val="center"/>
              <w:rPr>
                <w:rFonts w:cs="Times New Roman"/>
                <w:b/>
                <w:bCs/>
                <w:color w:val="000000" w:themeColor="text1"/>
                <w:sz w:val="24"/>
                <w:szCs w:val="24"/>
                <w:lang w:val="uk-UA"/>
              </w:rPr>
            </w:pPr>
          </w:p>
        </w:tc>
        <w:tc>
          <w:tcPr>
            <w:tcW w:w="2713" w:type="dxa"/>
            <w:vMerge/>
          </w:tcPr>
          <w:p w14:paraId="7E254A32" w14:textId="77777777" w:rsidR="00CE36D2" w:rsidRPr="00D4640B" w:rsidRDefault="00CE36D2" w:rsidP="00CE36D2">
            <w:pPr>
              <w:rPr>
                <w:rFonts w:cs="Times New Roman"/>
                <w:color w:val="000000" w:themeColor="text1"/>
                <w:sz w:val="24"/>
                <w:szCs w:val="24"/>
                <w:lang w:val="uk-UA"/>
              </w:rPr>
            </w:pPr>
          </w:p>
        </w:tc>
        <w:tc>
          <w:tcPr>
            <w:tcW w:w="3397" w:type="dxa"/>
          </w:tcPr>
          <w:p w14:paraId="779C4DC8" w14:textId="77777777" w:rsidR="00CE36D2" w:rsidRPr="00D4640B" w:rsidRDefault="00CE36D2" w:rsidP="00CE36D2">
            <w:pPr>
              <w:rPr>
                <w:rFonts w:cs="Times New Roman"/>
                <w:color w:val="000000" w:themeColor="text1"/>
                <w:sz w:val="24"/>
                <w:szCs w:val="24"/>
                <w:lang w:val="uk-UA"/>
              </w:rPr>
            </w:pPr>
            <w:r w:rsidRPr="00D4640B">
              <w:rPr>
                <w:sz w:val="24"/>
                <w:szCs w:val="24"/>
                <w:lang w:val="uk-UA"/>
              </w:rPr>
              <w:t>Підвищено місце України в рейтингу за IGC World Economic Forum за компонентом «Доступність венчурного капіталу»</w:t>
            </w:r>
          </w:p>
        </w:tc>
        <w:tc>
          <w:tcPr>
            <w:tcW w:w="1325" w:type="dxa"/>
            <w:noWrap/>
          </w:tcPr>
          <w:p w14:paraId="4260E7F8" w14:textId="77777777" w:rsidR="00CE36D2" w:rsidRPr="00D4640B" w:rsidRDefault="00CE36D2" w:rsidP="00CE36D2">
            <w:pPr>
              <w:jc w:val="center"/>
              <w:rPr>
                <w:sz w:val="24"/>
                <w:szCs w:val="24"/>
                <w:lang w:val="uk-UA"/>
              </w:rPr>
            </w:pPr>
          </w:p>
          <w:p w14:paraId="1AAFE7BE" w14:textId="77777777" w:rsidR="00CE36D2" w:rsidRPr="00D4640B" w:rsidRDefault="00CE36D2" w:rsidP="00CE36D2">
            <w:pPr>
              <w:jc w:val="center"/>
              <w:rPr>
                <w:sz w:val="24"/>
                <w:szCs w:val="24"/>
                <w:lang w:val="uk-UA"/>
              </w:rPr>
            </w:pPr>
          </w:p>
          <w:p w14:paraId="695A24E9" w14:textId="77777777" w:rsidR="00CE36D2" w:rsidRPr="00D4640B" w:rsidRDefault="00CE36D2" w:rsidP="00CE36D2">
            <w:pPr>
              <w:jc w:val="center"/>
              <w:rPr>
                <w:rFonts w:cs="Times New Roman"/>
                <w:color w:val="000000" w:themeColor="text1"/>
                <w:sz w:val="24"/>
                <w:szCs w:val="24"/>
                <w:lang w:val="uk-UA"/>
              </w:rPr>
            </w:pPr>
            <w:r w:rsidRPr="00D4640B">
              <w:rPr>
                <w:sz w:val="24"/>
                <w:szCs w:val="24"/>
                <w:lang w:val="uk-UA"/>
              </w:rPr>
              <w:t>C</w:t>
            </w:r>
          </w:p>
        </w:tc>
        <w:tc>
          <w:tcPr>
            <w:tcW w:w="2094" w:type="dxa"/>
            <w:noWrap/>
          </w:tcPr>
          <w:p w14:paraId="4246E406" w14:textId="77777777" w:rsidR="00CE36D2" w:rsidRPr="00D4640B" w:rsidRDefault="00CE36D2" w:rsidP="00CE36D2">
            <w:pPr>
              <w:rPr>
                <w:sz w:val="24"/>
                <w:szCs w:val="24"/>
                <w:lang w:val="uk-UA"/>
              </w:rPr>
            </w:pPr>
          </w:p>
          <w:p w14:paraId="34A68ACE" w14:textId="77777777" w:rsidR="00CE36D2" w:rsidRPr="00D4640B" w:rsidRDefault="00CE36D2" w:rsidP="00CE36D2">
            <w:pPr>
              <w:rPr>
                <w:sz w:val="24"/>
                <w:szCs w:val="24"/>
                <w:lang w:val="uk-UA"/>
              </w:rPr>
            </w:pPr>
          </w:p>
          <w:p w14:paraId="7427C564" w14:textId="77777777" w:rsidR="00CE36D2" w:rsidRPr="00D4640B" w:rsidRDefault="00CE36D2" w:rsidP="00CE36D2">
            <w:pPr>
              <w:rPr>
                <w:rFonts w:cs="Times New Roman"/>
                <w:color w:val="000000" w:themeColor="text1"/>
                <w:sz w:val="24"/>
                <w:szCs w:val="24"/>
                <w:lang w:val="uk-UA"/>
              </w:rPr>
            </w:pPr>
            <w:r w:rsidRPr="00D4640B">
              <w:rPr>
                <w:sz w:val="24"/>
                <w:szCs w:val="24"/>
                <w:lang w:val="uk-UA"/>
              </w:rPr>
              <w:t>92 (2018)</w:t>
            </w:r>
          </w:p>
        </w:tc>
        <w:tc>
          <w:tcPr>
            <w:tcW w:w="3096" w:type="dxa"/>
          </w:tcPr>
          <w:p w14:paraId="34CC9540" w14:textId="77777777" w:rsidR="00CE36D2" w:rsidRPr="00D4640B" w:rsidRDefault="00CE36D2" w:rsidP="00CE36D2">
            <w:pPr>
              <w:rPr>
                <w:sz w:val="24"/>
                <w:szCs w:val="24"/>
                <w:lang w:val="uk-UA"/>
              </w:rPr>
            </w:pPr>
          </w:p>
          <w:p w14:paraId="27867EE9" w14:textId="77777777" w:rsidR="00CE36D2" w:rsidRPr="00D4640B" w:rsidRDefault="00CE36D2" w:rsidP="00CE36D2">
            <w:pPr>
              <w:rPr>
                <w:rFonts w:cs="Times New Roman"/>
                <w:color w:val="000000" w:themeColor="text1"/>
                <w:sz w:val="24"/>
                <w:szCs w:val="24"/>
                <w:lang w:val="uk-UA"/>
              </w:rPr>
            </w:pPr>
          </w:p>
          <w:p w14:paraId="6DBF6F22"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Перші 50 місць</w:t>
            </w:r>
          </w:p>
        </w:tc>
      </w:tr>
      <w:tr w:rsidR="00CE36D2" w:rsidRPr="00D4640B" w14:paraId="1C785707" w14:textId="77777777" w:rsidTr="00531E55">
        <w:trPr>
          <w:trHeight w:val="300"/>
        </w:trPr>
        <w:tc>
          <w:tcPr>
            <w:tcW w:w="2295" w:type="dxa"/>
            <w:vMerge/>
            <w:hideMark/>
          </w:tcPr>
          <w:p w14:paraId="6E94DA37"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5F8455E2"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72DF9A23" w14:textId="77777777" w:rsidR="00CE36D2" w:rsidRPr="00D4640B" w:rsidRDefault="00CE36D2" w:rsidP="00CE36D2">
            <w:pPr>
              <w:rPr>
                <w:rFonts w:cs="Times New Roman"/>
                <w:color w:val="000000" w:themeColor="text1"/>
                <w:sz w:val="24"/>
                <w:szCs w:val="24"/>
                <w:lang w:val="uk-UA"/>
              </w:rPr>
            </w:pPr>
          </w:p>
        </w:tc>
        <w:tc>
          <w:tcPr>
            <w:tcW w:w="3397" w:type="dxa"/>
            <w:hideMark/>
          </w:tcPr>
          <w:p w14:paraId="07292528"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 xml:space="preserve">Частка пенсійних активів недержавних пенсійних фондів </w:t>
            </w:r>
          </w:p>
        </w:tc>
        <w:tc>
          <w:tcPr>
            <w:tcW w:w="1325" w:type="dxa"/>
            <w:noWrap/>
            <w:hideMark/>
          </w:tcPr>
          <w:p w14:paraId="50832D7F"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M</w:t>
            </w:r>
          </w:p>
        </w:tc>
        <w:tc>
          <w:tcPr>
            <w:tcW w:w="2094" w:type="dxa"/>
            <w:hideMark/>
          </w:tcPr>
          <w:p w14:paraId="5375434B"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0.08% ВВП у 2018 р.</w:t>
            </w:r>
          </w:p>
        </w:tc>
        <w:tc>
          <w:tcPr>
            <w:tcW w:w="3096" w:type="dxa"/>
            <w:hideMark/>
          </w:tcPr>
          <w:p w14:paraId="54A36C23"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Не нижче 1% від ВВП</w:t>
            </w:r>
          </w:p>
        </w:tc>
      </w:tr>
      <w:tr w:rsidR="00CE36D2" w:rsidRPr="00D4640B" w14:paraId="186D20CD" w14:textId="77777777" w:rsidTr="00531E55">
        <w:trPr>
          <w:trHeight w:val="525"/>
        </w:trPr>
        <w:tc>
          <w:tcPr>
            <w:tcW w:w="2295" w:type="dxa"/>
            <w:vMerge/>
            <w:hideMark/>
          </w:tcPr>
          <w:p w14:paraId="4FAF78FD"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19C16CC3"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2C762911" w14:textId="77777777" w:rsidR="00CE36D2" w:rsidRPr="00D4640B" w:rsidRDefault="00CE36D2" w:rsidP="00CE36D2">
            <w:pPr>
              <w:rPr>
                <w:rFonts w:cs="Times New Roman"/>
                <w:color w:val="000000" w:themeColor="text1"/>
                <w:sz w:val="24"/>
                <w:szCs w:val="24"/>
                <w:lang w:val="uk-UA"/>
              </w:rPr>
            </w:pPr>
          </w:p>
        </w:tc>
        <w:tc>
          <w:tcPr>
            <w:tcW w:w="3397" w:type="dxa"/>
            <w:hideMark/>
          </w:tcPr>
          <w:p w14:paraId="4C123BCE" w14:textId="77777777" w:rsidR="00CE36D2" w:rsidRPr="00D4640B" w:rsidRDefault="00CE36D2" w:rsidP="00CE36D2">
            <w:pPr>
              <w:rPr>
                <w:rFonts w:cs="Times New Roman"/>
                <w:color w:val="000000" w:themeColor="text1"/>
                <w:sz w:val="24"/>
                <w:szCs w:val="24"/>
                <w:lang w:val="uk-UA"/>
              </w:rPr>
            </w:pPr>
            <w:r w:rsidRPr="00D4640B">
              <w:rPr>
                <w:sz w:val="24"/>
                <w:szCs w:val="24"/>
                <w:lang w:val="uk-UA"/>
              </w:rPr>
              <w:t>Частка страхування життя від юридичних та фізичних осіб у загальному обсязі отриманих чистих  страхових премій</w:t>
            </w:r>
          </w:p>
        </w:tc>
        <w:tc>
          <w:tcPr>
            <w:tcW w:w="1325" w:type="dxa"/>
            <w:noWrap/>
            <w:hideMark/>
          </w:tcPr>
          <w:p w14:paraId="728D2460"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M</w:t>
            </w:r>
          </w:p>
        </w:tc>
        <w:tc>
          <w:tcPr>
            <w:tcW w:w="2094" w:type="dxa"/>
            <w:noWrap/>
            <w:hideMark/>
          </w:tcPr>
          <w:p w14:paraId="2BB96F36"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10,9% у 2018 р.</w:t>
            </w:r>
          </w:p>
        </w:tc>
        <w:tc>
          <w:tcPr>
            <w:tcW w:w="3096" w:type="dxa"/>
            <w:hideMark/>
          </w:tcPr>
          <w:p w14:paraId="03EC39AC"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Не нижче 20%</w:t>
            </w:r>
          </w:p>
        </w:tc>
      </w:tr>
      <w:tr w:rsidR="00CE36D2" w:rsidRPr="00D4640B" w14:paraId="0B453559" w14:textId="77777777" w:rsidTr="00531E55">
        <w:trPr>
          <w:trHeight w:val="510"/>
        </w:trPr>
        <w:tc>
          <w:tcPr>
            <w:tcW w:w="2295" w:type="dxa"/>
            <w:vMerge w:val="restart"/>
            <w:noWrap/>
            <w:hideMark/>
          </w:tcPr>
          <w:p w14:paraId="2D901D7C" w14:textId="77777777" w:rsidR="00CE36D2" w:rsidRPr="00D4640B" w:rsidRDefault="00CE36D2" w:rsidP="00CE36D2">
            <w:pPr>
              <w:rPr>
                <w:rFonts w:cs="Times New Roman"/>
                <w:b/>
                <w:bCs/>
                <w:color w:val="000000" w:themeColor="text1"/>
                <w:sz w:val="24"/>
                <w:szCs w:val="24"/>
                <w:lang w:val="uk-UA"/>
              </w:rPr>
            </w:pPr>
            <w:r w:rsidRPr="00D4640B">
              <w:rPr>
                <w:rFonts w:cs="Times New Roman"/>
                <w:b/>
                <w:bCs/>
                <w:color w:val="000000" w:themeColor="text1"/>
                <w:sz w:val="24"/>
                <w:szCs w:val="24"/>
                <w:lang w:val="uk-UA"/>
              </w:rPr>
              <w:t>III. Фінансова інклюзія</w:t>
            </w:r>
          </w:p>
        </w:tc>
        <w:tc>
          <w:tcPr>
            <w:tcW w:w="468" w:type="dxa"/>
            <w:vMerge w:val="restart"/>
            <w:noWrap/>
            <w:hideMark/>
          </w:tcPr>
          <w:p w14:paraId="0CC7DCB1" w14:textId="77777777" w:rsidR="00CE36D2" w:rsidRPr="00D4640B" w:rsidRDefault="00CE36D2" w:rsidP="00CE36D2">
            <w:pPr>
              <w:jc w:val="center"/>
              <w:rPr>
                <w:rFonts w:cs="Times New Roman"/>
                <w:b/>
                <w:bCs/>
                <w:color w:val="000000" w:themeColor="text1"/>
                <w:sz w:val="24"/>
                <w:szCs w:val="24"/>
                <w:lang w:val="uk-UA"/>
              </w:rPr>
            </w:pPr>
            <w:r w:rsidRPr="00D4640B">
              <w:rPr>
                <w:rFonts w:cs="Times New Roman"/>
                <w:b/>
                <w:bCs/>
                <w:color w:val="000000" w:themeColor="text1"/>
                <w:sz w:val="24"/>
                <w:szCs w:val="24"/>
                <w:lang w:val="uk-UA"/>
              </w:rPr>
              <w:t>1</w:t>
            </w:r>
          </w:p>
        </w:tc>
        <w:tc>
          <w:tcPr>
            <w:tcW w:w="2713" w:type="dxa"/>
            <w:vMerge w:val="restart"/>
            <w:hideMark/>
          </w:tcPr>
          <w:p w14:paraId="6A6A2014"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 xml:space="preserve">Підвищення доступності та рівня користування фінансовими послугами </w:t>
            </w:r>
          </w:p>
        </w:tc>
        <w:tc>
          <w:tcPr>
            <w:tcW w:w="3397" w:type="dxa"/>
            <w:hideMark/>
          </w:tcPr>
          <w:p w14:paraId="045D9ECC"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 xml:space="preserve">Кількість відкритих банківських рахунків/кількість дорослого населення </w:t>
            </w:r>
          </w:p>
        </w:tc>
        <w:tc>
          <w:tcPr>
            <w:tcW w:w="1325" w:type="dxa"/>
            <w:noWrap/>
            <w:hideMark/>
          </w:tcPr>
          <w:p w14:paraId="16A1B16F"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M</w:t>
            </w:r>
          </w:p>
        </w:tc>
        <w:tc>
          <w:tcPr>
            <w:tcW w:w="2094" w:type="dxa"/>
            <w:hideMark/>
          </w:tcPr>
          <w:p w14:paraId="5420A113"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≈63%</w:t>
            </w:r>
          </w:p>
        </w:tc>
        <w:tc>
          <w:tcPr>
            <w:tcW w:w="3096" w:type="dxa"/>
            <w:hideMark/>
          </w:tcPr>
          <w:p w14:paraId="02D04720"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80%</w:t>
            </w:r>
          </w:p>
        </w:tc>
      </w:tr>
      <w:tr w:rsidR="00CE36D2" w:rsidRPr="00D4640B" w14:paraId="1448744B" w14:textId="77777777" w:rsidTr="00531E55">
        <w:trPr>
          <w:trHeight w:val="300"/>
        </w:trPr>
        <w:tc>
          <w:tcPr>
            <w:tcW w:w="2295" w:type="dxa"/>
            <w:vMerge/>
            <w:hideMark/>
          </w:tcPr>
          <w:p w14:paraId="791C5CF1"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50267091"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6DB9524D" w14:textId="77777777" w:rsidR="00CE36D2" w:rsidRPr="00D4640B" w:rsidRDefault="00CE36D2" w:rsidP="00CE36D2">
            <w:pPr>
              <w:rPr>
                <w:rFonts w:cs="Times New Roman"/>
                <w:color w:val="000000" w:themeColor="text1"/>
                <w:sz w:val="24"/>
                <w:szCs w:val="24"/>
                <w:lang w:val="uk-UA"/>
              </w:rPr>
            </w:pPr>
          </w:p>
        </w:tc>
        <w:tc>
          <w:tcPr>
            <w:tcW w:w="3397" w:type="dxa"/>
            <w:hideMark/>
          </w:tcPr>
          <w:p w14:paraId="799735D3"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Співвідношення готівки (M0) до ВВП</w:t>
            </w:r>
          </w:p>
        </w:tc>
        <w:tc>
          <w:tcPr>
            <w:tcW w:w="1325" w:type="dxa"/>
            <w:noWrap/>
            <w:hideMark/>
          </w:tcPr>
          <w:p w14:paraId="38F8E88C"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M</w:t>
            </w:r>
          </w:p>
        </w:tc>
        <w:tc>
          <w:tcPr>
            <w:tcW w:w="2094" w:type="dxa"/>
            <w:hideMark/>
          </w:tcPr>
          <w:p w14:paraId="3FFE174E"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9,5%</w:t>
            </w:r>
          </w:p>
        </w:tc>
        <w:tc>
          <w:tcPr>
            <w:tcW w:w="3096" w:type="dxa"/>
            <w:hideMark/>
          </w:tcPr>
          <w:p w14:paraId="11D0DA04"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Не більше 7,5%</w:t>
            </w:r>
          </w:p>
        </w:tc>
      </w:tr>
      <w:tr w:rsidR="00CE36D2" w:rsidRPr="00D4640B" w14:paraId="57367F6B" w14:textId="77777777" w:rsidTr="00531E55">
        <w:trPr>
          <w:trHeight w:val="510"/>
        </w:trPr>
        <w:tc>
          <w:tcPr>
            <w:tcW w:w="2295" w:type="dxa"/>
            <w:vMerge/>
            <w:hideMark/>
          </w:tcPr>
          <w:p w14:paraId="3AA2147F"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76F92F44"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50972974" w14:textId="77777777" w:rsidR="00CE36D2" w:rsidRPr="00D4640B" w:rsidRDefault="00CE36D2" w:rsidP="00CE36D2">
            <w:pPr>
              <w:rPr>
                <w:rFonts w:cs="Times New Roman"/>
                <w:color w:val="000000" w:themeColor="text1"/>
                <w:sz w:val="24"/>
                <w:szCs w:val="24"/>
                <w:lang w:val="uk-UA"/>
              </w:rPr>
            </w:pPr>
          </w:p>
        </w:tc>
        <w:tc>
          <w:tcPr>
            <w:tcW w:w="3397" w:type="dxa"/>
            <w:hideMark/>
          </w:tcPr>
          <w:p w14:paraId="521E3AC1"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Підвищено місце України в рейтингу за IGC  World Economic Forum за компонентом «Доступність фінансових послуг»</w:t>
            </w:r>
          </w:p>
        </w:tc>
        <w:tc>
          <w:tcPr>
            <w:tcW w:w="1325" w:type="dxa"/>
            <w:noWrap/>
            <w:hideMark/>
          </w:tcPr>
          <w:p w14:paraId="6CC0E25D"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C</w:t>
            </w:r>
          </w:p>
        </w:tc>
        <w:tc>
          <w:tcPr>
            <w:tcW w:w="2094" w:type="dxa"/>
            <w:noWrap/>
            <w:hideMark/>
          </w:tcPr>
          <w:p w14:paraId="3EB90B56"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112 (2018)</w:t>
            </w:r>
          </w:p>
        </w:tc>
        <w:tc>
          <w:tcPr>
            <w:tcW w:w="3096" w:type="dxa"/>
            <w:hideMark/>
          </w:tcPr>
          <w:p w14:paraId="5BF4BE54"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До перших 50 місць</w:t>
            </w:r>
          </w:p>
        </w:tc>
      </w:tr>
      <w:tr w:rsidR="00CE36D2" w:rsidRPr="00D4640B" w14:paraId="69B39931" w14:textId="77777777" w:rsidTr="00531E55">
        <w:trPr>
          <w:trHeight w:val="510"/>
        </w:trPr>
        <w:tc>
          <w:tcPr>
            <w:tcW w:w="2295" w:type="dxa"/>
            <w:vMerge/>
            <w:hideMark/>
          </w:tcPr>
          <w:p w14:paraId="60C32315"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3925B618"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76C78BE9" w14:textId="77777777" w:rsidR="00CE36D2" w:rsidRPr="00D4640B" w:rsidRDefault="00CE36D2" w:rsidP="00CE36D2">
            <w:pPr>
              <w:rPr>
                <w:rFonts w:cs="Times New Roman"/>
                <w:color w:val="000000" w:themeColor="text1"/>
                <w:sz w:val="24"/>
                <w:szCs w:val="24"/>
                <w:lang w:val="uk-UA"/>
              </w:rPr>
            </w:pPr>
          </w:p>
        </w:tc>
        <w:tc>
          <w:tcPr>
            <w:tcW w:w="3397" w:type="dxa"/>
            <w:hideMark/>
          </w:tcPr>
          <w:p w14:paraId="604F57A3"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Співвідношення безготівкових карткових операцій (включно з Р2Р) до загальної кількості транзакцій</w:t>
            </w:r>
          </w:p>
        </w:tc>
        <w:tc>
          <w:tcPr>
            <w:tcW w:w="1325" w:type="dxa"/>
            <w:noWrap/>
            <w:hideMark/>
          </w:tcPr>
          <w:p w14:paraId="5EE1FAEE"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М</w:t>
            </w:r>
          </w:p>
        </w:tc>
        <w:tc>
          <w:tcPr>
            <w:tcW w:w="2094" w:type="dxa"/>
            <w:hideMark/>
          </w:tcPr>
          <w:p w14:paraId="1E6459D3"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78,5%</w:t>
            </w:r>
          </w:p>
        </w:tc>
        <w:tc>
          <w:tcPr>
            <w:tcW w:w="3096" w:type="dxa"/>
            <w:hideMark/>
          </w:tcPr>
          <w:p w14:paraId="0AD6B392"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Не нижче 85%</w:t>
            </w:r>
          </w:p>
        </w:tc>
      </w:tr>
      <w:tr w:rsidR="00CE36D2" w:rsidRPr="00D4640B" w14:paraId="7B218899" w14:textId="77777777" w:rsidTr="00531E55">
        <w:trPr>
          <w:trHeight w:val="510"/>
        </w:trPr>
        <w:tc>
          <w:tcPr>
            <w:tcW w:w="2295" w:type="dxa"/>
            <w:vMerge/>
            <w:hideMark/>
          </w:tcPr>
          <w:p w14:paraId="2A08CCA3"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2E9F48E8"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2FBCAEE5" w14:textId="77777777" w:rsidR="00CE36D2" w:rsidRPr="00D4640B" w:rsidRDefault="00CE36D2" w:rsidP="00CE36D2">
            <w:pPr>
              <w:rPr>
                <w:rFonts w:cs="Times New Roman"/>
                <w:color w:val="000000" w:themeColor="text1"/>
                <w:sz w:val="24"/>
                <w:szCs w:val="24"/>
                <w:lang w:val="uk-UA"/>
              </w:rPr>
            </w:pPr>
          </w:p>
        </w:tc>
        <w:tc>
          <w:tcPr>
            <w:tcW w:w="3397" w:type="dxa"/>
            <w:hideMark/>
          </w:tcPr>
          <w:p w14:paraId="748E4D06"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Співвідношення безготівкових карткових операцій (включно з Р2Р) до загального обсягу транзакцій</w:t>
            </w:r>
          </w:p>
        </w:tc>
        <w:tc>
          <w:tcPr>
            <w:tcW w:w="1325" w:type="dxa"/>
            <w:noWrap/>
            <w:hideMark/>
          </w:tcPr>
          <w:p w14:paraId="122DC41C"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М</w:t>
            </w:r>
          </w:p>
        </w:tc>
        <w:tc>
          <w:tcPr>
            <w:tcW w:w="2094" w:type="dxa"/>
            <w:hideMark/>
          </w:tcPr>
          <w:p w14:paraId="00C9336D"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45,1%</w:t>
            </w:r>
          </w:p>
        </w:tc>
        <w:tc>
          <w:tcPr>
            <w:tcW w:w="3096" w:type="dxa"/>
            <w:hideMark/>
          </w:tcPr>
          <w:p w14:paraId="41C69A7D"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65%</w:t>
            </w:r>
          </w:p>
        </w:tc>
      </w:tr>
      <w:tr w:rsidR="00CE36D2" w:rsidRPr="00D4640B" w14:paraId="7B7A156C" w14:textId="77777777" w:rsidTr="00531E55">
        <w:trPr>
          <w:trHeight w:val="765"/>
        </w:trPr>
        <w:tc>
          <w:tcPr>
            <w:tcW w:w="2295" w:type="dxa"/>
            <w:vMerge/>
            <w:hideMark/>
          </w:tcPr>
          <w:p w14:paraId="50823D0F" w14:textId="77777777" w:rsidR="00CE36D2" w:rsidRPr="00D4640B" w:rsidRDefault="00CE36D2" w:rsidP="00CE36D2">
            <w:pPr>
              <w:rPr>
                <w:rFonts w:cs="Times New Roman"/>
                <w:b/>
                <w:bCs/>
                <w:color w:val="000000" w:themeColor="text1"/>
                <w:sz w:val="24"/>
                <w:szCs w:val="24"/>
                <w:lang w:val="uk-UA"/>
              </w:rPr>
            </w:pPr>
          </w:p>
        </w:tc>
        <w:tc>
          <w:tcPr>
            <w:tcW w:w="468" w:type="dxa"/>
            <w:vMerge w:val="restart"/>
            <w:noWrap/>
            <w:hideMark/>
          </w:tcPr>
          <w:p w14:paraId="2F6D3C72" w14:textId="77777777" w:rsidR="00CE36D2" w:rsidRPr="00D4640B" w:rsidRDefault="00CE36D2" w:rsidP="00CE36D2">
            <w:pPr>
              <w:jc w:val="center"/>
              <w:rPr>
                <w:rFonts w:cs="Times New Roman"/>
                <w:b/>
                <w:bCs/>
                <w:color w:val="000000" w:themeColor="text1"/>
                <w:sz w:val="24"/>
                <w:szCs w:val="24"/>
                <w:lang w:val="uk-UA"/>
              </w:rPr>
            </w:pPr>
            <w:r w:rsidRPr="00D4640B">
              <w:rPr>
                <w:rFonts w:cs="Times New Roman"/>
                <w:b/>
                <w:bCs/>
                <w:color w:val="000000" w:themeColor="text1"/>
                <w:sz w:val="24"/>
                <w:szCs w:val="24"/>
                <w:lang w:val="uk-UA"/>
              </w:rPr>
              <w:t>2</w:t>
            </w:r>
          </w:p>
        </w:tc>
        <w:tc>
          <w:tcPr>
            <w:tcW w:w="2713" w:type="dxa"/>
            <w:vMerge w:val="restart"/>
            <w:hideMark/>
          </w:tcPr>
          <w:p w14:paraId="0CB4ACA5"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Посилення захисту прав споживачів фінансових послуг</w:t>
            </w:r>
          </w:p>
        </w:tc>
        <w:tc>
          <w:tcPr>
            <w:tcW w:w="3397" w:type="dxa"/>
            <w:hideMark/>
          </w:tcPr>
          <w:p w14:paraId="0A4FF782"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Індекс розкриття інформації, включаючи наявність низки вимог до розкриття інформації**</w:t>
            </w:r>
          </w:p>
        </w:tc>
        <w:tc>
          <w:tcPr>
            <w:tcW w:w="1325" w:type="dxa"/>
            <w:noWrap/>
            <w:hideMark/>
          </w:tcPr>
          <w:p w14:paraId="38D6E73B"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С</w:t>
            </w:r>
          </w:p>
        </w:tc>
        <w:tc>
          <w:tcPr>
            <w:tcW w:w="2094" w:type="dxa"/>
            <w:hideMark/>
          </w:tcPr>
          <w:p w14:paraId="27719455"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 xml:space="preserve"> 2.0 </w:t>
            </w:r>
          </w:p>
        </w:tc>
        <w:tc>
          <w:tcPr>
            <w:tcW w:w="3096" w:type="dxa"/>
            <w:hideMark/>
          </w:tcPr>
          <w:p w14:paraId="4B5448CF"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5.0</w:t>
            </w:r>
          </w:p>
        </w:tc>
      </w:tr>
      <w:tr w:rsidR="00CE36D2" w:rsidRPr="00D4640B" w14:paraId="700C5B13" w14:textId="77777777" w:rsidTr="00531E55">
        <w:trPr>
          <w:trHeight w:val="315"/>
        </w:trPr>
        <w:tc>
          <w:tcPr>
            <w:tcW w:w="2295" w:type="dxa"/>
            <w:vMerge/>
            <w:hideMark/>
          </w:tcPr>
          <w:p w14:paraId="1594C37A"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071BE0E3"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538F1578" w14:textId="77777777" w:rsidR="00CE36D2" w:rsidRPr="00D4640B" w:rsidRDefault="00CE36D2" w:rsidP="00CE36D2">
            <w:pPr>
              <w:rPr>
                <w:rFonts w:cs="Times New Roman"/>
                <w:color w:val="000000" w:themeColor="text1"/>
                <w:sz w:val="24"/>
                <w:szCs w:val="24"/>
                <w:lang w:val="uk-UA"/>
              </w:rPr>
            </w:pPr>
          </w:p>
        </w:tc>
        <w:tc>
          <w:tcPr>
            <w:tcW w:w="3397" w:type="dxa"/>
            <w:hideMark/>
          </w:tcPr>
          <w:p w14:paraId="33376E7E"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Рівень довіри населення до фінансової системи</w:t>
            </w:r>
          </w:p>
        </w:tc>
        <w:tc>
          <w:tcPr>
            <w:tcW w:w="1325" w:type="dxa"/>
            <w:noWrap/>
            <w:hideMark/>
          </w:tcPr>
          <w:p w14:paraId="70969FB4"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M</w:t>
            </w:r>
          </w:p>
        </w:tc>
        <w:tc>
          <w:tcPr>
            <w:tcW w:w="2094" w:type="dxa"/>
            <w:hideMark/>
          </w:tcPr>
          <w:p w14:paraId="5D79A49D"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≈10%</w:t>
            </w:r>
          </w:p>
        </w:tc>
        <w:tc>
          <w:tcPr>
            <w:tcW w:w="3096" w:type="dxa"/>
            <w:hideMark/>
          </w:tcPr>
          <w:p w14:paraId="1EAD0E5A"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60%</w:t>
            </w:r>
          </w:p>
        </w:tc>
      </w:tr>
      <w:tr w:rsidR="00CE36D2" w:rsidRPr="00D4640B" w14:paraId="029737D9" w14:textId="77777777" w:rsidTr="00531E55">
        <w:trPr>
          <w:trHeight w:val="525"/>
        </w:trPr>
        <w:tc>
          <w:tcPr>
            <w:tcW w:w="2295" w:type="dxa"/>
            <w:vMerge/>
            <w:hideMark/>
          </w:tcPr>
          <w:p w14:paraId="250ED394" w14:textId="77777777" w:rsidR="00CE36D2" w:rsidRPr="00D4640B" w:rsidRDefault="00CE36D2" w:rsidP="00CE36D2">
            <w:pPr>
              <w:rPr>
                <w:rFonts w:cs="Times New Roman"/>
                <w:b/>
                <w:bCs/>
                <w:color w:val="000000" w:themeColor="text1"/>
                <w:sz w:val="24"/>
                <w:szCs w:val="24"/>
                <w:lang w:val="uk-UA"/>
              </w:rPr>
            </w:pPr>
          </w:p>
        </w:tc>
        <w:tc>
          <w:tcPr>
            <w:tcW w:w="468" w:type="dxa"/>
            <w:noWrap/>
            <w:hideMark/>
          </w:tcPr>
          <w:p w14:paraId="44D788FE" w14:textId="77777777" w:rsidR="00CE36D2" w:rsidRPr="00D4640B" w:rsidRDefault="00CE36D2" w:rsidP="00CE36D2">
            <w:pPr>
              <w:jc w:val="center"/>
              <w:rPr>
                <w:rFonts w:cs="Times New Roman"/>
                <w:b/>
                <w:bCs/>
                <w:color w:val="000000" w:themeColor="text1"/>
                <w:sz w:val="24"/>
                <w:szCs w:val="24"/>
                <w:lang w:val="uk-UA"/>
              </w:rPr>
            </w:pPr>
            <w:r w:rsidRPr="00D4640B">
              <w:rPr>
                <w:rFonts w:cs="Times New Roman"/>
                <w:b/>
                <w:bCs/>
                <w:color w:val="000000" w:themeColor="text1"/>
                <w:sz w:val="24"/>
                <w:szCs w:val="24"/>
                <w:lang w:val="uk-UA"/>
              </w:rPr>
              <w:t>3</w:t>
            </w:r>
          </w:p>
        </w:tc>
        <w:tc>
          <w:tcPr>
            <w:tcW w:w="2713" w:type="dxa"/>
            <w:hideMark/>
          </w:tcPr>
          <w:p w14:paraId="1BAF42E8"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Підвищення рівня фінансової грамотності населення</w:t>
            </w:r>
          </w:p>
        </w:tc>
        <w:tc>
          <w:tcPr>
            <w:tcW w:w="3397" w:type="dxa"/>
            <w:hideMark/>
          </w:tcPr>
          <w:p w14:paraId="2DA66E76"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Індекс рівня фінансової грамотності населення***</w:t>
            </w:r>
          </w:p>
        </w:tc>
        <w:tc>
          <w:tcPr>
            <w:tcW w:w="1325" w:type="dxa"/>
            <w:noWrap/>
            <w:hideMark/>
          </w:tcPr>
          <w:p w14:paraId="64E876D6"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M</w:t>
            </w:r>
          </w:p>
        </w:tc>
        <w:tc>
          <w:tcPr>
            <w:tcW w:w="2094" w:type="dxa"/>
            <w:hideMark/>
          </w:tcPr>
          <w:p w14:paraId="4523E501"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11,6</w:t>
            </w:r>
          </w:p>
        </w:tc>
        <w:tc>
          <w:tcPr>
            <w:tcW w:w="3096" w:type="dxa"/>
            <w:hideMark/>
          </w:tcPr>
          <w:p w14:paraId="0D153B79"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12,5</w:t>
            </w:r>
          </w:p>
        </w:tc>
      </w:tr>
      <w:tr w:rsidR="00CE36D2" w:rsidRPr="00D4640B" w14:paraId="009DE0EA" w14:textId="77777777" w:rsidTr="00531E55">
        <w:trPr>
          <w:trHeight w:val="300"/>
        </w:trPr>
        <w:tc>
          <w:tcPr>
            <w:tcW w:w="2295" w:type="dxa"/>
            <w:vMerge w:val="restart"/>
            <w:noWrap/>
            <w:hideMark/>
          </w:tcPr>
          <w:p w14:paraId="7E463DB8" w14:textId="77777777" w:rsidR="00CE36D2" w:rsidRPr="00D4640B" w:rsidRDefault="00CE36D2" w:rsidP="00CE36D2">
            <w:pPr>
              <w:rPr>
                <w:rFonts w:cs="Times New Roman"/>
                <w:b/>
                <w:bCs/>
                <w:color w:val="000000" w:themeColor="text1"/>
                <w:sz w:val="24"/>
                <w:szCs w:val="24"/>
                <w:lang w:val="uk-UA"/>
              </w:rPr>
            </w:pPr>
            <w:r w:rsidRPr="00D4640B">
              <w:rPr>
                <w:rFonts w:cs="Times New Roman"/>
                <w:b/>
                <w:bCs/>
                <w:color w:val="000000" w:themeColor="text1"/>
                <w:sz w:val="24"/>
                <w:szCs w:val="24"/>
                <w:lang w:val="uk-UA"/>
              </w:rPr>
              <w:t>IV. Розвиток фінансових ринків</w:t>
            </w:r>
          </w:p>
        </w:tc>
        <w:tc>
          <w:tcPr>
            <w:tcW w:w="468" w:type="dxa"/>
            <w:vMerge w:val="restart"/>
            <w:noWrap/>
            <w:hideMark/>
          </w:tcPr>
          <w:p w14:paraId="67BABD65" w14:textId="77777777" w:rsidR="00CE36D2" w:rsidRPr="00D4640B" w:rsidRDefault="00CE36D2" w:rsidP="00CE36D2">
            <w:pPr>
              <w:jc w:val="center"/>
              <w:rPr>
                <w:rFonts w:cs="Times New Roman"/>
                <w:b/>
                <w:bCs/>
                <w:color w:val="000000" w:themeColor="text1"/>
                <w:sz w:val="24"/>
                <w:szCs w:val="24"/>
                <w:lang w:val="uk-UA"/>
              </w:rPr>
            </w:pPr>
            <w:r w:rsidRPr="00D4640B">
              <w:rPr>
                <w:rFonts w:cs="Times New Roman"/>
                <w:b/>
                <w:bCs/>
                <w:color w:val="000000" w:themeColor="text1"/>
                <w:sz w:val="24"/>
                <w:szCs w:val="24"/>
                <w:lang w:val="uk-UA"/>
              </w:rPr>
              <w:t>1</w:t>
            </w:r>
          </w:p>
        </w:tc>
        <w:tc>
          <w:tcPr>
            <w:tcW w:w="2713" w:type="dxa"/>
            <w:vMerge w:val="restart"/>
            <w:hideMark/>
          </w:tcPr>
          <w:p w14:paraId="0200BEB6"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Сприяння розвитку ринків небанківських фінансових послуг</w:t>
            </w:r>
          </w:p>
        </w:tc>
        <w:tc>
          <w:tcPr>
            <w:tcW w:w="3397" w:type="dxa"/>
            <w:hideMark/>
          </w:tcPr>
          <w:p w14:paraId="71A0F89F"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 xml:space="preserve">Активи публічних ІСІ </w:t>
            </w:r>
          </w:p>
        </w:tc>
        <w:tc>
          <w:tcPr>
            <w:tcW w:w="1325" w:type="dxa"/>
            <w:noWrap/>
            <w:hideMark/>
          </w:tcPr>
          <w:p w14:paraId="476EE7EC"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M</w:t>
            </w:r>
          </w:p>
        </w:tc>
        <w:tc>
          <w:tcPr>
            <w:tcW w:w="2094" w:type="dxa"/>
            <w:hideMark/>
          </w:tcPr>
          <w:p w14:paraId="04C41265"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0.1% від ВВП</w:t>
            </w:r>
          </w:p>
        </w:tc>
        <w:tc>
          <w:tcPr>
            <w:tcW w:w="3096" w:type="dxa"/>
            <w:hideMark/>
          </w:tcPr>
          <w:p w14:paraId="71024F02"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Не нижче 5% від ВВП</w:t>
            </w:r>
          </w:p>
        </w:tc>
      </w:tr>
      <w:tr w:rsidR="00CE36D2" w:rsidRPr="00D4640B" w14:paraId="3E9559E8" w14:textId="77777777" w:rsidTr="00531E55">
        <w:trPr>
          <w:trHeight w:val="575"/>
        </w:trPr>
        <w:tc>
          <w:tcPr>
            <w:tcW w:w="2295" w:type="dxa"/>
            <w:vMerge/>
            <w:hideMark/>
          </w:tcPr>
          <w:p w14:paraId="43CA14C0"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3A8AD5E1"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7B3BECA8" w14:textId="77777777" w:rsidR="00CE36D2" w:rsidRPr="00D4640B" w:rsidRDefault="00CE36D2" w:rsidP="00CE36D2">
            <w:pPr>
              <w:rPr>
                <w:rFonts w:cs="Times New Roman"/>
                <w:color w:val="000000" w:themeColor="text1"/>
                <w:sz w:val="24"/>
                <w:szCs w:val="24"/>
                <w:lang w:val="uk-UA"/>
              </w:rPr>
            </w:pPr>
          </w:p>
        </w:tc>
        <w:tc>
          <w:tcPr>
            <w:tcW w:w="3397" w:type="dxa"/>
            <w:hideMark/>
          </w:tcPr>
          <w:p w14:paraId="44F2D3A7"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Рівень проникнення страхування</w:t>
            </w:r>
          </w:p>
        </w:tc>
        <w:tc>
          <w:tcPr>
            <w:tcW w:w="1325" w:type="dxa"/>
            <w:noWrap/>
            <w:hideMark/>
          </w:tcPr>
          <w:p w14:paraId="32AE99CA"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M</w:t>
            </w:r>
          </w:p>
          <w:p w14:paraId="6F4EB857" w14:textId="77777777" w:rsidR="00CE36D2" w:rsidRPr="00D4640B" w:rsidRDefault="00CE36D2" w:rsidP="00CE36D2">
            <w:pPr>
              <w:jc w:val="center"/>
              <w:rPr>
                <w:rFonts w:cs="Times New Roman"/>
                <w:color w:val="000000" w:themeColor="text1"/>
                <w:sz w:val="24"/>
                <w:szCs w:val="24"/>
                <w:lang w:val="uk-UA"/>
              </w:rPr>
            </w:pPr>
          </w:p>
        </w:tc>
        <w:tc>
          <w:tcPr>
            <w:tcW w:w="2094" w:type="dxa"/>
            <w:hideMark/>
          </w:tcPr>
          <w:p w14:paraId="3A02D944"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1,4%</w:t>
            </w:r>
          </w:p>
          <w:p w14:paraId="1A55E2B1" w14:textId="77777777" w:rsidR="00CE36D2" w:rsidRPr="00D4640B" w:rsidRDefault="00CE36D2" w:rsidP="00CE36D2">
            <w:pPr>
              <w:rPr>
                <w:rFonts w:cs="Times New Roman"/>
                <w:color w:val="000000" w:themeColor="text1"/>
                <w:sz w:val="24"/>
                <w:szCs w:val="24"/>
                <w:lang w:val="uk-UA"/>
              </w:rPr>
            </w:pPr>
          </w:p>
        </w:tc>
        <w:tc>
          <w:tcPr>
            <w:tcW w:w="3096" w:type="dxa"/>
            <w:hideMark/>
          </w:tcPr>
          <w:p w14:paraId="6BE663BC" w14:textId="77777777" w:rsidR="00CE36D2" w:rsidRPr="00D4640B" w:rsidRDefault="00CE36D2" w:rsidP="00CE36D2">
            <w:pPr>
              <w:rPr>
                <w:rFonts w:cs="Times New Roman"/>
                <w:color w:val="000000" w:themeColor="text1"/>
                <w:sz w:val="24"/>
                <w:szCs w:val="24"/>
                <w:lang w:val="uk-UA"/>
              </w:rPr>
            </w:pPr>
            <w:r w:rsidRPr="00D4640B">
              <w:rPr>
                <w:color w:val="000000"/>
                <w:sz w:val="24"/>
                <w:szCs w:val="24"/>
                <w:lang w:val="uk-UA"/>
              </w:rPr>
              <w:t>Не нижче 3% від ВВП</w:t>
            </w:r>
          </w:p>
          <w:p w14:paraId="008D0F6C" w14:textId="77777777" w:rsidR="00CE36D2" w:rsidRPr="00D4640B" w:rsidRDefault="00CE36D2" w:rsidP="00CE36D2">
            <w:pPr>
              <w:rPr>
                <w:rFonts w:cs="Times New Roman"/>
                <w:color w:val="000000" w:themeColor="text1"/>
                <w:sz w:val="24"/>
                <w:szCs w:val="24"/>
                <w:lang w:val="uk-UA"/>
              </w:rPr>
            </w:pPr>
          </w:p>
        </w:tc>
      </w:tr>
      <w:tr w:rsidR="00CE36D2" w:rsidRPr="00D4640B" w14:paraId="2A44765F" w14:textId="77777777" w:rsidTr="00531E55">
        <w:trPr>
          <w:trHeight w:val="966"/>
        </w:trPr>
        <w:tc>
          <w:tcPr>
            <w:tcW w:w="2295" w:type="dxa"/>
            <w:vMerge/>
            <w:hideMark/>
          </w:tcPr>
          <w:p w14:paraId="02A6F18D"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598D6C1D"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21796FBA" w14:textId="77777777" w:rsidR="00CE36D2" w:rsidRPr="00D4640B" w:rsidRDefault="00CE36D2" w:rsidP="00CE36D2">
            <w:pPr>
              <w:rPr>
                <w:rFonts w:cs="Times New Roman"/>
                <w:color w:val="000000" w:themeColor="text1"/>
                <w:sz w:val="24"/>
                <w:szCs w:val="24"/>
                <w:lang w:val="uk-UA"/>
              </w:rPr>
            </w:pPr>
          </w:p>
        </w:tc>
        <w:tc>
          <w:tcPr>
            <w:tcW w:w="3397" w:type="dxa"/>
            <w:hideMark/>
          </w:tcPr>
          <w:p w14:paraId="4ABFFF39"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Обсяг активів накопичувального пенсійного забезпечення</w:t>
            </w:r>
          </w:p>
        </w:tc>
        <w:tc>
          <w:tcPr>
            <w:tcW w:w="1325" w:type="dxa"/>
            <w:noWrap/>
            <w:hideMark/>
          </w:tcPr>
          <w:p w14:paraId="42AF0094"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М</w:t>
            </w:r>
          </w:p>
          <w:p w14:paraId="4EB6038F" w14:textId="77777777" w:rsidR="00CE36D2" w:rsidRPr="00D4640B" w:rsidRDefault="00CE36D2" w:rsidP="00CE36D2">
            <w:pPr>
              <w:jc w:val="center"/>
              <w:rPr>
                <w:rFonts w:cs="Times New Roman"/>
                <w:color w:val="000000" w:themeColor="text1"/>
                <w:sz w:val="24"/>
                <w:szCs w:val="24"/>
                <w:lang w:val="uk-UA"/>
              </w:rPr>
            </w:pPr>
          </w:p>
        </w:tc>
        <w:tc>
          <w:tcPr>
            <w:tcW w:w="2094" w:type="dxa"/>
            <w:noWrap/>
            <w:hideMark/>
          </w:tcPr>
          <w:p w14:paraId="37B35DF7"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&lt;0.01 до ВВП</w:t>
            </w:r>
          </w:p>
          <w:p w14:paraId="77289E79" w14:textId="77777777" w:rsidR="00CE36D2" w:rsidRPr="00D4640B" w:rsidRDefault="00CE36D2" w:rsidP="00CE36D2">
            <w:pPr>
              <w:rPr>
                <w:rFonts w:cs="Times New Roman"/>
                <w:color w:val="000000" w:themeColor="text1"/>
                <w:sz w:val="24"/>
                <w:szCs w:val="24"/>
                <w:lang w:val="uk-UA"/>
              </w:rPr>
            </w:pPr>
          </w:p>
        </w:tc>
        <w:tc>
          <w:tcPr>
            <w:tcW w:w="3096" w:type="dxa"/>
            <w:hideMark/>
          </w:tcPr>
          <w:p w14:paraId="6C548EAD"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Не нижче 2% від ВВП</w:t>
            </w:r>
          </w:p>
          <w:p w14:paraId="02F27378" w14:textId="77777777" w:rsidR="00CE36D2" w:rsidRPr="00D4640B" w:rsidRDefault="00CE36D2" w:rsidP="00CE36D2">
            <w:pPr>
              <w:rPr>
                <w:rFonts w:cs="Times New Roman"/>
                <w:color w:val="000000" w:themeColor="text1"/>
                <w:sz w:val="24"/>
                <w:szCs w:val="24"/>
                <w:lang w:val="uk-UA"/>
              </w:rPr>
            </w:pPr>
          </w:p>
        </w:tc>
      </w:tr>
      <w:tr w:rsidR="00CE36D2" w:rsidRPr="00D4640B" w14:paraId="7FC2B4CC" w14:textId="77777777" w:rsidTr="00531E55">
        <w:trPr>
          <w:trHeight w:val="510"/>
        </w:trPr>
        <w:tc>
          <w:tcPr>
            <w:tcW w:w="2295" w:type="dxa"/>
            <w:vMerge/>
            <w:hideMark/>
          </w:tcPr>
          <w:p w14:paraId="1F7DE1B3"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3B484993"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5F3B530F" w14:textId="77777777" w:rsidR="00CE36D2" w:rsidRPr="00D4640B" w:rsidRDefault="00CE36D2" w:rsidP="00CE36D2">
            <w:pPr>
              <w:rPr>
                <w:rFonts w:cs="Times New Roman"/>
                <w:color w:val="000000" w:themeColor="text1"/>
                <w:sz w:val="24"/>
                <w:szCs w:val="24"/>
                <w:lang w:val="uk-UA"/>
              </w:rPr>
            </w:pPr>
          </w:p>
        </w:tc>
        <w:tc>
          <w:tcPr>
            <w:tcW w:w="3397" w:type="dxa"/>
            <w:hideMark/>
          </w:tcPr>
          <w:p w14:paraId="01EE4B4F" w14:textId="77777777" w:rsidR="00CE36D2" w:rsidRPr="00D4640B" w:rsidRDefault="00CE36D2" w:rsidP="00CE36D2">
            <w:pPr>
              <w:rPr>
                <w:strike/>
                <w:color w:val="FF0000"/>
                <w:sz w:val="24"/>
                <w:szCs w:val="24"/>
                <w:lang w:val="uk-UA"/>
              </w:rPr>
            </w:pPr>
            <w:r w:rsidRPr="00D4640B">
              <w:rPr>
                <w:sz w:val="24"/>
                <w:szCs w:val="24"/>
                <w:lang w:val="uk-UA"/>
              </w:rPr>
              <w:t>Відміна видів страхування, у т.ч. обов’язкових, та здійснення переходу на класи страхування</w:t>
            </w:r>
            <w:r w:rsidRPr="00D4640B" w:rsidDel="00AF1ACF">
              <w:rPr>
                <w:strike/>
                <w:color w:val="FF0000"/>
                <w:sz w:val="24"/>
                <w:szCs w:val="24"/>
                <w:highlight w:val="green"/>
                <w:lang w:val="uk-UA"/>
              </w:rPr>
              <w:t xml:space="preserve"> </w:t>
            </w:r>
          </w:p>
        </w:tc>
        <w:tc>
          <w:tcPr>
            <w:tcW w:w="1325" w:type="dxa"/>
            <w:noWrap/>
            <w:hideMark/>
          </w:tcPr>
          <w:p w14:paraId="2DCBB58C"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C</w:t>
            </w:r>
          </w:p>
        </w:tc>
        <w:tc>
          <w:tcPr>
            <w:tcW w:w="2094" w:type="dxa"/>
            <w:hideMark/>
          </w:tcPr>
          <w:p w14:paraId="7B0076E7" w14:textId="77777777" w:rsidR="00CE36D2" w:rsidRPr="00D4640B" w:rsidRDefault="00CE36D2" w:rsidP="00CE36D2">
            <w:pPr>
              <w:rPr>
                <w:rFonts w:cs="Times New Roman"/>
                <w:color w:val="000000" w:themeColor="text1"/>
                <w:sz w:val="24"/>
                <w:szCs w:val="24"/>
                <w:lang w:val="uk-UA"/>
              </w:rPr>
            </w:pPr>
            <w:r w:rsidRPr="00D4640B">
              <w:rPr>
                <w:color w:val="000000"/>
                <w:sz w:val="24"/>
                <w:szCs w:val="24"/>
                <w:lang w:val="uk-UA"/>
              </w:rPr>
              <w:t>43 обов'язкових види</w:t>
            </w:r>
          </w:p>
        </w:tc>
        <w:tc>
          <w:tcPr>
            <w:tcW w:w="3096" w:type="dxa"/>
            <w:hideMark/>
          </w:tcPr>
          <w:p w14:paraId="5BDE71DB"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Відбувся перехід на класи страхування</w:t>
            </w:r>
          </w:p>
        </w:tc>
      </w:tr>
      <w:tr w:rsidR="00CE36D2" w:rsidRPr="00D4640B" w14:paraId="35B17991" w14:textId="77777777" w:rsidTr="00531E55">
        <w:trPr>
          <w:trHeight w:val="510"/>
        </w:trPr>
        <w:tc>
          <w:tcPr>
            <w:tcW w:w="2295" w:type="dxa"/>
            <w:vMerge/>
            <w:hideMark/>
          </w:tcPr>
          <w:p w14:paraId="6B9EF8EF"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4CC0C85B"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1AD33BAE" w14:textId="77777777" w:rsidR="00CE36D2" w:rsidRPr="00D4640B" w:rsidRDefault="00CE36D2" w:rsidP="00CE36D2">
            <w:pPr>
              <w:rPr>
                <w:rFonts w:cs="Times New Roman"/>
                <w:color w:val="000000" w:themeColor="text1"/>
                <w:sz w:val="24"/>
                <w:szCs w:val="24"/>
                <w:lang w:val="uk-UA"/>
              </w:rPr>
            </w:pPr>
          </w:p>
        </w:tc>
        <w:tc>
          <w:tcPr>
            <w:tcW w:w="3397" w:type="dxa"/>
            <w:hideMark/>
          </w:tcPr>
          <w:p w14:paraId="34A535EA"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Запровадження законодавчого регулювання ринку контрактів на різницю</w:t>
            </w:r>
          </w:p>
        </w:tc>
        <w:tc>
          <w:tcPr>
            <w:tcW w:w="1325" w:type="dxa"/>
            <w:noWrap/>
            <w:hideMark/>
          </w:tcPr>
          <w:p w14:paraId="41121239"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C</w:t>
            </w:r>
          </w:p>
        </w:tc>
        <w:tc>
          <w:tcPr>
            <w:tcW w:w="2094" w:type="dxa"/>
            <w:hideMark/>
          </w:tcPr>
          <w:p w14:paraId="6D51E1BB" w14:textId="4DD2EB85" w:rsidR="00CE36D2" w:rsidRPr="00D4640B" w:rsidRDefault="00C464FB" w:rsidP="00CE36D2">
            <w:pPr>
              <w:rPr>
                <w:rFonts w:cs="Times New Roman"/>
                <w:color w:val="000000" w:themeColor="text1"/>
                <w:sz w:val="24"/>
                <w:szCs w:val="24"/>
                <w:lang w:val="uk-UA"/>
              </w:rPr>
            </w:pPr>
            <w:r w:rsidRPr="00D4640B">
              <w:rPr>
                <w:rFonts w:cs="Times New Roman"/>
                <w:color w:val="000000" w:themeColor="text1"/>
                <w:sz w:val="24"/>
                <w:szCs w:val="24"/>
                <w:lang w:val="uk-UA"/>
              </w:rPr>
              <w:t xml:space="preserve">Не </w:t>
            </w:r>
            <w:r w:rsidRPr="00D4640B">
              <w:rPr>
                <w:sz w:val="24"/>
                <w:szCs w:val="24"/>
                <w:lang w:val="uk-UA"/>
              </w:rPr>
              <w:t>запроваджено</w:t>
            </w:r>
          </w:p>
        </w:tc>
        <w:tc>
          <w:tcPr>
            <w:tcW w:w="3096" w:type="dxa"/>
            <w:hideMark/>
          </w:tcPr>
          <w:p w14:paraId="794DB8A5"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Ринок контрактів на різницю законодавчо та нормативно врегульовано</w:t>
            </w:r>
          </w:p>
        </w:tc>
      </w:tr>
      <w:tr w:rsidR="00CE36D2" w:rsidRPr="00D4640B" w14:paraId="332AA72D" w14:textId="77777777" w:rsidTr="00531E55">
        <w:trPr>
          <w:trHeight w:val="525"/>
        </w:trPr>
        <w:tc>
          <w:tcPr>
            <w:tcW w:w="2295" w:type="dxa"/>
            <w:vMerge/>
            <w:hideMark/>
          </w:tcPr>
          <w:p w14:paraId="7491919B"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0F8BD0A9"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01D0A5DC" w14:textId="77777777" w:rsidR="00CE36D2" w:rsidRPr="00D4640B" w:rsidRDefault="00CE36D2" w:rsidP="00CE36D2">
            <w:pPr>
              <w:rPr>
                <w:rFonts w:cs="Times New Roman"/>
                <w:color w:val="000000" w:themeColor="text1"/>
                <w:sz w:val="24"/>
                <w:szCs w:val="24"/>
                <w:lang w:val="uk-UA"/>
              </w:rPr>
            </w:pPr>
          </w:p>
        </w:tc>
        <w:tc>
          <w:tcPr>
            <w:tcW w:w="3397" w:type="dxa"/>
            <w:hideMark/>
          </w:tcPr>
          <w:p w14:paraId="3C77A0D2"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Запровадження регулювання ринку криптоактивів</w:t>
            </w:r>
          </w:p>
        </w:tc>
        <w:tc>
          <w:tcPr>
            <w:tcW w:w="1325" w:type="dxa"/>
            <w:noWrap/>
            <w:hideMark/>
          </w:tcPr>
          <w:p w14:paraId="54615F19"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С</w:t>
            </w:r>
          </w:p>
        </w:tc>
        <w:tc>
          <w:tcPr>
            <w:tcW w:w="2094" w:type="dxa"/>
            <w:hideMark/>
          </w:tcPr>
          <w:p w14:paraId="368A2583" w14:textId="7A0FE359" w:rsidR="00CE36D2" w:rsidRPr="00D4640B" w:rsidRDefault="00C464FB" w:rsidP="00CE36D2">
            <w:pPr>
              <w:rPr>
                <w:rFonts w:cs="Times New Roman"/>
                <w:color w:val="000000" w:themeColor="text1"/>
                <w:sz w:val="24"/>
                <w:szCs w:val="24"/>
                <w:lang w:val="uk-UA"/>
              </w:rPr>
            </w:pPr>
            <w:r w:rsidRPr="00D4640B">
              <w:rPr>
                <w:rFonts w:cs="Times New Roman"/>
                <w:color w:val="000000" w:themeColor="text1"/>
                <w:sz w:val="24"/>
                <w:szCs w:val="24"/>
                <w:lang w:val="uk-UA"/>
              </w:rPr>
              <w:t xml:space="preserve">Не </w:t>
            </w:r>
            <w:r w:rsidRPr="00D4640B">
              <w:rPr>
                <w:sz w:val="24"/>
                <w:szCs w:val="24"/>
                <w:lang w:val="uk-UA"/>
              </w:rPr>
              <w:t>запроваджено</w:t>
            </w:r>
          </w:p>
        </w:tc>
        <w:tc>
          <w:tcPr>
            <w:tcW w:w="3096" w:type="dxa"/>
            <w:hideMark/>
          </w:tcPr>
          <w:p w14:paraId="6CCDEDDA"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Ринок криптоактивів законодавчо та нормативно врегульовано</w:t>
            </w:r>
          </w:p>
        </w:tc>
      </w:tr>
      <w:tr w:rsidR="00CE36D2" w:rsidRPr="00D4640B" w14:paraId="00A5F059" w14:textId="77777777" w:rsidTr="00531E55">
        <w:trPr>
          <w:trHeight w:val="510"/>
        </w:trPr>
        <w:tc>
          <w:tcPr>
            <w:tcW w:w="2295" w:type="dxa"/>
            <w:vMerge/>
            <w:hideMark/>
          </w:tcPr>
          <w:p w14:paraId="065C413E" w14:textId="77777777" w:rsidR="00CE36D2" w:rsidRPr="00D4640B" w:rsidRDefault="00CE36D2" w:rsidP="00CE36D2">
            <w:pPr>
              <w:rPr>
                <w:rFonts w:cs="Times New Roman"/>
                <w:b/>
                <w:bCs/>
                <w:color w:val="000000" w:themeColor="text1"/>
                <w:sz w:val="24"/>
                <w:szCs w:val="24"/>
                <w:lang w:val="uk-UA"/>
              </w:rPr>
            </w:pPr>
          </w:p>
        </w:tc>
        <w:tc>
          <w:tcPr>
            <w:tcW w:w="468" w:type="dxa"/>
            <w:vMerge w:val="restart"/>
            <w:noWrap/>
            <w:hideMark/>
          </w:tcPr>
          <w:p w14:paraId="1C3F9D79" w14:textId="77777777" w:rsidR="00CE36D2" w:rsidRPr="00D4640B" w:rsidRDefault="00CE36D2" w:rsidP="00CE36D2">
            <w:pPr>
              <w:jc w:val="center"/>
              <w:rPr>
                <w:rFonts w:cs="Times New Roman"/>
                <w:b/>
                <w:bCs/>
                <w:color w:val="000000" w:themeColor="text1"/>
                <w:sz w:val="24"/>
                <w:szCs w:val="24"/>
                <w:lang w:val="uk-UA"/>
              </w:rPr>
            </w:pPr>
            <w:r w:rsidRPr="00D4640B">
              <w:rPr>
                <w:rFonts w:cs="Times New Roman"/>
                <w:b/>
                <w:bCs/>
                <w:color w:val="000000" w:themeColor="text1"/>
                <w:sz w:val="24"/>
                <w:szCs w:val="24"/>
                <w:lang w:val="uk-UA"/>
              </w:rPr>
              <w:t>2</w:t>
            </w:r>
          </w:p>
        </w:tc>
        <w:tc>
          <w:tcPr>
            <w:tcW w:w="2713" w:type="dxa"/>
            <w:vMerge w:val="restart"/>
            <w:hideMark/>
          </w:tcPr>
          <w:p w14:paraId="4F88FC67"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Ефективна інфраструктура ринків капіталу</w:t>
            </w:r>
          </w:p>
        </w:tc>
        <w:tc>
          <w:tcPr>
            <w:tcW w:w="3397" w:type="dxa"/>
            <w:hideMark/>
          </w:tcPr>
          <w:p w14:paraId="5547E644"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 xml:space="preserve">Підвищено місце України в рейтингу за IGC  World Economic Forum за </w:t>
            </w:r>
            <w:r w:rsidRPr="00D4640B">
              <w:rPr>
                <w:rFonts w:cs="Times New Roman"/>
                <w:color w:val="000000" w:themeColor="text1"/>
                <w:sz w:val="24"/>
                <w:szCs w:val="24"/>
                <w:lang w:val="uk-UA"/>
              </w:rPr>
              <w:lastRenderedPageBreak/>
              <w:t>компонентом «Розвиток фінансового ринку»</w:t>
            </w:r>
          </w:p>
        </w:tc>
        <w:tc>
          <w:tcPr>
            <w:tcW w:w="1325" w:type="dxa"/>
            <w:noWrap/>
            <w:hideMark/>
          </w:tcPr>
          <w:p w14:paraId="4259994B"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lastRenderedPageBreak/>
              <w:t>C</w:t>
            </w:r>
          </w:p>
        </w:tc>
        <w:tc>
          <w:tcPr>
            <w:tcW w:w="2094" w:type="dxa"/>
            <w:hideMark/>
          </w:tcPr>
          <w:p w14:paraId="025A9CE1"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117 (2018)</w:t>
            </w:r>
          </w:p>
        </w:tc>
        <w:tc>
          <w:tcPr>
            <w:tcW w:w="3096" w:type="dxa"/>
            <w:hideMark/>
          </w:tcPr>
          <w:p w14:paraId="694113EA"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Перші 50 місць</w:t>
            </w:r>
          </w:p>
        </w:tc>
      </w:tr>
      <w:tr w:rsidR="00CE36D2" w:rsidRPr="00D4640B" w14:paraId="103C0F82" w14:textId="77777777" w:rsidTr="00531E55">
        <w:trPr>
          <w:trHeight w:val="510"/>
        </w:trPr>
        <w:tc>
          <w:tcPr>
            <w:tcW w:w="2295" w:type="dxa"/>
            <w:vMerge/>
            <w:hideMark/>
          </w:tcPr>
          <w:p w14:paraId="790245DE"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673F570C"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03FB676A" w14:textId="77777777" w:rsidR="00CE36D2" w:rsidRPr="00D4640B" w:rsidRDefault="00CE36D2" w:rsidP="00CE36D2">
            <w:pPr>
              <w:rPr>
                <w:rFonts w:cs="Times New Roman"/>
                <w:color w:val="000000" w:themeColor="text1"/>
                <w:sz w:val="24"/>
                <w:szCs w:val="24"/>
                <w:lang w:val="uk-UA"/>
              </w:rPr>
            </w:pPr>
          </w:p>
        </w:tc>
        <w:tc>
          <w:tcPr>
            <w:tcW w:w="3397" w:type="dxa"/>
            <w:hideMark/>
          </w:tcPr>
          <w:p w14:paraId="5EBB113E"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Затверджено національні генеральні угоди, що відповідають стантартам GMRA &amp; ISDA</w:t>
            </w:r>
          </w:p>
        </w:tc>
        <w:tc>
          <w:tcPr>
            <w:tcW w:w="1325" w:type="dxa"/>
            <w:noWrap/>
            <w:hideMark/>
          </w:tcPr>
          <w:p w14:paraId="49915928"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С</w:t>
            </w:r>
          </w:p>
        </w:tc>
        <w:tc>
          <w:tcPr>
            <w:tcW w:w="2094" w:type="dxa"/>
            <w:hideMark/>
          </w:tcPr>
          <w:p w14:paraId="68162101" w14:textId="491F82C2" w:rsidR="00CE36D2" w:rsidRPr="00D4640B" w:rsidRDefault="00C464FB" w:rsidP="00CE36D2">
            <w:pPr>
              <w:rPr>
                <w:rFonts w:cs="Times New Roman"/>
                <w:color w:val="000000" w:themeColor="text1"/>
                <w:sz w:val="24"/>
                <w:szCs w:val="24"/>
                <w:lang w:val="uk-UA"/>
              </w:rPr>
            </w:pPr>
            <w:r w:rsidRPr="00D4640B">
              <w:rPr>
                <w:rFonts w:cs="Times New Roman"/>
                <w:color w:val="000000" w:themeColor="text1"/>
                <w:sz w:val="24"/>
                <w:szCs w:val="24"/>
                <w:lang w:val="uk-UA"/>
              </w:rPr>
              <w:t xml:space="preserve">Не </w:t>
            </w:r>
            <w:r w:rsidRPr="00D4640B">
              <w:rPr>
                <w:sz w:val="24"/>
                <w:szCs w:val="24"/>
                <w:lang w:val="uk-UA"/>
              </w:rPr>
              <w:t>запроваджено</w:t>
            </w:r>
          </w:p>
        </w:tc>
        <w:tc>
          <w:tcPr>
            <w:tcW w:w="3096" w:type="dxa"/>
            <w:hideMark/>
          </w:tcPr>
          <w:p w14:paraId="33FD1C86"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Затверджені генеральні угоди GMRA &amp; ISDA, та практично використовуються</w:t>
            </w:r>
          </w:p>
        </w:tc>
      </w:tr>
      <w:tr w:rsidR="00CE36D2" w:rsidRPr="00D4640B" w14:paraId="40E93B9A" w14:textId="77777777" w:rsidTr="00531E55">
        <w:trPr>
          <w:trHeight w:val="510"/>
        </w:trPr>
        <w:tc>
          <w:tcPr>
            <w:tcW w:w="2295" w:type="dxa"/>
            <w:vMerge/>
            <w:hideMark/>
          </w:tcPr>
          <w:p w14:paraId="6B2BA4FF"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0465C260"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4EDE9A8A" w14:textId="77777777" w:rsidR="00CE36D2" w:rsidRPr="00D4640B" w:rsidRDefault="00CE36D2" w:rsidP="00CE36D2">
            <w:pPr>
              <w:rPr>
                <w:rFonts w:cs="Times New Roman"/>
                <w:color w:val="000000" w:themeColor="text1"/>
                <w:sz w:val="24"/>
                <w:szCs w:val="24"/>
                <w:lang w:val="uk-UA"/>
              </w:rPr>
            </w:pPr>
          </w:p>
        </w:tc>
        <w:tc>
          <w:tcPr>
            <w:tcW w:w="3397" w:type="dxa"/>
            <w:hideMark/>
          </w:tcPr>
          <w:p w14:paraId="4CDB8CC7"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Підвищено місце України в рейтингу за IGC  World Economic Forum  за компонентом «Регулювання фондових бірж»</w:t>
            </w:r>
          </w:p>
        </w:tc>
        <w:tc>
          <w:tcPr>
            <w:tcW w:w="1325" w:type="dxa"/>
            <w:noWrap/>
            <w:hideMark/>
          </w:tcPr>
          <w:p w14:paraId="1DB496AC"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C</w:t>
            </w:r>
          </w:p>
        </w:tc>
        <w:tc>
          <w:tcPr>
            <w:tcW w:w="2094" w:type="dxa"/>
            <w:hideMark/>
          </w:tcPr>
          <w:p w14:paraId="3404F8EF"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134 (2018)</w:t>
            </w:r>
          </w:p>
        </w:tc>
        <w:tc>
          <w:tcPr>
            <w:tcW w:w="3096" w:type="dxa"/>
            <w:hideMark/>
          </w:tcPr>
          <w:p w14:paraId="3DCEC85C"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 xml:space="preserve"> перші 50 місць</w:t>
            </w:r>
          </w:p>
        </w:tc>
      </w:tr>
      <w:tr w:rsidR="00CE36D2" w:rsidRPr="00D4640B" w14:paraId="0257DD30" w14:textId="77777777" w:rsidTr="00531E55">
        <w:trPr>
          <w:trHeight w:val="765"/>
        </w:trPr>
        <w:tc>
          <w:tcPr>
            <w:tcW w:w="2295" w:type="dxa"/>
            <w:vMerge/>
            <w:hideMark/>
          </w:tcPr>
          <w:p w14:paraId="4EA0560A"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7811A854"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58739188" w14:textId="77777777" w:rsidR="00CE36D2" w:rsidRPr="00D4640B" w:rsidRDefault="00CE36D2" w:rsidP="00CE36D2">
            <w:pPr>
              <w:rPr>
                <w:rFonts w:cs="Times New Roman"/>
                <w:color w:val="000000" w:themeColor="text1"/>
                <w:sz w:val="24"/>
                <w:szCs w:val="24"/>
                <w:lang w:val="uk-UA"/>
              </w:rPr>
            </w:pPr>
          </w:p>
        </w:tc>
        <w:tc>
          <w:tcPr>
            <w:tcW w:w="3397" w:type="dxa"/>
            <w:hideMark/>
          </w:tcPr>
          <w:p w14:paraId="64A2E15A"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Центральні елементи інфраструктури ринків капіталу, окрім центрального депозитарію, позбавлені  монополії закріпленої законом</w:t>
            </w:r>
          </w:p>
        </w:tc>
        <w:tc>
          <w:tcPr>
            <w:tcW w:w="1325" w:type="dxa"/>
            <w:noWrap/>
            <w:hideMark/>
          </w:tcPr>
          <w:p w14:paraId="57AC1675"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C</w:t>
            </w:r>
          </w:p>
        </w:tc>
        <w:tc>
          <w:tcPr>
            <w:tcW w:w="2094" w:type="dxa"/>
            <w:hideMark/>
          </w:tcPr>
          <w:p w14:paraId="7FE65B65"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Законодавча монополія на посттрейдингову інфраструктуру ринків капіталу</w:t>
            </w:r>
          </w:p>
        </w:tc>
        <w:tc>
          <w:tcPr>
            <w:tcW w:w="3096" w:type="dxa"/>
            <w:hideMark/>
          </w:tcPr>
          <w:p w14:paraId="434D2A2D"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Внесено зміни до законодавства, що скасовують монополію на центральні елементи інфраструктури ринків капіталу (крім центрального депозитарію)</w:t>
            </w:r>
          </w:p>
        </w:tc>
      </w:tr>
      <w:tr w:rsidR="008E797D" w:rsidRPr="00D4640B" w14:paraId="5768F01E" w14:textId="77777777" w:rsidTr="00531E55">
        <w:trPr>
          <w:trHeight w:val="510"/>
        </w:trPr>
        <w:tc>
          <w:tcPr>
            <w:tcW w:w="2295" w:type="dxa"/>
            <w:vMerge/>
            <w:hideMark/>
          </w:tcPr>
          <w:p w14:paraId="7FCD2FEF" w14:textId="77777777" w:rsidR="008E797D" w:rsidRPr="00D4640B" w:rsidRDefault="008E797D" w:rsidP="008E797D">
            <w:pPr>
              <w:rPr>
                <w:rFonts w:cs="Times New Roman"/>
                <w:b/>
                <w:bCs/>
                <w:color w:val="000000" w:themeColor="text1"/>
                <w:sz w:val="24"/>
                <w:szCs w:val="24"/>
                <w:lang w:val="uk-UA"/>
              </w:rPr>
            </w:pPr>
          </w:p>
        </w:tc>
        <w:tc>
          <w:tcPr>
            <w:tcW w:w="468" w:type="dxa"/>
            <w:vMerge/>
            <w:hideMark/>
          </w:tcPr>
          <w:p w14:paraId="7DB4D830" w14:textId="77777777" w:rsidR="008E797D" w:rsidRPr="00D4640B" w:rsidRDefault="008E797D" w:rsidP="008E797D">
            <w:pPr>
              <w:jc w:val="center"/>
              <w:rPr>
                <w:rFonts w:cs="Times New Roman"/>
                <w:b/>
                <w:bCs/>
                <w:color w:val="000000" w:themeColor="text1"/>
                <w:sz w:val="24"/>
                <w:szCs w:val="24"/>
                <w:lang w:val="uk-UA"/>
              </w:rPr>
            </w:pPr>
          </w:p>
        </w:tc>
        <w:tc>
          <w:tcPr>
            <w:tcW w:w="2713" w:type="dxa"/>
            <w:vMerge/>
            <w:hideMark/>
          </w:tcPr>
          <w:p w14:paraId="1DD69DA7" w14:textId="77777777" w:rsidR="008E797D" w:rsidRPr="00D4640B" w:rsidRDefault="008E797D" w:rsidP="008E797D">
            <w:pPr>
              <w:rPr>
                <w:rFonts w:cs="Times New Roman"/>
                <w:color w:val="000000" w:themeColor="text1"/>
                <w:sz w:val="24"/>
                <w:szCs w:val="24"/>
                <w:lang w:val="uk-UA"/>
              </w:rPr>
            </w:pPr>
          </w:p>
        </w:tc>
        <w:tc>
          <w:tcPr>
            <w:tcW w:w="3397" w:type="dxa"/>
            <w:hideMark/>
          </w:tcPr>
          <w:p w14:paraId="201B7EC1" w14:textId="6A6FC5BC" w:rsidR="008E797D" w:rsidRPr="00D4640B" w:rsidRDefault="008E797D" w:rsidP="008E797D">
            <w:pPr>
              <w:rPr>
                <w:rFonts w:cs="Times New Roman"/>
                <w:color w:val="000000" w:themeColor="text1"/>
                <w:sz w:val="24"/>
                <w:szCs w:val="24"/>
                <w:lang w:val="uk-UA"/>
              </w:rPr>
            </w:pPr>
            <w:r w:rsidRPr="00D4640B">
              <w:rPr>
                <w:rFonts w:cs="Times New Roman"/>
                <w:color w:val="000000" w:themeColor="text1"/>
                <w:sz w:val="24"/>
                <w:szCs w:val="24"/>
                <w:lang w:val="uk-UA"/>
              </w:rPr>
              <w:t>Депозитарна, клірингова та розрахункова інфраструктура є фінансово самоокупною</w:t>
            </w:r>
          </w:p>
        </w:tc>
        <w:tc>
          <w:tcPr>
            <w:tcW w:w="1325" w:type="dxa"/>
            <w:noWrap/>
            <w:hideMark/>
          </w:tcPr>
          <w:p w14:paraId="59DA782C" w14:textId="10E8A912" w:rsidR="008E797D" w:rsidRPr="00D4640B" w:rsidRDefault="008E797D" w:rsidP="008E797D">
            <w:pPr>
              <w:jc w:val="center"/>
              <w:rPr>
                <w:rFonts w:cs="Times New Roman"/>
                <w:color w:val="000000" w:themeColor="text1"/>
                <w:sz w:val="24"/>
                <w:szCs w:val="24"/>
                <w:lang w:val="uk-UA"/>
              </w:rPr>
            </w:pPr>
            <w:r w:rsidRPr="00D4640B">
              <w:rPr>
                <w:rFonts w:cs="Times New Roman"/>
                <w:color w:val="000000" w:themeColor="text1"/>
                <w:sz w:val="24"/>
                <w:szCs w:val="24"/>
                <w:lang w:val="uk-UA"/>
              </w:rPr>
              <w:t>M</w:t>
            </w:r>
          </w:p>
        </w:tc>
        <w:tc>
          <w:tcPr>
            <w:tcW w:w="2094" w:type="dxa"/>
            <w:hideMark/>
          </w:tcPr>
          <w:p w14:paraId="2D410EF5" w14:textId="5BCDF1B6" w:rsidR="008E797D" w:rsidRPr="00D4640B" w:rsidRDefault="00C464FB" w:rsidP="008E797D">
            <w:pPr>
              <w:rPr>
                <w:rFonts w:cs="Times New Roman"/>
                <w:color w:val="000000" w:themeColor="text1"/>
                <w:sz w:val="24"/>
                <w:szCs w:val="24"/>
                <w:lang w:val="uk-UA"/>
              </w:rPr>
            </w:pPr>
            <w:r w:rsidRPr="00D4640B">
              <w:rPr>
                <w:rFonts w:cs="Times New Roman"/>
                <w:color w:val="000000" w:themeColor="text1"/>
                <w:sz w:val="24"/>
                <w:szCs w:val="24"/>
                <w:lang w:val="uk-UA"/>
              </w:rPr>
              <w:t xml:space="preserve">Не </w:t>
            </w:r>
            <w:r w:rsidRPr="00D4640B">
              <w:rPr>
                <w:sz w:val="24"/>
                <w:szCs w:val="24"/>
                <w:lang w:val="uk-UA"/>
              </w:rPr>
              <w:t>запроваджено</w:t>
            </w:r>
          </w:p>
        </w:tc>
        <w:tc>
          <w:tcPr>
            <w:tcW w:w="3096" w:type="dxa"/>
            <w:hideMark/>
          </w:tcPr>
          <w:p w14:paraId="33E79C6E" w14:textId="26D568EA" w:rsidR="008E797D" w:rsidRPr="00D4640B" w:rsidRDefault="008E797D" w:rsidP="008E797D">
            <w:pPr>
              <w:rPr>
                <w:rFonts w:cs="Times New Roman"/>
                <w:color w:val="000000" w:themeColor="text1"/>
                <w:sz w:val="24"/>
                <w:szCs w:val="24"/>
                <w:lang w:val="uk-UA"/>
              </w:rPr>
            </w:pPr>
            <w:r w:rsidRPr="00D4640B">
              <w:rPr>
                <w:rFonts w:cs="Times New Roman"/>
                <w:color w:val="000000" w:themeColor="text1"/>
                <w:sz w:val="24"/>
                <w:szCs w:val="24"/>
                <w:lang w:val="uk-UA"/>
              </w:rPr>
              <w:t>Депозитарна, клірингова та розрахункова інфраструктура є фінансово самоокупною</w:t>
            </w:r>
            <w:r w:rsidRPr="00D4640B" w:rsidDel="005E2F7F">
              <w:rPr>
                <w:rFonts w:cs="Times New Roman"/>
                <w:color w:val="000000" w:themeColor="text1"/>
                <w:sz w:val="24"/>
                <w:szCs w:val="24"/>
                <w:lang w:val="uk-UA"/>
              </w:rPr>
              <w:t xml:space="preserve"> </w:t>
            </w:r>
          </w:p>
        </w:tc>
      </w:tr>
      <w:tr w:rsidR="00CE36D2" w:rsidRPr="00D4640B" w14:paraId="34E7B2DC" w14:textId="77777777" w:rsidTr="00531E55">
        <w:trPr>
          <w:trHeight w:val="315"/>
        </w:trPr>
        <w:tc>
          <w:tcPr>
            <w:tcW w:w="2295" w:type="dxa"/>
            <w:vMerge/>
          </w:tcPr>
          <w:p w14:paraId="6FD085AA" w14:textId="77777777" w:rsidR="00CE36D2" w:rsidRPr="00D4640B" w:rsidRDefault="00CE36D2" w:rsidP="00CE36D2">
            <w:pPr>
              <w:rPr>
                <w:rFonts w:cs="Times New Roman"/>
                <w:b/>
                <w:bCs/>
                <w:color w:val="000000" w:themeColor="text1"/>
                <w:sz w:val="24"/>
                <w:szCs w:val="24"/>
                <w:lang w:val="uk-UA"/>
              </w:rPr>
            </w:pPr>
          </w:p>
        </w:tc>
        <w:tc>
          <w:tcPr>
            <w:tcW w:w="468" w:type="dxa"/>
            <w:vMerge/>
          </w:tcPr>
          <w:p w14:paraId="2DA4B1A3" w14:textId="77777777" w:rsidR="00CE36D2" w:rsidRPr="00D4640B" w:rsidRDefault="00CE36D2" w:rsidP="00CE36D2">
            <w:pPr>
              <w:jc w:val="center"/>
              <w:rPr>
                <w:rFonts w:cs="Times New Roman"/>
                <w:b/>
                <w:bCs/>
                <w:color w:val="000000" w:themeColor="text1"/>
                <w:sz w:val="24"/>
                <w:szCs w:val="24"/>
                <w:lang w:val="uk-UA"/>
              </w:rPr>
            </w:pPr>
          </w:p>
        </w:tc>
        <w:tc>
          <w:tcPr>
            <w:tcW w:w="2713" w:type="dxa"/>
            <w:vMerge/>
          </w:tcPr>
          <w:p w14:paraId="223F7CD4" w14:textId="77777777" w:rsidR="00CE36D2" w:rsidRPr="00D4640B" w:rsidRDefault="00CE36D2" w:rsidP="00CE36D2">
            <w:pPr>
              <w:rPr>
                <w:rFonts w:cs="Times New Roman"/>
                <w:color w:val="000000" w:themeColor="text1"/>
                <w:sz w:val="24"/>
                <w:szCs w:val="24"/>
                <w:lang w:val="uk-UA"/>
              </w:rPr>
            </w:pPr>
          </w:p>
        </w:tc>
        <w:tc>
          <w:tcPr>
            <w:tcW w:w="3397" w:type="dxa"/>
          </w:tcPr>
          <w:p w14:paraId="78A496D8"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Поступово впроваджено міжнародних стандартів функціонування інфраструктури ринків капіталу</w:t>
            </w:r>
          </w:p>
        </w:tc>
        <w:tc>
          <w:tcPr>
            <w:tcW w:w="1325" w:type="dxa"/>
            <w:noWrap/>
          </w:tcPr>
          <w:p w14:paraId="5D3BE7C2" w14:textId="77777777" w:rsidR="00CE36D2" w:rsidRPr="00D4640B" w:rsidRDefault="00CE36D2" w:rsidP="00CE36D2">
            <w:pPr>
              <w:jc w:val="center"/>
              <w:rPr>
                <w:rFonts w:cs="Times New Roman"/>
                <w:color w:val="000000" w:themeColor="text1"/>
                <w:sz w:val="24"/>
                <w:szCs w:val="24"/>
                <w:lang w:val="uk-UA"/>
              </w:rPr>
            </w:pPr>
            <w:r w:rsidRPr="00D4640B">
              <w:rPr>
                <w:sz w:val="24"/>
                <w:szCs w:val="24"/>
                <w:lang w:val="uk-UA"/>
              </w:rPr>
              <w:t>С</w:t>
            </w:r>
          </w:p>
        </w:tc>
        <w:tc>
          <w:tcPr>
            <w:tcW w:w="2094" w:type="dxa"/>
          </w:tcPr>
          <w:p w14:paraId="5E36F117" w14:textId="5CB8DC45" w:rsidR="00CE36D2" w:rsidRPr="00D4640B" w:rsidRDefault="00C464FB" w:rsidP="00CE36D2">
            <w:pPr>
              <w:rPr>
                <w:rFonts w:cs="Times New Roman"/>
                <w:color w:val="000000" w:themeColor="text1"/>
                <w:sz w:val="24"/>
                <w:szCs w:val="24"/>
                <w:lang w:val="uk-UA"/>
              </w:rPr>
            </w:pPr>
            <w:r w:rsidRPr="00D4640B">
              <w:rPr>
                <w:rFonts w:cs="Times New Roman"/>
                <w:color w:val="000000" w:themeColor="text1"/>
                <w:sz w:val="24"/>
                <w:szCs w:val="24"/>
                <w:lang w:val="uk-UA"/>
              </w:rPr>
              <w:t xml:space="preserve">Не </w:t>
            </w:r>
            <w:r w:rsidRPr="00D4640B">
              <w:rPr>
                <w:sz w:val="24"/>
                <w:szCs w:val="24"/>
                <w:lang w:val="uk-UA"/>
              </w:rPr>
              <w:t>запроваджено</w:t>
            </w:r>
          </w:p>
        </w:tc>
        <w:tc>
          <w:tcPr>
            <w:tcW w:w="3096" w:type="dxa"/>
          </w:tcPr>
          <w:p w14:paraId="7CCBE39B"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 xml:space="preserve">Удосконалено функціонування іфраструктури ринків капіталу, у відповідності до міжнародних стандартів, зокрема вимог CSDR,  EMIR,  MIFID ІІ, MIFIR, PFMI </w:t>
            </w:r>
          </w:p>
        </w:tc>
      </w:tr>
      <w:tr w:rsidR="00CE36D2" w:rsidRPr="00D4640B" w14:paraId="4D436580" w14:textId="77777777" w:rsidTr="00531E55">
        <w:trPr>
          <w:trHeight w:val="315"/>
        </w:trPr>
        <w:tc>
          <w:tcPr>
            <w:tcW w:w="2295" w:type="dxa"/>
            <w:vMerge/>
            <w:hideMark/>
          </w:tcPr>
          <w:p w14:paraId="37C57E02"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2E7FF5A2"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7DFF18B2" w14:textId="77777777" w:rsidR="00CE36D2" w:rsidRPr="00D4640B" w:rsidRDefault="00CE36D2" w:rsidP="00CE36D2">
            <w:pPr>
              <w:rPr>
                <w:rFonts w:cs="Times New Roman"/>
                <w:color w:val="000000" w:themeColor="text1"/>
                <w:sz w:val="24"/>
                <w:szCs w:val="24"/>
                <w:lang w:val="uk-UA"/>
              </w:rPr>
            </w:pPr>
          </w:p>
        </w:tc>
        <w:tc>
          <w:tcPr>
            <w:tcW w:w="3397" w:type="dxa"/>
            <w:hideMark/>
          </w:tcPr>
          <w:p w14:paraId="3E63647E"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Запроваджено ринок зелених облігацій в Україні</w:t>
            </w:r>
          </w:p>
        </w:tc>
        <w:tc>
          <w:tcPr>
            <w:tcW w:w="1325" w:type="dxa"/>
            <w:noWrap/>
            <w:hideMark/>
          </w:tcPr>
          <w:p w14:paraId="06130B1F"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M</w:t>
            </w:r>
          </w:p>
        </w:tc>
        <w:tc>
          <w:tcPr>
            <w:tcW w:w="2094" w:type="dxa"/>
            <w:hideMark/>
          </w:tcPr>
          <w:p w14:paraId="239E5378" w14:textId="4F556191" w:rsidR="00CE36D2" w:rsidRPr="00D4640B" w:rsidRDefault="00C464FB" w:rsidP="00CE36D2">
            <w:pPr>
              <w:rPr>
                <w:rFonts w:cs="Times New Roman"/>
                <w:color w:val="000000" w:themeColor="text1"/>
                <w:sz w:val="24"/>
                <w:szCs w:val="24"/>
                <w:lang w:val="uk-UA"/>
              </w:rPr>
            </w:pPr>
            <w:r w:rsidRPr="00D4640B">
              <w:rPr>
                <w:rFonts w:cs="Times New Roman"/>
                <w:color w:val="000000" w:themeColor="text1"/>
                <w:sz w:val="24"/>
                <w:szCs w:val="24"/>
                <w:lang w:val="uk-UA"/>
              </w:rPr>
              <w:t xml:space="preserve">Не </w:t>
            </w:r>
            <w:r w:rsidRPr="00D4640B">
              <w:rPr>
                <w:sz w:val="24"/>
                <w:szCs w:val="24"/>
                <w:lang w:val="uk-UA"/>
              </w:rPr>
              <w:t>запроваджено</w:t>
            </w:r>
          </w:p>
        </w:tc>
        <w:tc>
          <w:tcPr>
            <w:tcW w:w="3096" w:type="dxa"/>
            <w:hideMark/>
          </w:tcPr>
          <w:p w14:paraId="0BF4E6B5"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Здійснено випуск зелених облігацій в Україні</w:t>
            </w:r>
          </w:p>
        </w:tc>
      </w:tr>
      <w:tr w:rsidR="00CE36D2" w:rsidRPr="00D4640B" w14:paraId="4547B460" w14:textId="77777777" w:rsidTr="00531E55">
        <w:trPr>
          <w:trHeight w:val="510"/>
        </w:trPr>
        <w:tc>
          <w:tcPr>
            <w:tcW w:w="2295" w:type="dxa"/>
            <w:vMerge/>
            <w:hideMark/>
          </w:tcPr>
          <w:p w14:paraId="2D99BEBC" w14:textId="77777777" w:rsidR="00CE36D2" w:rsidRPr="00D4640B" w:rsidRDefault="00CE36D2" w:rsidP="00CE36D2">
            <w:pPr>
              <w:rPr>
                <w:rFonts w:cs="Times New Roman"/>
                <w:b/>
                <w:bCs/>
                <w:color w:val="000000" w:themeColor="text1"/>
                <w:sz w:val="24"/>
                <w:szCs w:val="24"/>
                <w:lang w:val="uk-UA"/>
              </w:rPr>
            </w:pPr>
          </w:p>
        </w:tc>
        <w:tc>
          <w:tcPr>
            <w:tcW w:w="468" w:type="dxa"/>
            <w:vMerge w:val="restart"/>
            <w:noWrap/>
            <w:hideMark/>
          </w:tcPr>
          <w:p w14:paraId="7E3706F6" w14:textId="77777777" w:rsidR="00CE36D2" w:rsidRPr="00D4640B" w:rsidRDefault="00CE36D2" w:rsidP="00CE36D2">
            <w:pPr>
              <w:jc w:val="center"/>
              <w:rPr>
                <w:rFonts w:cs="Times New Roman"/>
                <w:b/>
                <w:bCs/>
                <w:color w:val="000000" w:themeColor="text1"/>
                <w:sz w:val="24"/>
                <w:szCs w:val="24"/>
                <w:lang w:val="uk-UA"/>
              </w:rPr>
            </w:pPr>
            <w:r w:rsidRPr="00D4640B">
              <w:rPr>
                <w:rFonts w:cs="Times New Roman"/>
                <w:b/>
                <w:bCs/>
                <w:color w:val="000000" w:themeColor="text1"/>
                <w:sz w:val="24"/>
                <w:szCs w:val="24"/>
                <w:lang w:val="uk-UA"/>
              </w:rPr>
              <w:t>3</w:t>
            </w:r>
          </w:p>
        </w:tc>
        <w:tc>
          <w:tcPr>
            <w:tcW w:w="2713" w:type="dxa"/>
            <w:vMerge w:val="restart"/>
            <w:hideMark/>
          </w:tcPr>
          <w:p w14:paraId="20131550"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 xml:space="preserve">Створення ліквідних ринків фінансових </w:t>
            </w:r>
            <w:r w:rsidRPr="00D4640B">
              <w:rPr>
                <w:rFonts w:cs="Times New Roman"/>
                <w:color w:val="000000" w:themeColor="text1"/>
                <w:sz w:val="24"/>
                <w:szCs w:val="24"/>
                <w:lang w:val="uk-UA"/>
              </w:rPr>
              <w:lastRenderedPageBreak/>
              <w:t>інструментів та механізмів/інструментів зниження ризиків здійснення фінансових операцій</w:t>
            </w:r>
          </w:p>
        </w:tc>
        <w:tc>
          <w:tcPr>
            <w:tcW w:w="3397" w:type="dxa"/>
            <w:hideMark/>
          </w:tcPr>
          <w:p w14:paraId="172560FA"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lastRenderedPageBreak/>
              <w:t xml:space="preserve">Впроваджено розрахунок кривої дохідності державних </w:t>
            </w:r>
            <w:r w:rsidRPr="00D4640B">
              <w:rPr>
                <w:rFonts w:cs="Times New Roman"/>
                <w:color w:val="000000" w:themeColor="text1"/>
                <w:sz w:val="24"/>
                <w:szCs w:val="24"/>
                <w:lang w:val="uk-UA"/>
              </w:rPr>
              <w:lastRenderedPageBreak/>
              <w:t>облігацій України на постійній основі</w:t>
            </w:r>
          </w:p>
        </w:tc>
        <w:tc>
          <w:tcPr>
            <w:tcW w:w="1325" w:type="dxa"/>
            <w:noWrap/>
            <w:hideMark/>
          </w:tcPr>
          <w:p w14:paraId="1006122B"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lastRenderedPageBreak/>
              <w:t>O</w:t>
            </w:r>
          </w:p>
        </w:tc>
        <w:tc>
          <w:tcPr>
            <w:tcW w:w="2094" w:type="dxa"/>
            <w:hideMark/>
          </w:tcPr>
          <w:p w14:paraId="53F3A9B3" w14:textId="4862FCBD" w:rsidR="00CE36D2" w:rsidRPr="00D4640B" w:rsidRDefault="00C464FB" w:rsidP="00CE36D2">
            <w:pPr>
              <w:rPr>
                <w:rFonts w:cs="Times New Roman"/>
                <w:color w:val="000000" w:themeColor="text1"/>
                <w:sz w:val="24"/>
                <w:szCs w:val="24"/>
                <w:lang w:val="uk-UA"/>
              </w:rPr>
            </w:pPr>
            <w:r w:rsidRPr="00D4640B">
              <w:rPr>
                <w:rFonts w:cs="Times New Roman"/>
                <w:color w:val="000000" w:themeColor="text1"/>
                <w:sz w:val="24"/>
                <w:szCs w:val="24"/>
                <w:lang w:val="uk-UA"/>
              </w:rPr>
              <w:t xml:space="preserve">Не </w:t>
            </w:r>
            <w:r w:rsidRPr="00D4640B">
              <w:rPr>
                <w:sz w:val="24"/>
                <w:szCs w:val="24"/>
                <w:lang w:val="uk-UA"/>
              </w:rPr>
              <w:t>запроваджено</w:t>
            </w:r>
          </w:p>
        </w:tc>
        <w:tc>
          <w:tcPr>
            <w:tcW w:w="3096" w:type="dxa"/>
            <w:hideMark/>
          </w:tcPr>
          <w:p w14:paraId="45C22D11"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 xml:space="preserve"> На постійній основі здійснюється розрахунок</w:t>
            </w:r>
            <w:r w:rsidRPr="00D4640B">
              <w:rPr>
                <w:sz w:val="24"/>
                <w:szCs w:val="24"/>
                <w:lang w:val="uk-UA"/>
              </w:rPr>
              <w:t xml:space="preserve"> </w:t>
            </w:r>
            <w:r w:rsidRPr="00D4640B">
              <w:rPr>
                <w:rFonts w:cs="Times New Roman"/>
                <w:color w:val="000000" w:themeColor="text1"/>
                <w:sz w:val="24"/>
                <w:szCs w:val="24"/>
                <w:lang w:val="uk-UA"/>
              </w:rPr>
              <w:lastRenderedPageBreak/>
              <w:t>кривої дохідності державних облігацій України</w:t>
            </w:r>
          </w:p>
        </w:tc>
      </w:tr>
      <w:tr w:rsidR="00CE36D2" w:rsidRPr="00D4640B" w14:paraId="3298118E" w14:textId="77777777" w:rsidTr="00531E55">
        <w:trPr>
          <w:trHeight w:val="510"/>
        </w:trPr>
        <w:tc>
          <w:tcPr>
            <w:tcW w:w="2295" w:type="dxa"/>
            <w:vMerge/>
            <w:hideMark/>
          </w:tcPr>
          <w:p w14:paraId="6ADFA07D"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201CBE8B"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09C699F7" w14:textId="77777777" w:rsidR="00CE36D2" w:rsidRPr="00D4640B" w:rsidRDefault="00CE36D2" w:rsidP="00CE36D2">
            <w:pPr>
              <w:rPr>
                <w:rFonts w:cs="Times New Roman"/>
                <w:color w:val="000000" w:themeColor="text1"/>
                <w:sz w:val="24"/>
                <w:szCs w:val="24"/>
                <w:lang w:val="uk-UA"/>
              </w:rPr>
            </w:pPr>
          </w:p>
        </w:tc>
        <w:tc>
          <w:tcPr>
            <w:tcW w:w="3397" w:type="dxa"/>
            <w:hideMark/>
          </w:tcPr>
          <w:p w14:paraId="230D4670"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Наявність торговельної платформи/платформ для забезпечення твердого анонімного ціноутворення на ринку ОВДП</w:t>
            </w:r>
          </w:p>
        </w:tc>
        <w:tc>
          <w:tcPr>
            <w:tcW w:w="1325" w:type="dxa"/>
            <w:noWrap/>
            <w:hideMark/>
          </w:tcPr>
          <w:p w14:paraId="4F5408E2"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O</w:t>
            </w:r>
          </w:p>
        </w:tc>
        <w:tc>
          <w:tcPr>
            <w:tcW w:w="2094" w:type="dxa"/>
            <w:hideMark/>
          </w:tcPr>
          <w:p w14:paraId="65E5A9E7" w14:textId="29AC9789" w:rsidR="00CE36D2" w:rsidRPr="00D4640B" w:rsidRDefault="00C464FB" w:rsidP="00C464FB">
            <w:pPr>
              <w:rPr>
                <w:rFonts w:cs="Times New Roman"/>
                <w:color w:val="000000" w:themeColor="text1"/>
                <w:sz w:val="24"/>
                <w:szCs w:val="24"/>
                <w:lang w:val="uk-UA"/>
              </w:rPr>
            </w:pPr>
            <w:r w:rsidRPr="00D4640B">
              <w:rPr>
                <w:rFonts w:cs="Times New Roman"/>
                <w:color w:val="000000" w:themeColor="text1"/>
                <w:sz w:val="24"/>
                <w:szCs w:val="24"/>
                <w:lang w:val="uk-UA"/>
              </w:rPr>
              <w:t>Немає</w:t>
            </w:r>
          </w:p>
        </w:tc>
        <w:tc>
          <w:tcPr>
            <w:tcW w:w="3096" w:type="dxa"/>
            <w:hideMark/>
          </w:tcPr>
          <w:p w14:paraId="36B40106"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Торговельна платформа обслуговує не менш ніж 30% від середньоденного обсягу торгів</w:t>
            </w:r>
          </w:p>
        </w:tc>
      </w:tr>
      <w:tr w:rsidR="00CE36D2" w:rsidRPr="00D4640B" w14:paraId="3A68E580" w14:textId="77777777" w:rsidTr="00531E55">
        <w:trPr>
          <w:trHeight w:val="510"/>
        </w:trPr>
        <w:tc>
          <w:tcPr>
            <w:tcW w:w="2295" w:type="dxa"/>
            <w:vMerge/>
            <w:hideMark/>
          </w:tcPr>
          <w:p w14:paraId="0EE64E47"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3455BD87"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5854C5AC" w14:textId="77777777" w:rsidR="00CE36D2" w:rsidRPr="00D4640B" w:rsidRDefault="00CE36D2" w:rsidP="00CE36D2">
            <w:pPr>
              <w:rPr>
                <w:rFonts w:cs="Times New Roman"/>
                <w:color w:val="000000" w:themeColor="text1"/>
                <w:sz w:val="24"/>
                <w:szCs w:val="24"/>
                <w:lang w:val="uk-UA"/>
              </w:rPr>
            </w:pPr>
          </w:p>
        </w:tc>
        <w:tc>
          <w:tcPr>
            <w:tcW w:w="3397" w:type="dxa"/>
            <w:hideMark/>
          </w:tcPr>
          <w:p w14:paraId="47304B53"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Проведення IPO акцій в Україні та здійснення публічних  пропозицій корпоративних облігацій</w:t>
            </w:r>
          </w:p>
        </w:tc>
        <w:tc>
          <w:tcPr>
            <w:tcW w:w="1325" w:type="dxa"/>
            <w:noWrap/>
            <w:hideMark/>
          </w:tcPr>
          <w:p w14:paraId="22C681F3"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M</w:t>
            </w:r>
          </w:p>
        </w:tc>
        <w:tc>
          <w:tcPr>
            <w:tcW w:w="2094" w:type="dxa"/>
            <w:hideMark/>
          </w:tcPr>
          <w:p w14:paraId="3474161A" w14:textId="6F879D45" w:rsidR="00CE36D2" w:rsidRPr="00D4640B" w:rsidRDefault="00C464FB" w:rsidP="00CE36D2">
            <w:pPr>
              <w:rPr>
                <w:rFonts w:cs="Times New Roman"/>
                <w:color w:val="000000" w:themeColor="text1"/>
                <w:sz w:val="24"/>
                <w:szCs w:val="24"/>
                <w:lang w:val="uk-UA"/>
              </w:rPr>
            </w:pPr>
            <w:r w:rsidRPr="00D4640B">
              <w:rPr>
                <w:rFonts w:cs="Times New Roman"/>
                <w:color w:val="000000" w:themeColor="text1"/>
                <w:sz w:val="24"/>
                <w:szCs w:val="24"/>
                <w:lang w:val="uk-UA"/>
              </w:rPr>
              <w:t>Не проведено</w:t>
            </w:r>
          </w:p>
        </w:tc>
        <w:tc>
          <w:tcPr>
            <w:tcW w:w="3096" w:type="dxa"/>
            <w:hideMark/>
          </w:tcPr>
          <w:p w14:paraId="6480C094"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 xml:space="preserve">Проведено </w:t>
            </w:r>
            <w:r w:rsidRPr="00D4640B">
              <w:rPr>
                <w:sz w:val="24"/>
                <w:szCs w:val="24"/>
                <w:lang w:val="uk-UA"/>
              </w:rPr>
              <w:t xml:space="preserve"> </w:t>
            </w:r>
            <w:r w:rsidRPr="00D4640B">
              <w:rPr>
                <w:rFonts w:cs="Times New Roman"/>
                <w:color w:val="000000" w:themeColor="text1"/>
                <w:sz w:val="24"/>
                <w:szCs w:val="24"/>
                <w:lang w:val="uk-UA"/>
              </w:rPr>
              <w:t>IPO акцій та здійснено публічні пропозиції корпоративних облігацій</w:t>
            </w:r>
          </w:p>
        </w:tc>
      </w:tr>
      <w:tr w:rsidR="00CE36D2" w:rsidRPr="00D4640B" w14:paraId="35083E3D" w14:textId="77777777" w:rsidTr="00531E55">
        <w:trPr>
          <w:trHeight w:val="510"/>
        </w:trPr>
        <w:tc>
          <w:tcPr>
            <w:tcW w:w="2295" w:type="dxa"/>
            <w:vMerge/>
            <w:hideMark/>
          </w:tcPr>
          <w:p w14:paraId="65394361"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60DABEF2"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42DC3A88" w14:textId="77777777" w:rsidR="00CE36D2" w:rsidRPr="00D4640B" w:rsidRDefault="00CE36D2" w:rsidP="00CE36D2">
            <w:pPr>
              <w:rPr>
                <w:rFonts w:cs="Times New Roman"/>
                <w:color w:val="000000" w:themeColor="text1"/>
                <w:sz w:val="24"/>
                <w:szCs w:val="24"/>
                <w:lang w:val="uk-UA"/>
              </w:rPr>
            </w:pPr>
          </w:p>
        </w:tc>
        <w:tc>
          <w:tcPr>
            <w:tcW w:w="3397" w:type="dxa"/>
            <w:hideMark/>
          </w:tcPr>
          <w:p w14:paraId="15BE4D79"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Підвищено місце України в рейтингу за IGC World Economic Forum за компонентом «Фінансування через місцеві ринки капіталу»</w:t>
            </w:r>
          </w:p>
        </w:tc>
        <w:tc>
          <w:tcPr>
            <w:tcW w:w="1325" w:type="dxa"/>
            <w:noWrap/>
            <w:hideMark/>
          </w:tcPr>
          <w:p w14:paraId="40AEDB2C"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C</w:t>
            </w:r>
          </w:p>
        </w:tc>
        <w:tc>
          <w:tcPr>
            <w:tcW w:w="2094" w:type="dxa"/>
            <w:hideMark/>
          </w:tcPr>
          <w:p w14:paraId="0F1AF404"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114 (2018)</w:t>
            </w:r>
          </w:p>
        </w:tc>
        <w:tc>
          <w:tcPr>
            <w:tcW w:w="3096" w:type="dxa"/>
            <w:hideMark/>
          </w:tcPr>
          <w:p w14:paraId="180FE671"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Перші 50 місць</w:t>
            </w:r>
          </w:p>
        </w:tc>
      </w:tr>
      <w:tr w:rsidR="00CE36D2" w:rsidRPr="00D4640B" w14:paraId="485C607F" w14:textId="77777777" w:rsidTr="00531E55">
        <w:trPr>
          <w:trHeight w:val="300"/>
        </w:trPr>
        <w:tc>
          <w:tcPr>
            <w:tcW w:w="2295" w:type="dxa"/>
            <w:vMerge/>
            <w:hideMark/>
          </w:tcPr>
          <w:p w14:paraId="1848850D"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312503DD"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7411FB57" w14:textId="77777777" w:rsidR="00CE36D2" w:rsidRPr="00D4640B" w:rsidRDefault="00CE36D2" w:rsidP="00CE36D2">
            <w:pPr>
              <w:rPr>
                <w:rFonts w:cs="Times New Roman"/>
                <w:color w:val="000000" w:themeColor="text1"/>
                <w:sz w:val="24"/>
                <w:szCs w:val="24"/>
                <w:lang w:val="uk-UA"/>
              </w:rPr>
            </w:pPr>
          </w:p>
        </w:tc>
        <w:tc>
          <w:tcPr>
            <w:tcW w:w="3397" w:type="dxa"/>
            <w:hideMark/>
          </w:tcPr>
          <w:p w14:paraId="70E43270"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Здійснено запуск обігу товаророзпорядчих цінних паперів</w:t>
            </w:r>
          </w:p>
        </w:tc>
        <w:tc>
          <w:tcPr>
            <w:tcW w:w="1325" w:type="dxa"/>
            <w:noWrap/>
            <w:hideMark/>
          </w:tcPr>
          <w:p w14:paraId="7D6FDA03"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М</w:t>
            </w:r>
          </w:p>
        </w:tc>
        <w:tc>
          <w:tcPr>
            <w:tcW w:w="2094" w:type="dxa"/>
            <w:hideMark/>
          </w:tcPr>
          <w:p w14:paraId="470B9183" w14:textId="59F83311" w:rsidR="00CE36D2" w:rsidRPr="00D4640B" w:rsidRDefault="00C464FB" w:rsidP="00CE36D2">
            <w:pPr>
              <w:rPr>
                <w:rFonts w:cs="Times New Roman"/>
                <w:color w:val="000000" w:themeColor="text1"/>
                <w:sz w:val="24"/>
                <w:szCs w:val="24"/>
                <w:lang w:val="uk-UA"/>
              </w:rPr>
            </w:pPr>
            <w:r w:rsidRPr="00D4640B">
              <w:rPr>
                <w:rFonts w:cs="Times New Roman"/>
                <w:color w:val="000000" w:themeColor="text1"/>
                <w:sz w:val="24"/>
                <w:szCs w:val="24"/>
                <w:lang w:val="uk-UA"/>
              </w:rPr>
              <w:t>Не здійснено</w:t>
            </w:r>
          </w:p>
        </w:tc>
        <w:tc>
          <w:tcPr>
            <w:tcW w:w="3096" w:type="dxa"/>
            <w:hideMark/>
          </w:tcPr>
          <w:p w14:paraId="21DA2223"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Створено правове поле для</w:t>
            </w:r>
            <w:r w:rsidRPr="00D4640B">
              <w:rPr>
                <w:sz w:val="24"/>
                <w:szCs w:val="24"/>
                <w:lang w:val="uk-UA"/>
              </w:rPr>
              <w:t xml:space="preserve"> </w:t>
            </w:r>
            <w:r w:rsidRPr="00D4640B">
              <w:rPr>
                <w:rFonts w:cs="Times New Roman"/>
                <w:color w:val="000000" w:themeColor="text1"/>
                <w:sz w:val="24"/>
                <w:szCs w:val="24"/>
                <w:lang w:val="uk-UA"/>
              </w:rPr>
              <w:t>обігу товаророзпорядчих цінних паперів</w:t>
            </w:r>
          </w:p>
        </w:tc>
      </w:tr>
      <w:tr w:rsidR="00CE36D2" w:rsidRPr="00D4640B" w14:paraId="0D58F65D" w14:textId="77777777" w:rsidTr="00531E55">
        <w:trPr>
          <w:trHeight w:val="765"/>
        </w:trPr>
        <w:tc>
          <w:tcPr>
            <w:tcW w:w="2295" w:type="dxa"/>
            <w:vMerge/>
            <w:hideMark/>
          </w:tcPr>
          <w:p w14:paraId="1AEEC26E"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54A5A4B7"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71ACE781" w14:textId="77777777" w:rsidR="00CE36D2" w:rsidRPr="00D4640B" w:rsidRDefault="00CE36D2" w:rsidP="00CE36D2">
            <w:pPr>
              <w:rPr>
                <w:rFonts w:cs="Times New Roman"/>
                <w:color w:val="000000" w:themeColor="text1"/>
                <w:sz w:val="24"/>
                <w:szCs w:val="24"/>
                <w:lang w:val="uk-UA"/>
              </w:rPr>
            </w:pPr>
          </w:p>
        </w:tc>
        <w:tc>
          <w:tcPr>
            <w:tcW w:w="3397" w:type="dxa"/>
            <w:hideMark/>
          </w:tcPr>
          <w:p w14:paraId="113A36B4"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Здійснено процедуру сек’юритизації відповідно до нового законодавства</w:t>
            </w:r>
          </w:p>
        </w:tc>
        <w:tc>
          <w:tcPr>
            <w:tcW w:w="1325" w:type="dxa"/>
            <w:noWrap/>
            <w:hideMark/>
          </w:tcPr>
          <w:p w14:paraId="01514E2B"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M</w:t>
            </w:r>
          </w:p>
        </w:tc>
        <w:tc>
          <w:tcPr>
            <w:tcW w:w="2094" w:type="dxa"/>
            <w:hideMark/>
          </w:tcPr>
          <w:p w14:paraId="273072A2"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Законодавчо визначено лише сек'юритизацію іпотечних облігацій</w:t>
            </w:r>
          </w:p>
        </w:tc>
        <w:tc>
          <w:tcPr>
            <w:tcW w:w="3096" w:type="dxa"/>
            <w:hideMark/>
          </w:tcPr>
          <w:p w14:paraId="08AA6E5F"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Створено правове поле для здійснення процедури сек’юритизації</w:t>
            </w:r>
          </w:p>
        </w:tc>
      </w:tr>
      <w:tr w:rsidR="00CE36D2" w:rsidRPr="00D4640B" w14:paraId="6F63384E" w14:textId="77777777" w:rsidTr="00531E55">
        <w:trPr>
          <w:trHeight w:val="1348"/>
        </w:trPr>
        <w:tc>
          <w:tcPr>
            <w:tcW w:w="2295" w:type="dxa"/>
            <w:vMerge/>
            <w:hideMark/>
          </w:tcPr>
          <w:p w14:paraId="28F00053"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1A494AA2"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08C0D5DA" w14:textId="77777777" w:rsidR="00CE36D2" w:rsidRPr="00D4640B" w:rsidRDefault="00CE36D2" w:rsidP="00CE36D2">
            <w:pPr>
              <w:rPr>
                <w:rFonts w:cs="Times New Roman"/>
                <w:color w:val="000000" w:themeColor="text1"/>
                <w:sz w:val="24"/>
                <w:szCs w:val="24"/>
                <w:lang w:val="uk-UA"/>
              </w:rPr>
            </w:pPr>
          </w:p>
        </w:tc>
        <w:tc>
          <w:tcPr>
            <w:tcW w:w="3397" w:type="dxa"/>
            <w:vAlign w:val="center"/>
            <w:hideMark/>
          </w:tcPr>
          <w:p w14:paraId="68D8AF5F"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Забезпечено можливість реалізації механізму ліквідаційного неттінгу</w:t>
            </w:r>
          </w:p>
        </w:tc>
        <w:tc>
          <w:tcPr>
            <w:tcW w:w="1325" w:type="dxa"/>
            <w:noWrap/>
            <w:vAlign w:val="center"/>
            <w:hideMark/>
          </w:tcPr>
          <w:p w14:paraId="5BCCC749"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C</w:t>
            </w:r>
          </w:p>
        </w:tc>
        <w:tc>
          <w:tcPr>
            <w:tcW w:w="2094" w:type="dxa"/>
            <w:vAlign w:val="center"/>
            <w:hideMark/>
          </w:tcPr>
          <w:p w14:paraId="5A060FBD" w14:textId="4AC2A392" w:rsidR="00CE36D2" w:rsidRPr="00D4640B" w:rsidRDefault="00C464FB" w:rsidP="00C464FB">
            <w:pPr>
              <w:rPr>
                <w:rFonts w:cs="Times New Roman"/>
                <w:color w:val="000000" w:themeColor="text1"/>
                <w:sz w:val="24"/>
                <w:szCs w:val="24"/>
                <w:lang w:val="uk-UA"/>
              </w:rPr>
            </w:pPr>
            <w:r w:rsidRPr="00D4640B">
              <w:rPr>
                <w:rFonts w:cs="Times New Roman"/>
                <w:color w:val="000000" w:themeColor="text1"/>
                <w:sz w:val="24"/>
                <w:szCs w:val="24"/>
                <w:lang w:val="uk-UA"/>
              </w:rPr>
              <w:t xml:space="preserve">Не </w:t>
            </w:r>
            <w:r w:rsidRPr="00D4640B">
              <w:rPr>
                <w:sz w:val="24"/>
                <w:szCs w:val="24"/>
                <w:lang w:val="uk-UA"/>
              </w:rPr>
              <w:t>забезпечено</w:t>
            </w:r>
          </w:p>
        </w:tc>
        <w:tc>
          <w:tcPr>
            <w:tcW w:w="3096" w:type="dxa"/>
            <w:vAlign w:val="center"/>
            <w:hideMark/>
          </w:tcPr>
          <w:p w14:paraId="3596A5CB"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Створено правове поле для здійснення ліквідаційного неттінгу</w:t>
            </w:r>
          </w:p>
        </w:tc>
      </w:tr>
      <w:tr w:rsidR="00CE36D2" w:rsidRPr="00D4640B" w14:paraId="01120E45" w14:textId="77777777" w:rsidTr="00531E55">
        <w:trPr>
          <w:trHeight w:val="525"/>
        </w:trPr>
        <w:tc>
          <w:tcPr>
            <w:tcW w:w="2295" w:type="dxa"/>
            <w:vMerge/>
            <w:hideMark/>
          </w:tcPr>
          <w:p w14:paraId="4C740730"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1A44AA36"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57429110" w14:textId="77777777" w:rsidR="00CE36D2" w:rsidRPr="00D4640B" w:rsidRDefault="00CE36D2" w:rsidP="00CE36D2">
            <w:pPr>
              <w:rPr>
                <w:rFonts w:cs="Times New Roman"/>
                <w:color w:val="000000" w:themeColor="text1"/>
                <w:sz w:val="24"/>
                <w:szCs w:val="24"/>
                <w:lang w:val="uk-UA"/>
              </w:rPr>
            </w:pPr>
          </w:p>
        </w:tc>
        <w:tc>
          <w:tcPr>
            <w:tcW w:w="3397" w:type="dxa"/>
            <w:vAlign w:val="center"/>
            <w:hideMark/>
          </w:tcPr>
          <w:p w14:paraId="2FC3FC8A"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 xml:space="preserve">Забезпечення функціонування ринків деривативних фінансових інструментів </w:t>
            </w:r>
            <w:r w:rsidRPr="00D4640B">
              <w:rPr>
                <w:rFonts w:cs="Times New Roman"/>
                <w:color w:val="000000" w:themeColor="text1"/>
                <w:sz w:val="24"/>
                <w:szCs w:val="24"/>
                <w:lang w:val="uk-UA"/>
              </w:rPr>
              <w:lastRenderedPageBreak/>
              <w:t>(деривативних контрактів та деривативних цінних паперів)</w:t>
            </w:r>
          </w:p>
        </w:tc>
        <w:tc>
          <w:tcPr>
            <w:tcW w:w="1325" w:type="dxa"/>
            <w:noWrap/>
            <w:vAlign w:val="center"/>
            <w:hideMark/>
          </w:tcPr>
          <w:p w14:paraId="0CBBF8ED"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lastRenderedPageBreak/>
              <w:t>C</w:t>
            </w:r>
          </w:p>
        </w:tc>
        <w:tc>
          <w:tcPr>
            <w:tcW w:w="2094" w:type="dxa"/>
            <w:vAlign w:val="center"/>
            <w:hideMark/>
          </w:tcPr>
          <w:p w14:paraId="224957D1" w14:textId="6D951D9A" w:rsidR="00CE36D2" w:rsidRPr="00D4640B" w:rsidRDefault="00C464FB" w:rsidP="00CE36D2">
            <w:pPr>
              <w:rPr>
                <w:rFonts w:cs="Times New Roman"/>
                <w:color w:val="000000" w:themeColor="text1"/>
                <w:sz w:val="24"/>
                <w:szCs w:val="24"/>
                <w:lang w:val="uk-UA"/>
              </w:rPr>
            </w:pPr>
            <w:r w:rsidRPr="00D4640B">
              <w:rPr>
                <w:rFonts w:cs="Times New Roman"/>
                <w:color w:val="000000" w:themeColor="text1"/>
                <w:sz w:val="24"/>
                <w:szCs w:val="24"/>
                <w:lang w:val="uk-UA"/>
              </w:rPr>
              <w:t xml:space="preserve">Не </w:t>
            </w:r>
            <w:r w:rsidRPr="00D4640B">
              <w:rPr>
                <w:sz w:val="24"/>
                <w:szCs w:val="24"/>
                <w:lang w:val="uk-UA"/>
              </w:rPr>
              <w:t>забезпечено</w:t>
            </w:r>
          </w:p>
        </w:tc>
        <w:tc>
          <w:tcPr>
            <w:tcW w:w="3096" w:type="dxa"/>
            <w:vAlign w:val="center"/>
            <w:hideMark/>
          </w:tcPr>
          <w:p w14:paraId="72BABDD8"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 xml:space="preserve">Створено правове поле для функціонування ринків деривативних фінансових інструментів (деривативних </w:t>
            </w:r>
            <w:r w:rsidRPr="00D4640B">
              <w:rPr>
                <w:rFonts w:cs="Times New Roman"/>
                <w:color w:val="000000" w:themeColor="text1"/>
                <w:sz w:val="24"/>
                <w:szCs w:val="24"/>
                <w:lang w:val="uk-UA"/>
              </w:rPr>
              <w:lastRenderedPageBreak/>
              <w:t>контрактів та деривативних цінних паперів)</w:t>
            </w:r>
          </w:p>
        </w:tc>
      </w:tr>
      <w:tr w:rsidR="00CE36D2" w:rsidRPr="00D4640B" w14:paraId="6DE7C411" w14:textId="77777777" w:rsidTr="00531E55">
        <w:trPr>
          <w:trHeight w:val="765"/>
        </w:trPr>
        <w:tc>
          <w:tcPr>
            <w:tcW w:w="2295" w:type="dxa"/>
            <w:vMerge/>
            <w:hideMark/>
          </w:tcPr>
          <w:p w14:paraId="2CBA17DA" w14:textId="77777777" w:rsidR="00CE36D2" w:rsidRPr="00D4640B" w:rsidRDefault="00CE36D2" w:rsidP="00CE36D2">
            <w:pPr>
              <w:rPr>
                <w:rFonts w:cs="Times New Roman"/>
                <w:b/>
                <w:bCs/>
                <w:color w:val="000000" w:themeColor="text1"/>
                <w:sz w:val="24"/>
                <w:szCs w:val="24"/>
                <w:lang w:val="uk-UA"/>
              </w:rPr>
            </w:pPr>
          </w:p>
        </w:tc>
        <w:tc>
          <w:tcPr>
            <w:tcW w:w="468" w:type="dxa"/>
            <w:vMerge w:val="restart"/>
            <w:noWrap/>
            <w:hideMark/>
          </w:tcPr>
          <w:p w14:paraId="7A31D52B" w14:textId="77777777" w:rsidR="00CE36D2" w:rsidRPr="00D4640B" w:rsidRDefault="00CE36D2" w:rsidP="00CE36D2">
            <w:pPr>
              <w:jc w:val="center"/>
              <w:rPr>
                <w:rFonts w:cs="Times New Roman"/>
                <w:b/>
                <w:bCs/>
                <w:color w:val="000000" w:themeColor="text1"/>
                <w:sz w:val="24"/>
                <w:szCs w:val="24"/>
                <w:lang w:val="uk-UA"/>
              </w:rPr>
            </w:pPr>
            <w:r w:rsidRPr="00D4640B">
              <w:rPr>
                <w:rFonts w:cs="Times New Roman"/>
                <w:b/>
                <w:bCs/>
                <w:color w:val="000000" w:themeColor="text1"/>
                <w:sz w:val="24"/>
                <w:szCs w:val="24"/>
                <w:lang w:val="uk-UA"/>
              </w:rPr>
              <w:t>4</w:t>
            </w:r>
          </w:p>
        </w:tc>
        <w:tc>
          <w:tcPr>
            <w:tcW w:w="2713" w:type="dxa"/>
            <w:vMerge w:val="restart"/>
            <w:hideMark/>
          </w:tcPr>
          <w:p w14:paraId="64CBC931"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Інтеграція фінансового ринку України у світовий фінансовий простір</w:t>
            </w:r>
          </w:p>
        </w:tc>
        <w:tc>
          <w:tcPr>
            <w:tcW w:w="3397" w:type="dxa"/>
            <w:hideMark/>
          </w:tcPr>
          <w:p w14:paraId="78F25B0D"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Повне виконання дорожньої карти з валютної лібералізації</w:t>
            </w:r>
          </w:p>
        </w:tc>
        <w:tc>
          <w:tcPr>
            <w:tcW w:w="1325" w:type="dxa"/>
            <w:noWrap/>
            <w:hideMark/>
          </w:tcPr>
          <w:p w14:paraId="049C0467"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C</w:t>
            </w:r>
          </w:p>
        </w:tc>
        <w:tc>
          <w:tcPr>
            <w:tcW w:w="2094" w:type="dxa"/>
            <w:hideMark/>
          </w:tcPr>
          <w:p w14:paraId="70618E80"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Затверджено дорожню карту з лібералізації валютного регулювання</w:t>
            </w:r>
          </w:p>
        </w:tc>
        <w:tc>
          <w:tcPr>
            <w:tcW w:w="3096" w:type="dxa"/>
            <w:hideMark/>
          </w:tcPr>
          <w:p w14:paraId="69A4AF58"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Валютні операції здійснюються без обмежень</w:t>
            </w:r>
          </w:p>
        </w:tc>
      </w:tr>
      <w:tr w:rsidR="00CE36D2" w:rsidRPr="00D4640B" w14:paraId="2AB02BE3" w14:textId="77777777" w:rsidTr="00531E55">
        <w:trPr>
          <w:trHeight w:val="510"/>
        </w:trPr>
        <w:tc>
          <w:tcPr>
            <w:tcW w:w="2295" w:type="dxa"/>
            <w:vMerge/>
            <w:hideMark/>
          </w:tcPr>
          <w:p w14:paraId="6F59BF1A"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61053D42"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210BEDB6" w14:textId="77777777" w:rsidR="00CE36D2" w:rsidRPr="00D4640B" w:rsidRDefault="00CE36D2" w:rsidP="00CE36D2">
            <w:pPr>
              <w:rPr>
                <w:rFonts w:cs="Times New Roman"/>
                <w:color w:val="000000" w:themeColor="text1"/>
                <w:sz w:val="24"/>
                <w:szCs w:val="24"/>
                <w:lang w:val="uk-UA"/>
              </w:rPr>
            </w:pPr>
          </w:p>
        </w:tc>
        <w:tc>
          <w:tcPr>
            <w:tcW w:w="3397" w:type="dxa"/>
            <w:hideMark/>
          </w:tcPr>
          <w:p w14:paraId="61AB25B3" w14:textId="354F0A0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Включення українських цінних паперів до міжнародного і</w:t>
            </w:r>
            <w:r w:rsidR="0098653A" w:rsidRPr="00D4640B">
              <w:rPr>
                <w:rFonts w:cs="Times New Roman"/>
                <w:color w:val="000000" w:themeColor="text1"/>
                <w:sz w:val="24"/>
                <w:szCs w:val="24"/>
                <w:lang w:val="uk-UA"/>
              </w:rPr>
              <w:t>ндексу ринків, що розвиваються</w:t>
            </w:r>
          </w:p>
        </w:tc>
        <w:tc>
          <w:tcPr>
            <w:tcW w:w="1325" w:type="dxa"/>
            <w:noWrap/>
            <w:hideMark/>
          </w:tcPr>
          <w:p w14:paraId="7DD221E9"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С</w:t>
            </w:r>
          </w:p>
        </w:tc>
        <w:tc>
          <w:tcPr>
            <w:tcW w:w="2094" w:type="dxa"/>
            <w:hideMark/>
          </w:tcPr>
          <w:p w14:paraId="016BD857" w14:textId="2B69DBAF" w:rsidR="00CE36D2" w:rsidRPr="00D4640B" w:rsidRDefault="00C464FB" w:rsidP="00CE36D2">
            <w:pPr>
              <w:rPr>
                <w:rFonts w:cs="Times New Roman"/>
                <w:color w:val="000000" w:themeColor="text1"/>
                <w:sz w:val="24"/>
                <w:szCs w:val="24"/>
                <w:lang w:val="uk-UA"/>
              </w:rPr>
            </w:pPr>
            <w:r w:rsidRPr="00D4640B">
              <w:rPr>
                <w:rFonts w:cs="Times New Roman"/>
                <w:color w:val="000000" w:themeColor="text1"/>
                <w:sz w:val="24"/>
                <w:szCs w:val="24"/>
                <w:lang w:val="uk-UA"/>
              </w:rPr>
              <w:t>Не включено</w:t>
            </w:r>
          </w:p>
        </w:tc>
        <w:tc>
          <w:tcPr>
            <w:tcW w:w="3096" w:type="dxa"/>
            <w:hideMark/>
          </w:tcPr>
          <w:p w14:paraId="21573C47"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Українські ЦП включено до міжнародного індексу</w:t>
            </w:r>
          </w:p>
        </w:tc>
      </w:tr>
      <w:tr w:rsidR="00CE36D2" w:rsidRPr="00D4640B" w14:paraId="11FE8AD2" w14:textId="77777777" w:rsidTr="00531E55">
        <w:trPr>
          <w:trHeight w:val="300"/>
        </w:trPr>
        <w:tc>
          <w:tcPr>
            <w:tcW w:w="2295" w:type="dxa"/>
            <w:vMerge/>
            <w:hideMark/>
          </w:tcPr>
          <w:p w14:paraId="43907C5E"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18FFFCA1"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2F8B5972" w14:textId="77777777" w:rsidR="00CE36D2" w:rsidRPr="00D4640B" w:rsidRDefault="00CE36D2" w:rsidP="00CE36D2">
            <w:pPr>
              <w:rPr>
                <w:rFonts w:cs="Times New Roman"/>
                <w:color w:val="000000" w:themeColor="text1"/>
                <w:sz w:val="24"/>
                <w:szCs w:val="24"/>
                <w:lang w:val="uk-UA"/>
              </w:rPr>
            </w:pPr>
          </w:p>
        </w:tc>
        <w:tc>
          <w:tcPr>
            <w:tcW w:w="3397" w:type="dxa"/>
            <w:hideMark/>
          </w:tcPr>
          <w:p w14:paraId="0FF343A8"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FTSE класифіковано фінансовий ринок України  як Advanced Emerging</w:t>
            </w:r>
          </w:p>
        </w:tc>
        <w:tc>
          <w:tcPr>
            <w:tcW w:w="1325" w:type="dxa"/>
            <w:noWrap/>
            <w:hideMark/>
          </w:tcPr>
          <w:p w14:paraId="02774453"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C</w:t>
            </w:r>
          </w:p>
        </w:tc>
        <w:tc>
          <w:tcPr>
            <w:tcW w:w="2094" w:type="dxa"/>
            <w:hideMark/>
          </w:tcPr>
          <w:p w14:paraId="3484D1C9" w14:textId="0C5B8D6D" w:rsidR="00CE36D2" w:rsidRPr="00D4640B" w:rsidRDefault="0098653A" w:rsidP="00CE36D2">
            <w:pPr>
              <w:rPr>
                <w:rFonts w:cs="Times New Roman"/>
                <w:color w:val="000000" w:themeColor="text1"/>
                <w:sz w:val="24"/>
                <w:szCs w:val="24"/>
                <w:lang w:val="uk-UA"/>
              </w:rPr>
            </w:pPr>
            <w:r w:rsidRPr="00D4640B">
              <w:rPr>
                <w:rFonts w:cs="Times New Roman"/>
                <w:color w:val="000000" w:themeColor="text1"/>
                <w:sz w:val="24"/>
                <w:szCs w:val="24"/>
                <w:lang w:val="uk-UA"/>
              </w:rPr>
              <w:t>Ринок України не класифіковано як Advanced Emerging</w:t>
            </w:r>
          </w:p>
        </w:tc>
        <w:tc>
          <w:tcPr>
            <w:tcW w:w="3096" w:type="dxa"/>
            <w:hideMark/>
          </w:tcPr>
          <w:p w14:paraId="6670D73F"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Відповідно до класифікації міжнародного індексного агентства FTSE фінансовому ринку України  присвоєно статус Advanced Emerging</w:t>
            </w:r>
            <w:r w:rsidRPr="00D4640B" w:rsidDel="00664F86">
              <w:rPr>
                <w:rFonts w:cs="Times New Roman"/>
                <w:color w:val="000000" w:themeColor="text1"/>
                <w:sz w:val="24"/>
                <w:szCs w:val="24"/>
                <w:lang w:val="uk-UA"/>
              </w:rPr>
              <w:t xml:space="preserve"> </w:t>
            </w:r>
          </w:p>
        </w:tc>
      </w:tr>
      <w:tr w:rsidR="00CE36D2" w:rsidRPr="00D4640B" w14:paraId="65E14079" w14:textId="77777777" w:rsidTr="00531E55">
        <w:trPr>
          <w:trHeight w:val="525"/>
        </w:trPr>
        <w:tc>
          <w:tcPr>
            <w:tcW w:w="2295" w:type="dxa"/>
            <w:vMerge/>
            <w:hideMark/>
          </w:tcPr>
          <w:p w14:paraId="6D204239"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09997DCB"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607B9C9A" w14:textId="77777777" w:rsidR="00CE36D2" w:rsidRPr="00D4640B" w:rsidRDefault="00CE36D2" w:rsidP="00CE36D2">
            <w:pPr>
              <w:rPr>
                <w:rFonts w:cs="Times New Roman"/>
                <w:color w:val="000000" w:themeColor="text1"/>
                <w:sz w:val="24"/>
                <w:szCs w:val="24"/>
                <w:lang w:val="uk-UA"/>
              </w:rPr>
            </w:pPr>
          </w:p>
        </w:tc>
        <w:tc>
          <w:tcPr>
            <w:tcW w:w="3397" w:type="dxa"/>
            <w:hideMark/>
          </w:tcPr>
          <w:p w14:paraId="0133A135" w14:textId="60C9F584"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 xml:space="preserve">Включення міжнародних фінансових установ до переліку </w:t>
            </w:r>
            <w:r w:rsidR="0098653A" w:rsidRPr="00D4640B">
              <w:rPr>
                <w:rFonts w:cs="Times New Roman"/>
                <w:color w:val="000000" w:themeColor="text1"/>
                <w:sz w:val="24"/>
                <w:szCs w:val="24"/>
                <w:lang w:val="uk-UA"/>
              </w:rPr>
              <w:t>первинних дилерів на ринку ОВДП</w:t>
            </w:r>
          </w:p>
        </w:tc>
        <w:tc>
          <w:tcPr>
            <w:tcW w:w="1325" w:type="dxa"/>
            <w:noWrap/>
            <w:hideMark/>
          </w:tcPr>
          <w:p w14:paraId="34BC18E4"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С</w:t>
            </w:r>
          </w:p>
        </w:tc>
        <w:tc>
          <w:tcPr>
            <w:tcW w:w="2094" w:type="dxa"/>
            <w:hideMark/>
          </w:tcPr>
          <w:p w14:paraId="2F13A3DE" w14:textId="758F5F59" w:rsidR="00CE36D2" w:rsidRPr="00D4640B" w:rsidRDefault="0098653A" w:rsidP="00CE36D2">
            <w:pPr>
              <w:rPr>
                <w:rFonts w:cs="Times New Roman"/>
                <w:color w:val="000000" w:themeColor="text1"/>
                <w:sz w:val="24"/>
                <w:szCs w:val="24"/>
                <w:lang w:val="uk-UA"/>
              </w:rPr>
            </w:pPr>
            <w:r w:rsidRPr="00D4640B">
              <w:rPr>
                <w:rFonts w:cs="Times New Roman"/>
                <w:color w:val="000000" w:themeColor="text1"/>
                <w:sz w:val="24"/>
                <w:szCs w:val="24"/>
                <w:lang w:val="uk-UA"/>
              </w:rPr>
              <w:t>Не включено</w:t>
            </w:r>
          </w:p>
        </w:tc>
        <w:tc>
          <w:tcPr>
            <w:tcW w:w="3096" w:type="dxa"/>
            <w:hideMark/>
          </w:tcPr>
          <w:p w14:paraId="1F82541B"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Включено</w:t>
            </w:r>
          </w:p>
        </w:tc>
      </w:tr>
      <w:tr w:rsidR="00CE36D2" w:rsidRPr="00D4640B" w14:paraId="3B0998B1" w14:textId="77777777" w:rsidTr="00531E55">
        <w:trPr>
          <w:trHeight w:val="510"/>
        </w:trPr>
        <w:tc>
          <w:tcPr>
            <w:tcW w:w="2295" w:type="dxa"/>
            <w:vMerge w:val="restart"/>
            <w:hideMark/>
          </w:tcPr>
          <w:p w14:paraId="0D734E0B" w14:textId="77777777" w:rsidR="00CE36D2" w:rsidRPr="00D4640B" w:rsidRDefault="00CE36D2" w:rsidP="00CE36D2">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V. Інноваційний розвиток </w:t>
            </w:r>
          </w:p>
        </w:tc>
        <w:tc>
          <w:tcPr>
            <w:tcW w:w="468" w:type="dxa"/>
            <w:vMerge w:val="restart"/>
            <w:noWrap/>
            <w:hideMark/>
          </w:tcPr>
          <w:p w14:paraId="1B85C355" w14:textId="77777777" w:rsidR="00CE36D2" w:rsidRPr="00D4640B" w:rsidRDefault="00CE36D2" w:rsidP="00CE36D2">
            <w:pPr>
              <w:jc w:val="center"/>
              <w:rPr>
                <w:rFonts w:cs="Times New Roman"/>
                <w:b/>
                <w:bCs/>
                <w:color w:val="000000" w:themeColor="text1"/>
                <w:sz w:val="24"/>
                <w:szCs w:val="24"/>
                <w:lang w:val="uk-UA"/>
              </w:rPr>
            </w:pPr>
            <w:r w:rsidRPr="00D4640B">
              <w:rPr>
                <w:rFonts w:cs="Times New Roman"/>
                <w:b/>
                <w:bCs/>
                <w:color w:val="000000" w:themeColor="text1"/>
                <w:sz w:val="24"/>
                <w:szCs w:val="24"/>
                <w:lang w:val="uk-UA"/>
              </w:rPr>
              <w:t>1</w:t>
            </w:r>
          </w:p>
        </w:tc>
        <w:tc>
          <w:tcPr>
            <w:tcW w:w="2713" w:type="dxa"/>
            <w:vMerge w:val="restart"/>
            <w:hideMark/>
          </w:tcPr>
          <w:p w14:paraId="75A3445B"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Розвиток відкритої архітектури фінансового ринку та оверсайта</w:t>
            </w:r>
          </w:p>
        </w:tc>
        <w:tc>
          <w:tcPr>
            <w:tcW w:w="3397" w:type="dxa"/>
            <w:hideMark/>
          </w:tcPr>
          <w:p w14:paraId="138244E8"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Прийнято та впроваджено Закон України «Про платіжні послуги», адаптований до вимог директиви ЄС PSD2</w:t>
            </w:r>
          </w:p>
        </w:tc>
        <w:tc>
          <w:tcPr>
            <w:tcW w:w="1325" w:type="dxa"/>
            <w:noWrap/>
            <w:hideMark/>
          </w:tcPr>
          <w:p w14:paraId="079A36DA"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C</w:t>
            </w:r>
          </w:p>
          <w:p w14:paraId="4236F002" w14:textId="77777777" w:rsidR="00CE36D2" w:rsidRPr="00D4640B" w:rsidRDefault="00CE36D2" w:rsidP="00CE36D2">
            <w:pPr>
              <w:jc w:val="center"/>
              <w:rPr>
                <w:rFonts w:cs="Times New Roman"/>
                <w:color w:val="000000" w:themeColor="text1"/>
                <w:sz w:val="24"/>
                <w:szCs w:val="24"/>
                <w:lang w:val="uk-UA"/>
              </w:rPr>
            </w:pPr>
          </w:p>
        </w:tc>
        <w:tc>
          <w:tcPr>
            <w:tcW w:w="2094" w:type="dxa"/>
            <w:hideMark/>
          </w:tcPr>
          <w:p w14:paraId="50A25A03"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Проєкт Закону "Про платіжні послуги" у процесі розроблення</w:t>
            </w:r>
          </w:p>
        </w:tc>
        <w:tc>
          <w:tcPr>
            <w:tcW w:w="3096" w:type="dxa"/>
            <w:hideMark/>
          </w:tcPr>
          <w:p w14:paraId="7F640465"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Закон прийнято та впроваджено</w:t>
            </w:r>
          </w:p>
        </w:tc>
      </w:tr>
      <w:tr w:rsidR="00CE36D2" w:rsidRPr="00D4640B" w14:paraId="7B92A066" w14:textId="77777777" w:rsidTr="00531E55">
        <w:trPr>
          <w:trHeight w:val="510"/>
        </w:trPr>
        <w:tc>
          <w:tcPr>
            <w:tcW w:w="2295" w:type="dxa"/>
            <w:vMerge/>
            <w:hideMark/>
          </w:tcPr>
          <w:p w14:paraId="7A339DD5"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293AE4EC"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536D04FB" w14:textId="77777777" w:rsidR="00CE36D2" w:rsidRPr="00D4640B" w:rsidRDefault="00CE36D2" w:rsidP="00CE36D2">
            <w:pPr>
              <w:rPr>
                <w:rFonts w:cs="Times New Roman"/>
                <w:color w:val="000000" w:themeColor="text1"/>
                <w:sz w:val="24"/>
                <w:szCs w:val="24"/>
                <w:lang w:val="uk-UA"/>
              </w:rPr>
            </w:pPr>
          </w:p>
        </w:tc>
        <w:tc>
          <w:tcPr>
            <w:tcW w:w="3397" w:type="dxa"/>
            <w:hideMark/>
          </w:tcPr>
          <w:p w14:paraId="1864E375"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Запровадження стандартів Open Banking на ринку України</w:t>
            </w:r>
          </w:p>
        </w:tc>
        <w:tc>
          <w:tcPr>
            <w:tcW w:w="1325" w:type="dxa"/>
            <w:noWrap/>
            <w:hideMark/>
          </w:tcPr>
          <w:p w14:paraId="7176C3E9"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C</w:t>
            </w:r>
          </w:p>
        </w:tc>
        <w:tc>
          <w:tcPr>
            <w:tcW w:w="2094" w:type="dxa"/>
            <w:hideMark/>
          </w:tcPr>
          <w:p w14:paraId="7446BBA0" w14:textId="2C8E5449" w:rsidR="00CE36D2" w:rsidRPr="00D4640B" w:rsidRDefault="0098653A" w:rsidP="00CE36D2">
            <w:pPr>
              <w:rPr>
                <w:rFonts w:cs="Times New Roman"/>
                <w:color w:val="000000" w:themeColor="text1"/>
                <w:sz w:val="24"/>
                <w:szCs w:val="24"/>
                <w:lang w:val="uk-UA"/>
              </w:rPr>
            </w:pPr>
            <w:r w:rsidRPr="00D4640B">
              <w:rPr>
                <w:rFonts w:cs="Times New Roman"/>
                <w:color w:val="000000" w:themeColor="text1"/>
                <w:sz w:val="24"/>
                <w:szCs w:val="24"/>
                <w:lang w:val="uk-UA"/>
              </w:rPr>
              <w:t>Не запроваджено</w:t>
            </w:r>
          </w:p>
        </w:tc>
        <w:tc>
          <w:tcPr>
            <w:tcW w:w="3096" w:type="dxa"/>
            <w:hideMark/>
          </w:tcPr>
          <w:p w14:paraId="5898DE3D"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Не менше 80% суб'єктів ринку працюють за стандартами Open Banking</w:t>
            </w:r>
          </w:p>
        </w:tc>
      </w:tr>
      <w:tr w:rsidR="00CE36D2" w:rsidRPr="00D4640B" w14:paraId="48625270" w14:textId="77777777" w:rsidTr="00531E55">
        <w:trPr>
          <w:trHeight w:val="510"/>
        </w:trPr>
        <w:tc>
          <w:tcPr>
            <w:tcW w:w="2295" w:type="dxa"/>
            <w:vMerge/>
            <w:hideMark/>
          </w:tcPr>
          <w:p w14:paraId="43206BE1"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4DD77645"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5DE1259B" w14:textId="77777777" w:rsidR="00CE36D2" w:rsidRPr="00D4640B" w:rsidRDefault="00CE36D2" w:rsidP="00CE36D2">
            <w:pPr>
              <w:rPr>
                <w:rFonts w:cs="Times New Roman"/>
                <w:color w:val="000000" w:themeColor="text1"/>
                <w:sz w:val="24"/>
                <w:szCs w:val="24"/>
                <w:lang w:val="uk-UA"/>
              </w:rPr>
            </w:pPr>
          </w:p>
        </w:tc>
        <w:tc>
          <w:tcPr>
            <w:tcW w:w="3397" w:type="dxa"/>
            <w:hideMark/>
          </w:tcPr>
          <w:p w14:paraId="216CA4C5"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Упровадження нових стандартів та форматів платежів (ISO 20022)</w:t>
            </w:r>
          </w:p>
        </w:tc>
        <w:tc>
          <w:tcPr>
            <w:tcW w:w="1325" w:type="dxa"/>
            <w:noWrap/>
            <w:hideMark/>
          </w:tcPr>
          <w:p w14:paraId="5FF9DDE6"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C</w:t>
            </w:r>
          </w:p>
        </w:tc>
        <w:tc>
          <w:tcPr>
            <w:tcW w:w="2094" w:type="dxa"/>
            <w:hideMark/>
          </w:tcPr>
          <w:p w14:paraId="0FC2B393" w14:textId="189D8A00" w:rsidR="00CE36D2" w:rsidRPr="00D4640B" w:rsidRDefault="0098653A" w:rsidP="00CE36D2">
            <w:pPr>
              <w:rPr>
                <w:rFonts w:cs="Times New Roman"/>
                <w:color w:val="000000" w:themeColor="text1"/>
                <w:sz w:val="24"/>
                <w:szCs w:val="24"/>
                <w:lang w:val="uk-UA"/>
              </w:rPr>
            </w:pPr>
            <w:r w:rsidRPr="00D4640B">
              <w:rPr>
                <w:rFonts w:cs="Times New Roman"/>
                <w:color w:val="000000" w:themeColor="text1"/>
                <w:sz w:val="24"/>
                <w:szCs w:val="24"/>
                <w:lang w:val="uk-UA"/>
              </w:rPr>
              <w:t>Не запроваджено</w:t>
            </w:r>
          </w:p>
        </w:tc>
        <w:tc>
          <w:tcPr>
            <w:tcW w:w="3096" w:type="dxa"/>
            <w:hideMark/>
          </w:tcPr>
          <w:p w14:paraId="3B6FBAE9"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Впроваджено нові стандарти ISO20022</w:t>
            </w:r>
          </w:p>
        </w:tc>
      </w:tr>
      <w:tr w:rsidR="00CE36D2" w:rsidRPr="00D4640B" w14:paraId="30B2B9CE" w14:textId="77777777" w:rsidTr="00531E55">
        <w:trPr>
          <w:trHeight w:val="510"/>
        </w:trPr>
        <w:tc>
          <w:tcPr>
            <w:tcW w:w="2295" w:type="dxa"/>
            <w:vMerge/>
            <w:hideMark/>
          </w:tcPr>
          <w:p w14:paraId="7F016BB3"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748DAA22"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79C4E125" w14:textId="77777777" w:rsidR="00CE36D2" w:rsidRPr="00D4640B" w:rsidRDefault="00CE36D2" w:rsidP="00CE36D2">
            <w:pPr>
              <w:rPr>
                <w:rFonts w:cs="Times New Roman"/>
                <w:color w:val="000000" w:themeColor="text1"/>
                <w:sz w:val="24"/>
                <w:szCs w:val="24"/>
                <w:lang w:val="uk-UA"/>
              </w:rPr>
            </w:pPr>
          </w:p>
        </w:tc>
        <w:tc>
          <w:tcPr>
            <w:tcW w:w="3397" w:type="dxa"/>
            <w:hideMark/>
          </w:tcPr>
          <w:p w14:paraId="10FE3FF5"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Запровадження QR-коду для переказів коштів</w:t>
            </w:r>
          </w:p>
        </w:tc>
        <w:tc>
          <w:tcPr>
            <w:tcW w:w="1325" w:type="dxa"/>
            <w:noWrap/>
            <w:hideMark/>
          </w:tcPr>
          <w:p w14:paraId="04E842B2"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C</w:t>
            </w:r>
          </w:p>
        </w:tc>
        <w:tc>
          <w:tcPr>
            <w:tcW w:w="2094" w:type="dxa"/>
            <w:hideMark/>
          </w:tcPr>
          <w:p w14:paraId="5D534BFA" w14:textId="68BC482E" w:rsidR="00CE36D2" w:rsidRPr="00D4640B" w:rsidRDefault="0098653A" w:rsidP="00CE36D2">
            <w:pPr>
              <w:rPr>
                <w:rFonts w:cs="Times New Roman"/>
                <w:color w:val="000000" w:themeColor="text1"/>
                <w:sz w:val="24"/>
                <w:szCs w:val="24"/>
                <w:lang w:val="uk-UA"/>
              </w:rPr>
            </w:pPr>
            <w:r w:rsidRPr="00D4640B">
              <w:rPr>
                <w:rFonts w:cs="Times New Roman"/>
                <w:color w:val="000000" w:themeColor="text1"/>
                <w:sz w:val="24"/>
                <w:szCs w:val="24"/>
                <w:lang w:val="uk-UA"/>
              </w:rPr>
              <w:t>Не запроваджено</w:t>
            </w:r>
          </w:p>
        </w:tc>
        <w:tc>
          <w:tcPr>
            <w:tcW w:w="3096" w:type="dxa"/>
            <w:hideMark/>
          </w:tcPr>
          <w:p w14:paraId="5F96A131"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 xml:space="preserve">Затверджені та імплементовані правила </w:t>
            </w:r>
            <w:r w:rsidRPr="00D4640B">
              <w:rPr>
                <w:rFonts w:cs="Times New Roman"/>
                <w:color w:val="000000" w:themeColor="text1"/>
                <w:sz w:val="24"/>
                <w:szCs w:val="24"/>
                <w:lang w:val="uk-UA"/>
              </w:rPr>
              <w:lastRenderedPageBreak/>
              <w:t>використання QR-коду для переказу коштів</w:t>
            </w:r>
          </w:p>
        </w:tc>
      </w:tr>
      <w:tr w:rsidR="00CE36D2" w:rsidRPr="00D4640B" w14:paraId="12DAB972" w14:textId="77777777" w:rsidTr="00531E55">
        <w:trPr>
          <w:trHeight w:val="510"/>
        </w:trPr>
        <w:tc>
          <w:tcPr>
            <w:tcW w:w="2295" w:type="dxa"/>
            <w:vMerge/>
            <w:hideMark/>
          </w:tcPr>
          <w:p w14:paraId="538EE7FB"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2C66615A"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6EB17303" w14:textId="77777777" w:rsidR="00CE36D2" w:rsidRPr="00D4640B" w:rsidRDefault="00CE36D2" w:rsidP="00CE36D2">
            <w:pPr>
              <w:rPr>
                <w:rFonts w:cs="Times New Roman"/>
                <w:color w:val="000000" w:themeColor="text1"/>
                <w:sz w:val="24"/>
                <w:szCs w:val="24"/>
                <w:lang w:val="uk-UA"/>
              </w:rPr>
            </w:pPr>
          </w:p>
        </w:tc>
        <w:tc>
          <w:tcPr>
            <w:tcW w:w="3397" w:type="dxa"/>
            <w:hideMark/>
          </w:tcPr>
          <w:p w14:paraId="28963892"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Розширення регламенту роботи СЕП 24/7</w:t>
            </w:r>
          </w:p>
        </w:tc>
        <w:tc>
          <w:tcPr>
            <w:tcW w:w="1325" w:type="dxa"/>
            <w:noWrap/>
            <w:hideMark/>
          </w:tcPr>
          <w:p w14:paraId="260503E5"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C</w:t>
            </w:r>
          </w:p>
        </w:tc>
        <w:tc>
          <w:tcPr>
            <w:tcW w:w="2094" w:type="dxa"/>
            <w:hideMark/>
          </w:tcPr>
          <w:p w14:paraId="29732D47"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З 8:30 до 19:00 в робочі дні</w:t>
            </w:r>
          </w:p>
        </w:tc>
        <w:tc>
          <w:tcPr>
            <w:tcW w:w="3096" w:type="dxa"/>
            <w:hideMark/>
          </w:tcPr>
          <w:p w14:paraId="429CC267"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СЕП працює в режимі 24/7</w:t>
            </w:r>
          </w:p>
        </w:tc>
      </w:tr>
      <w:tr w:rsidR="00CE36D2" w:rsidRPr="00D4640B" w14:paraId="5E2CCFA2" w14:textId="77777777" w:rsidTr="00531E55">
        <w:trPr>
          <w:trHeight w:val="300"/>
        </w:trPr>
        <w:tc>
          <w:tcPr>
            <w:tcW w:w="2295" w:type="dxa"/>
            <w:vMerge/>
            <w:hideMark/>
          </w:tcPr>
          <w:p w14:paraId="6C08FD96"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2FF56605"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74579179" w14:textId="77777777" w:rsidR="00CE36D2" w:rsidRPr="00D4640B" w:rsidRDefault="00CE36D2" w:rsidP="00CE36D2">
            <w:pPr>
              <w:rPr>
                <w:rFonts w:cs="Times New Roman"/>
                <w:color w:val="000000" w:themeColor="text1"/>
                <w:sz w:val="24"/>
                <w:szCs w:val="24"/>
                <w:lang w:val="uk-UA"/>
              </w:rPr>
            </w:pPr>
          </w:p>
        </w:tc>
        <w:tc>
          <w:tcPr>
            <w:tcW w:w="3397" w:type="dxa"/>
            <w:hideMark/>
          </w:tcPr>
          <w:p w14:paraId="5E74CFFB"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Упровадження миттєвих платежів (Instant payments)</w:t>
            </w:r>
          </w:p>
        </w:tc>
        <w:tc>
          <w:tcPr>
            <w:tcW w:w="1325" w:type="dxa"/>
            <w:noWrap/>
            <w:hideMark/>
          </w:tcPr>
          <w:p w14:paraId="425BC84B"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С</w:t>
            </w:r>
          </w:p>
        </w:tc>
        <w:tc>
          <w:tcPr>
            <w:tcW w:w="2094" w:type="dxa"/>
            <w:hideMark/>
          </w:tcPr>
          <w:p w14:paraId="561FC59A" w14:textId="59EDC24D" w:rsidR="00CE36D2" w:rsidRPr="00D4640B" w:rsidRDefault="0098653A" w:rsidP="00CE36D2">
            <w:pPr>
              <w:rPr>
                <w:rFonts w:cs="Times New Roman"/>
                <w:color w:val="000000" w:themeColor="text1"/>
                <w:sz w:val="24"/>
                <w:szCs w:val="24"/>
                <w:lang w:val="uk-UA"/>
              </w:rPr>
            </w:pPr>
            <w:r w:rsidRPr="00D4640B">
              <w:rPr>
                <w:rFonts w:cs="Times New Roman"/>
                <w:color w:val="000000" w:themeColor="text1"/>
                <w:sz w:val="24"/>
                <w:szCs w:val="24"/>
                <w:lang w:val="uk-UA"/>
              </w:rPr>
              <w:t>Не запроваджено</w:t>
            </w:r>
          </w:p>
        </w:tc>
        <w:tc>
          <w:tcPr>
            <w:tcW w:w="3096" w:type="dxa"/>
            <w:hideMark/>
          </w:tcPr>
          <w:p w14:paraId="1BEC956A"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 xml:space="preserve">Упроваджено </w:t>
            </w:r>
          </w:p>
        </w:tc>
      </w:tr>
      <w:tr w:rsidR="00CE36D2" w:rsidRPr="00D4640B" w14:paraId="71B9F213" w14:textId="77777777" w:rsidTr="00531E55">
        <w:trPr>
          <w:trHeight w:val="300"/>
        </w:trPr>
        <w:tc>
          <w:tcPr>
            <w:tcW w:w="2295" w:type="dxa"/>
            <w:vMerge/>
            <w:hideMark/>
          </w:tcPr>
          <w:p w14:paraId="782668AB"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748A5AC2"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7AC8C161" w14:textId="77777777" w:rsidR="00CE36D2" w:rsidRPr="00D4640B" w:rsidRDefault="00CE36D2" w:rsidP="00CE36D2">
            <w:pPr>
              <w:rPr>
                <w:rFonts w:cs="Times New Roman"/>
                <w:color w:val="000000" w:themeColor="text1"/>
                <w:sz w:val="24"/>
                <w:szCs w:val="24"/>
                <w:lang w:val="uk-UA"/>
              </w:rPr>
            </w:pPr>
          </w:p>
        </w:tc>
        <w:tc>
          <w:tcPr>
            <w:tcW w:w="3397" w:type="dxa"/>
            <w:hideMark/>
          </w:tcPr>
          <w:p w14:paraId="02AF9EA7"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Частка банків-емітентів НПС ПРОСТІР</w:t>
            </w:r>
          </w:p>
        </w:tc>
        <w:tc>
          <w:tcPr>
            <w:tcW w:w="1325" w:type="dxa"/>
            <w:noWrap/>
            <w:hideMark/>
          </w:tcPr>
          <w:p w14:paraId="26661C40"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M</w:t>
            </w:r>
          </w:p>
        </w:tc>
        <w:tc>
          <w:tcPr>
            <w:tcW w:w="2094" w:type="dxa"/>
            <w:hideMark/>
          </w:tcPr>
          <w:p w14:paraId="365683D7"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21,5%</w:t>
            </w:r>
          </w:p>
        </w:tc>
        <w:tc>
          <w:tcPr>
            <w:tcW w:w="3096" w:type="dxa"/>
            <w:hideMark/>
          </w:tcPr>
          <w:p w14:paraId="300CAF9D"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Понад 70%</w:t>
            </w:r>
          </w:p>
        </w:tc>
      </w:tr>
      <w:tr w:rsidR="00CE36D2" w:rsidRPr="00D4640B" w14:paraId="70161975" w14:textId="77777777" w:rsidTr="00531E55">
        <w:trPr>
          <w:trHeight w:val="525"/>
        </w:trPr>
        <w:tc>
          <w:tcPr>
            <w:tcW w:w="2295" w:type="dxa"/>
            <w:vMerge/>
            <w:hideMark/>
          </w:tcPr>
          <w:p w14:paraId="0588AD28"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67677A85"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07D439DB" w14:textId="77777777" w:rsidR="00CE36D2" w:rsidRPr="00D4640B" w:rsidRDefault="00CE36D2" w:rsidP="00CE36D2">
            <w:pPr>
              <w:rPr>
                <w:rFonts w:cs="Times New Roman"/>
                <w:color w:val="000000" w:themeColor="text1"/>
                <w:sz w:val="24"/>
                <w:szCs w:val="24"/>
                <w:lang w:val="uk-UA"/>
              </w:rPr>
            </w:pPr>
          </w:p>
        </w:tc>
        <w:tc>
          <w:tcPr>
            <w:tcW w:w="3397" w:type="dxa"/>
            <w:hideMark/>
          </w:tcPr>
          <w:p w14:paraId="73BC2B7F"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Рівень приймання карток НПС ПРОСТІР в Україні</w:t>
            </w:r>
          </w:p>
        </w:tc>
        <w:tc>
          <w:tcPr>
            <w:tcW w:w="1325" w:type="dxa"/>
            <w:noWrap/>
            <w:hideMark/>
          </w:tcPr>
          <w:p w14:paraId="14DD9609"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M</w:t>
            </w:r>
          </w:p>
        </w:tc>
        <w:tc>
          <w:tcPr>
            <w:tcW w:w="2094" w:type="dxa"/>
            <w:hideMark/>
          </w:tcPr>
          <w:p w14:paraId="13D18428"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POS - 98%, ATM - 86%, e-com, p2p &lt;50%</w:t>
            </w:r>
          </w:p>
        </w:tc>
        <w:tc>
          <w:tcPr>
            <w:tcW w:w="3096" w:type="dxa"/>
            <w:hideMark/>
          </w:tcPr>
          <w:p w14:paraId="67C79E70"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Понад 99%</w:t>
            </w:r>
          </w:p>
        </w:tc>
      </w:tr>
      <w:tr w:rsidR="00CE36D2" w:rsidRPr="00D4640B" w14:paraId="20BC92CF" w14:textId="77777777" w:rsidTr="00531E55">
        <w:trPr>
          <w:trHeight w:val="1020"/>
        </w:trPr>
        <w:tc>
          <w:tcPr>
            <w:tcW w:w="2295" w:type="dxa"/>
            <w:vMerge/>
            <w:hideMark/>
          </w:tcPr>
          <w:p w14:paraId="1ADB977D" w14:textId="77777777" w:rsidR="00CE36D2" w:rsidRPr="00D4640B" w:rsidRDefault="00CE36D2" w:rsidP="00CE36D2">
            <w:pPr>
              <w:rPr>
                <w:rFonts w:cs="Times New Roman"/>
                <w:b/>
                <w:bCs/>
                <w:color w:val="000000" w:themeColor="text1"/>
                <w:sz w:val="24"/>
                <w:szCs w:val="24"/>
                <w:lang w:val="uk-UA"/>
              </w:rPr>
            </w:pPr>
          </w:p>
        </w:tc>
        <w:tc>
          <w:tcPr>
            <w:tcW w:w="468" w:type="dxa"/>
            <w:vMerge w:val="restart"/>
            <w:noWrap/>
            <w:hideMark/>
          </w:tcPr>
          <w:p w14:paraId="754F6528" w14:textId="77777777" w:rsidR="00CE36D2" w:rsidRPr="00D4640B" w:rsidRDefault="00CE36D2" w:rsidP="00CE36D2">
            <w:pPr>
              <w:jc w:val="center"/>
              <w:rPr>
                <w:rFonts w:cs="Times New Roman"/>
                <w:b/>
                <w:bCs/>
                <w:color w:val="000000" w:themeColor="text1"/>
                <w:sz w:val="24"/>
                <w:szCs w:val="24"/>
                <w:lang w:val="uk-UA"/>
              </w:rPr>
            </w:pPr>
            <w:r w:rsidRPr="00D4640B">
              <w:rPr>
                <w:rFonts w:cs="Times New Roman"/>
                <w:b/>
                <w:bCs/>
                <w:color w:val="000000" w:themeColor="text1"/>
                <w:sz w:val="24"/>
                <w:szCs w:val="24"/>
                <w:lang w:val="uk-UA"/>
              </w:rPr>
              <w:t>2</w:t>
            </w:r>
          </w:p>
        </w:tc>
        <w:tc>
          <w:tcPr>
            <w:tcW w:w="2713" w:type="dxa"/>
            <w:vMerge w:val="restart"/>
            <w:hideMark/>
          </w:tcPr>
          <w:p w14:paraId="01E8AC11"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Забезпечення розвитку ринку FinTech, цифрових технологій та платформ регуляторів</w:t>
            </w:r>
          </w:p>
        </w:tc>
        <w:tc>
          <w:tcPr>
            <w:tcW w:w="3397" w:type="dxa"/>
            <w:hideMark/>
          </w:tcPr>
          <w:p w14:paraId="561DB774"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Створення та функціонування регулятивного Sandbox  в НБУ</w:t>
            </w:r>
          </w:p>
        </w:tc>
        <w:tc>
          <w:tcPr>
            <w:tcW w:w="1325" w:type="dxa"/>
            <w:noWrap/>
            <w:hideMark/>
          </w:tcPr>
          <w:p w14:paraId="4D13CE95"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С</w:t>
            </w:r>
          </w:p>
        </w:tc>
        <w:tc>
          <w:tcPr>
            <w:tcW w:w="2094" w:type="dxa"/>
            <w:hideMark/>
          </w:tcPr>
          <w:p w14:paraId="0BE91B20"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Створено Експертну раду НБУ з питань комунікації з інноваційними компаніями та проєктами</w:t>
            </w:r>
          </w:p>
        </w:tc>
        <w:tc>
          <w:tcPr>
            <w:tcW w:w="3096" w:type="dxa"/>
            <w:hideMark/>
          </w:tcPr>
          <w:p w14:paraId="08C24ACF"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Запроваджено та функціонує регулятивний Sandbox в НБУ; внесено зміни до законодавства</w:t>
            </w:r>
          </w:p>
        </w:tc>
      </w:tr>
      <w:tr w:rsidR="00CE36D2" w:rsidRPr="00D4640B" w14:paraId="6234C274" w14:textId="77777777" w:rsidTr="00531E55">
        <w:trPr>
          <w:trHeight w:val="525"/>
        </w:trPr>
        <w:tc>
          <w:tcPr>
            <w:tcW w:w="2295" w:type="dxa"/>
            <w:vMerge/>
            <w:hideMark/>
          </w:tcPr>
          <w:p w14:paraId="7D58DE18"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554D492F"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10FD83B1" w14:textId="77777777" w:rsidR="00CE36D2" w:rsidRPr="00D4640B" w:rsidRDefault="00CE36D2" w:rsidP="00CE36D2">
            <w:pPr>
              <w:rPr>
                <w:rFonts w:cs="Times New Roman"/>
                <w:color w:val="000000" w:themeColor="text1"/>
                <w:sz w:val="24"/>
                <w:szCs w:val="24"/>
                <w:lang w:val="uk-UA"/>
              </w:rPr>
            </w:pPr>
          </w:p>
        </w:tc>
        <w:tc>
          <w:tcPr>
            <w:tcW w:w="3397" w:type="dxa"/>
            <w:hideMark/>
          </w:tcPr>
          <w:p w14:paraId="68B1DB30"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Стимулювання розвитку та регуляція платформ для краудфандингу</w:t>
            </w:r>
          </w:p>
        </w:tc>
        <w:tc>
          <w:tcPr>
            <w:tcW w:w="1325" w:type="dxa"/>
            <w:noWrap/>
            <w:hideMark/>
          </w:tcPr>
          <w:p w14:paraId="0A32C1FE"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C</w:t>
            </w:r>
          </w:p>
        </w:tc>
        <w:tc>
          <w:tcPr>
            <w:tcW w:w="2094" w:type="dxa"/>
            <w:noWrap/>
            <w:hideMark/>
          </w:tcPr>
          <w:p w14:paraId="5848E2EC" w14:textId="1BBC46A5" w:rsidR="00CE36D2" w:rsidRPr="00D4640B" w:rsidRDefault="0098653A" w:rsidP="00CE36D2">
            <w:pPr>
              <w:rPr>
                <w:rFonts w:cs="Times New Roman"/>
                <w:color w:val="000000" w:themeColor="text1"/>
                <w:sz w:val="24"/>
                <w:szCs w:val="24"/>
                <w:lang w:val="uk-UA"/>
              </w:rPr>
            </w:pPr>
            <w:r w:rsidRPr="00D4640B">
              <w:rPr>
                <w:rFonts w:cs="Times New Roman"/>
                <w:color w:val="000000" w:themeColor="text1"/>
                <w:sz w:val="24"/>
                <w:szCs w:val="24"/>
                <w:lang w:val="uk-UA"/>
              </w:rPr>
              <w:t>Не регулюється</w:t>
            </w:r>
          </w:p>
        </w:tc>
        <w:tc>
          <w:tcPr>
            <w:tcW w:w="3096" w:type="dxa"/>
            <w:hideMark/>
          </w:tcPr>
          <w:p w14:paraId="7F3653AB"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Діяльність краудфандингових компаній регулюється відповідними НПА</w:t>
            </w:r>
          </w:p>
        </w:tc>
      </w:tr>
      <w:tr w:rsidR="00CE36D2" w:rsidRPr="00D4640B" w14:paraId="78CE289C" w14:textId="77777777" w:rsidTr="00531E55">
        <w:trPr>
          <w:trHeight w:val="510"/>
        </w:trPr>
        <w:tc>
          <w:tcPr>
            <w:tcW w:w="2295" w:type="dxa"/>
            <w:vMerge/>
            <w:hideMark/>
          </w:tcPr>
          <w:p w14:paraId="1D14B562" w14:textId="77777777" w:rsidR="00CE36D2" w:rsidRPr="00D4640B" w:rsidRDefault="00CE36D2" w:rsidP="00CE36D2">
            <w:pPr>
              <w:rPr>
                <w:rFonts w:cs="Times New Roman"/>
                <w:b/>
                <w:bCs/>
                <w:color w:val="000000" w:themeColor="text1"/>
                <w:sz w:val="24"/>
                <w:szCs w:val="24"/>
                <w:lang w:val="uk-UA"/>
              </w:rPr>
            </w:pPr>
          </w:p>
        </w:tc>
        <w:tc>
          <w:tcPr>
            <w:tcW w:w="468" w:type="dxa"/>
            <w:vMerge w:val="restart"/>
            <w:noWrap/>
            <w:hideMark/>
          </w:tcPr>
          <w:p w14:paraId="3E7F30E4" w14:textId="77777777" w:rsidR="00CE36D2" w:rsidRPr="00D4640B" w:rsidRDefault="00CE36D2" w:rsidP="00CE36D2">
            <w:pPr>
              <w:jc w:val="center"/>
              <w:rPr>
                <w:rFonts w:cs="Times New Roman"/>
                <w:b/>
                <w:bCs/>
                <w:color w:val="000000" w:themeColor="text1"/>
                <w:sz w:val="24"/>
                <w:szCs w:val="24"/>
                <w:lang w:val="uk-UA"/>
              </w:rPr>
            </w:pPr>
            <w:r w:rsidRPr="00D4640B">
              <w:rPr>
                <w:rFonts w:cs="Times New Roman"/>
                <w:b/>
                <w:bCs/>
                <w:color w:val="000000" w:themeColor="text1"/>
                <w:sz w:val="24"/>
                <w:szCs w:val="24"/>
                <w:lang w:val="uk-UA"/>
              </w:rPr>
              <w:t>3</w:t>
            </w:r>
          </w:p>
        </w:tc>
        <w:tc>
          <w:tcPr>
            <w:tcW w:w="2713" w:type="dxa"/>
            <w:vMerge w:val="restart"/>
            <w:hideMark/>
          </w:tcPr>
          <w:p w14:paraId="30836ED3"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Забезпечення розвитку SupTech&amp;RegTech</w:t>
            </w:r>
          </w:p>
        </w:tc>
        <w:tc>
          <w:tcPr>
            <w:tcW w:w="3397" w:type="dxa"/>
            <w:hideMark/>
          </w:tcPr>
          <w:p w14:paraId="3D3F5FE1"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Запровадження технологій у наглядових процесах SupTech&amp;RegTech</w:t>
            </w:r>
          </w:p>
        </w:tc>
        <w:tc>
          <w:tcPr>
            <w:tcW w:w="1325" w:type="dxa"/>
            <w:noWrap/>
            <w:hideMark/>
          </w:tcPr>
          <w:p w14:paraId="434E22AA"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O</w:t>
            </w:r>
          </w:p>
        </w:tc>
        <w:tc>
          <w:tcPr>
            <w:tcW w:w="2094" w:type="dxa"/>
            <w:noWrap/>
            <w:hideMark/>
          </w:tcPr>
          <w:p w14:paraId="2794AB20" w14:textId="71DD3B8B" w:rsidR="00CE36D2" w:rsidRPr="00D4640B" w:rsidRDefault="0098653A" w:rsidP="0098653A">
            <w:pPr>
              <w:rPr>
                <w:rFonts w:cs="Times New Roman"/>
                <w:color w:val="000000" w:themeColor="text1"/>
                <w:sz w:val="24"/>
                <w:szCs w:val="24"/>
                <w:lang w:val="uk-UA"/>
              </w:rPr>
            </w:pPr>
            <w:r w:rsidRPr="00D4640B">
              <w:rPr>
                <w:rFonts w:cs="Times New Roman"/>
                <w:color w:val="000000" w:themeColor="text1"/>
                <w:sz w:val="24"/>
                <w:szCs w:val="24"/>
                <w:lang w:val="uk-UA"/>
              </w:rPr>
              <w:t>Не використовуються</w:t>
            </w:r>
          </w:p>
        </w:tc>
        <w:tc>
          <w:tcPr>
            <w:tcW w:w="3096" w:type="dxa"/>
            <w:hideMark/>
          </w:tcPr>
          <w:p w14:paraId="0D75BC86"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SupTech&amp;RegTech активно використовуються у наглядових процесах</w:t>
            </w:r>
          </w:p>
        </w:tc>
      </w:tr>
      <w:tr w:rsidR="00CE36D2" w:rsidRPr="00D4640B" w14:paraId="18B5008C" w14:textId="77777777" w:rsidTr="00531E55">
        <w:trPr>
          <w:trHeight w:val="510"/>
        </w:trPr>
        <w:tc>
          <w:tcPr>
            <w:tcW w:w="2295" w:type="dxa"/>
            <w:vMerge/>
            <w:hideMark/>
          </w:tcPr>
          <w:p w14:paraId="17F8D0E6"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3F72D482"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334F479C" w14:textId="77777777" w:rsidR="00CE36D2" w:rsidRPr="00D4640B" w:rsidRDefault="00CE36D2" w:rsidP="00CE36D2">
            <w:pPr>
              <w:rPr>
                <w:rFonts w:cs="Times New Roman"/>
                <w:color w:val="000000" w:themeColor="text1"/>
                <w:sz w:val="24"/>
                <w:szCs w:val="24"/>
                <w:lang w:val="uk-UA"/>
              </w:rPr>
            </w:pPr>
          </w:p>
        </w:tc>
        <w:tc>
          <w:tcPr>
            <w:tcW w:w="3397" w:type="dxa"/>
            <w:hideMark/>
          </w:tcPr>
          <w:p w14:paraId="037AF0FC"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Впровадження дата-центричної моделі виявлення операцій, пов'язаних з  легалізацією (відмивання) доходів, одержаних злочинним шляхом</w:t>
            </w:r>
          </w:p>
        </w:tc>
        <w:tc>
          <w:tcPr>
            <w:tcW w:w="1325" w:type="dxa"/>
            <w:noWrap/>
            <w:hideMark/>
          </w:tcPr>
          <w:p w14:paraId="1E7BA7B3"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O</w:t>
            </w:r>
          </w:p>
        </w:tc>
        <w:tc>
          <w:tcPr>
            <w:tcW w:w="2094" w:type="dxa"/>
            <w:noWrap/>
            <w:hideMark/>
          </w:tcPr>
          <w:p w14:paraId="08DD41B1" w14:textId="3D2EB023" w:rsidR="00CE36D2" w:rsidRPr="00D4640B" w:rsidRDefault="0098653A" w:rsidP="00CE36D2">
            <w:pPr>
              <w:rPr>
                <w:rFonts w:cs="Times New Roman"/>
                <w:color w:val="000000" w:themeColor="text1"/>
                <w:sz w:val="24"/>
                <w:szCs w:val="24"/>
                <w:lang w:val="uk-UA"/>
              </w:rPr>
            </w:pPr>
            <w:r w:rsidRPr="00D4640B">
              <w:rPr>
                <w:rFonts w:cs="Times New Roman"/>
                <w:color w:val="000000" w:themeColor="text1"/>
                <w:sz w:val="24"/>
                <w:szCs w:val="24"/>
                <w:lang w:val="uk-UA"/>
              </w:rPr>
              <w:t>Не запроваджено</w:t>
            </w:r>
          </w:p>
        </w:tc>
        <w:tc>
          <w:tcPr>
            <w:tcW w:w="3096" w:type="dxa"/>
            <w:hideMark/>
          </w:tcPr>
          <w:p w14:paraId="2B2DD79A"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Модель створена та функціонує</w:t>
            </w:r>
          </w:p>
        </w:tc>
      </w:tr>
      <w:tr w:rsidR="00CE36D2" w:rsidRPr="00D4640B" w14:paraId="76988FA0" w14:textId="77777777" w:rsidTr="00531E55">
        <w:trPr>
          <w:trHeight w:val="510"/>
        </w:trPr>
        <w:tc>
          <w:tcPr>
            <w:tcW w:w="2295" w:type="dxa"/>
            <w:vMerge/>
            <w:hideMark/>
          </w:tcPr>
          <w:p w14:paraId="72E2A6EA"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7C2A57B7"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7F73F94B" w14:textId="77777777" w:rsidR="00CE36D2" w:rsidRPr="00D4640B" w:rsidRDefault="00CE36D2" w:rsidP="00CE36D2">
            <w:pPr>
              <w:rPr>
                <w:rFonts w:cs="Times New Roman"/>
                <w:color w:val="000000" w:themeColor="text1"/>
                <w:sz w:val="24"/>
                <w:szCs w:val="24"/>
                <w:lang w:val="uk-UA"/>
              </w:rPr>
            </w:pPr>
          </w:p>
        </w:tc>
        <w:tc>
          <w:tcPr>
            <w:tcW w:w="3397" w:type="dxa"/>
            <w:hideMark/>
          </w:tcPr>
          <w:p w14:paraId="1F2FAF27"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 xml:space="preserve">Створення електронного особистого кабінету для </w:t>
            </w:r>
            <w:r w:rsidRPr="00D4640B">
              <w:rPr>
                <w:rFonts w:cs="Times New Roman"/>
                <w:color w:val="000000" w:themeColor="text1"/>
                <w:sz w:val="24"/>
                <w:szCs w:val="24"/>
                <w:lang w:val="uk-UA"/>
              </w:rPr>
              <w:lastRenderedPageBreak/>
              <w:t>взаємодії з фінансовими установами</w:t>
            </w:r>
          </w:p>
        </w:tc>
        <w:tc>
          <w:tcPr>
            <w:tcW w:w="1325" w:type="dxa"/>
            <w:noWrap/>
            <w:hideMark/>
          </w:tcPr>
          <w:p w14:paraId="035F3D38"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lastRenderedPageBreak/>
              <w:t>C</w:t>
            </w:r>
          </w:p>
        </w:tc>
        <w:tc>
          <w:tcPr>
            <w:tcW w:w="2094" w:type="dxa"/>
            <w:noWrap/>
            <w:hideMark/>
          </w:tcPr>
          <w:p w14:paraId="77BC3CD8" w14:textId="58AA72D1" w:rsidR="00CE36D2" w:rsidRPr="00D4640B" w:rsidRDefault="0098653A" w:rsidP="00CE36D2">
            <w:pPr>
              <w:rPr>
                <w:rFonts w:cs="Times New Roman"/>
                <w:color w:val="000000" w:themeColor="text1"/>
                <w:sz w:val="24"/>
                <w:szCs w:val="24"/>
                <w:lang w:val="uk-UA"/>
              </w:rPr>
            </w:pPr>
            <w:r w:rsidRPr="00D4640B">
              <w:rPr>
                <w:rFonts w:cs="Times New Roman"/>
                <w:color w:val="000000" w:themeColor="text1"/>
                <w:sz w:val="24"/>
                <w:szCs w:val="24"/>
                <w:lang w:val="uk-UA"/>
              </w:rPr>
              <w:t xml:space="preserve">Немає </w:t>
            </w:r>
          </w:p>
        </w:tc>
        <w:tc>
          <w:tcPr>
            <w:tcW w:w="3096" w:type="dxa"/>
            <w:hideMark/>
          </w:tcPr>
          <w:p w14:paraId="0B7730D2"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 xml:space="preserve">Створено </w:t>
            </w:r>
          </w:p>
        </w:tc>
      </w:tr>
      <w:tr w:rsidR="00CE36D2" w:rsidRPr="00D4640B" w14:paraId="3FCCAF98" w14:textId="77777777" w:rsidTr="00531E55">
        <w:trPr>
          <w:trHeight w:val="315"/>
        </w:trPr>
        <w:tc>
          <w:tcPr>
            <w:tcW w:w="2295" w:type="dxa"/>
            <w:vMerge/>
            <w:hideMark/>
          </w:tcPr>
          <w:p w14:paraId="55CAD4D3"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61538B7A"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5D1AA594" w14:textId="77777777" w:rsidR="00CE36D2" w:rsidRPr="00D4640B" w:rsidRDefault="00CE36D2" w:rsidP="00CE36D2">
            <w:pPr>
              <w:rPr>
                <w:rFonts w:cs="Times New Roman"/>
                <w:color w:val="000000" w:themeColor="text1"/>
                <w:sz w:val="24"/>
                <w:szCs w:val="24"/>
                <w:lang w:val="uk-UA"/>
              </w:rPr>
            </w:pPr>
          </w:p>
        </w:tc>
        <w:tc>
          <w:tcPr>
            <w:tcW w:w="3397" w:type="dxa"/>
            <w:hideMark/>
          </w:tcPr>
          <w:p w14:paraId="624F0BEF"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 xml:space="preserve">Створення реєстру страхових посередників </w:t>
            </w:r>
          </w:p>
        </w:tc>
        <w:tc>
          <w:tcPr>
            <w:tcW w:w="1325" w:type="dxa"/>
            <w:noWrap/>
            <w:hideMark/>
          </w:tcPr>
          <w:p w14:paraId="0D89C29E"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O</w:t>
            </w:r>
          </w:p>
        </w:tc>
        <w:tc>
          <w:tcPr>
            <w:tcW w:w="2094" w:type="dxa"/>
            <w:noWrap/>
            <w:hideMark/>
          </w:tcPr>
          <w:p w14:paraId="78FBE55C" w14:textId="07CD729C" w:rsidR="00CE36D2" w:rsidRPr="00D4640B" w:rsidRDefault="0098653A" w:rsidP="00CE36D2">
            <w:pPr>
              <w:rPr>
                <w:rFonts w:cs="Times New Roman"/>
                <w:color w:val="000000" w:themeColor="text1"/>
                <w:sz w:val="24"/>
                <w:szCs w:val="24"/>
                <w:lang w:val="uk-UA"/>
              </w:rPr>
            </w:pPr>
            <w:r w:rsidRPr="00D4640B">
              <w:rPr>
                <w:rFonts w:cs="Times New Roman"/>
                <w:color w:val="000000" w:themeColor="text1"/>
                <w:sz w:val="24"/>
                <w:szCs w:val="24"/>
                <w:lang w:val="uk-UA"/>
              </w:rPr>
              <w:t xml:space="preserve">Немає </w:t>
            </w:r>
          </w:p>
        </w:tc>
        <w:tc>
          <w:tcPr>
            <w:tcW w:w="3096" w:type="dxa"/>
            <w:hideMark/>
          </w:tcPr>
          <w:p w14:paraId="729B02F0"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Створено</w:t>
            </w:r>
          </w:p>
        </w:tc>
      </w:tr>
      <w:tr w:rsidR="00CE36D2" w:rsidRPr="00D4640B" w14:paraId="0D9695D6" w14:textId="77777777" w:rsidTr="00531E55">
        <w:trPr>
          <w:trHeight w:val="510"/>
        </w:trPr>
        <w:tc>
          <w:tcPr>
            <w:tcW w:w="2295" w:type="dxa"/>
            <w:vMerge/>
            <w:hideMark/>
          </w:tcPr>
          <w:p w14:paraId="2A791E2E" w14:textId="77777777" w:rsidR="00CE36D2" w:rsidRPr="00D4640B" w:rsidRDefault="00CE36D2" w:rsidP="00CE36D2">
            <w:pPr>
              <w:rPr>
                <w:rFonts w:cs="Times New Roman"/>
                <w:b/>
                <w:bCs/>
                <w:color w:val="000000" w:themeColor="text1"/>
                <w:sz w:val="24"/>
                <w:szCs w:val="24"/>
                <w:lang w:val="uk-UA"/>
              </w:rPr>
            </w:pPr>
          </w:p>
        </w:tc>
        <w:tc>
          <w:tcPr>
            <w:tcW w:w="468" w:type="dxa"/>
            <w:vMerge w:val="restart"/>
            <w:noWrap/>
            <w:hideMark/>
          </w:tcPr>
          <w:p w14:paraId="03879AE3" w14:textId="77777777" w:rsidR="00CE36D2" w:rsidRPr="00D4640B" w:rsidRDefault="00CE36D2" w:rsidP="00CE36D2">
            <w:pPr>
              <w:jc w:val="center"/>
              <w:rPr>
                <w:rFonts w:cs="Times New Roman"/>
                <w:b/>
                <w:bCs/>
                <w:color w:val="000000" w:themeColor="text1"/>
                <w:sz w:val="24"/>
                <w:szCs w:val="24"/>
                <w:lang w:val="uk-UA"/>
              </w:rPr>
            </w:pPr>
            <w:r w:rsidRPr="00D4640B">
              <w:rPr>
                <w:rFonts w:cs="Times New Roman"/>
                <w:b/>
                <w:bCs/>
                <w:color w:val="000000" w:themeColor="text1"/>
                <w:sz w:val="24"/>
                <w:szCs w:val="24"/>
                <w:lang w:val="uk-UA"/>
              </w:rPr>
              <w:t>4</w:t>
            </w:r>
          </w:p>
        </w:tc>
        <w:tc>
          <w:tcPr>
            <w:tcW w:w="2713" w:type="dxa"/>
            <w:vMerge w:val="restart"/>
            <w:hideMark/>
          </w:tcPr>
          <w:p w14:paraId="044DB795"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 xml:space="preserve">Розвиток цифрової економіки </w:t>
            </w:r>
          </w:p>
        </w:tc>
        <w:tc>
          <w:tcPr>
            <w:tcW w:w="3397" w:type="dxa"/>
            <w:hideMark/>
          </w:tcPr>
          <w:p w14:paraId="34887CB0"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Забезпечено відкритий доступ регуляторів та учасників фінансового ринку до публічних баз даних</w:t>
            </w:r>
          </w:p>
        </w:tc>
        <w:tc>
          <w:tcPr>
            <w:tcW w:w="1325" w:type="dxa"/>
            <w:noWrap/>
            <w:hideMark/>
          </w:tcPr>
          <w:p w14:paraId="73243032"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C</w:t>
            </w:r>
          </w:p>
        </w:tc>
        <w:tc>
          <w:tcPr>
            <w:tcW w:w="2094" w:type="dxa"/>
            <w:noWrap/>
            <w:hideMark/>
          </w:tcPr>
          <w:p w14:paraId="4E59DA36" w14:textId="49D4DE6B" w:rsidR="00CE36D2" w:rsidRPr="00D4640B" w:rsidRDefault="0098653A" w:rsidP="00CE36D2">
            <w:pPr>
              <w:rPr>
                <w:rFonts w:cs="Times New Roman"/>
                <w:color w:val="000000" w:themeColor="text1"/>
                <w:sz w:val="24"/>
                <w:szCs w:val="24"/>
                <w:lang w:val="uk-UA"/>
              </w:rPr>
            </w:pPr>
            <w:r w:rsidRPr="00D4640B">
              <w:rPr>
                <w:rFonts w:cs="Times New Roman"/>
                <w:color w:val="000000" w:themeColor="text1"/>
                <w:sz w:val="24"/>
                <w:szCs w:val="24"/>
                <w:lang w:val="uk-UA"/>
              </w:rPr>
              <w:t>Не забезпечено</w:t>
            </w:r>
          </w:p>
        </w:tc>
        <w:tc>
          <w:tcPr>
            <w:tcW w:w="3096" w:type="dxa"/>
            <w:hideMark/>
          </w:tcPr>
          <w:p w14:paraId="681520C2"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Доступ до баз даних організовано та використовується</w:t>
            </w:r>
          </w:p>
        </w:tc>
      </w:tr>
      <w:tr w:rsidR="00CE36D2" w:rsidRPr="00D4640B" w14:paraId="2D5C5BB1" w14:textId="77777777" w:rsidTr="00531E55">
        <w:trPr>
          <w:trHeight w:val="765"/>
        </w:trPr>
        <w:tc>
          <w:tcPr>
            <w:tcW w:w="2295" w:type="dxa"/>
            <w:vMerge/>
            <w:hideMark/>
          </w:tcPr>
          <w:p w14:paraId="64FEE0AC"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20FE0D97"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4D5C0AEF" w14:textId="77777777" w:rsidR="00CE36D2" w:rsidRPr="00D4640B" w:rsidRDefault="00CE36D2" w:rsidP="00CE36D2">
            <w:pPr>
              <w:rPr>
                <w:rFonts w:cs="Times New Roman"/>
                <w:color w:val="000000" w:themeColor="text1"/>
                <w:sz w:val="24"/>
                <w:szCs w:val="24"/>
                <w:lang w:val="uk-UA"/>
              </w:rPr>
            </w:pPr>
          </w:p>
        </w:tc>
        <w:tc>
          <w:tcPr>
            <w:tcW w:w="3397" w:type="dxa"/>
            <w:hideMark/>
          </w:tcPr>
          <w:p w14:paraId="5F1C4BB0"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Створено централізовану онлайн базу даних щодо договорів страхування, які обов’язкові до наявності відповідно до законодавства, із можливістю контролю їх укладання та дії</w:t>
            </w:r>
          </w:p>
        </w:tc>
        <w:tc>
          <w:tcPr>
            <w:tcW w:w="1325" w:type="dxa"/>
            <w:noWrap/>
            <w:hideMark/>
          </w:tcPr>
          <w:p w14:paraId="5B90891C"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С</w:t>
            </w:r>
          </w:p>
        </w:tc>
        <w:tc>
          <w:tcPr>
            <w:tcW w:w="2094" w:type="dxa"/>
            <w:noWrap/>
            <w:hideMark/>
          </w:tcPr>
          <w:p w14:paraId="52E8DFC5" w14:textId="00141F5B" w:rsidR="00CE36D2" w:rsidRPr="00D4640B" w:rsidRDefault="0098653A" w:rsidP="0098653A">
            <w:pPr>
              <w:rPr>
                <w:rFonts w:cs="Times New Roman"/>
                <w:color w:val="000000" w:themeColor="text1"/>
                <w:sz w:val="24"/>
                <w:szCs w:val="24"/>
                <w:lang w:val="uk-UA"/>
              </w:rPr>
            </w:pPr>
            <w:r w:rsidRPr="00D4640B">
              <w:rPr>
                <w:rFonts w:cs="Times New Roman"/>
                <w:color w:val="000000" w:themeColor="text1"/>
                <w:sz w:val="24"/>
                <w:szCs w:val="24"/>
                <w:lang w:val="uk-UA"/>
              </w:rPr>
              <w:t xml:space="preserve">Не створено </w:t>
            </w:r>
          </w:p>
        </w:tc>
        <w:tc>
          <w:tcPr>
            <w:tcW w:w="3096" w:type="dxa"/>
            <w:hideMark/>
          </w:tcPr>
          <w:p w14:paraId="4ADD7849"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База створена та доступ для роботи до неї надано</w:t>
            </w:r>
          </w:p>
        </w:tc>
      </w:tr>
      <w:tr w:rsidR="00CE36D2" w:rsidRPr="00D4640B" w14:paraId="3F0E8335" w14:textId="77777777" w:rsidTr="00531E55">
        <w:trPr>
          <w:trHeight w:val="300"/>
        </w:trPr>
        <w:tc>
          <w:tcPr>
            <w:tcW w:w="2295" w:type="dxa"/>
            <w:vMerge/>
            <w:hideMark/>
          </w:tcPr>
          <w:p w14:paraId="4B36609A"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0024E2D8"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221F255A" w14:textId="77777777" w:rsidR="00CE36D2" w:rsidRPr="00D4640B" w:rsidRDefault="00CE36D2" w:rsidP="00CE36D2">
            <w:pPr>
              <w:rPr>
                <w:rFonts w:cs="Times New Roman"/>
                <w:color w:val="000000" w:themeColor="text1"/>
                <w:sz w:val="24"/>
                <w:szCs w:val="24"/>
                <w:lang w:val="uk-UA"/>
              </w:rPr>
            </w:pPr>
          </w:p>
        </w:tc>
        <w:tc>
          <w:tcPr>
            <w:tcW w:w="3397" w:type="dxa"/>
            <w:hideMark/>
          </w:tcPr>
          <w:p w14:paraId="1FE8BFF8"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Збільшення кількості банків-учасників системи BankID НБУ</w:t>
            </w:r>
          </w:p>
        </w:tc>
        <w:tc>
          <w:tcPr>
            <w:tcW w:w="1325" w:type="dxa"/>
            <w:noWrap/>
            <w:hideMark/>
          </w:tcPr>
          <w:p w14:paraId="3F195FE4"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M</w:t>
            </w:r>
          </w:p>
        </w:tc>
        <w:tc>
          <w:tcPr>
            <w:tcW w:w="2094" w:type="dxa"/>
            <w:noWrap/>
            <w:hideMark/>
          </w:tcPr>
          <w:p w14:paraId="4B807CA7"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22.5% (за заг. активами)</w:t>
            </w:r>
          </w:p>
        </w:tc>
        <w:tc>
          <w:tcPr>
            <w:tcW w:w="3096" w:type="dxa"/>
            <w:hideMark/>
          </w:tcPr>
          <w:p w14:paraId="1B3AEFCE"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Не нижче 70% (за заг. активами)</w:t>
            </w:r>
          </w:p>
        </w:tc>
      </w:tr>
      <w:tr w:rsidR="00CE36D2" w:rsidRPr="00D4640B" w14:paraId="23CEFC71" w14:textId="77777777" w:rsidTr="00531E55">
        <w:trPr>
          <w:trHeight w:val="300"/>
        </w:trPr>
        <w:tc>
          <w:tcPr>
            <w:tcW w:w="2295" w:type="dxa"/>
            <w:vMerge/>
            <w:hideMark/>
          </w:tcPr>
          <w:p w14:paraId="2ACC6C23"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7F5D330F"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357CB711" w14:textId="77777777" w:rsidR="00CE36D2" w:rsidRPr="00D4640B" w:rsidRDefault="00CE36D2" w:rsidP="00CE36D2">
            <w:pPr>
              <w:rPr>
                <w:rFonts w:cs="Times New Roman"/>
                <w:color w:val="000000" w:themeColor="text1"/>
                <w:sz w:val="24"/>
                <w:szCs w:val="24"/>
                <w:lang w:val="uk-UA"/>
              </w:rPr>
            </w:pPr>
          </w:p>
        </w:tc>
        <w:tc>
          <w:tcPr>
            <w:tcW w:w="3397" w:type="dxa"/>
            <w:hideMark/>
          </w:tcPr>
          <w:p w14:paraId="0C87E151"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Частка ДТП, врегульованих за допомогою європротоколу</w:t>
            </w:r>
          </w:p>
        </w:tc>
        <w:tc>
          <w:tcPr>
            <w:tcW w:w="1325" w:type="dxa"/>
            <w:noWrap/>
            <w:hideMark/>
          </w:tcPr>
          <w:p w14:paraId="53DBA79B"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M</w:t>
            </w:r>
          </w:p>
        </w:tc>
        <w:tc>
          <w:tcPr>
            <w:tcW w:w="2094" w:type="dxa"/>
            <w:noWrap/>
            <w:hideMark/>
          </w:tcPr>
          <w:p w14:paraId="2CB9D494"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33,5%</w:t>
            </w:r>
          </w:p>
        </w:tc>
        <w:tc>
          <w:tcPr>
            <w:tcW w:w="3096" w:type="dxa"/>
            <w:hideMark/>
          </w:tcPr>
          <w:p w14:paraId="701D017D"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Не нижче 50%</w:t>
            </w:r>
          </w:p>
        </w:tc>
      </w:tr>
      <w:tr w:rsidR="00CE36D2" w:rsidRPr="00D4640B" w14:paraId="4440E01A" w14:textId="77777777" w:rsidTr="00531E55">
        <w:trPr>
          <w:trHeight w:val="315"/>
        </w:trPr>
        <w:tc>
          <w:tcPr>
            <w:tcW w:w="2295" w:type="dxa"/>
            <w:vMerge/>
            <w:hideMark/>
          </w:tcPr>
          <w:p w14:paraId="56B74168" w14:textId="77777777" w:rsidR="00CE36D2" w:rsidRPr="00D4640B" w:rsidRDefault="00CE36D2" w:rsidP="00CE36D2">
            <w:pPr>
              <w:rPr>
                <w:rFonts w:cs="Times New Roman"/>
                <w:b/>
                <w:bCs/>
                <w:color w:val="000000" w:themeColor="text1"/>
                <w:sz w:val="24"/>
                <w:szCs w:val="24"/>
                <w:lang w:val="uk-UA"/>
              </w:rPr>
            </w:pPr>
          </w:p>
        </w:tc>
        <w:tc>
          <w:tcPr>
            <w:tcW w:w="468" w:type="dxa"/>
            <w:vMerge/>
            <w:hideMark/>
          </w:tcPr>
          <w:p w14:paraId="4F552220" w14:textId="77777777" w:rsidR="00CE36D2" w:rsidRPr="00D4640B" w:rsidRDefault="00CE36D2" w:rsidP="00CE36D2">
            <w:pPr>
              <w:jc w:val="center"/>
              <w:rPr>
                <w:rFonts w:cs="Times New Roman"/>
                <w:b/>
                <w:bCs/>
                <w:color w:val="000000" w:themeColor="text1"/>
                <w:sz w:val="24"/>
                <w:szCs w:val="24"/>
                <w:lang w:val="uk-UA"/>
              </w:rPr>
            </w:pPr>
          </w:p>
        </w:tc>
        <w:tc>
          <w:tcPr>
            <w:tcW w:w="2713" w:type="dxa"/>
            <w:vMerge/>
            <w:hideMark/>
          </w:tcPr>
          <w:p w14:paraId="100AFC52" w14:textId="77777777" w:rsidR="00CE36D2" w:rsidRPr="00D4640B" w:rsidRDefault="00CE36D2" w:rsidP="00CE36D2">
            <w:pPr>
              <w:rPr>
                <w:rFonts w:cs="Times New Roman"/>
                <w:color w:val="000000" w:themeColor="text1"/>
                <w:sz w:val="24"/>
                <w:szCs w:val="24"/>
                <w:lang w:val="uk-UA"/>
              </w:rPr>
            </w:pPr>
          </w:p>
        </w:tc>
        <w:tc>
          <w:tcPr>
            <w:tcW w:w="3397" w:type="dxa"/>
            <w:hideMark/>
          </w:tcPr>
          <w:p w14:paraId="107E8F56"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Частка укладених договорів ОСЦПВ онлайн</w:t>
            </w:r>
          </w:p>
        </w:tc>
        <w:tc>
          <w:tcPr>
            <w:tcW w:w="1325" w:type="dxa"/>
            <w:noWrap/>
            <w:hideMark/>
          </w:tcPr>
          <w:p w14:paraId="624D9CE6" w14:textId="77777777" w:rsidR="00CE36D2" w:rsidRPr="00D4640B" w:rsidRDefault="00CE36D2" w:rsidP="00CE36D2">
            <w:pPr>
              <w:jc w:val="center"/>
              <w:rPr>
                <w:rFonts w:cs="Times New Roman"/>
                <w:color w:val="000000" w:themeColor="text1"/>
                <w:sz w:val="24"/>
                <w:szCs w:val="24"/>
                <w:lang w:val="uk-UA"/>
              </w:rPr>
            </w:pPr>
            <w:r w:rsidRPr="00D4640B">
              <w:rPr>
                <w:rFonts w:cs="Times New Roman"/>
                <w:color w:val="000000" w:themeColor="text1"/>
                <w:sz w:val="24"/>
                <w:szCs w:val="24"/>
                <w:lang w:val="uk-UA"/>
              </w:rPr>
              <w:t>M</w:t>
            </w:r>
          </w:p>
        </w:tc>
        <w:tc>
          <w:tcPr>
            <w:tcW w:w="2094" w:type="dxa"/>
            <w:noWrap/>
            <w:hideMark/>
          </w:tcPr>
          <w:p w14:paraId="56890868"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~5%</w:t>
            </w:r>
          </w:p>
        </w:tc>
        <w:tc>
          <w:tcPr>
            <w:tcW w:w="3096" w:type="dxa"/>
            <w:hideMark/>
          </w:tcPr>
          <w:p w14:paraId="62146A5A" w14:textId="77777777" w:rsidR="00CE36D2" w:rsidRPr="00D4640B" w:rsidRDefault="00CE36D2" w:rsidP="00CE36D2">
            <w:pPr>
              <w:rPr>
                <w:rFonts w:cs="Times New Roman"/>
                <w:color w:val="000000" w:themeColor="text1"/>
                <w:sz w:val="24"/>
                <w:szCs w:val="24"/>
                <w:lang w:val="uk-UA"/>
              </w:rPr>
            </w:pPr>
            <w:r w:rsidRPr="00D4640B">
              <w:rPr>
                <w:rFonts w:cs="Times New Roman"/>
                <w:color w:val="000000" w:themeColor="text1"/>
                <w:sz w:val="24"/>
                <w:szCs w:val="24"/>
                <w:lang w:val="uk-UA"/>
              </w:rPr>
              <w:t>100%</w:t>
            </w:r>
          </w:p>
        </w:tc>
      </w:tr>
    </w:tbl>
    <w:p w14:paraId="07E22462" w14:textId="77777777" w:rsidR="005F7231" w:rsidRPr="00D4640B" w:rsidRDefault="005F7231" w:rsidP="00936D50">
      <w:pPr>
        <w:rPr>
          <w:rFonts w:cs="Times New Roman"/>
          <w:i/>
          <w:color w:val="000000" w:themeColor="text1"/>
          <w:sz w:val="20"/>
          <w:szCs w:val="20"/>
        </w:rPr>
      </w:pPr>
      <w:r w:rsidRPr="00D4640B">
        <w:rPr>
          <w:rFonts w:cs="Times New Roman"/>
          <w:i/>
          <w:color w:val="000000" w:themeColor="text1"/>
          <w:sz w:val="20"/>
          <w:szCs w:val="20"/>
        </w:rPr>
        <w:t>* Категорія визначається ступенем впливу організації (НБУ або іншим регулятором) на досягнення цільового значення індикатора: О (Organization) -індикатор виконання цілі більшою мірою залежить від дій одного регулятора, не потребує дій інших органів для досягнення цільового показника; С (Cooperation) - досягнення цільового значення індикатора є результатом співпраці регуляторів з іншими державними органами / асоціаціями / ринком; М (Market) - індикатор залежить від реакції ринку на дії  регуляторів</w:t>
      </w:r>
    </w:p>
    <w:p w14:paraId="099A7C67" w14:textId="77777777" w:rsidR="009B5D44" w:rsidRPr="00D4640B" w:rsidRDefault="005F7231" w:rsidP="00936D50">
      <w:pPr>
        <w:rPr>
          <w:rFonts w:cs="Times New Roman"/>
          <w:i/>
          <w:color w:val="000000" w:themeColor="text1"/>
          <w:sz w:val="20"/>
          <w:szCs w:val="20"/>
        </w:rPr>
      </w:pPr>
      <w:r w:rsidRPr="00D4640B">
        <w:rPr>
          <w:rFonts w:cs="Times New Roman"/>
          <w:i/>
          <w:color w:val="000000" w:themeColor="text1"/>
          <w:sz w:val="20"/>
          <w:szCs w:val="20"/>
        </w:rPr>
        <w:t>*</w:t>
      </w:r>
      <w:r w:rsidR="009B5D44" w:rsidRPr="00D4640B">
        <w:rPr>
          <w:rFonts w:cs="Times New Roman"/>
          <w:i/>
          <w:color w:val="000000" w:themeColor="text1"/>
          <w:sz w:val="20"/>
          <w:szCs w:val="20"/>
        </w:rPr>
        <w:t>* [Опитування щодо захисту прав споживачів Світового банку, сума існуючих вимог щодо: (а) вимога викладати інформацію зрозумілою (простою) мовою (наприклад, зрозумілі вимоги, відсутність прихованих положень), (b) вимоги викладати інформацію місцевою мовою, (c) визначений формат розкриття інформації, (d) захист прав та процесів, (e) загальна ставка, яку потрібно сплатити за кредитом (базова вартість плюс комісійні, збори, страховка, податки)]</w:t>
      </w:r>
    </w:p>
    <w:p w14:paraId="06A322C2" w14:textId="77777777" w:rsidR="009B5D44" w:rsidRPr="00D4640B" w:rsidRDefault="009B5D44" w:rsidP="00936D50">
      <w:pPr>
        <w:rPr>
          <w:rFonts w:cs="Times New Roman"/>
          <w:i/>
          <w:color w:val="000000" w:themeColor="text1"/>
          <w:sz w:val="20"/>
          <w:szCs w:val="20"/>
        </w:rPr>
      </w:pPr>
      <w:r w:rsidRPr="00D4640B">
        <w:rPr>
          <w:rFonts w:cs="Times New Roman"/>
          <w:i/>
          <w:color w:val="000000" w:themeColor="text1"/>
          <w:sz w:val="20"/>
          <w:szCs w:val="20"/>
        </w:rPr>
        <w:t>*</w:t>
      </w:r>
      <w:r w:rsidR="005F7231" w:rsidRPr="00D4640B">
        <w:rPr>
          <w:rFonts w:cs="Times New Roman"/>
          <w:i/>
          <w:color w:val="000000" w:themeColor="text1"/>
          <w:sz w:val="20"/>
          <w:szCs w:val="20"/>
        </w:rPr>
        <w:t>*</w:t>
      </w:r>
      <w:r w:rsidRPr="00D4640B">
        <w:rPr>
          <w:rFonts w:cs="Times New Roman"/>
          <w:i/>
          <w:color w:val="000000" w:themeColor="text1"/>
          <w:sz w:val="20"/>
          <w:szCs w:val="20"/>
        </w:rPr>
        <w:t>* [Опитування ОЕСР щодо фінансової грамотності]</w:t>
      </w:r>
    </w:p>
    <w:p w14:paraId="3B792DD1" w14:textId="68B2C81B" w:rsidR="00A75906" w:rsidRPr="00D4640B" w:rsidRDefault="009B5D44" w:rsidP="007A1C1C">
      <w:pPr>
        <w:spacing w:after="0"/>
        <w:ind w:firstLine="709"/>
        <w:jc w:val="both"/>
        <w:rPr>
          <w:rFonts w:cs="Times New Roman"/>
          <w:color w:val="000000" w:themeColor="text1"/>
          <w:sz w:val="24"/>
          <w:szCs w:val="24"/>
        </w:rPr>
      </w:pPr>
      <w:r w:rsidRPr="00D4640B">
        <w:rPr>
          <w:rFonts w:cs="Times New Roman"/>
          <w:color w:val="000000" w:themeColor="text1"/>
          <w:sz w:val="24"/>
          <w:szCs w:val="24"/>
        </w:rPr>
        <w:t>Інструментом моніторингу та контролю реалізації Стратегії</w:t>
      </w:r>
      <w:r w:rsidR="00A75906" w:rsidRPr="00D4640B">
        <w:rPr>
          <w:rFonts w:cs="Times New Roman"/>
          <w:color w:val="000000" w:themeColor="text1"/>
          <w:sz w:val="24"/>
          <w:szCs w:val="24"/>
        </w:rPr>
        <w:t xml:space="preserve"> 2025</w:t>
      </w:r>
      <w:r w:rsidRPr="00D4640B">
        <w:rPr>
          <w:rFonts w:cs="Times New Roman"/>
          <w:color w:val="000000" w:themeColor="text1"/>
          <w:sz w:val="24"/>
          <w:szCs w:val="24"/>
        </w:rPr>
        <w:t xml:space="preserve"> є </w:t>
      </w:r>
      <w:r w:rsidR="0098653A" w:rsidRPr="00D4640B">
        <w:rPr>
          <w:rFonts w:cs="Times New Roman"/>
          <w:color w:val="000000" w:themeColor="text1"/>
          <w:sz w:val="24"/>
          <w:szCs w:val="24"/>
        </w:rPr>
        <w:t>к</w:t>
      </w:r>
      <w:r w:rsidRPr="00D4640B">
        <w:rPr>
          <w:rFonts w:cs="Times New Roman"/>
          <w:color w:val="000000" w:themeColor="text1"/>
          <w:sz w:val="24"/>
          <w:szCs w:val="24"/>
        </w:rPr>
        <w:t xml:space="preserve">ерівний комітет, в якому братимуть участь керівники регуляторів фінансового сектору та координацію діяльності якого здійснюватиме Голова Національного банку. Керівний комітет створено відповідно до підписаного Меморандуму про взаєморозуміння та співробітництво між головними виконавцями реформи фінансового сектору. Створення єдиного центру </w:t>
      </w:r>
      <w:r w:rsidRPr="00D4640B">
        <w:rPr>
          <w:rFonts w:cs="Times New Roman"/>
          <w:color w:val="000000" w:themeColor="text1"/>
          <w:sz w:val="24"/>
          <w:szCs w:val="24"/>
        </w:rPr>
        <w:lastRenderedPageBreak/>
        <w:t>моніторингу та контролю за реалізацією плану заходів Стратегії</w:t>
      </w:r>
      <w:r w:rsidR="00A75906" w:rsidRPr="00D4640B">
        <w:rPr>
          <w:rFonts w:cs="Times New Roman"/>
          <w:color w:val="000000" w:themeColor="text1"/>
          <w:sz w:val="24"/>
          <w:szCs w:val="24"/>
        </w:rPr>
        <w:t xml:space="preserve"> 2025</w:t>
      </w:r>
      <w:r w:rsidRPr="00D4640B">
        <w:rPr>
          <w:rFonts w:cs="Times New Roman"/>
          <w:color w:val="000000" w:themeColor="text1"/>
          <w:sz w:val="24"/>
          <w:szCs w:val="24"/>
        </w:rPr>
        <w:t xml:space="preserve"> </w:t>
      </w:r>
      <w:r w:rsidR="00A75906" w:rsidRPr="00D4640B">
        <w:rPr>
          <w:rFonts w:cs="Times New Roman"/>
          <w:color w:val="000000" w:themeColor="text1"/>
          <w:sz w:val="24"/>
          <w:szCs w:val="24"/>
        </w:rPr>
        <w:t xml:space="preserve">дасть змогу </w:t>
      </w:r>
      <w:r w:rsidRPr="00D4640B">
        <w:rPr>
          <w:rFonts w:cs="Times New Roman"/>
          <w:color w:val="000000" w:themeColor="text1"/>
          <w:sz w:val="24"/>
          <w:szCs w:val="24"/>
        </w:rPr>
        <w:t>координувати діяльність учасників, визначати спільні напрямки реалізації про</w:t>
      </w:r>
      <w:r w:rsidR="00A75906" w:rsidRPr="00D4640B">
        <w:rPr>
          <w:rFonts w:cs="Times New Roman"/>
          <w:color w:val="000000" w:themeColor="text1"/>
          <w:sz w:val="24"/>
          <w:szCs w:val="24"/>
        </w:rPr>
        <w:t>є</w:t>
      </w:r>
      <w:r w:rsidRPr="00D4640B">
        <w:rPr>
          <w:rFonts w:cs="Times New Roman"/>
          <w:color w:val="000000" w:themeColor="text1"/>
          <w:sz w:val="24"/>
          <w:szCs w:val="24"/>
        </w:rPr>
        <w:t>ктів, застос</w:t>
      </w:r>
      <w:r w:rsidR="00A75906" w:rsidRPr="00D4640B">
        <w:rPr>
          <w:rFonts w:cs="Times New Roman"/>
          <w:color w:val="000000" w:themeColor="text1"/>
          <w:sz w:val="24"/>
          <w:szCs w:val="24"/>
        </w:rPr>
        <w:t>ову</w:t>
      </w:r>
      <w:r w:rsidRPr="00D4640B">
        <w:rPr>
          <w:rFonts w:cs="Times New Roman"/>
          <w:color w:val="000000" w:themeColor="text1"/>
          <w:sz w:val="24"/>
          <w:szCs w:val="24"/>
        </w:rPr>
        <w:t>вати прозорий механізм прийняття рішень та єдині стандарти про</w:t>
      </w:r>
      <w:r w:rsidR="00A75906" w:rsidRPr="00D4640B">
        <w:rPr>
          <w:rFonts w:cs="Times New Roman"/>
          <w:color w:val="000000" w:themeColor="text1"/>
          <w:sz w:val="24"/>
          <w:szCs w:val="24"/>
        </w:rPr>
        <w:t>є</w:t>
      </w:r>
      <w:r w:rsidRPr="00D4640B">
        <w:rPr>
          <w:rFonts w:cs="Times New Roman"/>
          <w:color w:val="000000" w:themeColor="text1"/>
          <w:sz w:val="24"/>
          <w:szCs w:val="24"/>
        </w:rPr>
        <w:t xml:space="preserve">ктної діяльності. Засідання комітету проводитимуться не рідше </w:t>
      </w:r>
      <w:r w:rsidR="00F1555C" w:rsidRPr="00D4640B">
        <w:rPr>
          <w:rFonts w:cs="Times New Roman"/>
          <w:color w:val="000000" w:themeColor="text1"/>
          <w:sz w:val="24"/>
          <w:szCs w:val="24"/>
        </w:rPr>
        <w:t>чотирьох разів на рік</w:t>
      </w:r>
      <w:r w:rsidRPr="00D4640B">
        <w:rPr>
          <w:rFonts w:cs="Times New Roman"/>
          <w:color w:val="000000" w:themeColor="text1"/>
          <w:sz w:val="24"/>
          <w:szCs w:val="24"/>
        </w:rPr>
        <w:t xml:space="preserve">. </w:t>
      </w:r>
    </w:p>
    <w:p w14:paraId="32DF6D63" w14:textId="77777777" w:rsidR="005F7231" w:rsidRPr="00D4640B" w:rsidRDefault="009B5D44" w:rsidP="007A1C1C">
      <w:pPr>
        <w:spacing w:after="0"/>
        <w:ind w:firstLine="709"/>
        <w:jc w:val="both"/>
        <w:rPr>
          <w:rFonts w:cs="Times New Roman"/>
          <w:color w:val="000000" w:themeColor="text1"/>
          <w:sz w:val="24"/>
          <w:szCs w:val="24"/>
        </w:rPr>
      </w:pPr>
      <w:r w:rsidRPr="00D4640B">
        <w:rPr>
          <w:rFonts w:cs="Times New Roman"/>
          <w:color w:val="000000" w:themeColor="text1"/>
          <w:sz w:val="24"/>
          <w:szCs w:val="24"/>
        </w:rPr>
        <w:t>Додатково</w:t>
      </w:r>
      <w:r w:rsidR="00A75906" w:rsidRPr="00D4640B">
        <w:rPr>
          <w:rFonts w:cs="Times New Roman"/>
          <w:color w:val="000000" w:themeColor="text1"/>
          <w:sz w:val="24"/>
          <w:szCs w:val="24"/>
        </w:rPr>
        <w:t>.</w:t>
      </w:r>
      <w:r w:rsidRPr="00D4640B">
        <w:rPr>
          <w:rFonts w:cs="Times New Roman"/>
          <w:color w:val="000000" w:themeColor="text1"/>
          <w:sz w:val="24"/>
          <w:szCs w:val="24"/>
        </w:rPr>
        <w:t xml:space="preserve"> </w:t>
      </w:r>
      <w:r w:rsidR="00A75906" w:rsidRPr="00D4640B">
        <w:rPr>
          <w:rFonts w:cs="Times New Roman"/>
          <w:color w:val="000000" w:themeColor="text1"/>
          <w:sz w:val="24"/>
          <w:szCs w:val="24"/>
        </w:rPr>
        <w:t>Д</w:t>
      </w:r>
      <w:r w:rsidRPr="00D4640B">
        <w:rPr>
          <w:rFonts w:cs="Times New Roman"/>
          <w:color w:val="000000" w:themeColor="text1"/>
          <w:sz w:val="24"/>
          <w:szCs w:val="24"/>
        </w:rPr>
        <w:t>ля забезпечення виконав</w:t>
      </w:r>
      <w:r w:rsidR="00A75906" w:rsidRPr="00D4640B">
        <w:rPr>
          <w:rFonts w:cs="Times New Roman"/>
          <w:color w:val="000000" w:themeColor="text1"/>
          <w:sz w:val="24"/>
          <w:szCs w:val="24"/>
        </w:rPr>
        <w:t>ськ</w:t>
      </w:r>
      <w:r w:rsidRPr="00D4640B">
        <w:rPr>
          <w:rFonts w:cs="Times New Roman"/>
          <w:color w:val="000000" w:themeColor="text1"/>
          <w:sz w:val="24"/>
          <w:szCs w:val="24"/>
        </w:rPr>
        <w:t>ої дисципліни проводитимуться зустрічі учасників, відповідальних за реалізацію про</w:t>
      </w:r>
      <w:r w:rsidR="00A75906" w:rsidRPr="00D4640B">
        <w:rPr>
          <w:rFonts w:cs="Times New Roman"/>
          <w:color w:val="000000" w:themeColor="text1"/>
          <w:sz w:val="24"/>
          <w:szCs w:val="24"/>
        </w:rPr>
        <w:t>є</w:t>
      </w:r>
      <w:r w:rsidRPr="00D4640B">
        <w:rPr>
          <w:rFonts w:cs="Times New Roman"/>
          <w:color w:val="000000" w:themeColor="text1"/>
          <w:sz w:val="24"/>
          <w:szCs w:val="24"/>
        </w:rPr>
        <w:t xml:space="preserve">ктів, із запрошенням на засідання профільних експертів. Рішення комітету приймаються за умови згоди всіх регуляторів фінансового сектору, оформляються протоколом та </w:t>
      </w:r>
      <w:r w:rsidR="00A75906" w:rsidRPr="00D4640B">
        <w:rPr>
          <w:rFonts w:cs="Times New Roman"/>
          <w:color w:val="000000" w:themeColor="text1"/>
          <w:sz w:val="24"/>
          <w:szCs w:val="24"/>
        </w:rPr>
        <w:t xml:space="preserve">спрямовуються </w:t>
      </w:r>
      <w:r w:rsidRPr="00D4640B">
        <w:rPr>
          <w:rFonts w:cs="Times New Roman"/>
          <w:color w:val="000000" w:themeColor="text1"/>
          <w:sz w:val="24"/>
          <w:szCs w:val="24"/>
        </w:rPr>
        <w:t>для врахування в поточній роботі. Учасники, відповідальні за реалізацію про</w:t>
      </w:r>
      <w:r w:rsidR="00A75906" w:rsidRPr="00D4640B">
        <w:rPr>
          <w:rFonts w:cs="Times New Roman"/>
          <w:color w:val="000000" w:themeColor="text1"/>
          <w:sz w:val="24"/>
          <w:szCs w:val="24"/>
        </w:rPr>
        <w:t>є</w:t>
      </w:r>
      <w:r w:rsidRPr="00D4640B">
        <w:rPr>
          <w:rFonts w:cs="Times New Roman"/>
          <w:color w:val="000000" w:themeColor="text1"/>
          <w:sz w:val="24"/>
          <w:szCs w:val="24"/>
        </w:rPr>
        <w:t>ктів забезпечують виконання рішень комітету. Учасники надаватимуть щоквартальну звітність щодо реалізації про</w:t>
      </w:r>
      <w:r w:rsidR="00A75906" w:rsidRPr="00D4640B">
        <w:rPr>
          <w:rFonts w:cs="Times New Roman"/>
          <w:color w:val="000000" w:themeColor="text1"/>
          <w:sz w:val="24"/>
          <w:szCs w:val="24"/>
        </w:rPr>
        <w:t>є</w:t>
      </w:r>
      <w:r w:rsidRPr="00D4640B">
        <w:rPr>
          <w:rFonts w:cs="Times New Roman"/>
          <w:color w:val="000000" w:themeColor="text1"/>
          <w:sz w:val="24"/>
          <w:szCs w:val="24"/>
        </w:rPr>
        <w:t>ктів відповідно до узгодженої форми проектної звітності та звітуватимуть про стан реалізації проектів на засіданнях комітету. Стратегія</w:t>
      </w:r>
      <w:r w:rsidR="00A75906" w:rsidRPr="00D4640B">
        <w:rPr>
          <w:rFonts w:cs="Times New Roman"/>
          <w:color w:val="000000" w:themeColor="text1"/>
          <w:sz w:val="24"/>
          <w:szCs w:val="24"/>
        </w:rPr>
        <w:t xml:space="preserve"> 2025</w:t>
      </w:r>
      <w:r w:rsidRPr="00D4640B">
        <w:rPr>
          <w:rFonts w:cs="Times New Roman"/>
          <w:color w:val="000000" w:themeColor="text1"/>
          <w:sz w:val="24"/>
          <w:szCs w:val="24"/>
        </w:rPr>
        <w:t xml:space="preserve"> може бути оновлена </w:t>
      </w:r>
      <w:r w:rsidR="00F1555C" w:rsidRPr="00D4640B">
        <w:rPr>
          <w:rFonts w:cs="Times New Roman"/>
          <w:color w:val="000000" w:themeColor="text1"/>
          <w:sz w:val="24"/>
          <w:szCs w:val="24"/>
        </w:rPr>
        <w:t xml:space="preserve">за рішенням комітету </w:t>
      </w:r>
      <w:r w:rsidR="00A75906" w:rsidRPr="00D4640B">
        <w:rPr>
          <w:rFonts w:cs="Times New Roman"/>
          <w:color w:val="000000" w:themeColor="text1"/>
          <w:sz w:val="24"/>
          <w:szCs w:val="24"/>
        </w:rPr>
        <w:t>в</w:t>
      </w:r>
      <w:r w:rsidRPr="00D4640B">
        <w:rPr>
          <w:rFonts w:cs="Times New Roman"/>
          <w:color w:val="000000" w:themeColor="text1"/>
          <w:sz w:val="24"/>
          <w:szCs w:val="24"/>
        </w:rPr>
        <w:t xml:space="preserve"> разі суттєвої зміни макроекономічної ситуації або ситуації на ринках та/або появі потреби у включенні нових заходів та запровадженн</w:t>
      </w:r>
      <w:r w:rsidR="00A75906" w:rsidRPr="00D4640B">
        <w:rPr>
          <w:rFonts w:cs="Times New Roman"/>
          <w:color w:val="000000" w:themeColor="text1"/>
          <w:sz w:val="24"/>
          <w:szCs w:val="24"/>
        </w:rPr>
        <w:t>і</w:t>
      </w:r>
      <w:r w:rsidRPr="00D4640B">
        <w:rPr>
          <w:rFonts w:cs="Times New Roman"/>
          <w:color w:val="000000" w:themeColor="text1"/>
          <w:sz w:val="24"/>
          <w:szCs w:val="24"/>
        </w:rPr>
        <w:t xml:space="preserve"> нових інструментів реалізації цілей Стратегії</w:t>
      </w:r>
      <w:r w:rsidR="00A75906" w:rsidRPr="00D4640B">
        <w:rPr>
          <w:rFonts w:cs="Times New Roman"/>
          <w:color w:val="000000" w:themeColor="text1"/>
          <w:sz w:val="24"/>
          <w:szCs w:val="24"/>
        </w:rPr>
        <w:t xml:space="preserve"> 2025</w:t>
      </w:r>
      <w:r w:rsidRPr="00D4640B">
        <w:rPr>
          <w:rFonts w:cs="Times New Roman"/>
          <w:color w:val="000000" w:themeColor="text1"/>
          <w:sz w:val="24"/>
          <w:szCs w:val="24"/>
        </w:rPr>
        <w:t xml:space="preserve">. </w:t>
      </w:r>
      <w:r w:rsidR="005F7231" w:rsidRPr="00D4640B">
        <w:rPr>
          <w:color w:val="000000" w:themeColor="text1"/>
        </w:rPr>
        <w:br w:type="page"/>
      </w:r>
    </w:p>
    <w:p w14:paraId="40744D3A" w14:textId="77777777" w:rsidR="00F622E2" w:rsidRPr="00D4640B" w:rsidRDefault="00F622E2" w:rsidP="00F622E2">
      <w:pPr>
        <w:pStyle w:val="1"/>
        <w:rPr>
          <w:rFonts w:asciiTheme="minorHAnsi" w:hAnsiTheme="minorHAnsi"/>
          <w:color w:val="000000" w:themeColor="text1"/>
        </w:rPr>
      </w:pPr>
      <w:r w:rsidRPr="00D4640B">
        <w:rPr>
          <w:rFonts w:asciiTheme="minorHAnsi" w:hAnsiTheme="minorHAnsi"/>
          <w:color w:val="000000" w:themeColor="text1"/>
        </w:rPr>
        <w:lastRenderedPageBreak/>
        <w:t>ІV. Дорожня карта реалізації Стратегії розвитку фінансового сектору України до 2025 року</w:t>
      </w:r>
    </w:p>
    <w:p w14:paraId="48C370E1" w14:textId="77777777" w:rsidR="00F622E2" w:rsidRPr="00D4640B" w:rsidRDefault="00F622E2" w:rsidP="00F622E2">
      <w:pPr>
        <w:pStyle w:val="1"/>
        <w:jc w:val="left"/>
        <w:rPr>
          <w:rFonts w:asciiTheme="minorHAnsi" w:hAnsiTheme="minorHAnsi"/>
          <w:color w:val="000000" w:themeColor="text1"/>
        </w:rPr>
      </w:pPr>
    </w:p>
    <w:p w14:paraId="0CCE342B" w14:textId="77777777" w:rsidR="0040180C" w:rsidRPr="00D4640B" w:rsidRDefault="005A0621" w:rsidP="001D3757">
      <w:pPr>
        <w:ind w:firstLine="709"/>
        <w:jc w:val="both"/>
        <w:rPr>
          <w:rFonts w:cs="Times New Roman"/>
          <w:color w:val="000000" w:themeColor="text1"/>
          <w:sz w:val="24"/>
          <w:szCs w:val="24"/>
        </w:rPr>
      </w:pPr>
      <w:r w:rsidRPr="00D4640B">
        <w:rPr>
          <w:rFonts w:cs="Times New Roman"/>
          <w:color w:val="000000" w:themeColor="text1"/>
          <w:sz w:val="24"/>
          <w:szCs w:val="24"/>
        </w:rPr>
        <w:t>Для</w:t>
      </w:r>
      <w:r w:rsidR="00F622E2" w:rsidRPr="00D4640B">
        <w:rPr>
          <w:rFonts w:cs="Times New Roman"/>
          <w:color w:val="000000" w:themeColor="text1"/>
          <w:sz w:val="24"/>
          <w:szCs w:val="24"/>
        </w:rPr>
        <w:t xml:space="preserve"> досягнення мети та </w:t>
      </w:r>
      <w:r w:rsidRPr="00D4640B">
        <w:rPr>
          <w:rFonts w:cs="Times New Roman"/>
          <w:color w:val="000000" w:themeColor="text1"/>
          <w:sz w:val="24"/>
          <w:szCs w:val="24"/>
        </w:rPr>
        <w:t xml:space="preserve">виконання </w:t>
      </w:r>
      <w:r w:rsidR="00F622E2" w:rsidRPr="00D4640B">
        <w:rPr>
          <w:rFonts w:cs="Times New Roman"/>
          <w:color w:val="000000" w:themeColor="text1"/>
          <w:sz w:val="24"/>
          <w:szCs w:val="24"/>
        </w:rPr>
        <w:t>завдань Стратегії</w:t>
      </w:r>
      <w:r w:rsidRPr="00D4640B">
        <w:rPr>
          <w:rFonts w:cs="Times New Roman"/>
          <w:color w:val="000000" w:themeColor="text1"/>
          <w:sz w:val="24"/>
          <w:szCs w:val="24"/>
        </w:rPr>
        <w:t xml:space="preserve"> 2025</w:t>
      </w:r>
      <w:r w:rsidR="00F622E2" w:rsidRPr="00D4640B">
        <w:rPr>
          <w:rFonts w:cs="Times New Roman"/>
          <w:color w:val="000000" w:themeColor="text1"/>
          <w:sz w:val="24"/>
          <w:szCs w:val="24"/>
        </w:rPr>
        <w:t xml:space="preserve"> </w:t>
      </w:r>
      <w:r w:rsidRPr="00D4640B">
        <w:rPr>
          <w:rFonts w:cs="Times New Roman"/>
          <w:color w:val="000000" w:themeColor="text1"/>
          <w:sz w:val="24"/>
          <w:szCs w:val="24"/>
        </w:rPr>
        <w:t>відповідальні установи у встановлені строки реалізуватимуть заходи та дії, включені до дорожньої карти реалізації Стратегії 2025.</w:t>
      </w:r>
      <w:r w:rsidR="000C1D5B" w:rsidRPr="00D4640B">
        <w:rPr>
          <w:rFonts w:cs="Times New Roman"/>
          <w:color w:val="000000" w:themeColor="text1"/>
          <w:sz w:val="24"/>
          <w:szCs w:val="24"/>
        </w:rPr>
        <w:t xml:space="preserve"> </w:t>
      </w:r>
      <w:r w:rsidR="001D3757" w:rsidRPr="00D4640B">
        <w:rPr>
          <w:rFonts w:cs="Times New Roman"/>
          <w:color w:val="000000" w:themeColor="text1"/>
          <w:sz w:val="24"/>
          <w:szCs w:val="24"/>
        </w:rPr>
        <w:t xml:space="preserve">Виконання </w:t>
      </w:r>
      <w:r w:rsidR="00D723BD" w:rsidRPr="00D4640B">
        <w:rPr>
          <w:rFonts w:cs="Times New Roman"/>
          <w:color w:val="000000" w:themeColor="text1"/>
          <w:sz w:val="24"/>
          <w:szCs w:val="24"/>
        </w:rPr>
        <w:t>окремих</w:t>
      </w:r>
      <w:r w:rsidR="001D3757" w:rsidRPr="00D4640B">
        <w:rPr>
          <w:rFonts w:cs="Times New Roman"/>
          <w:color w:val="000000" w:themeColor="text1"/>
          <w:sz w:val="24"/>
          <w:szCs w:val="24"/>
        </w:rPr>
        <w:t xml:space="preserve"> заходів </w:t>
      </w:r>
      <w:r w:rsidR="00D723BD" w:rsidRPr="00D4640B">
        <w:rPr>
          <w:rFonts w:cs="Times New Roman"/>
          <w:color w:val="000000" w:themeColor="text1"/>
          <w:sz w:val="24"/>
          <w:szCs w:val="24"/>
        </w:rPr>
        <w:t xml:space="preserve">та дій </w:t>
      </w:r>
      <w:r w:rsidR="00DD6049" w:rsidRPr="00D4640B">
        <w:rPr>
          <w:rFonts w:cs="Times New Roman"/>
          <w:color w:val="000000" w:themeColor="text1"/>
          <w:sz w:val="24"/>
          <w:szCs w:val="24"/>
        </w:rPr>
        <w:t xml:space="preserve">дорожньої карти </w:t>
      </w:r>
      <w:r w:rsidR="001D3757" w:rsidRPr="00D4640B">
        <w:rPr>
          <w:rFonts w:cs="Times New Roman"/>
          <w:color w:val="000000" w:themeColor="text1"/>
          <w:sz w:val="24"/>
          <w:szCs w:val="24"/>
        </w:rPr>
        <w:t>ма</w:t>
      </w:r>
      <w:r w:rsidR="00D723BD" w:rsidRPr="00D4640B">
        <w:rPr>
          <w:rFonts w:cs="Times New Roman"/>
          <w:color w:val="000000" w:themeColor="text1"/>
          <w:sz w:val="24"/>
          <w:szCs w:val="24"/>
        </w:rPr>
        <w:t>є</w:t>
      </w:r>
      <w:r w:rsidR="001D3757" w:rsidRPr="00D4640B">
        <w:rPr>
          <w:rFonts w:cs="Times New Roman"/>
          <w:color w:val="000000" w:themeColor="text1"/>
          <w:sz w:val="24"/>
          <w:szCs w:val="24"/>
        </w:rPr>
        <w:t xml:space="preserve"> </w:t>
      </w:r>
      <w:r w:rsidR="00D723BD" w:rsidRPr="00D4640B">
        <w:rPr>
          <w:rFonts w:cs="Times New Roman"/>
          <w:color w:val="000000" w:themeColor="text1"/>
          <w:sz w:val="24"/>
          <w:szCs w:val="24"/>
        </w:rPr>
        <w:t>опосередкований</w:t>
      </w:r>
      <w:r w:rsidR="001D3757" w:rsidRPr="00D4640B">
        <w:rPr>
          <w:rFonts w:cs="Times New Roman"/>
          <w:color w:val="000000" w:themeColor="text1"/>
          <w:sz w:val="24"/>
          <w:szCs w:val="24"/>
        </w:rPr>
        <w:t xml:space="preserve"> вплив на </w:t>
      </w:r>
      <w:r w:rsidR="00D723BD" w:rsidRPr="00D4640B">
        <w:rPr>
          <w:rFonts w:cs="Times New Roman"/>
          <w:color w:val="000000" w:themeColor="text1"/>
          <w:sz w:val="24"/>
          <w:szCs w:val="24"/>
        </w:rPr>
        <w:t xml:space="preserve">досягнення цільових значень </w:t>
      </w:r>
      <w:r w:rsidR="001D3757" w:rsidRPr="00D4640B">
        <w:rPr>
          <w:rFonts w:cs="Times New Roman"/>
          <w:color w:val="000000" w:themeColor="text1"/>
          <w:sz w:val="24"/>
          <w:szCs w:val="24"/>
        </w:rPr>
        <w:t>індикатор</w:t>
      </w:r>
      <w:r w:rsidR="00D723BD" w:rsidRPr="00D4640B">
        <w:rPr>
          <w:rFonts w:cs="Times New Roman"/>
          <w:color w:val="000000" w:themeColor="text1"/>
          <w:sz w:val="24"/>
          <w:szCs w:val="24"/>
        </w:rPr>
        <w:t>ів</w:t>
      </w:r>
      <w:r w:rsidR="001D3757" w:rsidRPr="00D4640B">
        <w:rPr>
          <w:rFonts w:cs="Times New Roman"/>
          <w:color w:val="000000" w:themeColor="text1"/>
          <w:sz w:val="24"/>
          <w:szCs w:val="24"/>
        </w:rPr>
        <w:t>, наведен</w:t>
      </w:r>
      <w:r w:rsidR="00D723BD" w:rsidRPr="00D4640B">
        <w:rPr>
          <w:rFonts w:cs="Times New Roman"/>
          <w:color w:val="000000" w:themeColor="text1"/>
          <w:sz w:val="24"/>
          <w:szCs w:val="24"/>
        </w:rPr>
        <w:t>их</w:t>
      </w:r>
      <w:r w:rsidR="001D3757" w:rsidRPr="00D4640B">
        <w:rPr>
          <w:rFonts w:cs="Times New Roman"/>
          <w:color w:val="000000" w:themeColor="text1"/>
          <w:sz w:val="24"/>
          <w:szCs w:val="24"/>
        </w:rPr>
        <w:t xml:space="preserve"> у Розділі ІІІ Стратегії 2025. </w:t>
      </w:r>
      <w:r w:rsidR="00DD6049" w:rsidRPr="00D4640B">
        <w:rPr>
          <w:rFonts w:cs="Times New Roman"/>
          <w:color w:val="000000" w:themeColor="text1"/>
          <w:sz w:val="24"/>
          <w:szCs w:val="24"/>
        </w:rPr>
        <w:t>Моніторинг і</w:t>
      </w:r>
      <w:r w:rsidR="001D3757" w:rsidRPr="00D4640B">
        <w:rPr>
          <w:rFonts w:cs="Times New Roman"/>
          <w:color w:val="000000" w:themeColor="text1"/>
          <w:sz w:val="24"/>
          <w:szCs w:val="24"/>
        </w:rPr>
        <w:t>ндикатор</w:t>
      </w:r>
      <w:r w:rsidR="00DD6049" w:rsidRPr="00D4640B">
        <w:rPr>
          <w:rFonts w:cs="Times New Roman"/>
          <w:color w:val="000000" w:themeColor="text1"/>
          <w:sz w:val="24"/>
          <w:szCs w:val="24"/>
        </w:rPr>
        <w:t>ів має на меті</w:t>
      </w:r>
      <w:r w:rsidR="001D3757" w:rsidRPr="00D4640B">
        <w:rPr>
          <w:rFonts w:cs="Times New Roman"/>
          <w:color w:val="000000" w:themeColor="text1"/>
          <w:sz w:val="24"/>
          <w:szCs w:val="24"/>
        </w:rPr>
        <w:t xml:space="preserve"> </w:t>
      </w:r>
      <w:r w:rsidR="00DD6049" w:rsidRPr="00D4640B">
        <w:rPr>
          <w:rFonts w:cs="Times New Roman"/>
          <w:color w:val="000000" w:themeColor="text1"/>
          <w:sz w:val="24"/>
          <w:szCs w:val="24"/>
        </w:rPr>
        <w:t>отримання</w:t>
      </w:r>
      <w:r w:rsidR="00D723BD" w:rsidRPr="00D4640B">
        <w:rPr>
          <w:rFonts w:cs="Times New Roman"/>
          <w:color w:val="000000" w:themeColor="text1"/>
          <w:sz w:val="24"/>
          <w:szCs w:val="24"/>
        </w:rPr>
        <w:t xml:space="preserve"> </w:t>
      </w:r>
      <w:r w:rsidR="001D3757" w:rsidRPr="00D4640B">
        <w:rPr>
          <w:rFonts w:cs="Times New Roman"/>
          <w:color w:val="000000" w:themeColor="text1"/>
          <w:sz w:val="24"/>
          <w:szCs w:val="24"/>
        </w:rPr>
        <w:t>верхньорівнево</w:t>
      </w:r>
      <w:r w:rsidR="00DD6049" w:rsidRPr="00D4640B">
        <w:rPr>
          <w:rFonts w:cs="Times New Roman"/>
          <w:color w:val="000000" w:themeColor="text1"/>
          <w:sz w:val="24"/>
          <w:szCs w:val="24"/>
        </w:rPr>
        <w:t>го бачення</w:t>
      </w:r>
      <w:r w:rsidR="001D3757" w:rsidRPr="00D4640B">
        <w:rPr>
          <w:rFonts w:cs="Times New Roman"/>
          <w:color w:val="000000" w:themeColor="text1"/>
          <w:sz w:val="24"/>
          <w:szCs w:val="24"/>
        </w:rPr>
        <w:t xml:space="preserve"> </w:t>
      </w:r>
      <w:r w:rsidR="00D723BD" w:rsidRPr="00D4640B">
        <w:rPr>
          <w:rFonts w:cs="Times New Roman"/>
          <w:color w:val="000000" w:themeColor="text1"/>
          <w:sz w:val="24"/>
          <w:szCs w:val="24"/>
        </w:rPr>
        <w:t xml:space="preserve">щодо щвидкості </w:t>
      </w:r>
      <w:r w:rsidR="001D3757" w:rsidRPr="00D4640B">
        <w:rPr>
          <w:rFonts w:cs="Times New Roman"/>
          <w:color w:val="000000" w:themeColor="text1"/>
          <w:sz w:val="24"/>
          <w:szCs w:val="24"/>
        </w:rPr>
        <w:t>наближення до цільових значень</w:t>
      </w:r>
      <w:r w:rsidR="00DD6049" w:rsidRPr="00D4640B">
        <w:rPr>
          <w:rFonts w:cs="Times New Roman"/>
          <w:color w:val="000000" w:themeColor="text1"/>
          <w:sz w:val="24"/>
          <w:szCs w:val="24"/>
        </w:rPr>
        <w:t xml:space="preserve"> або</w:t>
      </w:r>
      <w:r w:rsidR="001D3757" w:rsidRPr="00D4640B">
        <w:rPr>
          <w:rFonts w:cs="Times New Roman"/>
          <w:color w:val="000000" w:themeColor="text1"/>
          <w:sz w:val="24"/>
          <w:szCs w:val="24"/>
        </w:rPr>
        <w:t xml:space="preserve"> досягнення </w:t>
      </w:r>
      <w:r w:rsidR="00DD6049" w:rsidRPr="00D4640B">
        <w:rPr>
          <w:rFonts w:cs="Times New Roman"/>
          <w:color w:val="000000" w:themeColor="text1"/>
          <w:sz w:val="24"/>
          <w:szCs w:val="24"/>
        </w:rPr>
        <w:t xml:space="preserve">цільових значень </w:t>
      </w:r>
      <w:r w:rsidR="001D3757" w:rsidRPr="00D4640B">
        <w:rPr>
          <w:rFonts w:cs="Times New Roman"/>
          <w:color w:val="000000" w:themeColor="text1"/>
          <w:sz w:val="24"/>
          <w:szCs w:val="24"/>
        </w:rPr>
        <w:t xml:space="preserve">по кожній </w:t>
      </w:r>
      <w:r w:rsidR="00D723BD" w:rsidRPr="00D4640B">
        <w:rPr>
          <w:rFonts w:cs="Times New Roman"/>
          <w:color w:val="000000" w:themeColor="text1"/>
          <w:sz w:val="24"/>
          <w:szCs w:val="24"/>
        </w:rPr>
        <w:t xml:space="preserve">із задекларованих </w:t>
      </w:r>
      <w:r w:rsidR="001D3757" w:rsidRPr="00D4640B">
        <w:rPr>
          <w:rFonts w:cs="Times New Roman"/>
          <w:color w:val="000000" w:themeColor="text1"/>
          <w:sz w:val="24"/>
          <w:szCs w:val="24"/>
        </w:rPr>
        <w:t>ціл</w:t>
      </w:r>
      <w:r w:rsidR="00D723BD" w:rsidRPr="00D4640B">
        <w:rPr>
          <w:rFonts w:cs="Times New Roman"/>
          <w:color w:val="000000" w:themeColor="text1"/>
          <w:sz w:val="24"/>
          <w:szCs w:val="24"/>
        </w:rPr>
        <w:t>ей</w:t>
      </w:r>
      <w:r w:rsidR="001D3757" w:rsidRPr="00D4640B">
        <w:rPr>
          <w:rFonts w:cs="Times New Roman"/>
          <w:color w:val="000000" w:themeColor="text1"/>
          <w:sz w:val="24"/>
          <w:szCs w:val="24"/>
        </w:rPr>
        <w:t xml:space="preserve"> Стратегії 2025.</w:t>
      </w:r>
      <w:r w:rsidR="00DD6049" w:rsidRPr="00D4640B">
        <w:rPr>
          <w:rFonts w:cs="Times New Roman"/>
          <w:color w:val="000000" w:themeColor="text1"/>
          <w:sz w:val="24"/>
          <w:szCs w:val="24"/>
        </w:rPr>
        <w:t xml:space="preserve"> </w:t>
      </w:r>
    </w:p>
    <w:p w14:paraId="5DB41396" w14:textId="77777777" w:rsidR="00F622E2" w:rsidRPr="00D4640B" w:rsidRDefault="00F622E2" w:rsidP="00F622E2">
      <w:pPr>
        <w:spacing w:after="0"/>
        <w:ind w:firstLine="709"/>
        <w:jc w:val="right"/>
        <w:rPr>
          <w:rFonts w:cs="Times New Roman"/>
          <w:b/>
          <w:color w:val="000000" w:themeColor="text1"/>
          <w:sz w:val="24"/>
          <w:szCs w:val="24"/>
        </w:rPr>
      </w:pPr>
      <w:r w:rsidRPr="00D4640B">
        <w:rPr>
          <w:rFonts w:cs="Times New Roman"/>
          <w:b/>
          <w:color w:val="000000" w:themeColor="text1"/>
          <w:sz w:val="24"/>
          <w:szCs w:val="24"/>
        </w:rPr>
        <w:t xml:space="preserve">Таблиця </w:t>
      </w:r>
      <w:r w:rsidR="00A75906" w:rsidRPr="00D4640B">
        <w:rPr>
          <w:rFonts w:cs="Times New Roman"/>
          <w:b/>
          <w:color w:val="000000" w:themeColor="text1"/>
          <w:sz w:val="24"/>
          <w:szCs w:val="24"/>
        </w:rPr>
        <w:t>“</w:t>
      </w:r>
      <w:r w:rsidR="005A0621" w:rsidRPr="00D4640B">
        <w:rPr>
          <w:rFonts w:cs="Times New Roman"/>
          <w:b/>
          <w:color w:val="000000" w:themeColor="text1"/>
          <w:sz w:val="24"/>
          <w:szCs w:val="24"/>
        </w:rPr>
        <w:t>Дорожня карта реалізації</w:t>
      </w:r>
      <w:r w:rsidRPr="00D4640B">
        <w:rPr>
          <w:rFonts w:cs="Times New Roman"/>
          <w:b/>
          <w:color w:val="000000" w:themeColor="text1"/>
          <w:sz w:val="24"/>
          <w:szCs w:val="24"/>
        </w:rPr>
        <w:t xml:space="preserve"> Стратегії 2025</w:t>
      </w:r>
      <w:r w:rsidR="00A75906" w:rsidRPr="00D4640B">
        <w:rPr>
          <w:rFonts w:cs="Times New Roman"/>
          <w:b/>
          <w:color w:val="000000" w:themeColor="text1"/>
          <w:sz w:val="24"/>
          <w:szCs w:val="24"/>
        </w:rPr>
        <w:t>”</w:t>
      </w:r>
    </w:p>
    <w:p w14:paraId="606043A6" w14:textId="77777777" w:rsidR="00F622E2" w:rsidRPr="00D4640B" w:rsidRDefault="00F622E2" w:rsidP="009B5D44">
      <w:pPr>
        <w:spacing w:after="0"/>
        <w:ind w:firstLine="709"/>
        <w:jc w:val="both"/>
        <w:rPr>
          <w:rFonts w:cs="Times New Roman"/>
          <w:color w:val="000000" w:themeColor="text1"/>
          <w:sz w:val="24"/>
          <w:szCs w:val="24"/>
        </w:rPr>
      </w:pPr>
    </w:p>
    <w:tbl>
      <w:tblPr>
        <w:tblStyle w:val="a5"/>
        <w:tblW w:w="15163" w:type="dxa"/>
        <w:tblLayout w:type="fixed"/>
        <w:tblLook w:val="04A0" w:firstRow="1" w:lastRow="0" w:firstColumn="1" w:lastColumn="0" w:noHBand="0" w:noVBand="1"/>
      </w:tblPr>
      <w:tblGrid>
        <w:gridCol w:w="832"/>
        <w:gridCol w:w="2850"/>
        <w:gridCol w:w="6378"/>
        <w:gridCol w:w="1341"/>
        <w:gridCol w:w="1883"/>
        <w:gridCol w:w="1879"/>
      </w:tblGrid>
      <w:tr w:rsidR="00244EFE" w:rsidRPr="00D4640B" w14:paraId="477320B7" w14:textId="77777777" w:rsidTr="00F4602B">
        <w:trPr>
          <w:trHeight w:val="630"/>
        </w:trPr>
        <w:tc>
          <w:tcPr>
            <w:tcW w:w="832" w:type="dxa"/>
            <w:shd w:val="clear" w:color="auto" w:fill="C5E0B3" w:themeFill="accent6" w:themeFillTint="66"/>
            <w:vAlign w:val="center"/>
            <w:hideMark/>
          </w:tcPr>
          <w:p w14:paraId="68100F32" w14:textId="77777777" w:rsidR="009A7FB7" w:rsidRPr="00D4640B" w:rsidRDefault="009A7FB7" w:rsidP="00ED37E6">
            <w:pPr>
              <w:ind w:right="265"/>
              <w:jc w:val="center"/>
              <w:rPr>
                <w:rFonts w:cs="Times New Roman"/>
                <w:b/>
                <w:bCs/>
                <w:color w:val="000000" w:themeColor="text1"/>
                <w:sz w:val="24"/>
                <w:szCs w:val="24"/>
                <w:lang w:val="uk-UA"/>
              </w:rPr>
            </w:pPr>
            <w:r w:rsidRPr="00D4640B">
              <w:rPr>
                <w:rFonts w:cs="Times New Roman"/>
                <w:b/>
                <w:bCs/>
                <w:color w:val="000000" w:themeColor="text1"/>
                <w:sz w:val="24"/>
                <w:szCs w:val="24"/>
                <w:lang w:val="uk-UA"/>
              </w:rPr>
              <w:t>№ з/п</w:t>
            </w:r>
          </w:p>
        </w:tc>
        <w:tc>
          <w:tcPr>
            <w:tcW w:w="2850" w:type="dxa"/>
            <w:shd w:val="clear" w:color="auto" w:fill="C5E0B3" w:themeFill="accent6" w:themeFillTint="66"/>
            <w:vAlign w:val="center"/>
            <w:hideMark/>
          </w:tcPr>
          <w:p w14:paraId="4B23CD7A" w14:textId="77777777" w:rsidR="009A7FB7" w:rsidRPr="00D4640B" w:rsidRDefault="009A7FB7" w:rsidP="009A7FB7">
            <w:pPr>
              <w:jc w:val="center"/>
              <w:rPr>
                <w:rFonts w:cs="Times New Roman"/>
                <w:b/>
                <w:bCs/>
                <w:color w:val="000000" w:themeColor="text1"/>
                <w:sz w:val="24"/>
                <w:szCs w:val="24"/>
                <w:lang w:val="uk-UA"/>
              </w:rPr>
            </w:pPr>
            <w:r w:rsidRPr="00D4640B">
              <w:rPr>
                <w:rFonts w:cs="Times New Roman"/>
                <w:b/>
                <w:bCs/>
                <w:color w:val="000000" w:themeColor="text1"/>
                <w:sz w:val="24"/>
                <w:szCs w:val="24"/>
                <w:lang w:val="uk-UA"/>
              </w:rPr>
              <w:t>Заходи</w:t>
            </w:r>
          </w:p>
        </w:tc>
        <w:tc>
          <w:tcPr>
            <w:tcW w:w="6378" w:type="dxa"/>
            <w:shd w:val="clear" w:color="auto" w:fill="C5E0B3" w:themeFill="accent6" w:themeFillTint="66"/>
            <w:vAlign w:val="center"/>
            <w:hideMark/>
          </w:tcPr>
          <w:p w14:paraId="378E92C5" w14:textId="77777777" w:rsidR="009A7FB7" w:rsidRPr="00D4640B" w:rsidRDefault="009A7FB7" w:rsidP="009A7FB7">
            <w:pPr>
              <w:jc w:val="center"/>
              <w:rPr>
                <w:rFonts w:cs="Times New Roman"/>
                <w:b/>
                <w:bCs/>
                <w:color w:val="000000" w:themeColor="text1"/>
                <w:sz w:val="24"/>
                <w:szCs w:val="24"/>
                <w:lang w:val="uk-UA"/>
              </w:rPr>
            </w:pPr>
            <w:r w:rsidRPr="00D4640B">
              <w:rPr>
                <w:rFonts w:cs="Times New Roman"/>
                <w:b/>
                <w:bCs/>
                <w:color w:val="000000" w:themeColor="text1"/>
                <w:sz w:val="24"/>
                <w:szCs w:val="24"/>
                <w:lang w:val="uk-UA"/>
              </w:rPr>
              <w:t>Дії</w:t>
            </w:r>
          </w:p>
        </w:tc>
        <w:tc>
          <w:tcPr>
            <w:tcW w:w="1341" w:type="dxa"/>
            <w:shd w:val="clear" w:color="auto" w:fill="C5E0B3" w:themeFill="accent6" w:themeFillTint="66"/>
            <w:vAlign w:val="center"/>
            <w:hideMark/>
          </w:tcPr>
          <w:p w14:paraId="73A1540C" w14:textId="77777777" w:rsidR="009A7FB7" w:rsidRPr="00D4640B" w:rsidRDefault="00A75906" w:rsidP="009A7FB7">
            <w:pPr>
              <w:jc w:val="center"/>
              <w:rPr>
                <w:rFonts w:cs="Times New Roman"/>
                <w:b/>
                <w:bCs/>
                <w:color w:val="000000" w:themeColor="text1"/>
                <w:sz w:val="24"/>
                <w:szCs w:val="24"/>
                <w:lang w:val="uk-UA"/>
              </w:rPr>
            </w:pPr>
            <w:r w:rsidRPr="00D4640B">
              <w:rPr>
                <w:b/>
                <w:bCs/>
                <w:color w:val="000000"/>
                <w:sz w:val="24"/>
                <w:szCs w:val="24"/>
                <w:lang w:val="uk-UA"/>
              </w:rPr>
              <w:t>Дата</w:t>
            </w:r>
            <w:r w:rsidR="009A7FB7" w:rsidRPr="00D4640B">
              <w:rPr>
                <w:b/>
                <w:bCs/>
                <w:color w:val="000000"/>
                <w:sz w:val="24"/>
                <w:szCs w:val="24"/>
                <w:lang w:val="uk-UA"/>
              </w:rPr>
              <w:t xml:space="preserve"> початку</w:t>
            </w:r>
          </w:p>
        </w:tc>
        <w:tc>
          <w:tcPr>
            <w:tcW w:w="1883" w:type="dxa"/>
            <w:shd w:val="clear" w:color="auto" w:fill="C5E0B3" w:themeFill="accent6" w:themeFillTint="66"/>
            <w:vAlign w:val="center"/>
            <w:hideMark/>
          </w:tcPr>
          <w:p w14:paraId="0F225150" w14:textId="77777777" w:rsidR="009A7FB7" w:rsidRPr="00D4640B" w:rsidRDefault="00A75906" w:rsidP="009A7FB7">
            <w:pPr>
              <w:jc w:val="center"/>
              <w:rPr>
                <w:rFonts w:cs="Times New Roman"/>
                <w:b/>
                <w:bCs/>
                <w:color w:val="000000" w:themeColor="text1"/>
                <w:sz w:val="24"/>
                <w:szCs w:val="24"/>
                <w:lang w:val="uk-UA"/>
              </w:rPr>
            </w:pPr>
            <w:r w:rsidRPr="00D4640B">
              <w:rPr>
                <w:b/>
                <w:bCs/>
                <w:color w:val="000000"/>
                <w:sz w:val="24"/>
                <w:szCs w:val="24"/>
                <w:lang w:val="uk-UA"/>
              </w:rPr>
              <w:t>Дата</w:t>
            </w:r>
            <w:r w:rsidR="009A7FB7" w:rsidRPr="00D4640B">
              <w:rPr>
                <w:b/>
                <w:bCs/>
                <w:color w:val="000000"/>
                <w:sz w:val="24"/>
                <w:szCs w:val="24"/>
                <w:lang w:val="uk-UA"/>
              </w:rPr>
              <w:t xml:space="preserve"> реалізації</w:t>
            </w:r>
          </w:p>
        </w:tc>
        <w:tc>
          <w:tcPr>
            <w:tcW w:w="1879" w:type="dxa"/>
            <w:shd w:val="clear" w:color="auto" w:fill="C5E0B3" w:themeFill="accent6" w:themeFillTint="66"/>
            <w:vAlign w:val="center"/>
            <w:hideMark/>
          </w:tcPr>
          <w:p w14:paraId="329634C4" w14:textId="77777777" w:rsidR="009A7FB7" w:rsidRPr="00D4640B" w:rsidRDefault="009A7FB7" w:rsidP="009A7FB7">
            <w:pPr>
              <w:jc w:val="center"/>
              <w:rPr>
                <w:rFonts w:cs="Times New Roman"/>
                <w:b/>
                <w:bCs/>
                <w:color w:val="000000" w:themeColor="text1"/>
                <w:sz w:val="24"/>
                <w:szCs w:val="24"/>
                <w:lang w:val="uk-UA"/>
              </w:rPr>
            </w:pPr>
            <w:r w:rsidRPr="00D4640B">
              <w:rPr>
                <w:b/>
                <w:bCs/>
                <w:color w:val="000000"/>
                <w:sz w:val="24"/>
                <w:szCs w:val="24"/>
                <w:lang w:val="uk-UA"/>
              </w:rPr>
              <w:t>Відповідальні за виконання</w:t>
            </w:r>
          </w:p>
        </w:tc>
      </w:tr>
      <w:tr w:rsidR="00244EFE" w:rsidRPr="00D4640B" w14:paraId="62D80DB0" w14:textId="77777777" w:rsidTr="00F4602B">
        <w:trPr>
          <w:trHeight w:val="199"/>
        </w:trPr>
        <w:tc>
          <w:tcPr>
            <w:tcW w:w="832" w:type="dxa"/>
            <w:shd w:val="clear" w:color="auto" w:fill="C5E0B3" w:themeFill="accent6" w:themeFillTint="66"/>
            <w:vAlign w:val="center"/>
          </w:tcPr>
          <w:p w14:paraId="26BADA55" w14:textId="77777777" w:rsidR="00A75906" w:rsidRPr="00D4640B" w:rsidRDefault="00A75906" w:rsidP="009A7FB7">
            <w:pPr>
              <w:jc w:val="center"/>
              <w:rPr>
                <w:rFonts w:cs="Times New Roman"/>
                <w:b/>
                <w:bCs/>
                <w:color w:val="000000" w:themeColor="text1"/>
                <w:sz w:val="24"/>
                <w:szCs w:val="24"/>
                <w:lang w:val="uk-UA"/>
              </w:rPr>
            </w:pPr>
            <w:r w:rsidRPr="00D4640B">
              <w:rPr>
                <w:rFonts w:cs="Times New Roman"/>
                <w:b/>
                <w:bCs/>
                <w:color w:val="000000" w:themeColor="text1"/>
                <w:sz w:val="24"/>
                <w:szCs w:val="24"/>
                <w:lang w:val="uk-UA"/>
              </w:rPr>
              <w:t>1</w:t>
            </w:r>
          </w:p>
        </w:tc>
        <w:tc>
          <w:tcPr>
            <w:tcW w:w="2850" w:type="dxa"/>
            <w:shd w:val="clear" w:color="auto" w:fill="C5E0B3" w:themeFill="accent6" w:themeFillTint="66"/>
            <w:vAlign w:val="center"/>
          </w:tcPr>
          <w:p w14:paraId="6956BE27" w14:textId="77777777" w:rsidR="00A75906" w:rsidRPr="00D4640B" w:rsidRDefault="00A75906" w:rsidP="009A7FB7">
            <w:pPr>
              <w:jc w:val="center"/>
              <w:rPr>
                <w:rFonts w:cs="Times New Roman"/>
                <w:b/>
                <w:bCs/>
                <w:color w:val="000000" w:themeColor="text1"/>
                <w:sz w:val="24"/>
                <w:szCs w:val="24"/>
                <w:lang w:val="uk-UA"/>
              </w:rPr>
            </w:pPr>
            <w:r w:rsidRPr="00D4640B">
              <w:rPr>
                <w:rFonts w:cs="Times New Roman"/>
                <w:b/>
                <w:bCs/>
                <w:color w:val="000000" w:themeColor="text1"/>
                <w:sz w:val="24"/>
                <w:szCs w:val="24"/>
                <w:lang w:val="uk-UA"/>
              </w:rPr>
              <w:t>2</w:t>
            </w:r>
          </w:p>
        </w:tc>
        <w:tc>
          <w:tcPr>
            <w:tcW w:w="6378" w:type="dxa"/>
            <w:shd w:val="clear" w:color="auto" w:fill="C5E0B3" w:themeFill="accent6" w:themeFillTint="66"/>
            <w:vAlign w:val="center"/>
          </w:tcPr>
          <w:p w14:paraId="3FC9BEC0" w14:textId="77777777" w:rsidR="00A75906" w:rsidRPr="00D4640B" w:rsidRDefault="00A75906" w:rsidP="009A7FB7">
            <w:pPr>
              <w:jc w:val="center"/>
              <w:rPr>
                <w:rFonts w:cs="Times New Roman"/>
                <w:b/>
                <w:bCs/>
                <w:color w:val="000000" w:themeColor="text1"/>
                <w:sz w:val="24"/>
                <w:szCs w:val="24"/>
                <w:lang w:val="uk-UA"/>
              </w:rPr>
            </w:pPr>
            <w:r w:rsidRPr="00D4640B">
              <w:rPr>
                <w:rFonts w:cs="Times New Roman"/>
                <w:b/>
                <w:bCs/>
                <w:color w:val="000000" w:themeColor="text1"/>
                <w:sz w:val="24"/>
                <w:szCs w:val="24"/>
                <w:lang w:val="uk-UA"/>
              </w:rPr>
              <w:t>3</w:t>
            </w:r>
          </w:p>
        </w:tc>
        <w:tc>
          <w:tcPr>
            <w:tcW w:w="1341" w:type="dxa"/>
            <w:shd w:val="clear" w:color="auto" w:fill="C5E0B3" w:themeFill="accent6" w:themeFillTint="66"/>
            <w:vAlign w:val="center"/>
          </w:tcPr>
          <w:p w14:paraId="39A7AAC3" w14:textId="77777777" w:rsidR="00A75906" w:rsidRPr="00D4640B" w:rsidDel="00A75906" w:rsidRDefault="00A75906" w:rsidP="009A7FB7">
            <w:pPr>
              <w:jc w:val="center"/>
              <w:rPr>
                <w:b/>
                <w:bCs/>
                <w:color w:val="000000"/>
                <w:sz w:val="24"/>
                <w:szCs w:val="24"/>
                <w:lang w:val="uk-UA"/>
              </w:rPr>
            </w:pPr>
            <w:r w:rsidRPr="00D4640B">
              <w:rPr>
                <w:b/>
                <w:bCs/>
                <w:color w:val="000000"/>
                <w:sz w:val="24"/>
                <w:szCs w:val="24"/>
                <w:lang w:val="uk-UA"/>
              </w:rPr>
              <w:t>4</w:t>
            </w:r>
          </w:p>
        </w:tc>
        <w:tc>
          <w:tcPr>
            <w:tcW w:w="1883" w:type="dxa"/>
            <w:shd w:val="clear" w:color="auto" w:fill="C5E0B3" w:themeFill="accent6" w:themeFillTint="66"/>
            <w:vAlign w:val="center"/>
          </w:tcPr>
          <w:p w14:paraId="704EBA9A" w14:textId="77777777" w:rsidR="00A75906" w:rsidRPr="00D4640B" w:rsidDel="00A75906" w:rsidRDefault="00A75906" w:rsidP="009A7FB7">
            <w:pPr>
              <w:jc w:val="center"/>
              <w:rPr>
                <w:b/>
                <w:bCs/>
                <w:color w:val="000000"/>
                <w:sz w:val="24"/>
                <w:szCs w:val="24"/>
                <w:lang w:val="uk-UA"/>
              </w:rPr>
            </w:pPr>
            <w:r w:rsidRPr="00D4640B">
              <w:rPr>
                <w:b/>
                <w:bCs/>
                <w:color w:val="000000"/>
                <w:sz w:val="24"/>
                <w:szCs w:val="24"/>
                <w:lang w:val="uk-UA"/>
              </w:rPr>
              <w:t>5</w:t>
            </w:r>
          </w:p>
        </w:tc>
        <w:tc>
          <w:tcPr>
            <w:tcW w:w="1879" w:type="dxa"/>
            <w:shd w:val="clear" w:color="auto" w:fill="C5E0B3" w:themeFill="accent6" w:themeFillTint="66"/>
            <w:vAlign w:val="center"/>
          </w:tcPr>
          <w:p w14:paraId="175995E4" w14:textId="77777777" w:rsidR="00A75906" w:rsidRPr="00D4640B" w:rsidRDefault="00A75906" w:rsidP="009A7FB7">
            <w:pPr>
              <w:jc w:val="center"/>
              <w:rPr>
                <w:b/>
                <w:bCs/>
                <w:color w:val="000000"/>
                <w:sz w:val="24"/>
                <w:szCs w:val="24"/>
                <w:lang w:val="uk-UA"/>
              </w:rPr>
            </w:pPr>
            <w:r w:rsidRPr="00D4640B">
              <w:rPr>
                <w:b/>
                <w:bCs/>
                <w:color w:val="000000"/>
                <w:sz w:val="24"/>
                <w:szCs w:val="24"/>
                <w:lang w:val="uk-UA"/>
              </w:rPr>
              <w:t>6</w:t>
            </w:r>
          </w:p>
        </w:tc>
      </w:tr>
      <w:tr w:rsidR="005A0621" w:rsidRPr="00D4640B" w14:paraId="1EEA0220" w14:textId="77777777" w:rsidTr="00F4602B">
        <w:trPr>
          <w:trHeight w:val="315"/>
        </w:trPr>
        <w:tc>
          <w:tcPr>
            <w:tcW w:w="15163" w:type="dxa"/>
            <w:gridSpan w:val="6"/>
            <w:hideMark/>
          </w:tcPr>
          <w:p w14:paraId="15920C2E" w14:textId="77777777" w:rsidR="005A0621" w:rsidRPr="00D4640B" w:rsidRDefault="005A0621" w:rsidP="005A0621">
            <w:pPr>
              <w:rPr>
                <w:rFonts w:cs="Times New Roman"/>
                <w:b/>
                <w:bCs/>
                <w:color w:val="000000" w:themeColor="text1"/>
                <w:sz w:val="24"/>
                <w:szCs w:val="24"/>
                <w:lang w:val="uk-UA"/>
              </w:rPr>
            </w:pPr>
            <w:r w:rsidRPr="00D4640B">
              <w:rPr>
                <w:rFonts w:cs="Times New Roman"/>
                <w:b/>
                <w:bCs/>
                <w:color w:val="000000" w:themeColor="text1"/>
                <w:sz w:val="24"/>
                <w:szCs w:val="24"/>
                <w:lang w:val="uk-UA"/>
              </w:rPr>
              <w:t>Стратегічний напрям: І. Фінансова стабільність</w:t>
            </w:r>
          </w:p>
        </w:tc>
      </w:tr>
      <w:tr w:rsidR="005A0621" w:rsidRPr="00D4640B" w14:paraId="13C5A63A" w14:textId="77777777" w:rsidTr="00F4602B">
        <w:trPr>
          <w:trHeight w:val="315"/>
        </w:trPr>
        <w:tc>
          <w:tcPr>
            <w:tcW w:w="15163" w:type="dxa"/>
            <w:gridSpan w:val="6"/>
            <w:hideMark/>
          </w:tcPr>
          <w:p w14:paraId="12604F0F" w14:textId="77777777" w:rsidR="005A0621" w:rsidRPr="00D4640B" w:rsidRDefault="005A0621" w:rsidP="005A0621">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Стратегічна ціль: 1. </w:t>
            </w:r>
            <w:r w:rsidR="0075210E" w:rsidRPr="00D4640B">
              <w:rPr>
                <w:rFonts w:cs="Times New Roman"/>
                <w:b/>
                <w:bCs/>
                <w:color w:val="000000" w:themeColor="text1"/>
                <w:sz w:val="24"/>
                <w:szCs w:val="24"/>
                <w:lang w:val="uk-UA"/>
              </w:rPr>
              <w:t>Ефективне регулювання фінансового сектору та удосконалення наглядових підходів</w:t>
            </w:r>
          </w:p>
        </w:tc>
      </w:tr>
      <w:tr w:rsidR="00244EFE" w:rsidRPr="00D4640B" w14:paraId="0F19A08B" w14:textId="77777777" w:rsidTr="00F4602B">
        <w:trPr>
          <w:trHeight w:val="1260"/>
        </w:trPr>
        <w:tc>
          <w:tcPr>
            <w:tcW w:w="832" w:type="dxa"/>
            <w:vMerge w:val="restart"/>
            <w:hideMark/>
          </w:tcPr>
          <w:p w14:paraId="2086C641" w14:textId="77777777" w:rsidR="005A0621" w:rsidRPr="00D4640B" w:rsidRDefault="005A0621" w:rsidP="005A0621">
            <w:pPr>
              <w:rPr>
                <w:rFonts w:cs="Times New Roman"/>
                <w:b/>
                <w:bCs/>
                <w:color w:val="000000" w:themeColor="text1"/>
                <w:sz w:val="24"/>
                <w:szCs w:val="24"/>
                <w:lang w:val="uk-UA"/>
              </w:rPr>
            </w:pPr>
            <w:r w:rsidRPr="00D4640B">
              <w:rPr>
                <w:rFonts w:cs="Times New Roman"/>
                <w:b/>
                <w:bCs/>
                <w:color w:val="000000" w:themeColor="text1"/>
                <w:sz w:val="24"/>
                <w:szCs w:val="24"/>
                <w:lang w:val="uk-UA"/>
              </w:rPr>
              <w:t>1.1.1</w:t>
            </w:r>
          </w:p>
        </w:tc>
        <w:tc>
          <w:tcPr>
            <w:tcW w:w="2850" w:type="dxa"/>
            <w:vMerge w:val="restart"/>
            <w:hideMark/>
          </w:tcPr>
          <w:p w14:paraId="6D707484" w14:textId="77777777" w:rsidR="005A0621" w:rsidRPr="00D4640B" w:rsidRDefault="005A0621" w:rsidP="005A0621">
            <w:pPr>
              <w:rPr>
                <w:rFonts w:cs="Times New Roman"/>
                <w:b/>
                <w:bCs/>
                <w:color w:val="000000" w:themeColor="text1"/>
                <w:sz w:val="24"/>
                <w:szCs w:val="24"/>
                <w:lang w:val="uk-UA"/>
              </w:rPr>
            </w:pPr>
            <w:r w:rsidRPr="00D4640B">
              <w:rPr>
                <w:rFonts w:cs="Times New Roman"/>
                <w:b/>
                <w:bCs/>
                <w:color w:val="000000" w:themeColor="text1"/>
                <w:sz w:val="24"/>
                <w:szCs w:val="24"/>
                <w:lang w:val="uk-UA"/>
              </w:rPr>
              <w:t>Удосконалення моделі регулювання фінансового сектору</w:t>
            </w:r>
          </w:p>
        </w:tc>
        <w:tc>
          <w:tcPr>
            <w:tcW w:w="6378" w:type="dxa"/>
            <w:hideMark/>
          </w:tcPr>
          <w:p w14:paraId="0E32E20B" w14:textId="0D823924" w:rsidR="005A0621" w:rsidRPr="00D4640B" w:rsidRDefault="006B36E8" w:rsidP="00D63F9C">
            <w:pPr>
              <w:rPr>
                <w:rFonts w:cs="Times New Roman"/>
                <w:color w:val="000000" w:themeColor="text1"/>
                <w:sz w:val="24"/>
                <w:szCs w:val="24"/>
                <w:lang w:val="uk-UA"/>
              </w:rPr>
            </w:pPr>
            <w:r w:rsidRPr="00D4640B">
              <w:rPr>
                <w:b/>
                <w:bCs/>
                <w:color w:val="000000"/>
                <w:sz w:val="24"/>
                <w:szCs w:val="24"/>
                <w:lang w:val="uk-UA"/>
              </w:rPr>
              <w:t>(i)</w:t>
            </w:r>
            <w:r w:rsidRPr="00D4640B">
              <w:rPr>
                <w:color w:val="000000"/>
                <w:sz w:val="24"/>
                <w:szCs w:val="24"/>
                <w:lang w:val="uk-UA"/>
              </w:rPr>
              <w:t xml:space="preserve"> </w:t>
            </w:r>
            <w:r w:rsidR="00ED37E6" w:rsidRPr="00D4640B">
              <w:rPr>
                <w:color w:val="000000"/>
                <w:sz w:val="24"/>
                <w:szCs w:val="24"/>
                <w:lang w:val="uk-UA"/>
              </w:rPr>
              <w:t>Впровадити</w:t>
            </w:r>
            <w:r w:rsidRPr="00D4640B">
              <w:rPr>
                <w:color w:val="000000"/>
                <w:sz w:val="24"/>
                <w:szCs w:val="24"/>
                <w:lang w:val="uk-UA"/>
              </w:rPr>
              <w:t xml:space="preserve"> план дій</w:t>
            </w:r>
            <w:r w:rsidR="00ED37E6" w:rsidRPr="00D4640B">
              <w:rPr>
                <w:color w:val="000000"/>
                <w:sz w:val="24"/>
                <w:szCs w:val="24"/>
                <w:lang w:val="uk-UA"/>
              </w:rPr>
              <w:t xml:space="preserve"> відповідно до </w:t>
            </w:r>
            <w:r w:rsidR="00D63F9C" w:rsidRPr="00D4640B">
              <w:rPr>
                <w:color w:val="000000"/>
                <w:sz w:val="24"/>
                <w:szCs w:val="24"/>
                <w:lang w:val="uk-UA"/>
              </w:rPr>
              <w:t>З</w:t>
            </w:r>
            <w:r w:rsidR="00ED37E6" w:rsidRPr="00D4640B">
              <w:rPr>
                <w:color w:val="000000"/>
                <w:sz w:val="24"/>
                <w:szCs w:val="24"/>
                <w:lang w:val="uk-UA"/>
              </w:rPr>
              <w:t>акону про Спліт</w:t>
            </w:r>
            <w:r w:rsidRPr="00D4640B">
              <w:rPr>
                <w:color w:val="000000"/>
                <w:sz w:val="24"/>
                <w:szCs w:val="24"/>
                <w:lang w:val="uk-UA"/>
              </w:rPr>
              <w:t xml:space="preserve"> щодо розподілу повноважень та функцій від Національної комісії, що здійснює державне регулювання у сфері ринків фінансових послуг (НКФП) до Національного банку України та Національної комісії з цінних паперів та фондового ринку (НКЦПФР)</w:t>
            </w:r>
          </w:p>
        </w:tc>
        <w:tc>
          <w:tcPr>
            <w:tcW w:w="1341" w:type="dxa"/>
            <w:hideMark/>
          </w:tcPr>
          <w:p w14:paraId="51167DA9" w14:textId="77777777" w:rsidR="005A0621" w:rsidRPr="00D4640B" w:rsidRDefault="005A0621" w:rsidP="005A0621">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66DFA90A" w14:textId="00893E2B" w:rsidR="005A0621" w:rsidRPr="00D4640B" w:rsidRDefault="00D06410" w:rsidP="00911B9C">
            <w:pPr>
              <w:rPr>
                <w:rFonts w:cs="Times New Roman"/>
                <w:color w:val="000000" w:themeColor="text1"/>
                <w:sz w:val="24"/>
                <w:szCs w:val="24"/>
                <w:lang w:val="uk-UA"/>
              </w:rPr>
            </w:pPr>
            <w:r w:rsidRPr="00D4640B">
              <w:rPr>
                <w:sz w:val="24"/>
                <w:szCs w:val="24"/>
                <w:lang w:val="uk-UA"/>
              </w:rPr>
              <w:t>31</w:t>
            </w:r>
            <w:r w:rsidR="009A7FB7" w:rsidRPr="00D4640B">
              <w:rPr>
                <w:sz w:val="24"/>
                <w:szCs w:val="24"/>
                <w:lang w:val="uk-UA"/>
              </w:rPr>
              <w:t>.</w:t>
            </w:r>
            <w:r w:rsidRPr="00D4640B">
              <w:rPr>
                <w:sz w:val="24"/>
                <w:szCs w:val="24"/>
                <w:lang w:val="uk-UA"/>
              </w:rPr>
              <w:t>12</w:t>
            </w:r>
            <w:r w:rsidR="009A7FB7" w:rsidRPr="00D4640B">
              <w:rPr>
                <w:sz w:val="24"/>
                <w:szCs w:val="24"/>
                <w:lang w:val="uk-UA"/>
              </w:rPr>
              <w:t>.202</w:t>
            </w:r>
            <w:r w:rsidR="00911B9C" w:rsidRPr="00D4640B">
              <w:rPr>
                <w:sz w:val="24"/>
                <w:szCs w:val="24"/>
                <w:lang w:val="uk-UA"/>
              </w:rPr>
              <w:t>4</w:t>
            </w:r>
          </w:p>
        </w:tc>
        <w:tc>
          <w:tcPr>
            <w:tcW w:w="1879" w:type="dxa"/>
            <w:hideMark/>
          </w:tcPr>
          <w:p w14:paraId="2D64CD02" w14:textId="77777777" w:rsidR="005A0621" w:rsidRPr="00D4640B" w:rsidRDefault="005A0621" w:rsidP="005A0621">
            <w:pPr>
              <w:rPr>
                <w:rFonts w:cs="Times New Roman"/>
                <w:color w:val="000000" w:themeColor="text1"/>
                <w:sz w:val="24"/>
                <w:szCs w:val="24"/>
                <w:lang w:val="uk-UA"/>
              </w:rPr>
            </w:pPr>
            <w:r w:rsidRPr="00D4640B">
              <w:rPr>
                <w:rFonts w:cs="Times New Roman"/>
                <w:color w:val="000000" w:themeColor="text1"/>
                <w:sz w:val="24"/>
                <w:szCs w:val="24"/>
                <w:lang w:val="uk-UA"/>
              </w:rPr>
              <w:t>НБУ, НКЦПФР, НКФП</w:t>
            </w:r>
          </w:p>
        </w:tc>
      </w:tr>
      <w:tr w:rsidR="00244EFE" w:rsidRPr="00D4640B" w14:paraId="5096AB2C" w14:textId="77777777" w:rsidTr="00F4602B">
        <w:trPr>
          <w:trHeight w:val="630"/>
        </w:trPr>
        <w:tc>
          <w:tcPr>
            <w:tcW w:w="832" w:type="dxa"/>
            <w:vMerge/>
            <w:hideMark/>
          </w:tcPr>
          <w:p w14:paraId="6530ADAA" w14:textId="77777777" w:rsidR="005A0621" w:rsidRPr="00D4640B" w:rsidRDefault="005A0621" w:rsidP="005A0621">
            <w:pPr>
              <w:rPr>
                <w:rFonts w:cs="Times New Roman"/>
                <w:b/>
                <w:bCs/>
                <w:color w:val="000000" w:themeColor="text1"/>
                <w:sz w:val="24"/>
                <w:szCs w:val="24"/>
                <w:lang w:val="uk-UA"/>
              </w:rPr>
            </w:pPr>
          </w:p>
        </w:tc>
        <w:tc>
          <w:tcPr>
            <w:tcW w:w="2850" w:type="dxa"/>
            <w:vMerge/>
            <w:hideMark/>
          </w:tcPr>
          <w:p w14:paraId="1783434E" w14:textId="77777777" w:rsidR="005A0621" w:rsidRPr="00D4640B" w:rsidRDefault="005A0621" w:rsidP="005A0621">
            <w:pPr>
              <w:rPr>
                <w:rFonts w:cs="Times New Roman"/>
                <w:b/>
                <w:bCs/>
                <w:color w:val="000000" w:themeColor="text1"/>
                <w:sz w:val="24"/>
                <w:szCs w:val="24"/>
                <w:lang w:val="uk-UA"/>
              </w:rPr>
            </w:pPr>
          </w:p>
        </w:tc>
        <w:tc>
          <w:tcPr>
            <w:tcW w:w="6378" w:type="dxa"/>
            <w:hideMark/>
          </w:tcPr>
          <w:p w14:paraId="21B9B412" w14:textId="061EB06A" w:rsidR="005A0621" w:rsidRPr="00D4640B" w:rsidRDefault="005A0621">
            <w:pPr>
              <w:rPr>
                <w:rFonts w:cs="Times New Roman"/>
                <w:color w:val="000000" w:themeColor="text1"/>
                <w:sz w:val="24"/>
                <w:szCs w:val="24"/>
                <w:lang w:val="uk-UA"/>
              </w:rPr>
            </w:pPr>
            <w:r w:rsidRPr="00D4640B">
              <w:rPr>
                <w:rFonts w:cs="Times New Roman"/>
                <w:b/>
                <w:bCs/>
                <w:color w:val="000000" w:themeColor="text1"/>
                <w:sz w:val="24"/>
                <w:szCs w:val="24"/>
                <w:lang w:val="uk-UA"/>
              </w:rPr>
              <w:t>(ii)</w:t>
            </w:r>
            <w:r w:rsidRPr="00D4640B">
              <w:rPr>
                <w:rFonts w:cs="Times New Roman"/>
                <w:color w:val="000000" w:themeColor="text1"/>
                <w:sz w:val="24"/>
                <w:szCs w:val="24"/>
                <w:lang w:val="uk-UA"/>
              </w:rPr>
              <w:t xml:space="preserve"> </w:t>
            </w:r>
            <w:r w:rsidR="00D06410" w:rsidRPr="00D4640B">
              <w:rPr>
                <w:rFonts w:cs="Times New Roman"/>
                <w:color w:val="000000" w:themeColor="text1"/>
                <w:sz w:val="24"/>
                <w:szCs w:val="24"/>
                <w:lang w:val="uk-UA"/>
              </w:rPr>
              <w:t>Удосконалити регулювання фінансового ринку України та усунути регуляторний арбітраж</w:t>
            </w:r>
            <w:r w:rsidR="00DC5592" w:rsidRPr="00D4640B">
              <w:rPr>
                <w:rFonts w:cs="Times New Roman"/>
                <w:color w:val="000000" w:themeColor="text1"/>
                <w:sz w:val="24"/>
                <w:szCs w:val="24"/>
                <w:lang w:val="uk-UA"/>
              </w:rPr>
              <w:t xml:space="preserve"> </w:t>
            </w:r>
          </w:p>
        </w:tc>
        <w:tc>
          <w:tcPr>
            <w:tcW w:w="1341" w:type="dxa"/>
            <w:hideMark/>
          </w:tcPr>
          <w:p w14:paraId="6C3DDADF" w14:textId="2BFA78EB" w:rsidR="005A0621" w:rsidRPr="00D4640B" w:rsidRDefault="005A0621" w:rsidP="00ED37E6">
            <w:pPr>
              <w:rPr>
                <w:rFonts w:cs="Times New Roman"/>
                <w:color w:val="000000" w:themeColor="text1"/>
                <w:sz w:val="24"/>
                <w:szCs w:val="24"/>
                <w:lang w:val="uk-UA"/>
              </w:rPr>
            </w:pPr>
            <w:r w:rsidRPr="00D4640B">
              <w:rPr>
                <w:rFonts w:cs="Times New Roman"/>
                <w:color w:val="000000" w:themeColor="text1"/>
                <w:sz w:val="24"/>
                <w:szCs w:val="24"/>
                <w:lang w:val="uk-UA"/>
              </w:rPr>
              <w:t>01.0</w:t>
            </w:r>
            <w:r w:rsidR="002521C6" w:rsidRPr="00D4640B">
              <w:rPr>
                <w:rFonts w:cs="Times New Roman"/>
                <w:color w:val="000000" w:themeColor="text1"/>
                <w:sz w:val="24"/>
                <w:szCs w:val="24"/>
                <w:lang w:val="uk-UA"/>
              </w:rPr>
              <w:t>1</w:t>
            </w:r>
            <w:r w:rsidRPr="00D4640B">
              <w:rPr>
                <w:rFonts w:cs="Times New Roman"/>
                <w:color w:val="000000" w:themeColor="text1"/>
                <w:sz w:val="24"/>
                <w:szCs w:val="24"/>
                <w:lang w:val="uk-UA"/>
              </w:rPr>
              <w:t>.202</w:t>
            </w:r>
            <w:r w:rsidR="00ED37E6" w:rsidRPr="00D4640B">
              <w:rPr>
                <w:rFonts w:cs="Times New Roman"/>
                <w:color w:val="000000" w:themeColor="text1"/>
                <w:sz w:val="24"/>
                <w:szCs w:val="24"/>
                <w:lang w:val="uk-UA"/>
              </w:rPr>
              <w:t>0</w:t>
            </w:r>
          </w:p>
        </w:tc>
        <w:tc>
          <w:tcPr>
            <w:tcW w:w="1883" w:type="dxa"/>
            <w:hideMark/>
          </w:tcPr>
          <w:p w14:paraId="1C029007" w14:textId="0A7DEE3F" w:rsidR="005A0621" w:rsidRPr="00D4640B" w:rsidRDefault="00D06410" w:rsidP="005A0621">
            <w:pPr>
              <w:rPr>
                <w:rFonts w:cs="Times New Roman"/>
                <w:color w:val="000000" w:themeColor="text1"/>
                <w:sz w:val="24"/>
                <w:szCs w:val="24"/>
                <w:lang w:val="uk-UA"/>
              </w:rPr>
            </w:pPr>
            <w:r w:rsidRPr="00D4640B">
              <w:rPr>
                <w:rFonts w:cs="Times New Roman"/>
                <w:color w:val="000000" w:themeColor="text1"/>
                <w:sz w:val="24"/>
                <w:szCs w:val="24"/>
                <w:lang w:val="uk-UA"/>
              </w:rPr>
              <w:t>31</w:t>
            </w:r>
            <w:r w:rsidR="005A0621" w:rsidRPr="00D4640B">
              <w:rPr>
                <w:rFonts w:cs="Times New Roman"/>
                <w:color w:val="000000" w:themeColor="text1"/>
                <w:sz w:val="24"/>
                <w:szCs w:val="24"/>
                <w:lang w:val="uk-UA"/>
              </w:rPr>
              <w:t>.</w:t>
            </w:r>
            <w:r w:rsidRPr="00D4640B">
              <w:rPr>
                <w:rFonts w:cs="Times New Roman"/>
                <w:color w:val="000000" w:themeColor="text1"/>
                <w:sz w:val="24"/>
                <w:szCs w:val="24"/>
                <w:lang w:val="uk-UA"/>
              </w:rPr>
              <w:t>12</w:t>
            </w:r>
            <w:r w:rsidR="005A0621" w:rsidRPr="00D4640B">
              <w:rPr>
                <w:rFonts w:cs="Times New Roman"/>
                <w:color w:val="000000" w:themeColor="text1"/>
                <w:sz w:val="24"/>
                <w:szCs w:val="24"/>
                <w:lang w:val="uk-UA"/>
              </w:rPr>
              <w:t>.202</w:t>
            </w:r>
            <w:r w:rsidR="00911B9C" w:rsidRPr="00D4640B">
              <w:rPr>
                <w:rFonts w:cs="Times New Roman"/>
                <w:color w:val="000000" w:themeColor="text1"/>
                <w:sz w:val="24"/>
                <w:szCs w:val="24"/>
                <w:lang w:val="uk-UA"/>
              </w:rPr>
              <w:t>4</w:t>
            </w:r>
          </w:p>
        </w:tc>
        <w:tc>
          <w:tcPr>
            <w:tcW w:w="1879" w:type="dxa"/>
            <w:hideMark/>
          </w:tcPr>
          <w:p w14:paraId="295C2F7E" w14:textId="18FC5679" w:rsidR="005A0621" w:rsidRPr="00D4640B" w:rsidRDefault="00ED37E6" w:rsidP="00ED37E6">
            <w:pPr>
              <w:rPr>
                <w:rFonts w:cs="Times New Roman"/>
                <w:color w:val="000000" w:themeColor="text1"/>
                <w:sz w:val="24"/>
                <w:szCs w:val="24"/>
                <w:lang w:val="uk-UA"/>
              </w:rPr>
            </w:pPr>
            <w:r w:rsidRPr="00D4640B">
              <w:rPr>
                <w:rFonts w:cs="Times New Roman"/>
                <w:color w:val="000000" w:themeColor="text1"/>
                <w:sz w:val="24"/>
                <w:szCs w:val="24"/>
                <w:lang w:val="uk-UA"/>
              </w:rPr>
              <w:t>НБУ, НКЦПФР</w:t>
            </w:r>
            <w:r w:rsidR="00D06410" w:rsidRPr="00D4640B">
              <w:rPr>
                <w:rFonts w:cs="Times New Roman"/>
                <w:color w:val="000000" w:themeColor="text1"/>
                <w:sz w:val="24"/>
                <w:szCs w:val="24"/>
                <w:lang w:val="uk-UA"/>
              </w:rPr>
              <w:t>, НКФП</w:t>
            </w:r>
          </w:p>
        </w:tc>
      </w:tr>
      <w:tr w:rsidR="007566C3" w:rsidRPr="00D4640B" w14:paraId="35C86E29" w14:textId="77777777" w:rsidTr="00AD2BF6">
        <w:trPr>
          <w:trHeight w:val="658"/>
        </w:trPr>
        <w:tc>
          <w:tcPr>
            <w:tcW w:w="832" w:type="dxa"/>
            <w:vMerge w:val="restart"/>
            <w:hideMark/>
          </w:tcPr>
          <w:p w14:paraId="3F318BE1" w14:textId="77777777" w:rsidR="007566C3" w:rsidRPr="00D4640B" w:rsidRDefault="007566C3" w:rsidP="00AD2BF6">
            <w:pPr>
              <w:rPr>
                <w:rFonts w:cs="Times New Roman"/>
                <w:b/>
                <w:bCs/>
                <w:color w:val="000000" w:themeColor="text1"/>
                <w:sz w:val="24"/>
                <w:szCs w:val="24"/>
                <w:lang w:val="uk-UA"/>
              </w:rPr>
            </w:pPr>
            <w:r w:rsidRPr="00D4640B">
              <w:rPr>
                <w:rFonts w:cs="Times New Roman"/>
                <w:b/>
                <w:bCs/>
                <w:color w:val="000000" w:themeColor="text1"/>
                <w:sz w:val="24"/>
                <w:szCs w:val="24"/>
                <w:lang w:val="uk-UA"/>
              </w:rPr>
              <w:t>1.1.2</w:t>
            </w:r>
          </w:p>
        </w:tc>
        <w:tc>
          <w:tcPr>
            <w:tcW w:w="2850" w:type="dxa"/>
            <w:vMerge w:val="restart"/>
            <w:hideMark/>
          </w:tcPr>
          <w:p w14:paraId="6AD008DB" w14:textId="77777777" w:rsidR="007566C3" w:rsidRPr="00D4640B" w:rsidRDefault="007566C3" w:rsidP="00AD2BF6">
            <w:pPr>
              <w:rPr>
                <w:rFonts w:cs="Times New Roman"/>
                <w:b/>
                <w:bCs/>
                <w:color w:val="000000" w:themeColor="text1"/>
                <w:sz w:val="24"/>
                <w:szCs w:val="24"/>
                <w:lang w:val="uk-UA"/>
              </w:rPr>
            </w:pPr>
            <w:r w:rsidRPr="00D4640B">
              <w:rPr>
                <w:rFonts w:cs="Times New Roman"/>
                <w:b/>
                <w:bCs/>
                <w:color w:val="000000" w:themeColor="text1"/>
                <w:sz w:val="24"/>
                <w:szCs w:val="24"/>
                <w:lang w:val="uk-UA"/>
              </w:rPr>
              <w:t>Підвищення інституційної спроможності та  незалежності регуляторів та ФГВФО</w:t>
            </w:r>
          </w:p>
        </w:tc>
        <w:tc>
          <w:tcPr>
            <w:tcW w:w="6378" w:type="dxa"/>
            <w:hideMark/>
          </w:tcPr>
          <w:p w14:paraId="49F0BCC2" w14:textId="5F68AFB8" w:rsidR="007566C3" w:rsidRPr="00D4640B" w:rsidRDefault="007566C3" w:rsidP="00AD2BF6">
            <w:pPr>
              <w:rPr>
                <w:rFonts w:cs="Times New Roman"/>
                <w:color w:val="000000" w:themeColor="text1"/>
                <w:sz w:val="24"/>
                <w:szCs w:val="24"/>
                <w:lang w:val="uk-UA"/>
              </w:rPr>
            </w:pPr>
            <w:r w:rsidRPr="008C601D">
              <w:rPr>
                <w:rFonts w:cs="Times New Roman"/>
                <w:b/>
                <w:bCs/>
                <w:color w:val="000000" w:themeColor="text1"/>
                <w:sz w:val="24"/>
                <w:szCs w:val="24"/>
                <w:lang w:val="uk-UA"/>
              </w:rPr>
              <w:t>(i)</w:t>
            </w:r>
            <w:r w:rsidRPr="008C601D">
              <w:rPr>
                <w:rFonts w:cs="Times New Roman"/>
                <w:color w:val="000000" w:themeColor="text1"/>
                <w:sz w:val="24"/>
                <w:szCs w:val="24"/>
                <w:lang w:val="uk-UA"/>
              </w:rPr>
              <w:t xml:space="preserve"> </w:t>
            </w:r>
            <w:r w:rsidRPr="00FE6328">
              <w:rPr>
                <w:rFonts w:cs="Times New Roman"/>
                <w:color w:val="000000" w:themeColor="text1"/>
                <w:sz w:val="24"/>
                <w:szCs w:val="24"/>
                <w:lang w:val="uk-UA"/>
              </w:rPr>
              <w:t>Роз</w:t>
            </w:r>
            <w:r w:rsidRPr="008C601D">
              <w:rPr>
                <w:rFonts w:cs="Times New Roman"/>
                <w:color w:val="000000" w:themeColor="text1"/>
                <w:sz w:val="24"/>
                <w:szCs w:val="24"/>
                <w:lang w:val="uk-UA"/>
              </w:rPr>
              <w:t xml:space="preserve">робити законопроекти </w:t>
            </w:r>
            <w:r w:rsidRPr="008C601D">
              <w:rPr>
                <w:rFonts w:cs="Times New Roman"/>
                <w:sz w:val="24"/>
                <w:szCs w:val="24"/>
                <w:lang w:val="uk-UA"/>
              </w:rPr>
              <w:t>щодо діяльності НБУ після розподілу функцій</w:t>
            </w:r>
          </w:p>
        </w:tc>
        <w:tc>
          <w:tcPr>
            <w:tcW w:w="1341" w:type="dxa"/>
            <w:hideMark/>
          </w:tcPr>
          <w:p w14:paraId="33863A6A" w14:textId="406FFE23" w:rsidR="007566C3" w:rsidRPr="00D4640B" w:rsidRDefault="007566C3" w:rsidP="00AD2BF6">
            <w:pPr>
              <w:rPr>
                <w:rFonts w:cs="Times New Roman"/>
                <w:color w:val="000000" w:themeColor="text1"/>
                <w:sz w:val="24"/>
                <w:szCs w:val="24"/>
                <w:lang w:val="uk-UA"/>
              </w:rPr>
            </w:pPr>
            <w:r w:rsidRPr="00CD14BE">
              <w:rPr>
                <w:rFonts w:cs="Times New Roman"/>
                <w:color w:val="000000" w:themeColor="text1"/>
                <w:sz w:val="24"/>
                <w:szCs w:val="24"/>
                <w:lang w:val="uk-UA"/>
              </w:rPr>
              <w:t>01.0</w:t>
            </w:r>
            <w:r>
              <w:rPr>
                <w:rFonts w:cs="Times New Roman"/>
                <w:color w:val="000000" w:themeColor="text1"/>
                <w:sz w:val="24"/>
                <w:szCs w:val="24"/>
                <w:lang w:val="uk-UA"/>
              </w:rPr>
              <w:t>1</w:t>
            </w:r>
            <w:r w:rsidRPr="00CD14BE">
              <w:rPr>
                <w:rFonts w:cs="Times New Roman"/>
                <w:color w:val="000000" w:themeColor="text1"/>
                <w:sz w:val="24"/>
                <w:szCs w:val="24"/>
                <w:lang w:val="uk-UA"/>
              </w:rPr>
              <w:t>.2020</w:t>
            </w:r>
          </w:p>
        </w:tc>
        <w:tc>
          <w:tcPr>
            <w:tcW w:w="1883" w:type="dxa"/>
            <w:hideMark/>
          </w:tcPr>
          <w:p w14:paraId="23755F9B" w14:textId="77777777" w:rsidR="007566C3" w:rsidRPr="00CD14BE" w:rsidRDefault="007566C3" w:rsidP="00AD2BF6">
            <w:pPr>
              <w:rPr>
                <w:rFonts w:cs="Times New Roman"/>
                <w:color w:val="000000" w:themeColor="text1"/>
                <w:sz w:val="24"/>
                <w:szCs w:val="24"/>
                <w:lang w:val="uk-UA"/>
              </w:rPr>
            </w:pPr>
            <w:r w:rsidRPr="00CD14BE">
              <w:rPr>
                <w:rFonts w:cs="Times New Roman"/>
                <w:color w:val="000000" w:themeColor="text1"/>
                <w:sz w:val="24"/>
                <w:szCs w:val="24"/>
                <w:lang w:val="uk-UA"/>
              </w:rPr>
              <w:t>01.01.2023</w:t>
            </w:r>
          </w:p>
          <w:p w14:paraId="0AED266A" w14:textId="6000ECA9" w:rsidR="007566C3" w:rsidRPr="00D4640B" w:rsidRDefault="007566C3" w:rsidP="00AD2BF6">
            <w:pPr>
              <w:rPr>
                <w:rFonts w:cs="Times New Roman"/>
                <w:color w:val="000000" w:themeColor="text1"/>
                <w:sz w:val="24"/>
                <w:szCs w:val="24"/>
                <w:lang w:val="uk-UA"/>
              </w:rPr>
            </w:pPr>
          </w:p>
        </w:tc>
        <w:tc>
          <w:tcPr>
            <w:tcW w:w="1879" w:type="dxa"/>
            <w:hideMark/>
          </w:tcPr>
          <w:p w14:paraId="46E762DC" w14:textId="2D966AD6" w:rsidR="007566C3" w:rsidRPr="00D4640B" w:rsidRDefault="007566C3" w:rsidP="00AD2BF6">
            <w:pPr>
              <w:rPr>
                <w:rFonts w:cs="Times New Roman"/>
                <w:color w:val="000000" w:themeColor="text1"/>
                <w:sz w:val="24"/>
                <w:szCs w:val="24"/>
                <w:lang w:val="uk-UA"/>
              </w:rPr>
            </w:pPr>
            <w:r w:rsidRPr="00CD14BE">
              <w:rPr>
                <w:rFonts w:cs="Times New Roman"/>
                <w:color w:val="000000" w:themeColor="text1"/>
                <w:sz w:val="24"/>
                <w:szCs w:val="24"/>
                <w:lang w:val="uk-UA"/>
              </w:rPr>
              <w:t>НБУ, НКФП</w:t>
            </w:r>
          </w:p>
        </w:tc>
      </w:tr>
      <w:tr w:rsidR="007566C3" w:rsidRPr="00D4640B" w14:paraId="100AA987" w14:textId="77777777" w:rsidTr="00F4602B">
        <w:trPr>
          <w:trHeight w:val="630"/>
        </w:trPr>
        <w:tc>
          <w:tcPr>
            <w:tcW w:w="832" w:type="dxa"/>
            <w:vMerge/>
          </w:tcPr>
          <w:p w14:paraId="6BD32E82" w14:textId="77777777" w:rsidR="007566C3" w:rsidRPr="00D4640B" w:rsidRDefault="007566C3" w:rsidP="00AD2BF6">
            <w:pPr>
              <w:rPr>
                <w:rFonts w:cs="Times New Roman"/>
                <w:b/>
                <w:bCs/>
                <w:color w:val="000000" w:themeColor="text1"/>
                <w:sz w:val="24"/>
                <w:szCs w:val="24"/>
                <w:lang w:val="uk-UA"/>
              </w:rPr>
            </w:pPr>
          </w:p>
        </w:tc>
        <w:tc>
          <w:tcPr>
            <w:tcW w:w="2850" w:type="dxa"/>
            <w:vMerge/>
          </w:tcPr>
          <w:p w14:paraId="1FAC1928" w14:textId="77777777" w:rsidR="007566C3" w:rsidRPr="00D4640B" w:rsidRDefault="007566C3" w:rsidP="00AD2BF6">
            <w:pPr>
              <w:rPr>
                <w:rFonts w:cs="Times New Roman"/>
                <w:b/>
                <w:bCs/>
                <w:color w:val="000000" w:themeColor="text1"/>
                <w:sz w:val="24"/>
                <w:szCs w:val="24"/>
                <w:lang w:val="uk-UA"/>
              </w:rPr>
            </w:pPr>
          </w:p>
        </w:tc>
        <w:tc>
          <w:tcPr>
            <w:tcW w:w="6378" w:type="dxa"/>
          </w:tcPr>
          <w:p w14:paraId="284DC49C" w14:textId="11BD69CC" w:rsidR="007566C3" w:rsidRPr="00D4640B" w:rsidRDefault="007566C3" w:rsidP="00AD2BF6">
            <w:pPr>
              <w:rPr>
                <w:rFonts w:cs="Times New Roman"/>
                <w:bCs/>
                <w:color w:val="000000" w:themeColor="text1"/>
                <w:sz w:val="24"/>
                <w:szCs w:val="24"/>
                <w:lang w:val="uk-UA"/>
              </w:rPr>
            </w:pPr>
            <w:r w:rsidRPr="008C601D">
              <w:rPr>
                <w:rFonts w:cs="Times New Roman"/>
                <w:b/>
                <w:bCs/>
                <w:color w:val="000000" w:themeColor="text1"/>
                <w:sz w:val="24"/>
                <w:szCs w:val="24"/>
                <w:lang w:val="uk-UA"/>
              </w:rPr>
              <w:t xml:space="preserve">(ii) </w:t>
            </w:r>
            <w:r w:rsidRPr="008C601D">
              <w:rPr>
                <w:rFonts w:cs="Times New Roman"/>
                <w:color w:val="000000" w:themeColor="text1"/>
                <w:sz w:val="24"/>
                <w:szCs w:val="24"/>
                <w:lang w:val="uk-UA"/>
              </w:rPr>
              <w:t>Підготувати пропозиції щодо змін у законодавстві з метою передбачення функцій НБУ з оверсайту за центральним</w:t>
            </w:r>
            <w:r w:rsidRPr="008C601D">
              <w:rPr>
                <w:lang w:val="uk-UA"/>
              </w:rPr>
              <w:t xml:space="preserve"> </w:t>
            </w:r>
            <w:r w:rsidRPr="008C601D">
              <w:rPr>
                <w:rFonts w:cs="Times New Roman"/>
                <w:color w:val="000000" w:themeColor="text1"/>
                <w:sz w:val="24"/>
                <w:szCs w:val="24"/>
                <w:lang w:val="uk-UA"/>
              </w:rPr>
              <w:t xml:space="preserve">депозитарієм цінних паперів, системами розрахунків щодо </w:t>
            </w:r>
            <w:r w:rsidRPr="005E184C">
              <w:rPr>
                <w:rFonts w:cs="Times New Roman"/>
                <w:color w:val="000000" w:themeColor="text1"/>
                <w:sz w:val="24"/>
                <w:szCs w:val="24"/>
                <w:lang w:val="ru-RU"/>
              </w:rPr>
              <w:t xml:space="preserve">операцій з </w:t>
            </w:r>
            <w:r w:rsidRPr="008C601D">
              <w:rPr>
                <w:rFonts w:cs="Times New Roman"/>
                <w:color w:val="000000" w:themeColor="text1"/>
                <w:sz w:val="24"/>
                <w:szCs w:val="24"/>
                <w:lang w:val="uk-UA"/>
              </w:rPr>
              <w:t>цінни</w:t>
            </w:r>
            <w:r w:rsidRPr="005E184C">
              <w:rPr>
                <w:rFonts w:cs="Times New Roman"/>
                <w:color w:val="000000" w:themeColor="text1"/>
                <w:sz w:val="24"/>
                <w:szCs w:val="24"/>
                <w:lang w:val="ru-RU"/>
              </w:rPr>
              <w:t>ми</w:t>
            </w:r>
            <w:r w:rsidRPr="008C601D">
              <w:rPr>
                <w:rFonts w:cs="Times New Roman"/>
                <w:color w:val="000000" w:themeColor="text1"/>
                <w:sz w:val="24"/>
                <w:szCs w:val="24"/>
                <w:lang w:val="uk-UA"/>
              </w:rPr>
              <w:t xml:space="preserve"> папер</w:t>
            </w:r>
            <w:r w:rsidRPr="005E184C">
              <w:rPr>
                <w:rFonts w:cs="Times New Roman"/>
                <w:color w:val="000000" w:themeColor="text1"/>
                <w:sz w:val="24"/>
                <w:szCs w:val="24"/>
                <w:lang w:val="ru-RU"/>
              </w:rPr>
              <w:t>ами</w:t>
            </w:r>
            <w:r w:rsidRPr="008C601D">
              <w:rPr>
                <w:rFonts w:cs="Times New Roman"/>
                <w:color w:val="000000" w:themeColor="text1"/>
                <w:sz w:val="24"/>
                <w:szCs w:val="24"/>
                <w:lang w:val="uk-UA"/>
              </w:rPr>
              <w:t>, центральним контрагентом та торговим репозиторієм</w:t>
            </w:r>
          </w:p>
        </w:tc>
        <w:tc>
          <w:tcPr>
            <w:tcW w:w="1341" w:type="dxa"/>
          </w:tcPr>
          <w:p w14:paraId="4A7C6D89" w14:textId="02080626" w:rsidR="007566C3" w:rsidRPr="00D4640B" w:rsidRDefault="007566C3" w:rsidP="00AD2BF6">
            <w:pPr>
              <w:rPr>
                <w:rFonts w:cs="Times New Roman"/>
                <w:color w:val="000000" w:themeColor="text1"/>
                <w:sz w:val="24"/>
                <w:szCs w:val="24"/>
                <w:lang w:val="uk-UA"/>
              </w:rPr>
            </w:pPr>
            <w:r w:rsidRPr="00CD14BE">
              <w:rPr>
                <w:rFonts w:cs="Times New Roman"/>
                <w:color w:val="000000" w:themeColor="text1"/>
                <w:sz w:val="24"/>
                <w:szCs w:val="24"/>
                <w:lang w:val="uk-UA"/>
              </w:rPr>
              <w:t>01.01.202</w:t>
            </w:r>
            <w:r>
              <w:rPr>
                <w:rFonts w:cs="Times New Roman"/>
                <w:color w:val="000000" w:themeColor="text1"/>
                <w:sz w:val="24"/>
                <w:szCs w:val="24"/>
                <w:lang w:val="uk-UA"/>
              </w:rPr>
              <w:t>1</w:t>
            </w:r>
          </w:p>
        </w:tc>
        <w:tc>
          <w:tcPr>
            <w:tcW w:w="1883" w:type="dxa"/>
          </w:tcPr>
          <w:p w14:paraId="22830AF2" w14:textId="2C61ED1B" w:rsidR="007566C3" w:rsidRPr="00D4640B" w:rsidRDefault="007566C3" w:rsidP="00AD2BF6">
            <w:pPr>
              <w:rPr>
                <w:rFonts w:cs="Times New Roman"/>
                <w:color w:val="000000" w:themeColor="text1"/>
                <w:sz w:val="24"/>
                <w:szCs w:val="24"/>
                <w:lang w:val="uk-UA"/>
              </w:rPr>
            </w:pPr>
            <w:r w:rsidRPr="00CD14BE">
              <w:rPr>
                <w:rFonts w:cs="Times New Roman"/>
                <w:color w:val="000000" w:themeColor="text1"/>
                <w:sz w:val="24"/>
                <w:szCs w:val="24"/>
                <w:lang w:val="uk-UA"/>
              </w:rPr>
              <w:t>31.12. 202</w:t>
            </w:r>
            <w:r>
              <w:rPr>
                <w:rFonts w:cs="Times New Roman"/>
                <w:color w:val="000000" w:themeColor="text1"/>
                <w:sz w:val="24"/>
                <w:szCs w:val="24"/>
                <w:lang w:val="uk-UA"/>
              </w:rPr>
              <w:t>2</w:t>
            </w:r>
          </w:p>
        </w:tc>
        <w:tc>
          <w:tcPr>
            <w:tcW w:w="1879" w:type="dxa"/>
          </w:tcPr>
          <w:p w14:paraId="1847A827" w14:textId="677F1A64" w:rsidR="007566C3" w:rsidRPr="00D4640B" w:rsidRDefault="007566C3" w:rsidP="00AD2BF6">
            <w:pPr>
              <w:rPr>
                <w:rFonts w:cs="Times New Roman"/>
                <w:color w:val="000000" w:themeColor="text1"/>
                <w:sz w:val="24"/>
                <w:szCs w:val="24"/>
                <w:lang w:val="uk-UA"/>
              </w:rPr>
            </w:pPr>
            <w:r w:rsidRPr="00CD14BE">
              <w:rPr>
                <w:rFonts w:cs="Times New Roman"/>
                <w:color w:val="000000" w:themeColor="text1"/>
                <w:sz w:val="24"/>
                <w:szCs w:val="24"/>
                <w:lang w:val="uk-UA"/>
              </w:rPr>
              <w:t>НБУ, НКЦПФР</w:t>
            </w:r>
          </w:p>
        </w:tc>
      </w:tr>
      <w:tr w:rsidR="007566C3" w:rsidRPr="00D4640B" w14:paraId="1B17CEF2" w14:textId="77777777" w:rsidTr="00F4602B">
        <w:trPr>
          <w:trHeight w:val="630"/>
        </w:trPr>
        <w:tc>
          <w:tcPr>
            <w:tcW w:w="832" w:type="dxa"/>
            <w:vMerge/>
          </w:tcPr>
          <w:p w14:paraId="6536E55F" w14:textId="77777777" w:rsidR="007566C3" w:rsidRPr="00D4640B" w:rsidRDefault="007566C3" w:rsidP="00043598">
            <w:pPr>
              <w:rPr>
                <w:rFonts w:cs="Times New Roman"/>
                <w:b/>
                <w:bCs/>
                <w:color w:val="000000" w:themeColor="text1"/>
                <w:sz w:val="24"/>
                <w:szCs w:val="24"/>
                <w:lang w:val="uk-UA"/>
              </w:rPr>
            </w:pPr>
          </w:p>
        </w:tc>
        <w:tc>
          <w:tcPr>
            <w:tcW w:w="2850" w:type="dxa"/>
            <w:vMerge/>
          </w:tcPr>
          <w:p w14:paraId="060A5C7C" w14:textId="77777777" w:rsidR="007566C3" w:rsidRPr="00D4640B" w:rsidRDefault="007566C3" w:rsidP="00043598">
            <w:pPr>
              <w:rPr>
                <w:rFonts w:cs="Times New Roman"/>
                <w:b/>
                <w:bCs/>
                <w:color w:val="000000" w:themeColor="text1"/>
                <w:sz w:val="24"/>
                <w:szCs w:val="24"/>
                <w:lang w:val="uk-UA"/>
              </w:rPr>
            </w:pPr>
          </w:p>
        </w:tc>
        <w:tc>
          <w:tcPr>
            <w:tcW w:w="6378" w:type="dxa"/>
          </w:tcPr>
          <w:p w14:paraId="568AB4E5" w14:textId="78DD86FD" w:rsidR="007566C3" w:rsidRPr="00D4640B" w:rsidRDefault="007566C3" w:rsidP="00AD2BF6">
            <w:pPr>
              <w:rPr>
                <w:rFonts w:cs="Times New Roman"/>
                <w:b/>
                <w:bCs/>
                <w:color w:val="000000" w:themeColor="text1"/>
                <w:sz w:val="24"/>
                <w:szCs w:val="24"/>
                <w:lang w:val="uk-UA"/>
              </w:rPr>
            </w:pPr>
            <w:r w:rsidRPr="00D4640B">
              <w:rPr>
                <w:rFonts w:cs="Times New Roman"/>
                <w:bCs/>
                <w:color w:val="000000" w:themeColor="text1"/>
                <w:sz w:val="24"/>
                <w:szCs w:val="24"/>
                <w:lang w:val="uk-UA"/>
              </w:rPr>
              <w:t>(</w:t>
            </w:r>
            <w:r w:rsidRPr="00D4640B">
              <w:rPr>
                <w:rFonts w:cs="Times New Roman"/>
                <w:b/>
                <w:bCs/>
                <w:color w:val="000000" w:themeColor="text1"/>
                <w:sz w:val="24"/>
                <w:szCs w:val="24"/>
                <w:lang w:val="uk-UA"/>
              </w:rPr>
              <w:t>i</w:t>
            </w:r>
            <w:r>
              <w:rPr>
                <w:rFonts w:cs="Times New Roman"/>
                <w:b/>
                <w:bCs/>
                <w:color w:val="000000" w:themeColor="text1"/>
                <w:sz w:val="24"/>
                <w:szCs w:val="24"/>
              </w:rPr>
              <w:t>ii</w:t>
            </w:r>
            <w:r w:rsidRPr="00D4640B">
              <w:rPr>
                <w:rFonts w:cs="Times New Roman"/>
                <w:bCs/>
                <w:color w:val="000000" w:themeColor="text1"/>
                <w:sz w:val="24"/>
                <w:szCs w:val="24"/>
                <w:lang w:val="uk-UA"/>
              </w:rPr>
              <w:t>) Здійснити заходи, спрямовані на підвищення  інституційної та фінансової незалежності НКЦПФР</w:t>
            </w:r>
          </w:p>
        </w:tc>
        <w:tc>
          <w:tcPr>
            <w:tcW w:w="1341" w:type="dxa"/>
          </w:tcPr>
          <w:p w14:paraId="224AA9B5" w14:textId="7CB83487" w:rsidR="007566C3" w:rsidRPr="00D4640B" w:rsidRDefault="007566C3" w:rsidP="00043598">
            <w:pPr>
              <w:rPr>
                <w:rFonts w:cs="Times New Roman"/>
                <w:color w:val="000000" w:themeColor="text1"/>
                <w:sz w:val="24"/>
                <w:szCs w:val="24"/>
                <w:lang w:val="uk-UA"/>
              </w:rPr>
            </w:pPr>
            <w:r w:rsidRPr="00D4640B">
              <w:rPr>
                <w:rFonts w:cs="Times New Roman"/>
                <w:color w:val="000000" w:themeColor="text1"/>
                <w:sz w:val="24"/>
                <w:szCs w:val="24"/>
                <w:lang w:val="uk-UA"/>
              </w:rPr>
              <w:t>01.07.2020</w:t>
            </w:r>
          </w:p>
        </w:tc>
        <w:tc>
          <w:tcPr>
            <w:tcW w:w="1883" w:type="dxa"/>
          </w:tcPr>
          <w:p w14:paraId="255D498A" w14:textId="77777777" w:rsidR="007566C3" w:rsidRPr="00D4640B" w:rsidRDefault="007566C3" w:rsidP="00043598">
            <w:pPr>
              <w:rPr>
                <w:rFonts w:cs="Times New Roman"/>
                <w:color w:val="000000" w:themeColor="text1"/>
                <w:sz w:val="24"/>
                <w:szCs w:val="24"/>
                <w:lang w:val="uk-UA"/>
              </w:rPr>
            </w:pPr>
            <w:r w:rsidRPr="00D4640B">
              <w:rPr>
                <w:rFonts w:cs="Times New Roman"/>
                <w:color w:val="000000" w:themeColor="text1"/>
                <w:sz w:val="24"/>
                <w:szCs w:val="24"/>
                <w:lang w:val="uk-UA"/>
              </w:rPr>
              <w:t>01.01.2023</w:t>
            </w:r>
          </w:p>
        </w:tc>
        <w:tc>
          <w:tcPr>
            <w:tcW w:w="1879" w:type="dxa"/>
          </w:tcPr>
          <w:p w14:paraId="06DB033C" w14:textId="77777777" w:rsidR="007566C3" w:rsidRPr="00D4640B" w:rsidRDefault="007566C3" w:rsidP="00043598">
            <w:pPr>
              <w:rPr>
                <w:rFonts w:cs="Times New Roman"/>
                <w:color w:val="000000" w:themeColor="text1"/>
                <w:sz w:val="24"/>
                <w:szCs w:val="24"/>
                <w:lang w:val="uk-UA"/>
              </w:rPr>
            </w:pPr>
            <w:r w:rsidRPr="00D4640B">
              <w:rPr>
                <w:rFonts w:cs="Times New Roman"/>
                <w:color w:val="000000" w:themeColor="text1"/>
                <w:sz w:val="24"/>
                <w:szCs w:val="24"/>
                <w:lang w:val="uk-UA"/>
              </w:rPr>
              <w:t>НКЦПФР</w:t>
            </w:r>
          </w:p>
        </w:tc>
      </w:tr>
      <w:tr w:rsidR="007566C3" w:rsidRPr="00D4640B" w14:paraId="1C676DD5" w14:textId="77777777" w:rsidTr="00F4602B">
        <w:trPr>
          <w:trHeight w:val="630"/>
        </w:trPr>
        <w:tc>
          <w:tcPr>
            <w:tcW w:w="832" w:type="dxa"/>
            <w:vMerge/>
          </w:tcPr>
          <w:p w14:paraId="74E111AC" w14:textId="77777777" w:rsidR="007566C3" w:rsidRPr="00D4640B" w:rsidRDefault="007566C3" w:rsidP="00043598">
            <w:pPr>
              <w:rPr>
                <w:rFonts w:cs="Times New Roman"/>
                <w:b/>
                <w:bCs/>
                <w:color w:val="000000" w:themeColor="text1"/>
                <w:sz w:val="24"/>
                <w:szCs w:val="24"/>
                <w:lang w:val="uk-UA"/>
              </w:rPr>
            </w:pPr>
          </w:p>
        </w:tc>
        <w:tc>
          <w:tcPr>
            <w:tcW w:w="2850" w:type="dxa"/>
            <w:vMerge/>
          </w:tcPr>
          <w:p w14:paraId="796FEDEA" w14:textId="77777777" w:rsidR="007566C3" w:rsidRPr="00D4640B" w:rsidRDefault="007566C3" w:rsidP="00043598">
            <w:pPr>
              <w:rPr>
                <w:rFonts w:cs="Times New Roman"/>
                <w:b/>
                <w:bCs/>
                <w:color w:val="000000" w:themeColor="text1"/>
                <w:sz w:val="24"/>
                <w:szCs w:val="24"/>
                <w:lang w:val="uk-UA"/>
              </w:rPr>
            </w:pPr>
          </w:p>
        </w:tc>
        <w:tc>
          <w:tcPr>
            <w:tcW w:w="6378" w:type="dxa"/>
          </w:tcPr>
          <w:p w14:paraId="560722B7" w14:textId="21330126" w:rsidR="007566C3" w:rsidRPr="00D4640B" w:rsidRDefault="007566C3" w:rsidP="00043598">
            <w:pPr>
              <w:rPr>
                <w:rFonts w:cs="Times New Roman"/>
                <w:bCs/>
                <w:color w:val="000000" w:themeColor="text1"/>
                <w:sz w:val="24"/>
                <w:szCs w:val="24"/>
                <w:lang w:val="uk-UA"/>
              </w:rPr>
            </w:pPr>
            <w:r w:rsidRPr="00D4640B">
              <w:rPr>
                <w:rFonts w:cs="Times New Roman"/>
                <w:b/>
                <w:bCs/>
                <w:color w:val="000000" w:themeColor="text1"/>
                <w:sz w:val="24"/>
                <w:szCs w:val="24"/>
                <w:lang w:val="uk-UA"/>
              </w:rPr>
              <w:t xml:space="preserve">(iv) </w:t>
            </w:r>
            <w:r w:rsidRPr="00D4640B">
              <w:rPr>
                <w:rFonts w:cs="Times New Roman"/>
                <w:color w:val="000000" w:themeColor="text1"/>
                <w:sz w:val="24"/>
                <w:szCs w:val="24"/>
                <w:lang w:val="uk-UA"/>
              </w:rPr>
              <w:t>Посилити повноваження регуляторів для ефективного запобігання та забезпечення покарання за зловживання у фінансовому секторі, зокрема наділення повноваженнями щодо проведення перевірок фактів шахрайства з фінансовими інструментами</w:t>
            </w:r>
          </w:p>
        </w:tc>
        <w:tc>
          <w:tcPr>
            <w:tcW w:w="1341" w:type="dxa"/>
          </w:tcPr>
          <w:p w14:paraId="6ACBB84B" w14:textId="4738EA6F" w:rsidR="007566C3" w:rsidRPr="00D4640B" w:rsidRDefault="007566C3" w:rsidP="00043598">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tcPr>
          <w:p w14:paraId="246A1214" w14:textId="6D867266" w:rsidR="007566C3" w:rsidRPr="00D4640B" w:rsidRDefault="007566C3" w:rsidP="00043598">
            <w:pPr>
              <w:rPr>
                <w:rFonts w:cs="Times New Roman"/>
                <w:color w:val="000000" w:themeColor="text1"/>
                <w:sz w:val="24"/>
                <w:szCs w:val="24"/>
                <w:lang w:val="uk-UA"/>
              </w:rPr>
            </w:pPr>
            <w:r w:rsidRPr="00D4640B">
              <w:rPr>
                <w:rFonts w:cs="Times New Roman"/>
                <w:color w:val="000000" w:themeColor="text1"/>
                <w:sz w:val="24"/>
                <w:szCs w:val="24"/>
                <w:lang w:val="uk-UA"/>
              </w:rPr>
              <w:t>01.01.2023</w:t>
            </w:r>
          </w:p>
        </w:tc>
        <w:tc>
          <w:tcPr>
            <w:tcW w:w="1879" w:type="dxa"/>
          </w:tcPr>
          <w:p w14:paraId="1444546C" w14:textId="6BF73416" w:rsidR="007566C3" w:rsidRPr="00D4640B" w:rsidRDefault="007566C3">
            <w:pPr>
              <w:rPr>
                <w:rFonts w:cs="Times New Roman"/>
                <w:color w:val="000000" w:themeColor="text1"/>
                <w:sz w:val="24"/>
                <w:szCs w:val="24"/>
                <w:lang w:val="uk-UA"/>
              </w:rPr>
            </w:pPr>
            <w:r w:rsidRPr="00D4640B">
              <w:rPr>
                <w:rFonts w:cs="Times New Roman"/>
                <w:color w:val="000000" w:themeColor="text1"/>
                <w:sz w:val="24"/>
                <w:szCs w:val="24"/>
                <w:lang w:val="uk-UA"/>
              </w:rPr>
              <w:t>НБУ, НКЦПФР</w:t>
            </w:r>
          </w:p>
        </w:tc>
      </w:tr>
      <w:tr w:rsidR="007566C3" w:rsidRPr="00D4640B" w14:paraId="5E60C2C8" w14:textId="77777777" w:rsidTr="00F4602B">
        <w:trPr>
          <w:trHeight w:val="630"/>
        </w:trPr>
        <w:tc>
          <w:tcPr>
            <w:tcW w:w="832" w:type="dxa"/>
            <w:vMerge/>
          </w:tcPr>
          <w:p w14:paraId="4F3A20EB" w14:textId="77777777" w:rsidR="007566C3" w:rsidRPr="00D4640B" w:rsidRDefault="007566C3" w:rsidP="00A10AAB">
            <w:pPr>
              <w:rPr>
                <w:rFonts w:cs="Times New Roman"/>
                <w:b/>
                <w:bCs/>
                <w:color w:val="000000" w:themeColor="text1"/>
                <w:sz w:val="24"/>
                <w:szCs w:val="24"/>
                <w:lang w:val="uk-UA"/>
              </w:rPr>
            </w:pPr>
          </w:p>
        </w:tc>
        <w:tc>
          <w:tcPr>
            <w:tcW w:w="2850" w:type="dxa"/>
            <w:vMerge/>
          </w:tcPr>
          <w:p w14:paraId="040DBF00" w14:textId="77777777" w:rsidR="007566C3" w:rsidRPr="00D4640B" w:rsidRDefault="007566C3" w:rsidP="00A10AAB">
            <w:pPr>
              <w:rPr>
                <w:rFonts w:cs="Times New Roman"/>
                <w:b/>
                <w:bCs/>
                <w:color w:val="000000" w:themeColor="text1"/>
                <w:sz w:val="24"/>
                <w:szCs w:val="24"/>
                <w:lang w:val="uk-UA"/>
              </w:rPr>
            </w:pPr>
          </w:p>
        </w:tc>
        <w:tc>
          <w:tcPr>
            <w:tcW w:w="6378" w:type="dxa"/>
          </w:tcPr>
          <w:p w14:paraId="1E651E7F" w14:textId="2519B701" w:rsidR="007566C3" w:rsidRPr="00D4640B" w:rsidRDefault="007566C3" w:rsidP="007566C3">
            <w:pPr>
              <w:rPr>
                <w:rFonts w:cs="Times New Roman"/>
                <w:b/>
                <w:bCs/>
                <w:color w:val="000000" w:themeColor="text1"/>
                <w:sz w:val="24"/>
                <w:szCs w:val="24"/>
                <w:lang w:val="uk-UA"/>
              </w:rPr>
            </w:pPr>
            <w:r w:rsidRPr="007566C3">
              <w:rPr>
                <w:rFonts w:cs="Times New Roman"/>
                <w:b/>
                <w:bCs/>
                <w:color w:val="000000" w:themeColor="text1"/>
                <w:sz w:val="24"/>
                <w:szCs w:val="24"/>
                <w:lang w:val="uk-UA"/>
              </w:rPr>
              <w:t>(v)</w:t>
            </w:r>
            <w:r w:rsidRPr="00D4640B">
              <w:rPr>
                <w:rFonts w:cs="Times New Roman"/>
                <w:bCs/>
                <w:color w:val="000000" w:themeColor="text1"/>
                <w:sz w:val="24"/>
                <w:szCs w:val="24"/>
                <w:lang w:val="uk-UA"/>
              </w:rPr>
              <w:t xml:space="preserve"> Урегулювати питання боргу Фонду гарантування вкладів </w:t>
            </w:r>
            <w:r>
              <w:rPr>
                <w:rFonts w:cs="Times New Roman"/>
                <w:bCs/>
                <w:color w:val="000000" w:themeColor="text1"/>
                <w:sz w:val="24"/>
                <w:szCs w:val="24"/>
                <w:lang w:val="uk-UA"/>
              </w:rPr>
              <w:t>фізичних осіб</w:t>
            </w:r>
          </w:p>
        </w:tc>
        <w:tc>
          <w:tcPr>
            <w:tcW w:w="1341" w:type="dxa"/>
          </w:tcPr>
          <w:p w14:paraId="284FAA28" w14:textId="0CFBB6B0" w:rsidR="007566C3" w:rsidRPr="00D4640B" w:rsidRDefault="007566C3" w:rsidP="00A10AAB">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tcPr>
          <w:p w14:paraId="133F86F8" w14:textId="145D2391" w:rsidR="007566C3" w:rsidRPr="00D4640B" w:rsidRDefault="007566C3" w:rsidP="00164808">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tcPr>
          <w:p w14:paraId="072981AF" w14:textId="4E730C7C" w:rsidR="007566C3" w:rsidRPr="00D4640B" w:rsidRDefault="007566C3" w:rsidP="00A10AAB">
            <w:pPr>
              <w:rPr>
                <w:rFonts w:cs="Times New Roman"/>
                <w:color w:val="000000" w:themeColor="text1"/>
                <w:sz w:val="24"/>
                <w:szCs w:val="24"/>
                <w:lang w:val="uk-UA"/>
              </w:rPr>
            </w:pPr>
            <w:r w:rsidRPr="00D4640B">
              <w:rPr>
                <w:rFonts w:cs="Times New Roman"/>
                <w:color w:val="000000" w:themeColor="text1"/>
                <w:sz w:val="24"/>
                <w:szCs w:val="24"/>
                <w:lang w:val="uk-UA"/>
              </w:rPr>
              <w:t>Мінфін, ФГВФО, НБУ</w:t>
            </w:r>
          </w:p>
        </w:tc>
      </w:tr>
      <w:tr w:rsidR="007566C3" w:rsidRPr="00D4640B" w14:paraId="7EC4EEA6" w14:textId="77777777" w:rsidTr="00F4602B">
        <w:trPr>
          <w:trHeight w:val="630"/>
        </w:trPr>
        <w:tc>
          <w:tcPr>
            <w:tcW w:w="832" w:type="dxa"/>
            <w:vMerge/>
          </w:tcPr>
          <w:p w14:paraId="0BB68C52" w14:textId="77777777" w:rsidR="007566C3" w:rsidRPr="00D4640B" w:rsidRDefault="007566C3" w:rsidP="00C840BB">
            <w:pPr>
              <w:rPr>
                <w:rFonts w:cs="Times New Roman"/>
                <w:b/>
                <w:bCs/>
                <w:color w:val="000000" w:themeColor="text1"/>
                <w:sz w:val="24"/>
                <w:szCs w:val="24"/>
                <w:lang w:val="uk-UA"/>
              </w:rPr>
            </w:pPr>
          </w:p>
        </w:tc>
        <w:tc>
          <w:tcPr>
            <w:tcW w:w="2850" w:type="dxa"/>
            <w:vMerge/>
          </w:tcPr>
          <w:p w14:paraId="7531E83F" w14:textId="77777777" w:rsidR="007566C3" w:rsidRPr="00D4640B" w:rsidRDefault="007566C3" w:rsidP="00C840BB">
            <w:pPr>
              <w:rPr>
                <w:rFonts w:cs="Times New Roman"/>
                <w:b/>
                <w:bCs/>
                <w:color w:val="000000" w:themeColor="text1"/>
                <w:sz w:val="24"/>
                <w:szCs w:val="24"/>
                <w:lang w:val="uk-UA"/>
              </w:rPr>
            </w:pPr>
          </w:p>
        </w:tc>
        <w:tc>
          <w:tcPr>
            <w:tcW w:w="6378" w:type="dxa"/>
          </w:tcPr>
          <w:p w14:paraId="16A7BD83" w14:textId="2655F5C2" w:rsidR="007566C3" w:rsidRPr="00D4640B" w:rsidRDefault="007566C3" w:rsidP="00AD2BF6">
            <w:pPr>
              <w:rPr>
                <w:rFonts w:cs="Times New Roman"/>
                <w:b/>
                <w:bCs/>
                <w:color w:val="000000" w:themeColor="text1"/>
                <w:sz w:val="24"/>
                <w:szCs w:val="24"/>
                <w:lang w:val="uk-UA"/>
              </w:rPr>
            </w:pPr>
            <w:r w:rsidRPr="00D4640B">
              <w:rPr>
                <w:rFonts w:cs="Times New Roman"/>
                <w:b/>
                <w:bCs/>
                <w:color w:val="000000" w:themeColor="text1"/>
                <w:sz w:val="24"/>
                <w:szCs w:val="24"/>
                <w:lang w:val="uk-UA"/>
              </w:rPr>
              <w:t>(vi)</w:t>
            </w:r>
            <w:r w:rsidRPr="00D4640B">
              <w:rPr>
                <w:rFonts w:cs="Times New Roman"/>
                <w:bCs/>
                <w:color w:val="000000" w:themeColor="text1"/>
                <w:sz w:val="24"/>
                <w:szCs w:val="24"/>
                <w:lang w:val="uk-UA"/>
              </w:rPr>
              <w:t xml:space="preserve"> Створити систему гарантування вкладів членів кредитних спілок та гарантування виплат за договорами накопичувального страхування життя</w:t>
            </w:r>
          </w:p>
        </w:tc>
        <w:tc>
          <w:tcPr>
            <w:tcW w:w="1341" w:type="dxa"/>
          </w:tcPr>
          <w:p w14:paraId="3C1E118C" w14:textId="3ECE97EF" w:rsidR="007566C3" w:rsidRPr="00D4640B" w:rsidRDefault="007566C3" w:rsidP="00C840BB">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tcPr>
          <w:p w14:paraId="68940239" w14:textId="16A77DB9" w:rsidR="007566C3" w:rsidRPr="00D4640B" w:rsidRDefault="007566C3" w:rsidP="00C840BB">
            <w:pPr>
              <w:rPr>
                <w:rFonts w:cs="Times New Roman"/>
                <w:color w:val="000000" w:themeColor="text1"/>
                <w:sz w:val="24"/>
                <w:szCs w:val="24"/>
                <w:lang w:val="uk-UA"/>
              </w:rPr>
            </w:pPr>
            <w:r w:rsidRPr="00D4640B">
              <w:rPr>
                <w:rFonts w:cs="Times New Roman"/>
                <w:color w:val="000000" w:themeColor="text1"/>
                <w:sz w:val="24"/>
                <w:szCs w:val="24"/>
                <w:lang w:val="uk-UA"/>
              </w:rPr>
              <w:t>01.01.2023</w:t>
            </w:r>
          </w:p>
        </w:tc>
        <w:tc>
          <w:tcPr>
            <w:tcW w:w="1879" w:type="dxa"/>
          </w:tcPr>
          <w:p w14:paraId="112620CC" w14:textId="328EEA24" w:rsidR="007566C3" w:rsidRPr="00D4640B" w:rsidRDefault="007566C3" w:rsidP="00C840BB">
            <w:pPr>
              <w:rPr>
                <w:rFonts w:cs="Times New Roman"/>
                <w:color w:val="000000" w:themeColor="text1"/>
                <w:sz w:val="24"/>
                <w:szCs w:val="24"/>
                <w:lang w:val="uk-UA"/>
              </w:rPr>
            </w:pPr>
            <w:r w:rsidRPr="00D4640B">
              <w:rPr>
                <w:rFonts w:cs="Times New Roman"/>
                <w:color w:val="000000" w:themeColor="text1"/>
                <w:sz w:val="24"/>
                <w:szCs w:val="24"/>
                <w:lang w:val="uk-UA"/>
              </w:rPr>
              <w:t>ФГВФО, НБУ</w:t>
            </w:r>
          </w:p>
        </w:tc>
      </w:tr>
      <w:tr w:rsidR="007566C3" w:rsidRPr="00D4640B" w14:paraId="562BBBE2" w14:textId="77777777" w:rsidTr="00F4602B">
        <w:trPr>
          <w:trHeight w:val="413"/>
        </w:trPr>
        <w:tc>
          <w:tcPr>
            <w:tcW w:w="832" w:type="dxa"/>
            <w:vMerge/>
          </w:tcPr>
          <w:p w14:paraId="1D83DB28" w14:textId="77777777" w:rsidR="007566C3" w:rsidRPr="00D4640B" w:rsidRDefault="007566C3" w:rsidP="007C59AF">
            <w:pPr>
              <w:rPr>
                <w:rFonts w:cs="Times New Roman"/>
                <w:b/>
                <w:bCs/>
                <w:color w:val="000000" w:themeColor="text1"/>
                <w:sz w:val="24"/>
                <w:szCs w:val="24"/>
                <w:lang w:val="uk-UA"/>
              </w:rPr>
            </w:pPr>
          </w:p>
        </w:tc>
        <w:tc>
          <w:tcPr>
            <w:tcW w:w="2850" w:type="dxa"/>
            <w:vMerge/>
          </w:tcPr>
          <w:p w14:paraId="667B402E" w14:textId="77777777" w:rsidR="007566C3" w:rsidRPr="00D4640B" w:rsidRDefault="007566C3" w:rsidP="007C59AF">
            <w:pPr>
              <w:rPr>
                <w:rFonts w:cs="Times New Roman"/>
                <w:b/>
                <w:bCs/>
                <w:color w:val="000000" w:themeColor="text1"/>
                <w:sz w:val="24"/>
                <w:szCs w:val="24"/>
                <w:lang w:val="uk-UA"/>
              </w:rPr>
            </w:pPr>
          </w:p>
        </w:tc>
        <w:tc>
          <w:tcPr>
            <w:tcW w:w="6378" w:type="dxa"/>
          </w:tcPr>
          <w:p w14:paraId="215A1CD3" w14:textId="65908275" w:rsidR="007566C3" w:rsidRPr="00D4640B" w:rsidRDefault="007566C3" w:rsidP="00AD2BF6">
            <w:pPr>
              <w:rPr>
                <w:rFonts w:cs="Times New Roman"/>
                <w:bCs/>
                <w:color w:val="000000" w:themeColor="text1"/>
                <w:sz w:val="24"/>
                <w:szCs w:val="24"/>
                <w:lang w:val="ru-RU"/>
              </w:rPr>
            </w:pPr>
            <w:r w:rsidRPr="00D4640B">
              <w:rPr>
                <w:rFonts w:cs="Times New Roman"/>
                <w:b/>
                <w:bCs/>
                <w:color w:val="000000" w:themeColor="text1"/>
                <w:sz w:val="24"/>
                <w:szCs w:val="24"/>
                <w:lang w:val="uk-UA"/>
              </w:rPr>
              <w:t>(vii)</w:t>
            </w:r>
            <w:r w:rsidRPr="00D4640B">
              <w:rPr>
                <w:rFonts w:cs="Times New Roman"/>
                <w:bCs/>
                <w:color w:val="000000" w:themeColor="text1"/>
                <w:sz w:val="24"/>
                <w:szCs w:val="24"/>
                <w:lang w:val="uk-UA"/>
              </w:rPr>
              <w:t xml:space="preserve"> Удосконалити </w:t>
            </w:r>
            <w:r w:rsidRPr="00D4640B">
              <w:rPr>
                <w:rFonts w:cs="Times New Roman"/>
                <w:bCs/>
                <w:color w:val="000000" w:themeColor="text1"/>
                <w:sz w:val="24"/>
                <w:szCs w:val="24"/>
                <w:lang w:val="ru-RU"/>
              </w:rPr>
              <w:t>систему гарантування вкладів клієнтів банків</w:t>
            </w:r>
          </w:p>
        </w:tc>
        <w:tc>
          <w:tcPr>
            <w:tcW w:w="1341" w:type="dxa"/>
          </w:tcPr>
          <w:p w14:paraId="191084A6" w14:textId="10123537" w:rsidR="007566C3" w:rsidRPr="00D4640B" w:rsidRDefault="007566C3" w:rsidP="007C59AF">
            <w:pPr>
              <w:rPr>
                <w:rFonts w:cs="Times New Roman"/>
                <w:color w:val="000000" w:themeColor="text1"/>
                <w:sz w:val="24"/>
                <w:szCs w:val="24"/>
                <w:lang w:val="ru-RU"/>
              </w:rPr>
            </w:pPr>
            <w:r w:rsidRPr="00D4640B">
              <w:rPr>
                <w:rFonts w:cs="Times New Roman"/>
                <w:color w:val="000000" w:themeColor="text1"/>
                <w:sz w:val="24"/>
                <w:szCs w:val="24"/>
                <w:lang w:val="ru-RU"/>
              </w:rPr>
              <w:t>01.01.2022</w:t>
            </w:r>
          </w:p>
        </w:tc>
        <w:tc>
          <w:tcPr>
            <w:tcW w:w="1883" w:type="dxa"/>
          </w:tcPr>
          <w:p w14:paraId="29BD9E69" w14:textId="391F5952" w:rsidR="007566C3" w:rsidRPr="00D4640B" w:rsidRDefault="007566C3" w:rsidP="007C59AF">
            <w:pPr>
              <w:rPr>
                <w:rFonts w:cs="Times New Roman"/>
                <w:color w:val="000000" w:themeColor="text1"/>
                <w:sz w:val="24"/>
                <w:szCs w:val="24"/>
                <w:lang w:val="ru-RU"/>
              </w:rPr>
            </w:pPr>
            <w:r w:rsidRPr="00D4640B">
              <w:rPr>
                <w:rFonts w:cs="Times New Roman"/>
                <w:color w:val="000000" w:themeColor="text1"/>
                <w:sz w:val="24"/>
                <w:szCs w:val="24"/>
              </w:rPr>
              <w:t>31</w:t>
            </w:r>
            <w:r w:rsidRPr="00D4640B">
              <w:rPr>
                <w:rFonts w:cs="Times New Roman"/>
                <w:color w:val="000000" w:themeColor="text1"/>
                <w:sz w:val="24"/>
                <w:szCs w:val="24"/>
                <w:lang w:val="ru-RU"/>
              </w:rPr>
              <w:t>.</w:t>
            </w:r>
            <w:r w:rsidRPr="00D4640B">
              <w:rPr>
                <w:rFonts w:cs="Times New Roman"/>
                <w:color w:val="000000" w:themeColor="text1"/>
                <w:sz w:val="24"/>
                <w:szCs w:val="24"/>
              </w:rPr>
              <w:t>12</w:t>
            </w:r>
            <w:r w:rsidRPr="00D4640B">
              <w:rPr>
                <w:rFonts w:cs="Times New Roman"/>
                <w:color w:val="000000" w:themeColor="text1"/>
                <w:sz w:val="24"/>
                <w:szCs w:val="24"/>
                <w:lang w:val="ru-RU"/>
              </w:rPr>
              <w:t>.202</w:t>
            </w:r>
            <w:r w:rsidRPr="00D4640B">
              <w:rPr>
                <w:rFonts w:cs="Times New Roman"/>
                <w:color w:val="000000" w:themeColor="text1"/>
                <w:sz w:val="24"/>
                <w:szCs w:val="24"/>
              </w:rPr>
              <w:t>4</w:t>
            </w:r>
          </w:p>
        </w:tc>
        <w:tc>
          <w:tcPr>
            <w:tcW w:w="1879" w:type="dxa"/>
          </w:tcPr>
          <w:p w14:paraId="6A72EE45" w14:textId="680DA57E" w:rsidR="007566C3" w:rsidRPr="00D4640B" w:rsidRDefault="007566C3" w:rsidP="007C59AF">
            <w:pPr>
              <w:rPr>
                <w:rFonts w:cs="Times New Roman"/>
                <w:color w:val="000000" w:themeColor="text1"/>
                <w:sz w:val="24"/>
                <w:szCs w:val="24"/>
                <w:lang w:val="ru-RU"/>
              </w:rPr>
            </w:pPr>
            <w:r w:rsidRPr="00D4640B">
              <w:rPr>
                <w:rFonts w:cs="Times New Roman"/>
                <w:color w:val="000000" w:themeColor="text1"/>
                <w:sz w:val="24"/>
                <w:szCs w:val="24"/>
                <w:lang w:val="ru-RU"/>
              </w:rPr>
              <w:t>ФГВФО, НБУ</w:t>
            </w:r>
          </w:p>
        </w:tc>
      </w:tr>
      <w:tr w:rsidR="00DF30C1" w:rsidRPr="00D4640B" w14:paraId="3BE5F07A" w14:textId="77777777" w:rsidTr="00DF30C1">
        <w:trPr>
          <w:trHeight w:val="413"/>
        </w:trPr>
        <w:tc>
          <w:tcPr>
            <w:tcW w:w="832" w:type="dxa"/>
            <w:vMerge/>
          </w:tcPr>
          <w:p w14:paraId="4C8415CA" w14:textId="77777777" w:rsidR="00DF30C1" w:rsidRPr="00D4640B" w:rsidRDefault="00DF30C1" w:rsidP="00DF30C1">
            <w:pPr>
              <w:rPr>
                <w:rFonts w:cs="Times New Roman"/>
                <w:b/>
                <w:bCs/>
                <w:color w:val="000000" w:themeColor="text1"/>
                <w:sz w:val="24"/>
                <w:szCs w:val="24"/>
              </w:rPr>
            </w:pPr>
          </w:p>
        </w:tc>
        <w:tc>
          <w:tcPr>
            <w:tcW w:w="2850" w:type="dxa"/>
            <w:vMerge/>
          </w:tcPr>
          <w:p w14:paraId="0244C805" w14:textId="77777777" w:rsidR="00DF30C1" w:rsidRPr="00D4640B" w:rsidRDefault="00DF30C1" w:rsidP="00DF30C1">
            <w:pPr>
              <w:rPr>
                <w:rFonts w:cs="Times New Roman"/>
                <w:b/>
                <w:bCs/>
                <w:color w:val="000000" w:themeColor="text1"/>
                <w:sz w:val="24"/>
                <w:szCs w:val="24"/>
              </w:rPr>
            </w:pPr>
          </w:p>
        </w:tc>
        <w:tc>
          <w:tcPr>
            <w:tcW w:w="6378" w:type="dxa"/>
            <w:vAlign w:val="center"/>
          </w:tcPr>
          <w:p w14:paraId="23BA0EEE" w14:textId="70F75EE2" w:rsidR="00DF30C1" w:rsidRPr="00DF30C1" w:rsidRDefault="00DF30C1" w:rsidP="001641AE">
            <w:pPr>
              <w:rPr>
                <w:rFonts w:cs="Times New Roman"/>
                <w:b/>
                <w:bCs/>
                <w:color w:val="000000" w:themeColor="text1"/>
                <w:sz w:val="24"/>
                <w:szCs w:val="24"/>
                <w:lang w:val="uk-UA"/>
              </w:rPr>
            </w:pPr>
            <w:r>
              <w:rPr>
                <w:rFonts w:cs="Times New Roman"/>
                <w:b/>
                <w:bCs/>
                <w:color w:val="000000" w:themeColor="text1"/>
                <w:sz w:val="24"/>
                <w:szCs w:val="24"/>
              </w:rPr>
              <w:t>(</w:t>
            </w:r>
            <w:r w:rsidRPr="00291D3D">
              <w:rPr>
                <w:rFonts w:cs="Times New Roman"/>
                <w:b/>
                <w:bCs/>
                <w:color w:val="000000" w:themeColor="text1"/>
                <w:sz w:val="24"/>
                <w:szCs w:val="24"/>
              </w:rPr>
              <w:t>v</w:t>
            </w:r>
            <w:r>
              <w:rPr>
                <w:rFonts w:cs="Times New Roman"/>
                <w:b/>
                <w:bCs/>
                <w:color w:val="000000" w:themeColor="text1"/>
                <w:sz w:val="24"/>
                <w:szCs w:val="24"/>
                <w:lang w:val="uk-UA"/>
              </w:rPr>
              <w:t>ііі</w:t>
            </w:r>
            <w:r w:rsidRPr="00291D3D">
              <w:rPr>
                <w:rFonts w:cs="Times New Roman"/>
                <w:b/>
                <w:bCs/>
                <w:color w:val="000000" w:themeColor="text1"/>
                <w:sz w:val="24"/>
                <w:szCs w:val="24"/>
              </w:rPr>
              <w:t>)</w:t>
            </w:r>
            <w:r w:rsidRPr="009C1B07">
              <w:rPr>
                <w:rFonts w:cs="Times New Roman"/>
                <w:bCs/>
                <w:color w:val="000000" w:themeColor="text1"/>
                <w:sz w:val="24"/>
                <w:szCs w:val="24"/>
              </w:rPr>
              <w:t xml:space="preserve"> </w:t>
            </w:r>
            <w:r w:rsidR="00297693" w:rsidRPr="00297693">
              <w:rPr>
                <w:rFonts w:cs="Times New Roman"/>
                <w:bCs/>
                <w:color w:val="000000" w:themeColor="text1"/>
                <w:sz w:val="24"/>
                <w:szCs w:val="24"/>
                <w:lang w:val="ru-RU"/>
              </w:rPr>
              <w:t>Вибудувати</w:t>
            </w:r>
            <w:r w:rsidR="00297693" w:rsidRPr="00612905">
              <w:rPr>
                <w:rFonts w:cs="Times New Roman"/>
                <w:bCs/>
                <w:color w:val="000000" w:themeColor="text1"/>
                <w:sz w:val="24"/>
                <w:szCs w:val="24"/>
              </w:rPr>
              <w:t xml:space="preserve"> </w:t>
            </w:r>
            <w:r w:rsidR="00297693" w:rsidRPr="00297693">
              <w:rPr>
                <w:rFonts w:cs="Times New Roman"/>
                <w:bCs/>
                <w:color w:val="000000" w:themeColor="text1"/>
                <w:sz w:val="24"/>
                <w:szCs w:val="24"/>
                <w:lang w:val="ru-RU"/>
              </w:rPr>
              <w:t>в</w:t>
            </w:r>
            <w:r w:rsidR="00297693" w:rsidRPr="00612905">
              <w:rPr>
                <w:rFonts w:cs="Times New Roman"/>
                <w:bCs/>
                <w:color w:val="000000" w:themeColor="text1"/>
                <w:sz w:val="24"/>
                <w:szCs w:val="24"/>
              </w:rPr>
              <w:t xml:space="preserve"> </w:t>
            </w:r>
            <w:r w:rsidR="00297693" w:rsidRPr="00297693">
              <w:rPr>
                <w:rFonts w:cs="Times New Roman"/>
                <w:bCs/>
                <w:color w:val="000000" w:themeColor="text1"/>
                <w:sz w:val="24"/>
                <w:szCs w:val="24"/>
                <w:lang w:val="ru-RU"/>
              </w:rPr>
              <w:t>регуляторах</w:t>
            </w:r>
            <w:r w:rsidR="00297693" w:rsidRPr="00612905">
              <w:rPr>
                <w:rFonts w:cs="Times New Roman"/>
                <w:bCs/>
                <w:color w:val="000000" w:themeColor="text1"/>
                <w:sz w:val="24"/>
                <w:szCs w:val="24"/>
              </w:rPr>
              <w:t xml:space="preserve"> </w:t>
            </w:r>
            <w:r w:rsidR="00297693" w:rsidRPr="00297693">
              <w:rPr>
                <w:rFonts w:cs="Times New Roman"/>
                <w:bCs/>
                <w:color w:val="000000" w:themeColor="text1"/>
                <w:sz w:val="24"/>
                <w:szCs w:val="24"/>
                <w:lang w:val="ru-RU"/>
              </w:rPr>
              <w:t>систему</w:t>
            </w:r>
            <w:r w:rsidR="00297693" w:rsidRPr="00612905">
              <w:rPr>
                <w:rFonts w:cs="Times New Roman"/>
                <w:bCs/>
                <w:color w:val="000000" w:themeColor="text1"/>
                <w:sz w:val="24"/>
                <w:szCs w:val="24"/>
              </w:rPr>
              <w:t xml:space="preserve"> </w:t>
            </w:r>
            <w:r w:rsidR="00297693" w:rsidRPr="00297693">
              <w:rPr>
                <w:rFonts w:cs="Times New Roman"/>
                <w:bCs/>
                <w:color w:val="000000" w:themeColor="text1"/>
                <w:sz w:val="24"/>
                <w:szCs w:val="24"/>
                <w:lang w:val="ru-RU"/>
              </w:rPr>
              <w:t>запобігання</w:t>
            </w:r>
            <w:r w:rsidR="00297693" w:rsidRPr="00612905">
              <w:rPr>
                <w:rFonts w:cs="Times New Roman"/>
                <w:bCs/>
                <w:color w:val="000000" w:themeColor="text1"/>
                <w:sz w:val="24"/>
                <w:szCs w:val="24"/>
              </w:rPr>
              <w:t xml:space="preserve"> </w:t>
            </w:r>
            <w:r w:rsidR="00297693" w:rsidRPr="00297693">
              <w:rPr>
                <w:rFonts w:cs="Times New Roman"/>
                <w:bCs/>
                <w:color w:val="000000" w:themeColor="text1"/>
                <w:sz w:val="24"/>
                <w:szCs w:val="24"/>
                <w:lang w:val="ru-RU"/>
              </w:rPr>
              <w:t>конфліктам</w:t>
            </w:r>
            <w:r w:rsidR="00297693" w:rsidRPr="00612905">
              <w:rPr>
                <w:rFonts w:cs="Times New Roman"/>
                <w:bCs/>
                <w:color w:val="000000" w:themeColor="text1"/>
                <w:sz w:val="24"/>
                <w:szCs w:val="24"/>
              </w:rPr>
              <w:t xml:space="preserve"> </w:t>
            </w:r>
            <w:r w:rsidR="00297693" w:rsidRPr="00297693">
              <w:rPr>
                <w:rFonts w:cs="Times New Roman"/>
                <w:bCs/>
                <w:color w:val="000000" w:themeColor="text1"/>
                <w:sz w:val="24"/>
                <w:szCs w:val="24"/>
                <w:lang w:val="ru-RU"/>
              </w:rPr>
              <w:t>інтересів</w:t>
            </w:r>
            <w:r w:rsidR="00297693" w:rsidRPr="00612905">
              <w:rPr>
                <w:rFonts w:cs="Times New Roman"/>
                <w:bCs/>
                <w:color w:val="000000" w:themeColor="text1"/>
                <w:sz w:val="24"/>
                <w:szCs w:val="24"/>
              </w:rPr>
              <w:t xml:space="preserve">  </w:t>
            </w:r>
            <w:r w:rsidR="00297693" w:rsidRPr="00297693">
              <w:rPr>
                <w:rFonts w:cs="Times New Roman"/>
                <w:bCs/>
                <w:color w:val="000000" w:themeColor="text1"/>
                <w:sz w:val="24"/>
                <w:szCs w:val="24"/>
                <w:lang w:val="ru-RU"/>
              </w:rPr>
              <w:t>при</w:t>
            </w:r>
            <w:r w:rsidR="00297693" w:rsidRPr="00612905">
              <w:rPr>
                <w:rFonts w:cs="Times New Roman"/>
                <w:bCs/>
                <w:color w:val="000000" w:themeColor="text1"/>
                <w:sz w:val="24"/>
                <w:szCs w:val="24"/>
              </w:rPr>
              <w:t xml:space="preserve"> </w:t>
            </w:r>
            <w:r w:rsidR="00297693" w:rsidRPr="00297693">
              <w:rPr>
                <w:rFonts w:cs="Times New Roman"/>
                <w:bCs/>
                <w:color w:val="000000" w:themeColor="text1"/>
                <w:sz w:val="24"/>
                <w:szCs w:val="24"/>
                <w:lang w:val="ru-RU"/>
              </w:rPr>
              <w:t>виконанні</w:t>
            </w:r>
            <w:r w:rsidR="00297693" w:rsidRPr="00612905">
              <w:rPr>
                <w:rFonts w:cs="Times New Roman"/>
                <w:bCs/>
                <w:color w:val="000000" w:themeColor="text1"/>
                <w:sz w:val="24"/>
                <w:szCs w:val="24"/>
              </w:rPr>
              <w:t xml:space="preserve"> </w:t>
            </w:r>
            <w:r w:rsidR="00297693" w:rsidRPr="00297693">
              <w:rPr>
                <w:rFonts w:cs="Times New Roman"/>
                <w:bCs/>
                <w:color w:val="000000" w:themeColor="text1"/>
                <w:sz w:val="24"/>
                <w:szCs w:val="24"/>
                <w:lang w:val="ru-RU"/>
              </w:rPr>
              <w:t>ними</w:t>
            </w:r>
            <w:r w:rsidR="00297693" w:rsidRPr="00612905">
              <w:rPr>
                <w:rFonts w:cs="Times New Roman"/>
                <w:bCs/>
                <w:color w:val="000000" w:themeColor="text1"/>
                <w:sz w:val="24"/>
                <w:szCs w:val="24"/>
              </w:rPr>
              <w:t xml:space="preserve"> </w:t>
            </w:r>
            <w:r w:rsidR="00297693" w:rsidRPr="00297693">
              <w:rPr>
                <w:rFonts w:cs="Times New Roman"/>
                <w:bCs/>
                <w:color w:val="000000" w:themeColor="text1"/>
                <w:sz w:val="24"/>
                <w:szCs w:val="24"/>
                <w:lang w:val="ru-RU"/>
              </w:rPr>
              <w:t>повноважень</w:t>
            </w:r>
            <w:r w:rsidR="00297693" w:rsidRPr="00612905">
              <w:rPr>
                <w:rFonts w:cs="Times New Roman"/>
                <w:bCs/>
                <w:color w:val="000000" w:themeColor="text1"/>
                <w:sz w:val="24"/>
                <w:szCs w:val="24"/>
              </w:rPr>
              <w:t xml:space="preserve"> </w:t>
            </w:r>
            <w:r w:rsidR="00297693" w:rsidRPr="00297693">
              <w:rPr>
                <w:rFonts w:cs="Times New Roman"/>
                <w:bCs/>
                <w:color w:val="000000" w:themeColor="text1"/>
                <w:sz w:val="24"/>
                <w:szCs w:val="24"/>
                <w:lang w:val="ru-RU"/>
              </w:rPr>
              <w:t>з</w:t>
            </w:r>
            <w:r w:rsidR="00297693" w:rsidRPr="00612905">
              <w:rPr>
                <w:rFonts w:cs="Times New Roman"/>
                <w:bCs/>
                <w:color w:val="000000" w:themeColor="text1"/>
                <w:sz w:val="24"/>
                <w:szCs w:val="24"/>
              </w:rPr>
              <w:t xml:space="preserve"> </w:t>
            </w:r>
            <w:r w:rsidR="00297693" w:rsidRPr="00297693">
              <w:rPr>
                <w:rFonts w:cs="Times New Roman"/>
                <w:bCs/>
                <w:color w:val="000000" w:themeColor="text1"/>
                <w:sz w:val="24"/>
                <w:szCs w:val="24"/>
                <w:lang w:val="ru-RU"/>
              </w:rPr>
              <w:t>нагляду</w:t>
            </w:r>
            <w:r w:rsidR="00297693" w:rsidRPr="00612905">
              <w:rPr>
                <w:rFonts w:cs="Times New Roman"/>
                <w:bCs/>
                <w:color w:val="000000" w:themeColor="text1"/>
                <w:sz w:val="24"/>
                <w:szCs w:val="24"/>
              </w:rPr>
              <w:t xml:space="preserve"> (</w:t>
            </w:r>
            <w:r w:rsidR="00297693" w:rsidRPr="00297693">
              <w:rPr>
                <w:rFonts w:cs="Times New Roman"/>
                <w:bCs/>
                <w:color w:val="000000" w:themeColor="text1"/>
                <w:sz w:val="24"/>
                <w:szCs w:val="24"/>
                <w:lang w:val="ru-RU"/>
              </w:rPr>
              <w:t>оверсайту</w:t>
            </w:r>
            <w:r w:rsidR="00297693" w:rsidRPr="00612905">
              <w:rPr>
                <w:rFonts w:cs="Times New Roman"/>
                <w:bCs/>
                <w:color w:val="000000" w:themeColor="text1"/>
                <w:sz w:val="24"/>
                <w:szCs w:val="24"/>
              </w:rPr>
              <w:t xml:space="preserve">) </w:t>
            </w:r>
            <w:r w:rsidR="00297693" w:rsidRPr="00297693">
              <w:rPr>
                <w:rFonts w:cs="Times New Roman"/>
                <w:bCs/>
                <w:color w:val="000000" w:themeColor="text1"/>
                <w:sz w:val="24"/>
                <w:szCs w:val="24"/>
                <w:lang w:val="ru-RU"/>
              </w:rPr>
              <w:t>та</w:t>
            </w:r>
            <w:r w:rsidR="00297693" w:rsidRPr="00612905">
              <w:rPr>
                <w:rFonts w:cs="Times New Roman"/>
                <w:bCs/>
                <w:color w:val="000000" w:themeColor="text1"/>
                <w:sz w:val="24"/>
                <w:szCs w:val="24"/>
              </w:rPr>
              <w:t xml:space="preserve"> </w:t>
            </w:r>
            <w:r w:rsidR="00297693" w:rsidRPr="00297693">
              <w:rPr>
                <w:rFonts w:cs="Times New Roman"/>
                <w:bCs/>
                <w:color w:val="000000" w:themeColor="text1"/>
                <w:sz w:val="24"/>
                <w:szCs w:val="24"/>
                <w:lang w:val="ru-RU"/>
              </w:rPr>
              <w:t>управління</w:t>
            </w:r>
            <w:r w:rsidR="00297693" w:rsidRPr="00612905">
              <w:rPr>
                <w:rFonts w:cs="Times New Roman"/>
                <w:bCs/>
                <w:color w:val="000000" w:themeColor="text1"/>
                <w:sz w:val="24"/>
                <w:szCs w:val="24"/>
              </w:rPr>
              <w:t xml:space="preserve"> </w:t>
            </w:r>
            <w:r w:rsidR="00297693" w:rsidRPr="00297693">
              <w:rPr>
                <w:rFonts w:cs="Times New Roman"/>
                <w:bCs/>
                <w:color w:val="000000" w:themeColor="text1"/>
                <w:sz w:val="24"/>
                <w:szCs w:val="24"/>
                <w:lang w:val="ru-RU"/>
              </w:rPr>
              <w:t>часткою</w:t>
            </w:r>
            <w:r w:rsidR="00297693" w:rsidRPr="00612905">
              <w:rPr>
                <w:rFonts w:cs="Times New Roman"/>
                <w:bCs/>
                <w:color w:val="000000" w:themeColor="text1"/>
                <w:sz w:val="24"/>
                <w:szCs w:val="24"/>
              </w:rPr>
              <w:t xml:space="preserve"> </w:t>
            </w:r>
            <w:r w:rsidR="00297693" w:rsidRPr="00297693">
              <w:rPr>
                <w:rFonts w:cs="Times New Roman"/>
                <w:bCs/>
                <w:color w:val="000000" w:themeColor="text1"/>
                <w:sz w:val="24"/>
                <w:szCs w:val="24"/>
                <w:lang w:val="ru-RU"/>
              </w:rPr>
              <w:t>в</w:t>
            </w:r>
            <w:r w:rsidR="00297693" w:rsidRPr="00612905">
              <w:rPr>
                <w:rFonts w:cs="Times New Roman"/>
                <w:bCs/>
                <w:color w:val="000000" w:themeColor="text1"/>
                <w:sz w:val="24"/>
                <w:szCs w:val="24"/>
              </w:rPr>
              <w:t xml:space="preserve"> </w:t>
            </w:r>
            <w:r w:rsidR="00297693" w:rsidRPr="00297693">
              <w:rPr>
                <w:rFonts w:cs="Times New Roman"/>
                <w:bCs/>
                <w:color w:val="000000" w:themeColor="text1"/>
                <w:sz w:val="24"/>
                <w:szCs w:val="24"/>
                <w:lang w:val="ru-RU"/>
              </w:rPr>
              <w:t>капіталі</w:t>
            </w:r>
            <w:r w:rsidR="00297693" w:rsidRPr="00612905">
              <w:rPr>
                <w:rFonts w:cs="Times New Roman"/>
                <w:bCs/>
                <w:color w:val="000000" w:themeColor="text1"/>
                <w:sz w:val="24"/>
                <w:szCs w:val="24"/>
              </w:rPr>
              <w:t xml:space="preserve"> </w:t>
            </w:r>
            <w:r w:rsidR="00297693" w:rsidRPr="00297693">
              <w:rPr>
                <w:rFonts w:cs="Times New Roman"/>
                <w:bCs/>
                <w:color w:val="000000" w:themeColor="text1"/>
                <w:sz w:val="24"/>
                <w:szCs w:val="24"/>
                <w:lang w:val="ru-RU"/>
              </w:rPr>
              <w:t>об</w:t>
            </w:r>
            <w:r w:rsidR="00297693" w:rsidRPr="00612905">
              <w:rPr>
                <w:rFonts w:cs="Times New Roman"/>
                <w:bCs/>
                <w:color w:val="000000" w:themeColor="text1"/>
                <w:sz w:val="24"/>
                <w:szCs w:val="24"/>
              </w:rPr>
              <w:t>’</w:t>
            </w:r>
            <w:r w:rsidR="00297693" w:rsidRPr="00297693">
              <w:rPr>
                <w:rFonts w:cs="Times New Roman"/>
                <w:bCs/>
                <w:color w:val="000000" w:themeColor="text1"/>
                <w:sz w:val="24"/>
                <w:szCs w:val="24"/>
                <w:lang w:val="ru-RU"/>
              </w:rPr>
              <w:t>єктів</w:t>
            </w:r>
            <w:r w:rsidR="00297693" w:rsidRPr="00612905">
              <w:rPr>
                <w:rFonts w:cs="Times New Roman"/>
                <w:bCs/>
                <w:color w:val="000000" w:themeColor="text1"/>
                <w:sz w:val="24"/>
                <w:szCs w:val="24"/>
              </w:rPr>
              <w:t xml:space="preserve"> </w:t>
            </w:r>
            <w:r w:rsidR="00297693" w:rsidRPr="00297693">
              <w:rPr>
                <w:rFonts w:cs="Times New Roman"/>
                <w:bCs/>
                <w:color w:val="000000" w:themeColor="text1"/>
                <w:sz w:val="24"/>
                <w:szCs w:val="24"/>
                <w:lang w:val="ru-RU"/>
              </w:rPr>
              <w:t>інфраструктури</w:t>
            </w:r>
            <w:r w:rsidR="00297693" w:rsidRPr="00612905">
              <w:rPr>
                <w:rFonts w:cs="Times New Roman"/>
                <w:bCs/>
                <w:color w:val="000000" w:themeColor="text1"/>
                <w:sz w:val="24"/>
                <w:szCs w:val="24"/>
              </w:rPr>
              <w:t xml:space="preserve"> </w:t>
            </w:r>
            <w:r w:rsidR="00297693" w:rsidRPr="00297693">
              <w:rPr>
                <w:rFonts w:cs="Times New Roman"/>
                <w:bCs/>
                <w:color w:val="000000" w:themeColor="text1"/>
                <w:sz w:val="24"/>
                <w:szCs w:val="24"/>
                <w:lang w:val="ru-RU"/>
              </w:rPr>
              <w:t>фінансового</w:t>
            </w:r>
            <w:r w:rsidR="00297693" w:rsidRPr="00612905">
              <w:rPr>
                <w:rFonts w:cs="Times New Roman"/>
                <w:bCs/>
                <w:color w:val="000000" w:themeColor="text1"/>
                <w:sz w:val="24"/>
                <w:szCs w:val="24"/>
              </w:rPr>
              <w:t xml:space="preserve"> </w:t>
            </w:r>
            <w:r w:rsidR="00297693" w:rsidRPr="00297693">
              <w:rPr>
                <w:rFonts w:cs="Times New Roman"/>
                <w:bCs/>
                <w:color w:val="000000" w:themeColor="text1"/>
                <w:sz w:val="24"/>
                <w:szCs w:val="24"/>
                <w:lang w:val="ru-RU"/>
              </w:rPr>
              <w:t>сектору</w:t>
            </w:r>
            <w:r w:rsidR="00297693" w:rsidRPr="00612905">
              <w:rPr>
                <w:rFonts w:cs="Times New Roman"/>
                <w:bCs/>
                <w:color w:val="000000" w:themeColor="text1"/>
                <w:sz w:val="24"/>
                <w:szCs w:val="24"/>
              </w:rPr>
              <w:t xml:space="preserve"> </w:t>
            </w:r>
            <w:r w:rsidR="00297693" w:rsidRPr="00297693">
              <w:rPr>
                <w:rFonts w:cs="Times New Roman"/>
                <w:bCs/>
                <w:color w:val="000000" w:themeColor="text1"/>
                <w:sz w:val="24"/>
                <w:szCs w:val="24"/>
                <w:lang w:val="ru-RU"/>
              </w:rPr>
              <w:t>та</w:t>
            </w:r>
            <w:r w:rsidR="00297693" w:rsidRPr="00612905">
              <w:rPr>
                <w:rFonts w:cs="Times New Roman"/>
                <w:bCs/>
                <w:color w:val="000000" w:themeColor="text1"/>
                <w:sz w:val="24"/>
                <w:szCs w:val="24"/>
              </w:rPr>
              <w:t xml:space="preserve"> </w:t>
            </w:r>
            <w:r w:rsidR="00297693" w:rsidRPr="00297693">
              <w:rPr>
                <w:rFonts w:cs="Times New Roman"/>
                <w:bCs/>
                <w:color w:val="000000" w:themeColor="text1"/>
                <w:sz w:val="24"/>
                <w:szCs w:val="24"/>
                <w:lang w:val="ru-RU"/>
              </w:rPr>
              <w:t>інших</w:t>
            </w:r>
            <w:r w:rsidR="00297693" w:rsidRPr="00612905">
              <w:rPr>
                <w:rFonts w:cs="Times New Roman"/>
                <w:bCs/>
                <w:color w:val="000000" w:themeColor="text1"/>
                <w:sz w:val="24"/>
                <w:szCs w:val="24"/>
              </w:rPr>
              <w:t xml:space="preserve"> </w:t>
            </w:r>
            <w:r w:rsidR="00297693" w:rsidRPr="00297693">
              <w:rPr>
                <w:rFonts w:cs="Times New Roman"/>
                <w:bCs/>
                <w:color w:val="000000" w:themeColor="text1"/>
                <w:sz w:val="24"/>
                <w:szCs w:val="24"/>
                <w:lang w:val="ru-RU"/>
              </w:rPr>
              <w:t>функцій</w:t>
            </w:r>
            <w:r w:rsidR="00297693" w:rsidRPr="00612905">
              <w:rPr>
                <w:rFonts w:cs="Times New Roman"/>
                <w:bCs/>
                <w:color w:val="000000" w:themeColor="text1"/>
                <w:sz w:val="24"/>
                <w:szCs w:val="24"/>
              </w:rPr>
              <w:t xml:space="preserve">, </w:t>
            </w:r>
            <w:r w:rsidR="00297693" w:rsidRPr="00297693">
              <w:rPr>
                <w:rFonts w:cs="Times New Roman"/>
                <w:bCs/>
                <w:color w:val="000000" w:themeColor="text1"/>
                <w:sz w:val="24"/>
                <w:szCs w:val="24"/>
                <w:lang w:val="ru-RU"/>
              </w:rPr>
              <w:t>які</w:t>
            </w:r>
            <w:r w:rsidR="00297693" w:rsidRPr="00612905">
              <w:rPr>
                <w:rFonts w:cs="Times New Roman"/>
                <w:bCs/>
                <w:color w:val="000000" w:themeColor="text1"/>
                <w:sz w:val="24"/>
                <w:szCs w:val="24"/>
              </w:rPr>
              <w:t xml:space="preserve"> </w:t>
            </w:r>
            <w:r w:rsidR="00297693" w:rsidRPr="00297693">
              <w:rPr>
                <w:rFonts w:cs="Times New Roman"/>
                <w:bCs/>
                <w:color w:val="000000" w:themeColor="text1"/>
                <w:sz w:val="24"/>
                <w:szCs w:val="24"/>
                <w:lang w:val="ru-RU"/>
              </w:rPr>
              <w:t>реалізовуються</w:t>
            </w:r>
            <w:r w:rsidR="00297693" w:rsidRPr="00612905">
              <w:rPr>
                <w:rFonts w:cs="Times New Roman"/>
                <w:bCs/>
                <w:color w:val="000000" w:themeColor="text1"/>
                <w:sz w:val="24"/>
                <w:szCs w:val="24"/>
              </w:rPr>
              <w:t xml:space="preserve"> </w:t>
            </w:r>
            <w:r w:rsidR="00297693" w:rsidRPr="00297693">
              <w:rPr>
                <w:rFonts w:cs="Times New Roman"/>
                <w:bCs/>
                <w:color w:val="000000" w:themeColor="text1"/>
                <w:sz w:val="24"/>
                <w:szCs w:val="24"/>
                <w:lang w:val="ru-RU"/>
              </w:rPr>
              <w:t>регуляторам</w:t>
            </w:r>
          </w:p>
        </w:tc>
        <w:tc>
          <w:tcPr>
            <w:tcW w:w="1341" w:type="dxa"/>
          </w:tcPr>
          <w:p w14:paraId="33DB9343" w14:textId="282A6EB5" w:rsidR="00DF30C1" w:rsidRPr="00D4640B" w:rsidRDefault="00DF30C1" w:rsidP="00DF30C1">
            <w:pPr>
              <w:rPr>
                <w:rFonts w:cs="Times New Roman"/>
                <w:color w:val="000000" w:themeColor="text1"/>
                <w:sz w:val="24"/>
                <w:szCs w:val="24"/>
                <w:lang w:val="ru-RU"/>
              </w:rPr>
            </w:pPr>
            <w:r w:rsidRPr="00A268C4">
              <w:t>01.01.2020</w:t>
            </w:r>
          </w:p>
        </w:tc>
        <w:tc>
          <w:tcPr>
            <w:tcW w:w="1883" w:type="dxa"/>
          </w:tcPr>
          <w:p w14:paraId="09AD30CF" w14:textId="48449D25" w:rsidR="00DF30C1" w:rsidRPr="00D4640B" w:rsidRDefault="00DF30C1" w:rsidP="00DF30C1">
            <w:pPr>
              <w:rPr>
                <w:rFonts w:cs="Times New Roman"/>
                <w:color w:val="000000" w:themeColor="text1"/>
                <w:sz w:val="24"/>
                <w:szCs w:val="24"/>
              </w:rPr>
            </w:pPr>
            <w:r w:rsidRPr="00A268C4">
              <w:t>01.01.2024</w:t>
            </w:r>
          </w:p>
        </w:tc>
        <w:tc>
          <w:tcPr>
            <w:tcW w:w="1879" w:type="dxa"/>
          </w:tcPr>
          <w:p w14:paraId="543622E8" w14:textId="0B4D6B70" w:rsidR="00DF30C1" w:rsidRPr="00D4640B" w:rsidRDefault="00DF30C1" w:rsidP="00DF30C1">
            <w:pPr>
              <w:rPr>
                <w:rFonts w:cs="Times New Roman"/>
                <w:color w:val="000000" w:themeColor="text1"/>
                <w:sz w:val="24"/>
                <w:szCs w:val="24"/>
                <w:lang w:val="ru-RU"/>
              </w:rPr>
            </w:pPr>
            <w:r w:rsidRPr="00B175BD">
              <w:rPr>
                <w:rFonts w:cs="Times New Roman"/>
                <w:color w:val="000000" w:themeColor="text1"/>
                <w:sz w:val="24"/>
                <w:szCs w:val="24"/>
              </w:rPr>
              <w:t>НБУ, НКЦПФР</w:t>
            </w:r>
          </w:p>
        </w:tc>
      </w:tr>
      <w:tr w:rsidR="007C59AF" w:rsidRPr="00D4640B" w14:paraId="2C799B23" w14:textId="77777777" w:rsidTr="00F4602B">
        <w:trPr>
          <w:trHeight w:val="945"/>
        </w:trPr>
        <w:tc>
          <w:tcPr>
            <w:tcW w:w="832" w:type="dxa"/>
            <w:vMerge w:val="restart"/>
            <w:hideMark/>
          </w:tcPr>
          <w:p w14:paraId="2E703E2A" w14:textId="77777777" w:rsidR="007C59AF" w:rsidRPr="00D4640B" w:rsidRDefault="007C59AF" w:rsidP="007C59AF">
            <w:pPr>
              <w:rPr>
                <w:rFonts w:cs="Times New Roman"/>
                <w:b/>
                <w:bCs/>
                <w:color w:val="000000" w:themeColor="text1"/>
                <w:sz w:val="24"/>
                <w:szCs w:val="24"/>
                <w:lang w:val="uk-UA"/>
              </w:rPr>
            </w:pPr>
            <w:r w:rsidRPr="00D4640B">
              <w:rPr>
                <w:rFonts w:cs="Times New Roman"/>
                <w:b/>
                <w:bCs/>
                <w:color w:val="000000" w:themeColor="text1"/>
                <w:sz w:val="24"/>
                <w:szCs w:val="24"/>
                <w:lang w:val="uk-UA"/>
              </w:rPr>
              <w:t>1.1.3</w:t>
            </w:r>
          </w:p>
        </w:tc>
        <w:tc>
          <w:tcPr>
            <w:tcW w:w="2850" w:type="dxa"/>
            <w:vMerge w:val="restart"/>
            <w:hideMark/>
          </w:tcPr>
          <w:p w14:paraId="230D8CAE" w14:textId="77777777" w:rsidR="007C59AF" w:rsidRPr="00D4640B" w:rsidRDefault="007C59AF" w:rsidP="007C59AF">
            <w:pPr>
              <w:rPr>
                <w:rFonts w:cs="Times New Roman"/>
                <w:b/>
                <w:bCs/>
                <w:color w:val="000000" w:themeColor="text1"/>
                <w:sz w:val="24"/>
                <w:szCs w:val="24"/>
                <w:lang w:val="uk-UA"/>
              </w:rPr>
            </w:pPr>
            <w:r w:rsidRPr="00D4640B">
              <w:rPr>
                <w:rFonts w:cs="Times New Roman"/>
                <w:b/>
                <w:bCs/>
                <w:color w:val="000000" w:themeColor="text1"/>
                <w:sz w:val="24"/>
                <w:szCs w:val="24"/>
                <w:lang w:val="uk-UA"/>
              </w:rPr>
              <w:t>Гармонізація регуляторних вимог та міжнародне співробітництво</w:t>
            </w:r>
          </w:p>
        </w:tc>
        <w:tc>
          <w:tcPr>
            <w:tcW w:w="6378" w:type="dxa"/>
            <w:hideMark/>
          </w:tcPr>
          <w:p w14:paraId="59DAA442" w14:textId="2612C514" w:rsidR="007C59AF" w:rsidRPr="00D4640B" w:rsidRDefault="007C59AF" w:rsidP="007C59AF">
            <w:pPr>
              <w:rPr>
                <w:rFonts w:cs="Times New Roman"/>
                <w:color w:val="000000" w:themeColor="text1"/>
                <w:sz w:val="24"/>
                <w:szCs w:val="24"/>
                <w:lang w:val="uk-UA"/>
              </w:rPr>
            </w:pPr>
            <w:r w:rsidRPr="00D4640B">
              <w:rPr>
                <w:rFonts w:cs="Times New Roman"/>
                <w:b/>
                <w:bCs/>
                <w:color w:val="000000" w:themeColor="text1"/>
                <w:sz w:val="24"/>
                <w:szCs w:val="24"/>
                <w:lang w:val="uk-UA"/>
              </w:rPr>
              <w:t>(i)</w:t>
            </w:r>
            <w:r w:rsidRPr="00D4640B">
              <w:rPr>
                <w:rFonts w:cs="Times New Roman"/>
                <w:color w:val="000000" w:themeColor="text1"/>
                <w:sz w:val="24"/>
                <w:szCs w:val="24"/>
                <w:lang w:val="uk-UA"/>
              </w:rPr>
              <w:t xml:space="preserve"> Впровадити регуляторні вимоги, передбачені Угодою про асоціацію з ЄС, зокрема щодо ліцензійних вимог, вимог до капіталу, ліквідності, розкриття інформації та кваліфікаційних вимог</w:t>
            </w:r>
          </w:p>
        </w:tc>
        <w:tc>
          <w:tcPr>
            <w:tcW w:w="1341" w:type="dxa"/>
            <w:hideMark/>
          </w:tcPr>
          <w:p w14:paraId="33DC68E5"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29B0E8C4" w14:textId="72CE7016" w:rsidR="007C59AF" w:rsidRPr="00D4640B" w:rsidRDefault="007C59AF" w:rsidP="00164808">
            <w:pPr>
              <w:rPr>
                <w:rFonts w:cs="Times New Roman"/>
                <w:color w:val="000000" w:themeColor="text1"/>
                <w:sz w:val="24"/>
                <w:szCs w:val="24"/>
              </w:rPr>
            </w:pPr>
            <w:r w:rsidRPr="00D4640B">
              <w:rPr>
                <w:rFonts w:cs="Times New Roman"/>
                <w:color w:val="000000" w:themeColor="text1"/>
                <w:sz w:val="24"/>
                <w:szCs w:val="24"/>
                <w:lang w:val="uk-UA"/>
              </w:rPr>
              <w:t>31.12</w:t>
            </w:r>
            <w:r w:rsidRPr="00D4640B">
              <w:rPr>
                <w:rFonts w:cs="Times New Roman"/>
                <w:color w:val="000000" w:themeColor="text1"/>
                <w:sz w:val="24"/>
                <w:szCs w:val="24"/>
              </w:rPr>
              <w:t>.</w:t>
            </w:r>
            <w:r w:rsidR="00164808" w:rsidRPr="00D4640B">
              <w:rPr>
                <w:rFonts w:cs="Times New Roman"/>
                <w:color w:val="000000" w:themeColor="text1"/>
                <w:sz w:val="24"/>
                <w:szCs w:val="24"/>
              </w:rPr>
              <w:t>2024</w:t>
            </w:r>
          </w:p>
        </w:tc>
        <w:tc>
          <w:tcPr>
            <w:tcW w:w="1879" w:type="dxa"/>
            <w:hideMark/>
          </w:tcPr>
          <w:p w14:paraId="02DE7D4D" w14:textId="77777777" w:rsidR="007C59AF" w:rsidRPr="00D4640B" w:rsidRDefault="007C59AF" w:rsidP="007C59AF">
            <w:pPr>
              <w:rPr>
                <w:rFonts w:cs="Times New Roman"/>
                <w:color w:val="000000" w:themeColor="text1"/>
                <w:sz w:val="24"/>
                <w:szCs w:val="24"/>
              </w:rPr>
            </w:pPr>
            <w:r w:rsidRPr="00D4640B">
              <w:rPr>
                <w:rFonts w:cs="Times New Roman"/>
                <w:color w:val="000000" w:themeColor="text1"/>
                <w:sz w:val="24"/>
                <w:szCs w:val="24"/>
              </w:rPr>
              <w:t>НБУ, НКЦПФР, НКФП</w:t>
            </w:r>
          </w:p>
        </w:tc>
      </w:tr>
      <w:tr w:rsidR="007C59AF" w:rsidRPr="00D4640B" w14:paraId="3B2B8ECE" w14:textId="77777777" w:rsidTr="00F4602B">
        <w:trPr>
          <w:trHeight w:val="1020"/>
        </w:trPr>
        <w:tc>
          <w:tcPr>
            <w:tcW w:w="832" w:type="dxa"/>
            <w:vMerge/>
            <w:hideMark/>
          </w:tcPr>
          <w:p w14:paraId="50414EFB" w14:textId="77777777" w:rsidR="007C59AF" w:rsidRPr="00D4640B" w:rsidRDefault="007C59AF" w:rsidP="007C59AF">
            <w:pPr>
              <w:rPr>
                <w:rFonts w:cs="Times New Roman"/>
                <w:b/>
                <w:bCs/>
                <w:color w:val="000000" w:themeColor="text1"/>
                <w:sz w:val="24"/>
                <w:szCs w:val="24"/>
                <w:lang w:val="uk-UA"/>
              </w:rPr>
            </w:pPr>
          </w:p>
        </w:tc>
        <w:tc>
          <w:tcPr>
            <w:tcW w:w="2850" w:type="dxa"/>
            <w:vMerge/>
            <w:hideMark/>
          </w:tcPr>
          <w:p w14:paraId="747FC5AD" w14:textId="77777777" w:rsidR="007C59AF" w:rsidRPr="00D4640B" w:rsidRDefault="007C59AF" w:rsidP="007C59AF">
            <w:pPr>
              <w:rPr>
                <w:rFonts w:cs="Times New Roman"/>
                <w:b/>
                <w:bCs/>
                <w:color w:val="000000" w:themeColor="text1"/>
                <w:sz w:val="24"/>
                <w:szCs w:val="24"/>
                <w:lang w:val="uk-UA"/>
              </w:rPr>
            </w:pPr>
          </w:p>
        </w:tc>
        <w:tc>
          <w:tcPr>
            <w:tcW w:w="6378" w:type="dxa"/>
            <w:hideMark/>
          </w:tcPr>
          <w:p w14:paraId="64CF7D86" w14:textId="10A970A8" w:rsidR="007C59AF" w:rsidRPr="00D4640B" w:rsidRDefault="007C59AF" w:rsidP="00CD14BE">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(ii) </w:t>
            </w:r>
            <w:r w:rsidRPr="00D4640B">
              <w:rPr>
                <w:rFonts w:cs="Times New Roman"/>
                <w:color w:val="000000" w:themeColor="text1"/>
                <w:sz w:val="24"/>
                <w:szCs w:val="24"/>
                <w:lang w:val="uk-UA"/>
              </w:rPr>
              <w:t>Підвищити рівень міжнародного співробітництва (в т.ч. з іноземними регуляторами, EBA, ЕІОРА та ESMA) в сфері регулювання та нагляду за банками, небанківськими фінансовими установами та ринками цінних паперів</w:t>
            </w:r>
          </w:p>
        </w:tc>
        <w:tc>
          <w:tcPr>
            <w:tcW w:w="1341" w:type="dxa"/>
            <w:hideMark/>
          </w:tcPr>
          <w:p w14:paraId="070F6B4E"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759438D8" w14:textId="3C4A1D0E" w:rsidR="007C59AF" w:rsidRPr="00D4640B" w:rsidRDefault="00164808" w:rsidP="007C59AF">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5255A86F"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НБУ, НКЦПФР, НКФП</w:t>
            </w:r>
          </w:p>
        </w:tc>
      </w:tr>
      <w:tr w:rsidR="007C59AF" w:rsidRPr="00D4640B" w14:paraId="314E47E8" w14:textId="77777777" w:rsidTr="00F4602B">
        <w:trPr>
          <w:trHeight w:val="945"/>
        </w:trPr>
        <w:tc>
          <w:tcPr>
            <w:tcW w:w="832" w:type="dxa"/>
            <w:vMerge/>
            <w:hideMark/>
          </w:tcPr>
          <w:p w14:paraId="680DCA21" w14:textId="77777777" w:rsidR="007C59AF" w:rsidRPr="00D4640B" w:rsidRDefault="007C59AF" w:rsidP="007C59AF">
            <w:pPr>
              <w:rPr>
                <w:rFonts w:cs="Times New Roman"/>
                <w:b/>
                <w:bCs/>
                <w:color w:val="000000" w:themeColor="text1"/>
                <w:sz w:val="24"/>
                <w:szCs w:val="24"/>
                <w:lang w:val="uk-UA"/>
              </w:rPr>
            </w:pPr>
          </w:p>
        </w:tc>
        <w:tc>
          <w:tcPr>
            <w:tcW w:w="2850" w:type="dxa"/>
            <w:vMerge/>
            <w:hideMark/>
          </w:tcPr>
          <w:p w14:paraId="741038B0" w14:textId="77777777" w:rsidR="007C59AF" w:rsidRPr="00D4640B" w:rsidRDefault="007C59AF" w:rsidP="007C59AF">
            <w:pPr>
              <w:rPr>
                <w:rFonts w:cs="Times New Roman"/>
                <w:b/>
                <w:bCs/>
                <w:color w:val="000000" w:themeColor="text1"/>
                <w:sz w:val="24"/>
                <w:szCs w:val="24"/>
                <w:lang w:val="uk-UA"/>
              </w:rPr>
            </w:pPr>
          </w:p>
        </w:tc>
        <w:tc>
          <w:tcPr>
            <w:tcW w:w="6378" w:type="dxa"/>
            <w:hideMark/>
          </w:tcPr>
          <w:p w14:paraId="2D5BBCF0" w14:textId="643EEF3B" w:rsidR="007C59AF" w:rsidRPr="00D4640B" w:rsidRDefault="007C59AF" w:rsidP="007C59AF">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(iii) </w:t>
            </w:r>
            <w:r w:rsidRPr="00D4640B">
              <w:rPr>
                <w:rFonts w:cs="Times New Roman"/>
                <w:bCs/>
                <w:color w:val="000000" w:themeColor="text1"/>
                <w:sz w:val="24"/>
                <w:szCs w:val="24"/>
                <w:lang w:val="uk-UA"/>
              </w:rPr>
              <w:t>Забезпечити приєднання України до Багатостороннього Меморандуму про взаєморозуміння щодо консультування та співробітництва і обміну інформацією IOSCO</w:t>
            </w:r>
          </w:p>
        </w:tc>
        <w:tc>
          <w:tcPr>
            <w:tcW w:w="1341" w:type="dxa"/>
            <w:hideMark/>
          </w:tcPr>
          <w:p w14:paraId="336C068D" w14:textId="4C9D4F8C"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01.07.2020</w:t>
            </w:r>
          </w:p>
        </w:tc>
        <w:tc>
          <w:tcPr>
            <w:tcW w:w="1883" w:type="dxa"/>
            <w:hideMark/>
          </w:tcPr>
          <w:p w14:paraId="52440E03" w14:textId="2CB49069"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31.12.2021</w:t>
            </w:r>
          </w:p>
        </w:tc>
        <w:tc>
          <w:tcPr>
            <w:tcW w:w="1879" w:type="dxa"/>
            <w:hideMark/>
          </w:tcPr>
          <w:p w14:paraId="17DA6B2C"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НКЦПФР, НБУ</w:t>
            </w:r>
          </w:p>
        </w:tc>
      </w:tr>
      <w:tr w:rsidR="007C59AF" w:rsidRPr="00D4640B" w14:paraId="75CDAA21" w14:textId="77777777" w:rsidTr="00F4602B">
        <w:trPr>
          <w:trHeight w:val="1485"/>
        </w:trPr>
        <w:tc>
          <w:tcPr>
            <w:tcW w:w="832" w:type="dxa"/>
            <w:vMerge w:val="restart"/>
            <w:hideMark/>
          </w:tcPr>
          <w:p w14:paraId="45FE3B5F" w14:textId="77777777" w:rsidR="007C59AF" w:rsidRPr="00D4640B" w:rsidRDefault="007C59AF" w:rsidP="007C59AF">
            <w:pPr>
              <w:rPr>
                <w:rFonts w:cs="Times New Roman"/>
                <w:b/>
                <w:bCs/>
                <w:color w:val="000000" w:themeColor="text1"/>
                <w:sz w:val="24"/>
                <w:szCs w:val="24"/>
                <w:lang w:val="uk-UA"/>
              </w:rPr>
            </w:pPr>
            <w:r w:rsidRPr="00D4640B">
              <w:rPr>
                <w:rFonts w:cs="Times New Roman"/>
                <w:b/>
                <w:bCs/>
                <w:color w:val="000000" w:themeColor="text1"/>
                <w:sz w:val="24"/>
                <w:szCs w:val="24"/>
                <w:lang w:val="uk-UA"/>
              </w:rPr>
              <w:t>1.1.4</w:t>
            </w:r>
          </w:p>
        </w:tc>
        <w:tc>
          <w:tcPr>
            <w:tcW w:w="2850" w:type="dxa"/>
            <w:vMerge w:val="restart"/>
            <w:hideMark/>
          </w:tcPr>
          <w:p w14:paraId="4538831A" w14:textId="77777777" w:rsidR="007C59AF" w:rsidRPr="00D4640B" w:rsidRDefault="007C59AF" w:rsidP="007C59AF">
            <w:pPr>
              <w:rPr>
                <w:rFonts w:cs="Times New Roman"/>
                <w:b/>
                <w:bCs/>
                <w:color w:val="000000" w:themeColor="text1"/>
                <w:sz w:val="24"/>
                <w:szCs w:val="24"/>
                <w:lang w:val="uk-UA"/>
              </w:rPr>
            </w:pPr>
            <w:r w:rsidRPr="00D4640B">
              <w:rPr>
                <w:rFonts w:cs="Times New Roman"/>
                <w:b/>
                <w:bCs/>
                <w:color w:val="000000" w:themeColor="text1"/>
                <w:sz w:val="24"/>
                <w:szCs w:val="24"/>
                <w:lang w:val="uk-UA"/>
              </w:rPr>
              <w:t>Розвиток нагляду й оверсайту за фінансовим сектором та протидія зловживанням</w:t>
            </w:r>
          </w:p>
        </w:tc>
        <w:tc>
          <w:tcPr>
            <w:tcW w:w="6378" w:type="dxa"/>
            <w:hideMark/>
          </w:tcPr>
          <w:p w14:paraId="240A6340" w14:textId="03010E6A" w:rsidR="007C59AF" w:rsidRPr="00D4640B" w:rsidRDefault="00AD2BF6" w:rsidP="007C59AF">
            <w:pPr>
              <w:rPr>
                <w:rFonts w:cs="Times New Roman"/>
                <w:b/>
                <w:bCs/>
                <w:color w:val="000000" w:themeColor="text1"/>
                <w:sz w:val="24"/>
                <w:szCs w:val="24"/>
                <w:lang w:val="uk-UA"/>
              </w:rPr>
            </w:pPr>
            <w:r w:rsidRPr="00CD14BE">
              <w:rPr>
                <w:rFonts w:cs="Times New Roman"/>
                <w:b/>
                <w:bCs/>
                <w:color w:val="000000" w:themeColor="text1"/>
                <w:sz w:val="24"/>
                <w:szCs w:val="24"/>
                <w:lang w:val="uk-UA"/>
              </w:rPr>
              <w:t xml:space="preserve">(i) </w:t>
            </w:r>
            <w:r w:rsidRPr="00CD14BE">
              <w:rPr>
                <w:rFonts w:cs="Times New Roman"/>
                <w:color w:val="000000" w:themeColor="text1"/>
                <w:sz w:val="24"/>
                <w:szCs w:val="24"/>
                <w:lang w:val="uk-UA"/>
              </w:rPr>
              <w:t xml:space="preserve">Впровадити ризик-орієнтований підхід </w:t>
            </w:r>
            <w:r>
              <w:rPr>
                <w:rFonts w:cs="Times New Roman"/>
                <w:color w:val="000000" w:themeColor="text1"/>
                <w:sz w:val="24"/>
                <w:szCs w:val="24"/>
                <w:lang w:val="uk-UA"/>
              </w:rPr>
              <w:t xml:space="preserve">до </w:t>
            </w:r>
            <w:r w:rsidRPr="00CD14BE">
              <w:rPr>
                <w:rFonts w:cs="Times New Roman"/>
                <w:color w:val="000000" w:themeColor="text1"/>
                <w:sz w:val="24"/>
                <w:szCs w:val="24"/>
                <w:lang w:val="uk-UA"/>
              </w:rPr>
              <w:t>нагляду за банками та небанківськими фінансовими установами із застосуванням принципу пропорційності, перспективного погляду, професійного судження та раннього виявлення і реагування</w:t>
            </w:r>
            <w:r>
              <w:rPr>
                <w:rFonts w:cs="Times New Roman"/>
                <w:color w:val="000000" w:themeColor="text1"/>
                <w:sz w:val="24"/>
                <w:szCs w:val="24"/>
                <w:lang w:val="uk-UA"/>
              </w:rPr>
              <w:t xml:space="preserve"> на потенційні ризики</w:t>
            </w:r>
          </w:p>
        </w:tc>
        <w:tc>
          <w:tcPr>
            <w:tcW w:w="1341" w:type="dxa"/>
            <w:hideMark/>
          </w:tcPr>
          <w:p w14:paraId="3D8E49D2" w14:textId="4A017D95"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01.01.2021</w:t>
            </w:r>
          </w:p>
        </w:tc>
        <w:tc>
          <w:tcPr>
            <w:tcW w:w="1883" w:type="dxa"/>
            <w:hideMark/>
          </w:tcPr>
          <w:p w14:paraId="16B2C047" w14:textId="295189A0" w:rsidR="007C59AF" w:rsidRPr="00D4640B" w:rsidRDefault="00164808" w:rsidP="007C59AF">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6287261A" w14:textId="3819924C"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НБУ, НКЦПФР, НКФП</w:t>
            </w:r>
          </w:p>
        </w:tc>
      </w:tr>
      <w:tr w:rsidR="007C59AF" w:rsidRPr="00D4640B" w14:paraId="1D4A81A5" w14:textId="77777777" w:rsidTr="00F4602B">
        <w:trPr>
          <w:trHeight w:val="2520"/>
        </w:trPr>
        <w:tc>
          <w:tcPr>
            <w:tcW w:w="832" w:type="dxa"/>
            <w:vMerge/>
            <w:hideMark/>
          </w:tcPr>
          <w:p w14:paraId="5BEE900C" w14:textId="77777777" w:rsidR="007C59AF" w:rsidRPr="00D4640B" w:rsidRDefault="007C59AF" w:rsidP="007C59AF">
            <w:pPr>
              <w:rPr>
                <w:rFonts w:cs="Times New Roman"/>
                <w:b/>
                <w:bCs/>
                <w:color w:val="000000" w:themeColor="text1"/>
                <w:sz w:val="24"/>
                <w:szCs w:val="24"/>
                <w:lang w:val="uk-UA"/>
              </w:rPr>
            </w:pPr>
          </w:p>
        </w:tc>
        <w:tc>
          <w:tcPr>
            <w:tcW w:w="2850" w:type="dxa"/>
            <w:vMerge/>
            <w:hideMark/>
          </w:tcPr>
          <w:p w14:paraId="6A18FC44" w14:textId="77777777" w:rsidR="007C59AF" w:rsidRPr="00D4640B" w:rsidRDefault="007C59AF" w:rsidP="007C59AF">
            <w:pPr>
              <w:rPr>
                <w:rFonts w:cs="Times New Roman"/>
                <w:b/>
                <w:bCs/>
                <w:color w:val="000000" w:themeColor="text1"/>
                <w:sz w:val="24"/>
                <w:szCs w:val="24"/>
                <w:lang w:val="uk-UA"/>
              </w:rPr>
            </w:pPr>
          </w:p>
        </w:tc>
        <w:tc>
          <w:tcPr>
            <w:tcW w:w="6378" w:type="dxa"/>
            <w:hideMark/>
          </w:tcPr>
          <w:p w14:paraId="5B92A9B9" w14:textId="5B3A5DA9" w:rsidR="007C59AF" w:rsidRPr="00D4640B" w:rsidRDefault="00AD2BF6" w:rsidP="007C59AF">
            <w:pPr>
              <w:rPr>
                <w:rFonts w:cs="Times New Roman"/>
                <w:color w:val="000000" w:themeColor="text1"/>
                <w:sz w:val="24"/>
                <w:szCs w:val="24"/>
                <w:lang w:val="uk-UA"/>
              </w:rPr>
            </w:pPr>
            <w:r w:rsidRPr="006C38B6">
              <w:rPr>
                <w:rFonts w:cs="Times New Roman"/>
                <w:b/>
                <w:bCs/>
                <w:color w:val="000000" w:themeColor="text1"/>
                <w:sz w:val="24"/>
                <w:szCs w:val="24"/>
                <w:lang w:val="uk-UA"/>
              </w:rPr>
              <w:t xml:space="preserve">(ii) </w:t>
            </w:r>
            <w:r>
              <w:rPr>
                <w:rFonts w:cs="Times New Roman"/>
                <w:color w:val="000000" w:themeColor="text1"/>
                <w:sz w:val="24"/>
                <w:szCs w:val="24"/>
                <w:lang w:val="uk-UA"/>
              </w:rPr>
              <w:t xml:space="preserve">Забезпечити покриття </w:t>
            </w:r>
            <w:r w:rsidRPr="00CD14BE">
              <w:rPr>
                <w:rFonts w:cs="Times New Roman"/>
                <w:color w:val="000000" w:themeColor="text1"/>
                <w:sz w:val="24"/>
                <w:szCs w:val="24"/>
                <w:lang w:val="uk-UA"/>
              </w:rPr>
              <w:t>Кредитн</w:t>
            </w:r>
            <w:r>
              <w:rPr>
                <w:rFonts w:cs="Times New Roman"/>
                <w:color w:val="000000" w:themeColor="text1"/>
                <w:sz w:val="24"/>
                <w:szCs w:val="24"/>
                <w:lang w:val="uk-UA"/>
              </w:rPr>
              <w:t>им</w:t>
            </w:r>
            <w:r w:rsidRPr="00CD14BE">
              <w:rPr>
                <w:rFonts w:cs="Times New Roman"/>
                <w:color w:val="000000" w:themeColor="text1"/>
                <w:sz w:val="24"/>
                <w:szCs w:val="24"/>
                <w:lang w:val="uk-UA"/>
              </w:rPr>
              <w:t xml:space="preserve"> реєстр</w:t>
            </w:r>
            <w:r>
              <w:rPr>
                <w:rFonts w:cs="Times New Roman"/>
                <w:color w:val="000000" w:themeColor="text1"/>
                <w:sz w:val="24"/>
                <w:szCs w:val="24"/>
                <w:lang w:val="uk-UA"/>
              </w:rPr>
              <w:t>ом</w:t>
            </w:r>
            <w:r w:rsidRPr="00CD14BE">
              <w:rPr>
                <w:rFonts w:cs="Times New Roman"/>
                <w:color w:val="000000" w:themeColor="text1"/>
                <w:sz w:val="24"/>
                <w:szCs w:val="24"/>
                <w:lang w:val="uk-UA"/>
              </w:rPr>
              <w:t xml:space="preserve"> НБУ шляхом внесення змін до законодавства щодо:</w:t>
            </w:r>
            <w:r w:rsidRPr="00CD14BE">
              <w:rPr>
                <w:rFonts w:cs="Times New Roman"/>
                <w:color w:val="000000" w:themeColor="text1"/>
                <w:sz w:val="24"/>
                <w:szCs w:val="24"/>
                <w:lang w:val="uk-UA"/>
              </w:rPr>
              <w:br/>
              <w:t xml:space="preserve"> - використання Кредитного реєстру НБУ на небанківські фінансові компанії;</w:t>
            </w:r>
            <w:r w:rsidRPr="00CD14BE">
              <w:rPr>
                <w:rFonts w:cs="Times New Roman"/>
                <w:color w:val="000000" w:themeColor="text1"/>
                <w:sz w:val="24"/>
                <w:szCs w:val="24"/>
                <w:lang w:val="uk-UA"/>
              </w:rPr>
              <w:br/>
              <w:t>- зменшення суми ліміту заборгованості, від якого передається інформація до Кредитного реєстру НБУ;</w:t>
            </w:r>
            <w:r w:rsidRPr="00CD14BE">
              <w:rPr>
                <w:rFonts w:cs="Times New Roman"/>
                <w:color w:val="000000" w:themeColor="text1"/>
                <w:sz w:val="24"/>
                <w:szCs w:val="24"/>
                <w:lang w:val="uk-UA"/>
              </w:rPr>
              <w:br/>
              <w:t>- переліку параметрів та відомостей, які подаються у Кредитний реєстр НБУ, та до яких надається доступ банкам та іншим кредитним установам</w:t>
            </w:r>
          </w:p>
        </w:tc>
        <w:tc>
          <w:tcPr>
            <w:tcW w:w="1341" w:type="dxa"/>
            <w:hideMark/>
          </w:tcPr>
          <w:p w14:paraId="24860310"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44304305"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01.01.2022</w:t>
            </w:r>
          </w:p>
        </w:tc>
        <w:tc>
          <w:tcPr>
            <w:tcW w:w="1879" w:type="dxa"/>
            <w:hideMark/>
          </w:tcPr>
          <w:p w14:paraId="0A87F83A"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7C59AF" w:rsidRPr="00D4640B" w14:paraId="0BA05A0C" w14:textId="77777777" w:rsidTr="00F4602B">
        <w:trPr>
          <w:trHeight w:val="630"/>
        </w:trPr>
        <w:tc>
          <w:tcPr>
            <w:tcW w:w="832" w:type="dxa"/>
            <w:vMerge/>
            <w:hideMark/>
          </w:tcPr>
          <w:p w14:paraId="7368655F" w14:textId="77777777" w:rsidR="007C59AF" w:rsidRPr="00D4640B" w:rsidRDefault="007C59AF" w:rsidP="007C59AF">
            <w:pPr>
              <w:rPr>
                <w:rFonts w:cs="Times New Roman"/>
                <w:b/>
                <w:bCs/>
                <w:color w:val="000000" w:themeColor="text1"/>
                <w:sz w:val="24"/>
                <w:szCs w:val="24"/>
                <w:lang w:val="uk-UA"/>
              </w:rPr>
            </w:pPr>
          </w:p>
        </w:tc>
        <w:tc>
          <w:tcPr>
            <w:tcW w:w="2850" w:type="dxa"/>
            <w:vMerge/>
            <w:hideMark/>
          </w:tcPr>
          <w:p w14:paraId="0705EE51" w14:textId="77777777" w:rsidR="007C59AF" w:rsidRPr="00D4640B" w:rsidRDefault="007C59AF" w:rsidP="007C59AF">
            <w:pPr>
              <w:rPr>
                <w:rFonts w:cs="Times New Roman"/>
                <w:b/>
                <w:bCs/>
                <w:color w:val="000000" w:themeColor="text1"/>
                <w:sz w:val="24"/>
                <w:szCs w:val="24"/>
                <w:lang w:val="uk-UA"/>
              </w:rPr>
            </w:pPr>
          </w:p>
        </w:tc>
        <w:tc>
          <w:tcPr>
            <w:tcW w:w="6378" w:type="dxa"/>
            <w:hideMark/>
          </w:tcPr>
          <w:p w14:paraId="09945632" w14:textId="685E3F4E" w:rsidR="007C59AF" w:rsidRPr="00D4640B" w:rsidRDefault="007C59AF" w:rsidP="007C59AF">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(iii) </w:t>
            </w:r>
            <w:r w:rsidRPr="00D4640B">
              <w:rPr>
                <w:rFonts w:cs="Times New Roman"/>
                <w:color w:val="000000" w:themeColor="text1"/>
                <w:sz w:val="24"/>
                <w:szCs w:val="24"/>
                <w:lang w:val="uk-UA"/>
              </w:rPr>
              <w:t>Поліпшити інструменти контролю за правочинами осіб пов’язаних з учасниками фінансового сектору</w:t>
            </w:r>
          </w:p>
        </w:tc>
        <w:tc>
          <w:tcPr>
            <w:tcW w:w="1341" w:type="dxa"/>
            <w:hideMark/>
          </w:tcPr>
          <w:p w14:paraId="1ABB7B8E" w14:textId="512F91C9"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01.01.2021</w:t>
            </w:r>
          </w:p>
        </w:tc>
        <w:tc>
          <w:tcPr>
            <w:tcW w:w="1883" w:type="dxa"/>
            <w:hideMark/>
          </w:tcPr>
          <w:p w14:paraId="257FC3B0"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01.01.2022</w:t>
            </w:r>
          </w:p>
        </w:tc>
        <w:tc>
          <w:tcPr>
            <w:tcW w:w="1879" w:type="dxa"/>
            <w:hideMark/>
          </w:tcPr>
          <w:p w14:paraId="31830D42" w14:textId="02AF798B"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НБУ, НКЦПФР</w:t>
            </w:r>
          </w:p>
        </w:tc>
      </w:tr>
      <w:tr w:rsidR="007C59AF" w:rsidRPr="00D4640B" w14:paraId="34862380" w14:textId="77777777" w:rsidTr="00F4602B">
        <w:trPr>
          <w:trHeight w:val="945"/>
        </w:trPr>
        <w:tc>
          <w:tcPr>
            <w:tcW w:w="832" w:type="dxa"/>
            <w:vMerge/>
            <w:hideMark/>
          </w:tcPr>
          <w:p w14:paraId="21AB3343" w14:textId="77777777" w:rsidR="007C59AF" w:rsidRPr="00D4640B" w:rsidRDefault="007C59AF" w:rsidP="007C59AF">
            <w:pPr>
              <w:rPr>
                <w:rFonts w:cs="Times New Roman"/>
                <w:b/>
                <w:bCs/>
                <w:color w:val="000000" w:themeColor="text1"/>
                <w:sz w:val="24"/>
                <w:szCs w:val="24"/>
                <w:lang w:val="uk-UA"/>
              </w:rPr>
            </w:pPr>
          </w:p>
        </w:tc>
        <w:tc>
          <w:tcPr>
            <w:tcW w:w="2850" w:type="dxa"/>
            <w:vMerge/>
            <w:hideMark/>
          </w:tcPr>
          <w:p w14:paraId="3FDA4DF5" w14:textId="77777777" w:rsidR="007C59AF" w:rsidRPr="00D4640B" w:rsidRDefault="007C59AF" w:rsidP="007C59AF">
            <w:pPr>
              <w:rPr>
                <w:rFonts w:cs="Times New Roman"/>
                <w:b/>
                <w:bCs/>
                <w:color w:val="000000" w:themeColor="text1"/>
                <w:sz w:val="24"/>
                <w:szCs w:val="24"/>
                <w:lang w:val="uk-UA"/>
              </w:rPr>
            </w:pPr>
          </w:p>
        </w:tc>
        <w:tc>
          <w:tcPr>
            <w:tcW w:w="6378" w:type="dxa"/>
            <w:hideMark/>
          </w:tcPr>
          <w:p w14:paraId="34ED87D2" w14:textId="5E20BE2B" w:rsidR="007C59AF" w:rsidRPr="00D4640B" w:rsidRDefault="007C59AF" w:rsidP="007C59AF">
            <w:pPr>
              <w:rPr>
                <w:rFonts w:cs="Times New Roman"/>
                <w:color w:val="000000" w:themeColor="text1"/>
                <w:sz w:val="24"/>
                <w:szCs w:val="24"/>
                <w:lang w:val="uk-UA"/>
              </w:rPr>
            </w:pPr>
            <w:r w:rsidRPr="00D4640B">
              <w:rPr>
                <w:rFonts w:cs="Times New Roman"/>
                <w:b/>
                <w:bCs/>
                <w:color w:val="000000" w:themeColor="text1"/>
                <w:sz w:val="24"/>
                <w:szCs w:val="24"/>
                <w:lang w:val="uk-UA"/>
              </w:rPr>
              <w:t>(iv)</w:t>
            </w:r>
            <w:r w:rsidRPr="00D4640B">
              <w:rPr>
                <w:rFonts w:cs="Times New Roman"/>
                <w:color w:val="000000" w:themeColor="text1"/>
                <w:sz w:val="24"/>
                <w:szCs w:val="24"/>
                <w:lang w:val="uk-UA"/>
              </w:rPr>
              <w:t xml:space="preserve"> Впровадити норми щодо протидії зловживанням на ринках капіталу, в т.ч. за маніпулюванню на ринках капіталу та організованих товарних ринках, використанню інсайдерської інформації, зокрема у</w:t>
            </w:r>
          </w:p>
          <w:p w14:paraId="178058A3" w14:textId="0D2A1683"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відповідності до MAR та MAD</w:t>
            </w:r>
          </w:p>
        </w:tc>
        <w:tc>
          <w:tcPr>
            <w:tcW w:w="1341" w:type="dxa"/>
            <w:hideMark/>
          </w:tcPr>
          <w:p w14:paraId="31D5146C" w14:textId="28F8B5AC"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01.01.2021</w:t>
            </w:r>
          </w:p>
        </w:tc>
        <w:tc>
          <w:tcPr>
            <w:tcW w:w="1883" w:type="dxa"/>
            <w:hideMark/>
          </w:tcPr>
          <w:p w14:paraId="567D3758" w14:textId="292C4DF1"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01.01.2023</w:t>
            </w:r>
          </w:p>
        </w:tc>
        <w:tc>
          <w:tcPr>
            <w:tcW w:w="1879" w:type="dxa"/>
            <w:hideMark/>
          </w:tcPr>
          <w:p w14:paraId="1CC10915"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НКЦПФР</w:t>
            </w:r>
          </w:p>
        </w:tc>
      </w:tr>
      <w:tr w:rsidR="007C59AF" w:rsidRPr="00D4640B" w14:paraId="5C2FA8D0" w14:textId="77777777" w:rsidTr="00F4602B">
        <w:trPr>
          <w:trHeight w:val="630"/>
        </w:trPr>
        <w:tc>
          <w:tcPr>
            <w:tcW w:w="832" w:type="dxa"/>
            <w:vMerge/>
            <w:hideMark/>
          </w:tcPr>
          <w:p w14:paraId="1E3F5993" w14:textId="77777777" w:rsidR="007C59AF" w:rsidRPr="00D4640B" w:rsidRDefault="007C59AF" w:rsidP="007C59AF">
            <w:pPr>
              <w:rPr>
                <w:rFonts w:cs="Times New Roman"/>
                <w:b/>
                <w:bCs/>
                <w:color w:val="000000" w:themeColor="text1"/>
                <w:sz w:val="24"/>
                <w:szCs w:val="24"/>
                <w:lang w:val="uk-UA"/>
              </w:rPr>
            </w:pPr>
          </w:p>
        </w:tc>
        <w:tc>
          <w:tcPr>
            <w:tcW w:w="2850" w:type="dxa"/>
            <w:vMerge/>
            <w:hideMark/>
          </w:tcPr>
          <w:p w14:paraId="7F5C2DB2" w14:textId="77777777" w:rsidR="007C59AF" w:rsidRPr="00D4640B" w:rsidRDefault="007C59AF" w:rsidP="007C59AF">
            <w:pPr>
              <w:rPr>
                <w:rFonts w:cs="Times New Roman"/>
                <w:b/>
                <w:bCs/>
                <w:color w:val="000000" w:themeColor="text1"/>
                <w:sz w:val="24"/>
                <w:szCs w:val="24"/>
                <w:lang w:val="uk-UA"/>
              </w:rPr>
            </w:pPr>
          </w:p>
        </w:tc>
        <w:tc>
          <w:tcPr>
            <w:tcW w:w="6378" w:type="dxa"/>
            <w:hideMark/>
          </w:tcPr>
          <w:p w14:paraId="0E5208F1" w14:textId="11CD809D" w:rsidR="007C59AF" w:rsidRPr="00D4640B" w:rsidRDefault="007C59AF" w:rsidP="007C59AF">
            <w:pPr>
              <w:rPr>
                <w:rFonts w:cs="Times New Roman"/>
                <w:color w:val="000000" w:themeColor="text1"/>
                <w:sz w:val="24"/>
                <w:szCs w:val="24"/>
                <w:lang w:val="uk-UA"/>
              </w:rPr>
            </w:pPr>
            <w:r w:rsidRPr="00D4640B">
              <w:rPr>
                <w:rFonts w:cs="Times New Roman"/>
                <w:b/>
                <w:bCs/>
                <w:color w:val="000000" w:themeColor="text1"/>
                <w:sz w:val="24"/>
                <w:szCs w:val="24"/>
                <w:lang w:val="uk-UA"/>
              </w:rPr>
              <w:t>(v)</w:t>
            </w:r>
            <w:r w:rsidRPr="00D4640B">
              <w:rPr>
                <w:rFonts w:cs="Times New Roman"/>
                <w:color w:val="000000" w:themeColor="text1"/>
                <w:sz w:val="24"/>
                <w:szCs w:val="24"/>
                <w:lang w:val="uk-UA"/>
              </w:rPr>
              <w:t xml:space="preserve"> Запровадити оверсайт платіжних інструментів відповідно до міжнародних стандартів</w:t>
            </w:r>
          </w:p>
        </w:tc>
        <w:tc>
          <w:tcPr>
            <w:tcW w:w="1341" w:type="dxa"/>
            <w:hideMark/>
          </w:tcPr>
          <w:p w14:paraId="7C2DC204" w14:textId="23B6D39F"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01.01.2021</w:t>
            </w:r>
          </w:p>
        </w:tc>
        <w:tc>
          <w:tcPr>
            <w:tcW w:w="1883" w:type="dxa"/>
            <w:hideMark/>
          </w:tcPr>
          <w:p w14:paraId="027903B3"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778FA165"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7C59AF" w:rsidRPr="00D4640B" w14:paraId="119F4DC7" w14:textId="77777777" w:rsidTr="00F4602B">
        <w:trPr>
          <w:trHeight w:val="315"/>
        </w:trPr>
        <w:tc>
          <w:tcPr>
            <w:tcW w:w="832" w:type="dxa"/>
            <w:vMerge/>
          </w:tcPr>
          <w:p w14:paraId="6BC17A82" w14:textId="77777777" w:rsidR="007C59AF" w:rsidRPr="00D4640B" w:rsidRDefault="007C59AF" w:rsidP="007C59AF">
            <w:pPr>
              <w:rPr>
                <w:rFonts w:cs="Times New Roman"/>
                <w:b/>
                <w:bCs/>
                <w:color w:val="000000" w:themeColor="text1"/>
                <w:sz w:val="24"/>
                <w:szCs w:val="24"/>
                <w:lang w:val="uk-UA"/>
              </w:rPr>
            </w:pPr>
          </w:p>
        </w:tc>
        <w:tc>
          <w:tcPr>
            <w:tcW w:w="2850" w:type="dxa"/>
            <w:vMerge/>
          </w:tcPr>
          <w:p w14:paraId="7885C855" w14:textId="77777777" w:rsidR="007C59AF" w:rsidRPr="00D4640B" w:rsidRDefault="007C59AF" w:rsidP="007C59AF">
            <w:pPr>
              <w:rPr>
                <w:rFonts w:cs="Times New Roman"/>
                <w:b/>
                <w:bCs/>
                <w:color w:val="000000" w:themeColor="text1"/>
                <w:sz w:val="24"/>
                <w:szCs w:val="24"/>
                <w:lang w:val="uk-UA"/>
              </w:rPr>
            </w:pPr>
          </w:p>
        </w:tc>
        <w:tc>
          <w:tcPr>
            <w:tcW w:w="6378" w:type="dxa"/>
          </w:tcPr>
          <w:p w14:paraId="3F634F81" w14:textId="37E12FA9" w:rsidR="007C59AF" w:rsidRPr="00D4640B" w:rsidRDefault="007C59AF" w:rsidP="007C59AF">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(vi) </w:t>
            </w:r>
            <w:r w:rsidRPr="00D4640B">
              <w:rPr>
                <w:rFonts w:cs="Times New Roman"/>
                <w:color w:val="000000" w:themeColor="text1"/>
                <w:sz w:val="24"/>
                <w:szCs w:val="24"/>
                <w:lang w:val="uk-UA"/>
              </w:rPr>
              <w:t>Забезпечити розвиток моніторингу значущих інфраструктур фінансового ринку</w:t>
            </w:r>
          </w:p>
        </w:tc>
        <w:tc>
          <w:tcPr>
            <w:tcW w:w="1341" w:type="dxa"/>
          </w:tcPr>
          <w:p w14:paraId="5FEDCD9F" w14:textId="13CBBB7D"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01.07.2020</w:t>
            </w:r>
          </w:p>
        </w:tc>
        <w:tc>
          <w:tcPr>
            <w:tcW w:w="1883" w:type="dxa"/>
          </w:tcPr>
          <w:p w14:paraId="40F62AB9" w14:textId="73E69EF4"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tcPr>
          <w:p w14:paraId="3ED1CC81" w14:textId="06BBF65A"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7C59AF" w:rsidRPr="00D4640B" w14:paraId="27918C05" w14:textId="77777777" w:rsidTr="00F4602B">
        <w:trPr>
          <w:trHeight w:val="315"/>
        </w:trPr>
        <w:tc>
          <w:tcPr>
            <w:tcW w:w="832" w:type="dxa"/>
            <w:vMerge/>
            <w:hideMark/>
          </w:tcPr>
          <w:p w14:paraId="277787C3" w14:textId="77777777" w:rsidR="007C59AF" w:rsidRPr="00D4640B" w:rsidRDefault="007C59AF" w:rsidP="007C59AF">
            <w:pPr>
              <w:rPr>
                <w:rFonts w:cs="Times New Roman"/>
                <w:b/>
                <w:bCs/>
                <w:color w:val="000000" w:themeColor="text1"/>
                <w:sz w:val="24"/>
                <w:szCs w:val="24"/>
                <w:lang w:val="uk-UA"/>
              </w:rPr>
            </w:pPr>
          </w:p>
        </w:tc>
        <w:tc>
          <w:tcPr>
            <w:tcW w:w="2850" w:type="dxa"/>
            <w:vMerge/>
            <w:hideMark/>
          </w:tcPr>
          <w:p w14:paraId="2FA00DB8" w14:textId="77777777" w:rsidR="007C59AF" w:rsidRPr="00D4640B" w:rsidRDefault="007C59AF" w:rsidP="007C59AF">
            <w:pPr>
              <w:rPr>
                <w:rFonts w:cs="Times New Roman"/>
                <w:b/>
                <w:bCs/>
                <w:color w:val="000000" w:themeColor="text1"/>
                <w:sz w:val="24"/>
                <w:szCs w:val="24"/>
                <w:lang w:val="uk-UA"/>
              </w:rPr>
            </w:pPr>
          </w:p>
        </w:tc>
        <w:tc>
          <w:tcPr>
            <w:tcW w:w="6378" w:type="dxa"/>
          </w:tcPr>
          <w:p w14:paraId="2A3B296E" w14:textId="54EE4960" w:rsidR="007C59AF" w:rsidRPr="00D4640B" w:rsidRDefault="007C59AF" w:rsidP="007C59AF">
            <w:pPr>
              <w:rPr>
                <w:rFonts w:cs="Times New Roman"/>
                <w:color w:val="000000" w:themeColor="text1"/>
                <w:sz w:val="24"/>
                <w:szCs w:val="24"/>
                <w:lang w:val="uk-UA"/>
              </w:rPr>
            </w:pPr>
            <w:r w:rsidRPr="00D4640B">
              <w:rPr>
                <w:b/>
                <w:sz w:val="24"/>
                <w:szCs w:val="24"/>
                <w:lang w:val="uk-UA"/>
              </w:rPr>
              <w:t>(vii)</w:t>
            </w:r>
            <w:r w:rsidRPr="00D4640B">
              <w:rPr>
                <w:sz w:val="24"/>
                <w:szCs w:val="24"/>
                <w:lang w:val="uk-UA"/>
              </w:rPr>
              <w:t xml:space="preserve"> Впровадити систему контролю за готівковим обігом</w:t>
            </w:r>
            <w:r w:rsidRPr="00D4640B" w:rsidDel="00AE5BB3">
              <w:rPr>
                <w:rFonts w:cs="Times New Roman"/>
                <w:b/>
                <w:bCs/>
                <w:sz w:val="24"/>
                <w:szCs w:val="24"/>
                <w:lang w:val="uk-UA"/>
              </w:rPr>
              <w:t xml:space="preserve"> </w:t>
            </w:r>
          </w:p>
        </w:tc>
        <w:tc>
          <w:tcPr>
            <w:tcW w:w="1341" w:type="dxa"/>
          </w:tcPr>
          <w:p w14:paraId="3AB135C8" w14:textId="7B4AF713"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01.04.2020</w:t>
            </w:r>
          </w:p>
        </w:tc>
        <w:tc>
          <w:tcPr>
            <w:tcW w:w="1883" w:type="dxa"/>
          </w:tcPr>
          <w:p w14:paraId="3B6904CF" w14:textId="4E595642"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46EA5A28" w14:textId="515F8B3C"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AD2BF6" w:rsidRPr="00D4640B" w14:paraId="630B14A7" w14:textId="77777777" w:rsidTr="00F4602B">
        <w:trPr>
          <w:trHeight w:val="892"/>
        </w:trPr>
        <w:tc>
          <w:tcPr>
            <w:tcW w:w="832" w:type="dxa"/>
            <w:vMerge w:val="restart"/>
            <w:hideMark/>
          </w:tcPr>
          <w:p w14:paraId="15B56D57" w14:textId="77777777" w:rsidR="00AD2BF6" w:rsidRPr="00D4640B" w:rsidRDefault="00AD2BF6" w:rsidP="00AD2BF6">
            <w:pPr>
              <w:rPr>
                <w:rFonts w:cs="Times New Roman"/>
                <w:b/>
                <w:bCs/>
                <w:color w:val="000000" w:themeColor="text1"/>
                <w:sz w:val="24"/>
                <w:szCs w:val="24"/>
                <w:lang w:val="uk-UA"/>
              </w:rPr>
            </w:pPr>
            <w:r w:rsidRPr="00D4640B">
              <w:rPr>
                <w:rFonts w:cs="Times New Roman"/>
                <w:b/>
                <w:bCs/>
                <w:color w:val="000000" w:themeColor="text1"/>
                <w:sz w:val="24"/>
                <w:szCs w:val="24"/>
                <w:lang w:val="uk-UA"/>
              </w:rPr>
              <w:t>1.1.5</w:t>
            </w:r>
          </w:p>
        </w:tc>
        <w:tc>
          <w:tcPr>
            <w:tcW w:w="2850" w:type="dxa"/>
            <w:vMerge w:val="restart"/>
            <w:hideMark/>
          </w:tcPr>
          <w:p w14:paraId="6C306E0E" w14:textId="77777777" w:rsidR="00AD2BF6" w:rsidRPr="00D4640B" w:rsidRDefault="00AD2BF6" w:rsidP="00AD2BF6">
            <w:pPr>
              <w:rPr>
                <w:rFonts w:cs="Times New Roman"/>
                <w:b/>
                <w:bCs/>
                <w:color w:val="000000" w:themeColor="text1"/>
                <w:sz w:val="24"/>
                <w:szCs w:val="24"/>
                <w:lang w:val="uk-UA"/>
              </w:rPr>
            </w:pPr>
            <w:r w:rsidRPr="00D4640B">
              <w:rPr>
                <w:rFonts w:cs="Times New Roman"/>
                <w:b/>
                <w:bCs/>
                <w:color w:val="000000" w:themeColor="text1"/>
                <w:sz w:val="24"/>
                <w:szCs w:val="24"/>
                <w:lang w:val="uk-UA"/>
              </w:rPr>
              <w:t>Удосконалення системи гарантування вкладів та виведення неплатоспроможних фінансових установ з ринку</w:t>
            </w:r>
          </w:p>
        </w:tc>
        <w:tc>
          <w:tcPr>
            <w:tcW w:w="6378" w:type="dxa"/>
          </w:tcPr>
          <w:p w14:paraId="18FB0BEB" w14:textId="7413CA2E" w:rsidR="00AD2BF6" w:rsidRPr="00D4640B" w:rsidRDefault="00AD2BF6" w:rsidP="00AD2BF6">
            <w:pPr>
              <w:rPr>
                <w:rFonts w:cs="Times New Roman"/>
                <w:color w:val="000000" w:themeColor="text1"/>
                <w:sz w:val="24"/>
                <w:szCs w:val="24"/>
                <w:lang w:val="uk-UA"/>
              </w:rPr>
            </w:pPr>
            <w:r w:rsidRPr="005E184C">
              <w:rPr>
                <w:rFonts w:cs="Times New Roman"/>
                <w:b/>
                <w:bCs/>
                <w:color w:val="000000" w:themeColor="text1"/>
                <w:sz w:val="24"/>
                <w:szCs w:val="24"/>
                <w:lang w:val="ru-RU"/>
              </w:rPr>
              <w:t>(</w:t>
            </w:r>
            <w:r w:rsidRPr="005E184C">
              <w:rPr>
                <w:rFonts w:cs="Times New Roman"/>
                <w:b/>
                <w:bCs/>
                <w:color w:val="000000" w:themeColor="text1"/>
                <w:sz w:val="24"/>
                <w:szCs w:val="24"/>
              </w:rPr>
              <w:t>i</w:t>
            </w:r>
            <w:r w:rsidRPr="005E184C">
              <w:rPr>
                <w:rFonts w:cs="Times New Roman"/>
                <w:b/>
                <w:bCs/>
                <w:color w:val="000000" w:themeColor="text1"/>
                <w:sz w:val="24"/>
                <w:szCs w:val="24"/>
                <w:lang w:val="ru-RU"/>
              </w:rPr>
              <w:t>)</w:t>
            </w:r>
            <w:r w:rsidRPr="005E184C">
              <w:rPr>
                <w:rFonts w:cs="Times New Roman"/>
                <w:bCs/>
                <w:color w:val="000000" w:themeColor="text1"/>
                <w:sz w:val="24"/>
                <w:szCs w:val="24"/>
                <w:lang w:val="ru-RU"/>
              </w:rPr>
              <w:t xml:space="preserve"> Створити систему гарантування вкладів членів кредитних спілок та гарантування виплат за договорами накопичувального страхування життя</w:t>
            </w:r>
          </w:p>
        </w:tc>
        <w:tc>
          <w:tcPr>
            <w:tcW w:w="1341" w:type="dxa"/>
          </w:tcPr>
          <w:p w14:paraId="72050185" w14:textId="57529A58" w:rsidR="00AD2BF6" w:rsidRPr="00D4640B" w:rsidRDefault="00AD2BF6" w:rsidP="00AD2BF6">
            <w:pPr>
              <w:rPr>
                <w:rFonts w:cs="Times New Roman"/>
                <w:color w:val="000000" w:themeColor="text1"/>
                <w:sz w:val="24"/>
                <w:szCs w:val="24"/>
                <w:lang w:val="uk-UA"/>
              </w:rPr>
            </w:pPr>
            <w:r w:rsidRPr="005E184C">
              <w:rPr>
                <w:rFonts w:cs="Times New Roman"/>
                <w:color w:val="000000" w:themeColor="text1"/>
                <w:sz w:val="24"/>
                <w:szCs w:val="24"/>
              </w:rPr>
              <w:t>01.01.2020</w:t>
            </w:r>
          </w:p>
        </w:tc>
        <w:tc>
          <w:tcPr>
            <w:tcW w:w="1883" w:type="dxa"/>
          </w:tcPr>
          <w:p w14:paraId="451852A3" w14:textId="418FB0DD" w:rsidR="00AD2BF6" w:rsidRPr="00D4640B" w:rsidRDefault="00AD2BF6" w:rsidP="00AD2BF6">
            <w:pPr>
              <w:rPr>
                <w:rFonts w:cs="Times New Roman"/>
                <w:color w:val="000000" w:themeColor="text1"/>
                <w:sz w:val="24"/>
                <w:szCs w:val="24"/>
                <w:lang w:val="uk-UA"/>
              </w:rPr>
            </w:pPr>
            <w:r w:rsidRPr="005E184C">
              <w:rPr>
                <w:rFonts w:cs="Times New Roman"/>
                <w:color w:val="000000" w:themeColor="text1"/>
                <w:sz w:val="24"/>
                <w:szCs w:val="24"/>
              </w:rPr>
              <w:t>01.01.2023</w:t>
            </w:r>
          </w:p>
        </w:tc>
        <w:tc>
          <w:tcPr>
            <w:tcW w:w="1879" w:type="dxa"/>
          </w:tcPr>
          <w:p w14:paraId="512712DA" w14:textId="2D053D69" w:rsidR="00AD2BF6" w:rsidRPr="00D4640B" w:rsidRDefault="00AD2BF6" w:rsidP="00AD2BF6">
            <w:pPr>
              <w:rPr>
                <w:rFonts w:cs="Times New Roman"/>
                <w:color w:val="000000" w:themeColor="text1"/>
                <w:sz w:val="24"/>
                <w:szCs w:val="24"/>
                <w:lang w:val="uk-UA"/>
              </w:rPr>
            </w:pPr>
            <w:r w:rsidRPr="005E184C">
              <w:rPr>
                <w:rFonts w:cs="Times New Roman"/>
                <w:color w:val="000000" w:themeColor="text1"/>
                <w:sz w:val="24"/>
                <w:szCs w:val="24"/>
              </w:rPr>
              <w:t>ФГВФО, НБУ</w:t>
            </w:r>
          </w:p>
        </w:tc>
      </w:tr>
      <w:tr w:rsidR="00AD2BF6" w:rsidRPr="00D4640B" w14:paraId="35479528" w14:textId="77777777" w:rsidTr="00AD2BF6">
        <w:trPr>
          <w:trHeight w:val="706"/>
        </w:trPr>
        <w:tc>
          <w:tcPr>
            <w:tcW w:w="832" w:type="dxa"/>
            <w:vMerge/>
          </w:tcPr>
          <w:p w14:paraId="27780C55" w14:textId="77777777" w:rsidR="00AD2BF6" w:rsidRPr="00D4640B" w:rsidRDefault="00AD2BF6" w:rsidP="00AD2BF6">
            <w:pPr>
              <w:rPr>
                <w:rFonts w:cs="Times New Roman"/>
                <w:b/>
                <w:bCs/>
                <w:color w:val="000000" w:themeColor="text1"/>
                <w:sz w:val="24"/>
                <w:szCs w:val="24"/>
              </w:rPr>
            </w:pPr>
          </w:p>
        </w:tc>
        <w:tc>
          <w:tcPr>
            <w:tcW w:w="2850" w:type="dxa"/>
            <w:vMerge/>
          </w:tcPr>
          <w:p w14:paraId="437DD2B4" w14:textId="77777777" w:rsidR="00AD2BF6" w:rsidRPr="00D4640B" w:rsidRDefault="00AD2BF6" w:rsidP="00AD2BF6">
            <w:pPr>
              <w:rPr>
                <w:rFonts w:cs="Times New Roman"/>
                <w:b/>
                <w:bCs/>
                <w:color w:val="000000" w:themeColor="text1"/>
                <w:sz w:val="24"/>
                <w:szCs w:val="24"/>
              </w:rPr>
            </w:pPr>
          </w:p>
        </w:tc>
        <w:tc>
          <w:tcPr>
            <w:tcW w:w="6378" w:type="dxa"/>
          </w:tcPr>
          <w:p w14:paraId="4D092DCA" w14:textId="3D11A954" w:rsidR="00AD2BF6" w:rsidRPr="00AD2BF6" w:rsidRDefault="00AD2BF6" w:rsidP="00AD2BF6">
            <w:pPr>
              <w:rPr>
                <w:rFonts w:cs="Times New Roman"/>
                <w:bCs/>
                <w:color w:val="000000" w:themeColor="text1"/>
                <w:sz w:val="24"/>
                <w:szCs w:val="24"/>
                <w:lang w:val="ru-RU"/>
              </w:rPr>
            </w:pPr>
            <w:r w:rsidRPr="005E184C">
              <w:rPr>
                <w:rFonts w:cs="Times New Roman"/>
                <w:b/>
                <w:bCs/>
                <w:color w:val="000000" w:themeColor="text1"/>
                <w:sz w:val="24"/>
                <w:szCs w:val="24"/>
                <w:lang w:val="ru-RU"/>
              </w:rPr>
              <w:t>(</w:t>
            </w:r>
            <w:r w:rsidRPr="005E184C">
              <w:rPr>
                <w:rFonts w:cs="Times New Roman"/>
                <w:b/>
                <w:bCs/>
                <w:color w:val="000000" w:themeColor="text1"/>
                <w:sz w:val="24"/>
                <w:szCs w:val="24"/>
              </w:rPr>
              <w:t>ii</w:t>
            </w:r>
            <w:r w:rsidRPr="005E184C">
              <w:rPr>
                <w:rFonts w:cs="Times New Roman"/>
                <w:b/>
                <w:bCs/>
                <w:color w:val="000000" w:themeColor="text1"/>
                <w:sz w:val="24"/>
                <w:szCs w:val="24"/>
                <w:lang w:val="ru-RU"/>
              </w:rPr>
              <w:t>)</w:t>
            </w:r>
            <w:r w:rsidRPr="005E184C">
              <w:rPr>
                <w:rFonts w:cs="Times New Roman"/>
                <w:bCs/>
                <w:color w:val="000000" w:themeColor="text1"/>
                <w:sz w:val="24"/>
                <w:szCs w:val="24"/>
                <w:lang w:val="ru-RU"/>
              </w:rPr>
              <w:t xml:space="preserve"> Удосконалити систему гарантування вкладів клієнтів банків</w:t>
            </w:r>
          </w:p>
        </w:tc>
        <w:tc>
          <w:tcPr>
            <w:tcW w:w="1341" w:type="dxa"/>
          </w:tcPr>
          <w:p w14:paraId="742E7586" w14:textId="6999E097" w:rsidR="00AD2BF6" w:rsidRPr="00D4640B" w:rsidRDefault="00AD2BF6" w:rsidP="00AD2BF6">
            <w:pPr>
              <w:rPr>
                <w:rFonts w:cs="Times New Roman"/>
                <w:color w:val="000000" w:themeColor="text1"/>
                <w:sz w:val="24"/>
                <w:szCs w:val="24"/>
              </w:rPr>
            </w:pPr>
            <w:r w:rsidRPr="005E184C">
              <w:rPr>
                <w:rFonts w:cs="Times New Roman"/>
                <w:color w:val="000000" w:themeColor="text1"/>
                <w:sz w:val="24"/>
                <w:szCs w:val="24"/>
                <w:lang w:val="ru-RU"/>
              </w:rPr>
              <w:t>01.01.2022</w:t>
            </w:r>
          </w:p>
        </w:tc>
        <w:tc>
          <w:tcPr>
            <w:tcW w:w="1883" w:type="dxa"/>
          </w:tcPr>
          <w:p w14:paraId="355F7909" w14:textId="4F4A0255" w:rsidR="00AD2BF6" w:rsidRPr="00D4640B" w:rsidRDefault="00AD2BF6" w:rsidP="00AD2BF6">
            <w:pPr>
              <w:rPr>
                <w:rFonts w:cs="Times New Roman"/>
                <w:color w:val="000000" w:themeColor="text1"/>
                <w:sz w:val="24"/>
                <w:szCs w:val="24"/>
              </w:rPr>
            </w:pPr>
            <w:r w:rsidRPr="005E184C">
              <w:rPr>
                <w:rFonts w:cs="Times New Roman"/>
                <w:color w:val="000000" w:themeColor="text1"/>
                <w:sz w:val="24"/>
                <w:szCs w:val="24"/>
              </w:rPr>
              <w:t>31</w:t>
            </w:r>
            <w:r w:rsidRPr="005E184C">
              <w:rPr>
                <w:rFonts w:cs="Times New Roman"/>
                <w:color w:val="000000" w:themeColor="text1"/>
                <w:sz w:val="24"/>
                <w:szCs w:val="24"/>
                <w:lang w:val="ru-RU"/>
              </w:rPr>
              <w:t>.</w:t>
            </w:r>
            <w:r w:rsidRPr="005E184C">
              <w:rPr>
                <w:rFonts w:cs="Times New Roman"/>
                <w:color w:val="000000" w:themeColor="text1"/>
                <w:sz w:val="24"/>
                <w:szCs w:val="24"/>
              </w:rPr>
              <w:t>12</w:t>
            </w:r>
            <w:r w:rsidRPr="005E184C">
              <w:rPr>
                <w:rFonts w:cs="Times New Roman"/>
                <w:color w:val="000000" w:themeColor="text1"/>
                <w:sz w:val="24"/>
                <w:szCs w:val="24"/>
                <w:lang w:val="ru-RU"/>
              </w:rPr>
              <w:t>.202</w:t>
            </w:r>
            <w:r w:rsidRPr="005E184C">
              <w:rPr>
                <w:rFonts w:cs="Times New Roman"/>
                <w:color w:val="000000" w:themeColor="text1"/>
                <w:sz w:val="24"/>
                <w:szCs w:val="24"/>
              </w:rPr>
              <w:t>4</w:t>
            </w:r>
          </w:p>
        </w:tc>
        <w:tc>
          <w:tcPr>
            <w:tcW w:w="1879" w:type="dxa"/>
          </w:tcPr>
          <w:p w14:paraId="2AB322B7" w14:textId="65484BEC" w:rsidR="00AD2BF6" w:rsidRPr="00D4640B" w:rsidRDefault="00AD2BF6" w:rsidP="00AD2BF6">
            <w:pPr>
              <w:rPr>
                <w:rFonts w:cs="Times New Roman"/>
                <w:color w:val="000000" w:themeColor="text1"/>
                <w:sz w:val="24"/>
                <w:szCs w:val="24"/>
              </w:rPr>
            </w:pPr>
            <w:r w:rsidRPr="005E184C">
              <w:rPr>
                <w:rFonts w:cs="Times New Roman"/>
                <w:color w:val="000000" w:themeColor="text1"/>
                <w:sz w:val="24"/>
                <w:szCs w:val="24"/>
                <w:lang w:val="ru-RU"/>
              </w:rPr>
              <w:t>ФГВФО, НБУ</w:t>
            </w:r>
          </w:p>
        </w:tc>
      </w:tr>
      <w:tr w:rsidR="00AD2BF6" w:rsidRPr="00D4640B" w14:paraId="693BC704" w14:textId="77777777" w:rsidTr="00F4602B">
        <w:trPr>
          <w:trHeight w:val="1065"/>
        </w:trPr>
        <w:tc>
          <w:tcPr>
            <w:tcW w:w="832" w:type="dxa"/>
            <w:vMerge/>
          </w:tcPr>
          <w:p w14:paraId="4B1A10A2" w14:textId="77777777" w:rsidR="00AD2BF6" w:rsidRPr="00D4640B" w:rsidRDefault="00AD2BF6" w:rsidP="00AD2BF6">
            <w:pPr>
              <w:rPr>
                <w:rFonts w:cs="Times New Roman"/>
                <w:b/>
                <w:bCs/>
                <w:color w:val="000000" w:themeColor="text1"/>
                <w:sz w:val="24"/>
                <w:szCs w:val="24"/>
              </w:rPr>
            </w:pPr>
          </w:p>
        </w:tc>
        <w:tc>
          <w:tcPr>
            <w:tcW w:w="2850" w:type="dxa"/>
            <w:vMerge/>
          </w:tcPr>
          <w:p w14:paraId="41FD0632" w14:textId="77777777" w:rsidR="00AD2BF6" w:rsidRPr="00D4640B" w:rsidRDefault="00AD2BF6" w:rsidP="00AD2BF6">
            <w:pPr>
              <w:rPr>
                <w:rFonts w:cs="Times New Roman"/>
                <w:b/>
                <w:bCs/>
                <w:color w:val="000000" w:themeColor="text1"/>
                <w:sz w:val="24"/>
                <w:szCs w:val="24"/>
              </w:rPr>
            </w:pPr>
          </w:p>
        </w:tc>
        <w:tc>
          <w:tcPr>
            <w:tcW w:w="6378" w:type="dxa"/>
          </w:tcPr>
          <w:p w14:paraId="22E382DC" w14:textId="21957CCB" w:rsidR="00AD2BF6" w:rsidRPr="00AD2BF6" w:rsidRDefault="00AD2BF6" w:rsidP="00AD2BF6">
            <w:pPr>
              <w:rPr>
                <w:rFonts w:cs="Times New Roman"/>
                <w:bCs/>
                <w:color w:val="000000" w:themeColor="text1"/>
                <w:sz w:val="24"/>
                <w:szCs w:val="24"/>
                <w:lang w:val="ru-RU"/>
              </w:rPr>
            </w:pPr>
            <w:r>
              <w:rPr>
                <w:rFonts w:cs="Times New Roman"/>
                <w:b/>
                <w:bCs/>
                <w:color w:val="000000" w:themeColor="text1"/>
                <w:sz w:val="24"/>
                <w:szCs w:val="24"/>
                <w:lang w:val="uk-UA"/>
              </w:rPr>
              <w:t>(</w:t>
            </w:r>
            <w:r>
              <w:rPr>
                <w:rFonts w:cs="Times New Roman"/>
                <w:b/>
                <w:bCs/>
                <w:color w:val="000000" w:themeColor="text1"/>
                <w:sz w:val="24"/>
                <w:szCs w:val="24"/>
              </w:rPr>
              <w:t>iii</w:t>
            </w:r>
            <w:r w:rsidRPr="00CD14BE">
              <w:rPr>
                <w:rFonts w:cs="Times New Roman"/>
                <w:b/>
                <w:bCs/>
                <w:color w:val="000000" w:themeColor="text1"/>
                <w:sz w:val="24"/>
                <w:szCs w:val="24"/>
                <w:lang w:val="uk-UA"/>
              </w:rPr>
              <w:t xml:space="preserve">) </w:t>
            </w:r>
            <w:r w:rsidRPr="00CD14BE">
              <w:rPr>
                <w:rFonts w:cs="Times New Roman"/>
                <w:color w:val="000000" w:themeColor="text1"/>
                <w:sz w:val="24"/>
                <w:szCs w:val="24"/>
                <w:lang w:val="uk-UA"/>
              </w:rPr>
              <w:t>Запровадити механізм перспективного планування, механізм раннього виявлення проблем у банках, раннього втручання та врегулювання неплатоспроможності банків</w:t>
            </w:r>
          </w:p>
        </w:tc>
        <w:tc>
          <w:tcPr>
            <w:tcW w:w="1341" w:type="dxa"/>
          </w:tcPr>
          <w:p w14:paraId="0D1FEB78" w14:textId="7EE14C56" w:rsidR="00AD2BF6" w:rsidRPr="00D4640B" w:rsidRDefault="00AD2BF6" w:rsidP="00AD2BF6">
            <w:pPr>
              <w:rPr>
                <w:rFonts w:cs="Times New Roman"/>
                <w:color w:val="000000" w:themeColor="text1"/>
                <w:sz w:val="24"/>
                <w:szCs w:val="24"/>
              </w:rPr>
            </w:pPr>
            <w:r w:rsidRPr="00CD14BE">
              <w:rPr>
                <w:rFonts w:cs="Times New Roman"/>
                <w:color w:val="000000" w:themeColor="text1"/>
                <w:sz w:val="24"/>
                <w:szCs w:val="24"/>
                <w:lang w:val="uk-UA"/>
              </w:rPr>
              <w:t>01.01.2020</w:t>
            </w:r>
          </w:p>
        </w:tc>
        <w:tc>
          <w:tcPr>
            <w:tcW w:w="1883" w:type="dxa"/>
          </w:tcPr>
          <w:p w14:paraId="1C992141" w14:textId="243A8238" w:rsidR="00AD2BF6" w:rsidRPr="00D4640B" w:rsidRDefault="00AD2BF6" w:rsidP="00AD2BF6">
            <w:pPr>
              <w:rPr>
                <w:rFonts w:cs="Times New Roman"/>
                <w:color w:val="000000" w:themeColor="text1"/>
                <w:sz w:val="24"/>
                <w:szCs w:val="24"/>
              </w:rPr>
            </w:pPr>
            <w:r w:rsidRPr="00CD14BE">
              <w:rPr>
                <w:rFonts w:cs="Times New Roman"/>
                <w:color w:val="000000" w:themeColor="text1"/>
                <w:sz w:val="24"/>
                <w:szCs w:val="24"/>
                <w:lang w:val="uk-UA"/>
              </w:rPr>
              <w:t>01.01.2023</w:t>
            </w:r>
          </w:p>
        </w:tc>
        <w:tc>
          <w:tcPr>
            <w:tcW w:w="1879" w:type="dxa"/>
          </w:tcPr>
          <w:p w14:paraId="399D791B" w14:textId="73A2654C" w:rsidR="00AD2BF6" w:rsidRPr="00D4640B" w:rsidRDefault="00AD2BF6" w:rsidP="00AD2BF6">
            <w:pPr>
              <w:rPr>
                <w:rFonts w:cs="Times New Roman"/>
                <w:color w:val="000000" w:themeColor="text1"/>
                <w:sz w:val="24"/>
                <w:szCs w:val="24"/>
              </w:rPr>
            </w:pPr>
            <w:r w:rsidRPr="00CD14BE">
              <w:rPr>
                <w:rFonts w:cs="Times New Roman"/>
                <w:color w:val="000000" w:themeColor="text1"/>
                <w:sz w:val="24"/>
                <w:szCs w:val="24"/>
                <w:lang w:val="uk-UA"/>
              </w:rPr>
              <w:t>НБУ, ФГВФО</w:t>
            </w:r>
          </w:p>
        </w:tc>
      </w:tr>
      <w:tr w:rsidR="00AD2BF6" w:rsidRPr="00D4640B" w14:paraId="0DDF0460" w14:textId="77777777" w:rsidTr="00AD2BF6">
        <w:trPr>
          <w:trHeight w:val="1065"/>
        </w:trPr>
        <w:tc>
          <w:tcPr>
            <w:tcW w:w="832" w:type="dxa"/>
            <w:vMerge/>
          </w:tcPr>
          <w:p w14:paraId="07A7FB4B" w14:textId="77777777" w:rsidR="00AD2BF6" w:rsidRPr="00D4640B" w:rsidRDefault="00AD2BF6" w:rsidP="00AD2BF6">
            <w:pPr>
              <w:rPr>
                <w:rFonts w:cs="Times New Roman"/>
                <w:b/>
                <w:bCs/>
                <w:color w:val="000000" w:themeColor="text1"/>
                <w:sz w:val="24"/>
                <w:szCs w:val="24"/>
                <w:lang w:val="uk-UA"/>
              </w:rPr>
            </w:pPr>
          </w:p>
        </w:tc>
        <w:tc>
          <w:tcPr>
            <w:tcW w:w="2850" w:type="dxa"/>
            <w:vMerge/>
          </w:tcPr>
          <w:p w14:paraId="52602EA2" w14:textId="77777777" w:rsidR="00AD2BF6" w:rsidRPr="00D4640B" w:rsidRDefault="00AD2BF6" w:rsidP="00AD2BF6">
            <w:pPr>
              <w:rPr>
                <w:rFonts w:cs="Times New Roman"/>
                <w:b/>
                <w:bCs/>
                <w:color w:val="000000" w:themeColor="text1"/>
                <w:sz w:val="24"/>
                <w:szCs w:val="24"/>
                <w:lang w:val="uk-UA"/>
              </w:rPr>
            </w:pPr>
          </w:p>
        </w:tc>
        <w:tc>
          <w:tcPr>
            <w:tcW w:w="6378" w:type="dxa"/>
            <w:vAlign w:val="center"/>
          </w:tcPr>
          <w:p w14:paraId="4EE9D424" w14:textId="7A4A10F2" w:rsidR="00AD2BF6" w:rsidRPr="00D4640B" w:rsidRDefault="00EC554E" w:rsidP="00AD2BF6">
            <w:pPr>
              <w:rPr>
                <w:rFonts w:cs="Times New Roman"/>
                <w:b/>
                <w:bCs/>
                <w:color w:val="000000" w:themeColor="text1"/>
                <w:sz w:val="24"/>
                <w:szCs w:val="24"/>
                <w:lang w:val="uk-UA"/>
              </w:rPr>
            </w:pPr>
            <w:r w:rsidRPr="006C38B6">
              <w:rPr>
                <w:rFonts w:cs="Times New Roman"/>
                <w:b/>
                <w:bCs/>
                <w:color w:val="000000" w:themeColor="text1"/>
                <w:sz w:val="24"/>
                <w:szCs w:val="24"/>
                <w:lang w:val="uk-UA"/>
              </w:rPr>
              <w:t>(i</w:t>
            </w:r>
            <w:r>
              <w:rPr>
                <w:rFonts w:cs="Times New Roman"/>
                <w:b/>
                <w:bCs/>
                <w:color w:val="000000" w:themeColor="text1"/>
                <w:sz w:val="24"/>
                <w:szCs w:val="24"/>
              </w:rPr>
              <w:t>v</w:t>
            </w:r>
            <w:r w:rsidR="00AD2BF6" w:rsidRPr="006C38B6">
              <w:rPr>
                <w:rFonts w:cs="Times New Roman"/>
                <w:bCs/>
                <w:color w:val="000000" w:themeColor="text1"/>
                <w:sz w:val="24"/>
                <w:szCs w:val="24"/>
                <w:lang w:val="uk-UA"/>
              </w:rPr>
              <w:t>) Запровадити процедуру оздоровлення та виведення з ринку небанківських фінансових установ, зокрема професійних учасників фондового ринку у відповідності до BRRD</w:t>
            </w:r>
          </w:p>
        </w:tc>
        <w:tc>
          <w:tcPr>
            <w:tcW w:w="1341" w:type="dxa"/>
          </w:tcPr>
          <w:p w14:paraId="41EC28DD" w14:textId="77777777" w:rsidR="00AD2BF6" w:rsidRPr="006C38B6" w:rsidRDefault="00AD2BF6" w:rsidP="00AD2BF6">
            <w:pPr>
              <w:rPr>
                <w:rFonts w:cs="Times New Roman"/>
                <w:color w:val="000000" w:themeColor="text1"/>
                <w:sz w:val="24"/>
                <w:szCs w:val="24"/>
                <w:lang w:val="uk-UA"/>
              </w:rPr>
            </w:pPr>
          </w:p>
          <w:p w14:paraId="6CA3BA90" w14:textId="1BE88080" w:rsidR="00AD2BF6" w:rsidRPr="00D4640B" w:rsidRDefault="00AD2BF6" w:rsidP="00AD2BF6">
            <w:pPr>
              <w:rPr>
                <w:rFonts w:cs="Times New Roman"/>
                <w:color w:val="000000" w:themeColor="text1"/>
                <w:sz w:val="24"/>
                <w:szCs w:val="24"/>
                <w:lang w:val="uk-UA"/>
              </w:rPr>
            </w:pPr>
            <w:r w:rsidRPr="006C38B6">
              <w:rPr>
                <w:rFonts w:cs="Times New Roman"/>
                <w:color w:val="000000" w:themeColor="text1"/>
                <w:sz w:val="24"/>
                <w:szCs w:val="24"/>
                <w:lang w:val="uk-UA"/>
              </w:rPr>
              <w:t>01.01.202</w:t>
            </w:r>
            <w:r w:rsidRPr="00CD14BE">
              <w:rPr>
                <w:rFonts w:cs="Times New Roman"/>
                <w:color w:val="000000" w:themeColor="text1"/>
                <w:sz w:val="24"/>
                <w:szCs w:val="24"/>
                <w:lang w:val="uk-UA"/>
              </w:rPr>
              <w:t>1</w:t>
            </w:r>
          </w:p>
        </w:tc>
        <w:tc>
          <w:tcPr>
            <w:tcW w:w="1883" w:type="dxa"/>
          </w:tcPr>
          <w:p w14:paraId="4538D774" w14:textId="77777777" w:rsidR="00AD2BF6" w:rsidRPr="00CD14BE" w:rsidRDefault="00AD2BF6" w:rsidP="00AD2BF6">
            <w:pPr>
              <w:rPr>
                <w:rFonts w:cs="Times New Roman"/>
                <w:color w:val="000000" w:themeColor="text1"/>
                <w:sz w:val="24"/>
                <w:szCs w:val="24"/>
                <w:lang w:val="uk-UA"/>
              </w:rPr>
            </w:pPr>
          </w:p>
          <w:p w14:paraId="07E4119B" w14:textId="30AE4D3D" w:rsidR="00AD2BF6" w:rsidRPr="00D4640B" w:rsidRDefault="00AD2BF6" w:rsidP="00AD2BF6">
            <w:pPr>
              <w:rPr>
                <w:rFonts w:cs="Times New Roman"/>
                <w:color w:val="000000" w:themeColor="text1"/>
                <w:sz w:val="24"/>
                <w:szCs w:val="24"/>
                <w:lang w:val="uk-UA"/>
              </w:rPr>
            </w:pPr>
            <w:r w:rsidRPr="00CD14BE">
              <w:rPr>
                <w:rFonts w:cs="Times New Roman"/>
                <w:color w:val="000000" w:themeColor="text1"/>
                <w:sz w:val="24"/>
                <w:szCs w:val="24"/>
                <w:lang w:val="uk-UA"/>
              </w:rPr>
              <w:t>31.12.2023</w:t>
            </w:r>
          </w:p>
        </w:tc>
        <w:tc>
          <w:tcPr>
            <w:tcW w:w="1879" w:type="dxa"/>
          </w:tcPr>
          <w:p w14:paraId="538419CF" w14:textId="1171612A" w:rsidR="00AD2BF6" w:rsidRPr="00D4640B" w:rsidRDefault="00AD2BF6" w:rsidP="00AD2BF6">
            <w:pPr>
              <w:rPr>
                <w:rFonts w:cs="Times New Roman"/>
                <w:color w:val="000000" w:themeColor="text1"/>
                <w:sz w:val="24"/>
                <w:szCs w:val="24"/>
                <w:lang w:val="uk-UA"/>
              </w:rPr>
            </w:pPr>
            <w:r w:rsidRPr="00CD14BE">
              <w:rPr>
                <w:rFonts w:cs="Times New Roman"/>
                <w:color w:val="000000" w:themeColor="text1"/>
                <w:sz w:val="24"/>
                <w:szCs w:val="24"/>
                <w:lang w:val="uk-UA"/>
              </w:rPr>
              <w:t>ФГВФО, НБУ, НКЦПФР</w:t>
            </w:r>
          </w:p>
        </w:tc>
      </w:tr>
      <w:tr w:rsidR="00AD2BF6" w:rsidRPr="00D4640B" w14:paraId="667D9359" w14:textId="77777777" w:rsidTr="00F4602B">
        <w:trPr>
          <w:trHeight w:val="795"/>
        </w:trPr>
        <w:tc>
          <w:tcPr>
            <w:tcW w:w="832" w:type="dxa"/>
            <w:vMerge/>
            <w:hideMark/>
          </w:tcPr>
          <w:p w14:paraId="0C451699" w14:textId="77777777" w:rsidR="00AD2BF6" w:rsidRPr="00D4640B" w:rsidRDefault="00AD2BF6" w:rsidP="00AD2BF6">
            <w:pPr>
              <w:rPr>
                <w:rFonts w:cs="Times New Roman"/>
                <w:b/>
                <w:bCs/>
                <w:color w:val="000000" w:themeColor="text1"/>
                <w:sz w:val="24"/>
                <w:szCs w:val="24"/>
                <w:lang w:val="uk-UA"/>
              </w:rPr>
            </w:pPr>
          </w:p>
        </w:tc>
        <w:tc>
          <w:tcPr>
            <w:tcW w:w="2850" w:type="dxa"/>
            <w:vMerge/>
            <w:hideMark/>
          </w:tcPr>
          <w:p w14:paraId="5180B383" w14:textId="77777777" w:rsidR="00AD2BF6" w:rsidRPr="00D4640B" w:rsidRDefault="00AD2BF6" w:rsidP="00AD2BF6">
            <w:pPr>
              <w:rPr>
                <w:rFonts w:cs="Times New Roman"/>
                <w:b/>
                <w:bCs/>
                <w:color w:val="000000" w:themeColor="text1"/>
                <w:sz w:val="24"/>
                <w:szCs w:val="24"/>
                <w:lang w:val="uk-UA"/>
              </w:rPr>
            </w:pPr>
          </w:p>
        </w:tc>
        <w:tc>
          <w:tcPr>
            <w:tcW w:w="6378" w:type="dxa"/>
            <w:hideMark/>
          </w:tcPr>
          <w:p w14:paraId="517390D0" w14:textId="6C595EEA" w:rsidR="00AD2BF6" w:rsidRPr="00D4640B" w:rsidRDefault="00EC554E" w:rsidP="00AD2BF6">
            <w:pPr>
              <w:rPr>
                <w:rFonts w:cs="Times New Roman"/>
                <w:color w:val="000000" w:themeColor="text1"/>
                <w:sz w:val="24"/>
                <w:szCs w:val="24"/>
                <w:lang w:val="uk-UA"/>
              </w:rPr>
            </w:pPr>
            <w:r>
              <w:rPr>
                <w:rFonts w:cs="Times New Roman"/>
                <w:b/>
                <w:bCs/>
                <w:color w:val="000000" w:themeColor="text1"/>
                <w:sz w:val="24"/>
                <w:szCs w:val="24"/>
                <w:lang w:val="uk-UA"/>
              </w:rPr>
              <w:t>(</w:t>
            </w:r>
            <w:r w:rsidR="00AD2BF6">
              <w:rPr>
                <w:rFonts w:cs="Times New Roman"/>
                <w:b/>
                <w:bCs/>
                <w:color w:val="000000" w:themeColor="text1"/>
                <w:sz w:val="24"/>
                <w:szCs w:val="24"/>
              </w:rPr>
              <w:t>v</w:t>
            </w:r>
            <w:r w:rsidR="00AD2BF6" w:rsidRPr="006C38B6">
              <w:rPr>
                <w:rFonts w:cs="Times New Roman"/>
                <w:b/>
                <w:bCs/>
                <w:color w:val="000000" w:themeColor="text1"/>
                <w:sz w:val="24"/>
                <w:szCs w:val="24"/>
                <w:lang w:val="uk-UA"/>
              </w:rPr>
              <w:t>)</w:t>
            </w:r>
            <w:r w:rsidR="00AD2BF6" w:rsidRPr="006C38B6">
              <w:rPr>
                <w:rFonts w:cs="Times New Roman"/>
                <w:color w:val="000000" w:themeColor="text1"/>
                <w:sz w:val="24"/>
                <w:szCs w:val="24"/>
                <w:lang w:val="uk-UA"/>
              </w:rPr>
              <w:t xml:space="preserve"> Запровадити компенсаційні схеми захисту інвесторів на фондовому ринку у відповідності до норм Європейського Союзу</w:t>
            </w:r>
          </w:p>
        </w:tc>
        <w:tc>
          <w:tcPr>
            <w:tcW w:w="1341" w:type="dxa"/>
            <w:hideMark/>
          </w:tcPr>
          <w:p w14:paraId="59876ECD" w14:textId="4762E2AD" w:rsidR="00AD2BF6" w:rsidRPr="00D4640B" w:rsidRDefault="00AD2BF6" w:rsidP="00AD2BF6">
            <w:pPr>
              <w:rPr>
                <w:rFonts w:cs="Times New Roman"/>
                <w:color w:val="000000" w:themeColor="text1"/>
                <w:sz w:val="24"/>
                <w:szCs w:val="24"/>
                <w:lang w:val="uk-UA"/>
              </w:rPr>
            </w:pPr>
            <w:r w:rsidRPr="006C38B6">
              <w:rPr>
                <w:rFonts w:cs="Times New Roman"/>
                <w:color w:val="000000" w:themeColor="text1"/>
                <w:sz w:val="24"/>
                <w:szCs w:val="24"/>
                <w:lang w:val="uk-UA"/>
              </w:rPr>
              <w:t>01.01.2022</w:t>
            </w:r>
          </w:p>
        </w:tc>
        <w:tc>
          <w:tcPr>
            <w:tcW w:w="1883" w:type="dxa"/>
            <w:hideMark/>
          </w:tcPr>
          <w:p w14:paraId="3BB29640" w14:textId="68298E8F" w:rsidR="00AD2BF6" w:rsidRPr="00D4640B" w:rsidRDefault="00AD2BF6" w:rsidP="00AD2BF6">
            <w:pPr>
              <w:rPr>
                <w:rFonts w:cs="Times New Roman"/>
                <w:color w:val="000000" w:themeColor="text1"/>
                <w:sz w:val="24"/>
                <w:szCs w:val="24"/>
                <w:lang w:val="uk-UA"/>
              </w:rPr>
            </w:pPr>
            <w:r w:rsidRPr="006C38B6">
              <w:rPr>
                <w:rFonts w:cs="Times New Roman"/>
                <w:color w:val="000000" w:themeColor="text1"/>
                <w:sz w:val="24"/>
                <w:szCs w:val="24"/>
                <w:lang w:val="uk-UA"/>
              </w:rPr>
              <w:t>31.12.2023</w:t>
            </w:r>
          </w:p>
        </w:tc>
        <w:tc>
          <w:tcPr>
            <w:tcW w:w="1879" w:type="dxa"/>
            <w:hideMark/>
          </w:tcPr>
          <w:p w14:paraId="4D3ADEAE" w14:textId="7AAA05FC" w:rsidR="00AD2BF6" w:rsidRPr="00D4640B" w:rsidRDefault="00AD2BF6" w:rsidP="00AD2BF6">
            <w:pPr>
              <w:rPr>
                <w:rFonts w:cs="Times New Roman"/>
                <w:color w:val="000000" w:themeColor="text1"/>
                <w:sz w:val="24"/>
                <w:szCs w:val="24"/>
                <w:lang w:val="uk-UA"/>
              </w:rPr>
            </w:pPr>
            <w:r w:rsidRPr="006C38B6">
              <w:rPr>
                <w:rFonts w:cs="Times New Roman"/>
                <w:color w:val="000000" w:themeColor="text1"/>
                <w:sz w:val="24"/>
                <w:szCs w:val="24"/>
                <w:lang w:val="uk-UA"/>
              </w:rPr>
              <w:t>НКЦПФР</w:t>
            </w:r>
            <w:r w:rsidRPr="00CD14BE">
              <w:rPr>
                <w:rFonts w:cs="Times New Roman"/>
                <w:color w:val="000000" w:themeColor="text1"/>
                <w:sz w:val="24"/>
                <w:szCs w:val="24"/>
                <w:lang w:val="uk-UA"/>
              </w:rPr>
              <w:t xml:space="preserve">  </w:t>
            </w:r>
          </w:p>
        </w:tc>
      </w:tr>
      <w:tr w:rsidR="007C59AF" w:rsidRPr="00D4640B" w14:paraId="34CA42A5" w14:textId="77777777" w:rsidTr="00F4602B">
        <w:trPr>
          <w:trHeight w:val="315"/>
        </w:trPr>
        <w:tc>
          <w:tcPr>
            <w:tcW w:w="15163" w:type="dxa"/>
            <w:gridSpan w:val="6"/>
            <w:hideMark/>
          </w:tcPr>
          <w:p w14:paraId="7A8AAAE0" w14:textId="77777777" w:rsidR="007C59AF" w:rsidRPr="00D4640B" w:rsidRDefault="007C59AF" w:rsidP="007C59AF">
            <w:pPr>
              <w:rPr>
                <w:rFonts w:cs="Times New Roman"/>
                <w:b/>
                <w:bCs/>
                <w:color w:val="000000" w:themeColor="text1"/>
                <w:sz w:val="24"/>
                <w:szCs w:val="24"/>
                <w:lang w:val="uk-UA"/>
              </w:rPr>
            </w:pPr>
            <w:r w:rsidRPr="00D4640B">
              <w:rPr>
                <w:rFonts w:cs="Times New Roman"/>
                <w:b/>
                <w:bCs/>
                <w:color w:val="000000" w:themeColor="text1"/>
                <w:sz w:val="24"/>
                <w:szCs w:val="24"/>
                <w:lang w:val="uk-UA"/>
              </w:rPr>
              <w:t>Стратегічна ціль 2. Прозорий фінансовий сектор</w:t>
            </w:r>
          </w:p>
        </w:tc>
      </w:tr>
      <w:tr w:rsidR="007C59AF" w:rsidRPr="00D4640B" w14:paraId="2DF27170" w14:textId="77777777" w:rsidTr="00F4602B">
        <w:trPr>
          <w:trHeight w:val="2688"/>
        </w:trPr>
        <w:tc>
          <w:tcPr>
            <w:tcW w:w="832" w:type="dxa"/>
            <w:vMerge w:val="restart"/>
            <w:hideMark/>
          </w:tcPr>
          <w:p w14:paraId="5FE4F3E9" w14:textId="5B0BFA48" w:rsidR="007C59AF" w:rsidRPr="00D4640B" w:rsidRDefault="007C59AF" w:rsidP="00E907F2">
            <w:pPr>
              <w:rPr>
                <w:rFonts w:cs="Times New Roman"/>
                <w:b/>
                <w:bCs/>
                <w:color w:val="000000" w:themeColor="text1"/>
                <w:sz w:val="24"/>
                <w:szCs w:val="24"/>
                <w:lang w:val="uk-UA"/>
              </w:rPr>
            </w:pPr>
            <w:r w:rsidRPr="00D4640B">
              <w:rPr>
                <w:rFonts w:cs="Times New Roman"/>
                <w:b/>
                <w:bCs/>
                <w:color w:val="000000" w:themeColor="text1"/>
                <w:sz w:val="24"/>
                <w:szCs w:val="24"/>
                <w:lang w:val="uk-UA"/>
              </w:rPr>
              <w:t>1.2.</w:t>
            </w:r>
            <w:r w:rsidR="00E907F2">
              <w:rPr>
                <w:rFonts w:cs="Times New Roman"/>
                <w:b/>
                <w:bCs/>
                <w:color w:val="000000" w:themeColor="text1"/>
                <w:sz w:val="24"/>
                <w:szCs w:val="24"/>
                <w:lang w:val="uk-UA"/>
              </w:rPr>
              <w:t>1</w:t>
            </w:r>
          </w:p>
        </w:tc>
        <w:tc>
          <w:tcPr>
            <w:tcW w:w="2850" w:type="dxa"/>
            <w:vMerge w:val="restart"/>
            <w:hideMark/>
          </w:tcPr>
          <w:p w14:paraId="6D6E27CE" w14:textId="6E3CC803" w:rsidR="007C59AF" w:rsidRPr="00D4640B" w:rsidRDefault="007C59AF" w:rsidP="007C59AF">
            <w:pPr>
              <w:rPr>
                <w:rFonts w:cs="Times New Roman"/>
                <w:b/>
                <w:bCs/>
                <w:color w:val="000000" w:themeColor="text1"/>
                <w:sz w:val="24"/>
                <w:szCs w:val="24"/>
                <w:lang w:val="uk-UA"/>
              </w:rPr>
            </w:pPr>
            <w:r w:rsidRPr="00D4640B">
              <w:rPr>
                <w:rFonts w:cs="Times New Roman"/>
                <w:b/>
                <w:bCs/>
                <w:color w:val="000000" w:themeColor="text1"/>
                <w:sz w:val="24"/>
                <w:szCs w:val="24"/>
                <w:lang w:val="uk-UA"/>
              </w:rPr>
              <w:t>Підвищення відкритості інформаційного обміну між регуляторами фінансового сектору, державними установами та провайдерами фінансових послуг</w:t>
            </w:r>
          </w:p>
        </w:tc>
        <w:tc>
          <w:tcPr>
            <w:tcW w:w="6378" w:type="dxa"/>
            <w:hideMark/>
          </w:tcPr>
          <w:p w14:paraId="726705C9" w14:textId="77777777" w:rsidR="007C59AF" w:rsidRPr="00D4640B" w:rsidRDefault="007C59AF" w:rsidP="007C59AF">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(i) </w:t>
            </w:r>
            <w:r w:rsidRPr="00D4640B">
              <w:rPr>
                <w:rFonts w:cs="Times New Roman"/>
                <w:color w:val="000000" w:themeColor="text1"/>
                <w:sz w:val="24"/>
                <w:szCs w:val="24"/>
                <w:lang w:val="uk-UA"/>
              </w:rPr>
              <w:t xml:space="preserve">Поліпшити обмін інформацією між регуляторами та іншими державними установами: </w:t>
            </w:r>
          </w:p>
          <w:p w14:paraId="35F9F4D6" w14:textId="19680014" w:rsidR="007C59AF" w:rsidRPr="00D4640B" w:rsidRDefault="007C59AF">
            <w:pPr>
              <w:rPr>
                <w:rFonts w:cs="Times New Roman"/>
                <w:color w:val="000000" w:themeColor="text1"/>
                <w:sz w:val="24"/>
                <w:szCs w:val="24"/>
                <w:lang w:val="uk-UA"/>
              </w:rPr>
            </w:pPr>
            <w:r w:rsidRPr="00D4640B">
              <w:rPr>
                <w:rFonts w:cs="Times New Roman"/>
                <w:color w:val="000000" w:themeColor="text1"/>
                <w:sz w:val="24"/>
                <w:szCs w:val="24"/>
                <w:lang w:val="uk-UA"/>
              </w:rPr>
              <w:t>- Визначити периметр інформаційних активів, в отриманні доступу до яких є потреба в учасників фінансового сектору для виконання свої функцій;</w:t>
            </w:r>
            <w:r w:rsidRPr="00D4640B">
              <w:rPr>
                <w:rFonts w:cs="Times New Roman"/>
                <w:color w:val="000000" w:themeColor="text1"/>
                <w:sz w:val="24"/>
                <w:szCs w:val="24"/>
                <w:lang w:val="uk-UA"/>
              </w:rPr>
              <w:br/>
              <w:t>- Визначити, опрацювати та усунути законодавчі (доступ до інформації, легітимність отриманої інформації) та технічні (в т.ч. захист інформації) перепони для обміну відповідною інформацією в електронному вигляді</w:t>
            </w:r>
          </w:p>
        </w:tc>
        <w:tc>
          <w:tcPr>
            <w:tcW w:w="1341" w:type="dxa"/>
            <w:hideMark/>
          </w:tcPr>
          <w:p w14:paraId="513277E7"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182EC1AC"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31.12.2023</w:t>
            </w:r>
          </w:p>
        </w:tc>
        <w:tc>
          <w:tcPr>
            <w:tcW w:w="1879" w:type="dxa"/>
            <w:hideMark/>
          </w:tcPr>
          <w:p w14:paraId="54C89469"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НБУ, НКФП, НКЦПФР, КМУ, ФГВФО</w:t>
            </w:r>
          </w:p>
        </w:tc>
      </w:tr>
      <w:tr w:rsidR="007C59AF" w:rsidRPr="00D4640B" w14:paraId="5172E587" w14:textId="77777777" w:rsidTr="00D4640B">
        <w:trPr>
          <w:trHeight w:val="892"/>
        </w:trPr>
        <w:tc>
          <w:tcPr>
            <w:tcW w:w="832" w:type="dxa"/>
            <w:vMerge/>
          </w:tcPr>
          <w:p w14:paraId="48F6A1BD" w14:textId="77777777" w:rsidR="007C59AF" w:rsidRPr="00D4640B" w:rsidRDefault="007C59AF" w:rsidP="007C59AF">
            <w:pPr>
              <w:rPr>
                <w:rFonts w:cs="Times New Roman"/>
                <w:b/>
                <w:bCs/>
                <w:color w:val="000000" w:themeColor="text1"/>
                <w:sz w:val="24"/>
                <w:szCs w:val="24"/>
                <w:lang w:val="uk-UA"/>
              </w:rPr>
            </w:pPr>
          </w:p>
        </w:tc>
        <w:tc>
          <w:tcPr>
            <w:tcW w:w="2850" w:type="dxa"/>
            <w:vMerge/>
          </w:tcPr>
          <w:p w14:paraId="38A7B783" w14:textId="77777777" w:rsidR="007C59AF" w:rsidRPr="00D4640B" w:rsidRDefault="007C59AF" w:rsidP="007C59AF">
            <w:pPr>
              <w:rPr>
                <w:rFonts w:cs="Times New Roman"/>
                <w:b/>
                <w:bCs/>
                <w:color w:val="000000" w:themeColor="text1"/>
                <w:sz w:val="24"/>
                <w:szCs w:val="24"/>
                <w:lang w:val="uk-UA"/>
              </w:rPr>
            </w:pPr>
          </w:p>
        </w:tc>
        <w:tc>
          <w:tcPr>
            <w:tcW w:w="6378" w:type="dxa"/>
          </w:tcPr>
          <w:p w14:paraId="1537ECFE" w14:textId="41986DFA" w:rsidR="007C59AF" w:rsidRPr="00D4640B" w:rsidRDefault="007C59AF" w:rsidP="0089156F">
            <w:pPr>
              <w:rPr>
                <w:rFonts w:cs="Times New Roman"/>
                <w:b/>
                <w:bCs/>
                <w:color w:val="000000" w:themeColor="text1"/>
                <w:sz w:val="24"/>
                <w:szCs w:val="24"/>
                <w:lang w:val="uk-UA"/>
              </w:rPr>
            </w:pPr>
            <w:r w:rsidRPr="00D4640B">
              <w:rPr>
                <w:rFonts w:cs="Times New Roman"/>
                <w:b/>
                <w:bCs/>
                <w:color w:val="000000" w:themeColor="text1"/>
                <w:sz w:val="24"/>
                <w:szCs w:val="24"/>
                <w:lang w:val="uk-UA"/>
              </w:rPr>
              <w:t>(ii)</w:t>
            </w:r>
            <w:r w:rsidRPr="00D4640B">
              <w:rPr>
                <w:rFonts w:cs="Times New Roman"/>
                <w:bCs/>
                <w:color w:val="000000" w:themeColor="text1"/>
                <w:sz w:val="24"/>
                <w:szCs w:val="24"/>
                <w:lang w:val="uk-UA"/>
              </w:rPr>
              <w:t xml:space="preserve">  </w:t>
            </w:r>
            <w:r w:rsidR="0089156F" w:rsidRPr="00D4640B">
              <w:rPr>
                <w:rFonts w:cs="Times New Roman"/>
                <w:color w:val="000000" w:themeColor="text1"/>
                <w:sz w:val="24"/>
                <w:szCs w:val="24"/>
                <w:lang w:val="uk-UA"/>
              </w:rPr>
              <w:t>Посилити співпрацю між регуляторами щодо оптимізації вимог розкриття інформації суб'єктами фінансової екосистеми</w:t>
            </w:r>
          </w:p>
        </w:tc>
        <w:tc>
          <w:tcPr>
            <w:tcW w:w="1341" w:type="dxa"/>
          </w:tcPr>
          <w:p w14:paraId="0B1E2105" w14:textId="45D7C1F4" w:rsidR="007C59AF" w:rsidRPr="00D4640B" w:rsidRDefault="007C59AF" w:rsidP="007C59AF">
            <w:pPr>
              <w:rPr>
                <w:rFonts w:cs="Times New Roman"/>
                <w:color w:val="000000" w:themeColor="text1"/>
                <w:sz w:val="24"/>
                <w:szCs w:val="24"/>
                <w:lang w:val="uk-UA"/>
              </w:rPr>
            </w:pPr>
            <w:r w:rsidRPr="00D4640B">
              <w:rPr>
                <w:sz w:val="24"/>
                <w:szCs w:val="24"/>
                <w:lang w:val="uk-UA"/>
              </w:rPr>
              <w:t>01.0</w:t>
            </w:r>
            <w:r w:rsidR="0089156F" w:rsidRPr="00D4640B">
              <w:rPr>
                <w:sz w:val="24"/>
                <w:szCs w:val="24"/>
                <w:lang w:val="uk-UA"/>
              </w:rPr>
              <w:t>1</w:t>
            </w:r>
            <w:r w:rsidRPr="00D4640B">
              <w:rPr>
                <w:sz w:val="24"/>
                <w:szCs w:val="24"/>
                <w:lang w:val="uk-UA"/>
              </w:rPr>
              <w:t>.2020</w:t>
            </w:r>
          </w:p>
        </w:tc>
        <w:tc>
          <w:tcPr>
            <w:tcW w:w="1883" w:type="dxa"/>
          </w:tcPr>
          <w:p w14:paraId="08C0C003" w14:textId="6EBE21DB" w:rsidR="007C59AF" w:rsidRPr="00D4640B" w:rsidRDefault="007C59AF" w:rsidP="00164808">
            <w:pPr>
              <w:rPr>
                <w:rFonts w:cs="Times New Roman"/>
                <w:color w:val="000000" w:themeColor="text1"/>
                <w:sz w:val="24"/>
                <w:szCs w:val="24"/>
                <w:lang w:val="uk-UA"/>
              </w:rPr>
            </w:pPr>
            <w:r w:rsidRPr="00D4640B">
              <w:rPr>
                <w:rFonts w:cs="Times New Roman"/>
                <w:color w:val="000000" w:themeColor="text1"/>
                <w:sz w:val="24"/>
                <w:szCs w:val="24"/>
                <w:lang w:val="uk-UA"/>
              </w:rPr>
              <w:t>31.12.202</w:t>
            </w:r>
            <w:r w:rsidR="00164808" w:rsidRPr="00D4640B">
              <w:rPr>
                <w:rFonts w:cs="Times New Roman"/>
                <w:color w:val="000000" w:themeColor="text1"/>
                <w:sz w:val="24"/>
                <w:szCs w:val="24"/>
                <w:lang w:val="uk-UA"/>
              </w:rPr>
              <w:t>4</w:t>
            </w:r>
          </w:p>
        </w:tc>
        <w:tc>
          <w:tcPr>
            <w:tcW w:w="1879" w:type="dxa"/>
          </w:tcPr>
          <w:p w14:paraId="6592F2A1" w14:textId="6837B8B2"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НБУ</w:t>
            </w:r>
            <w:r w:rsidR="0089156F" w:rsidRPr="00D4640B">
              <w:rPr>
                <w:rFonts w:cs="Times New Roman"/>
                <w:color w:val="000000" w:themeColor="text1"/>
                <w:sz w:val="24"/>
                <w:szCs w:val="24"/>
                <w:lang w:val="uk-UA"/>
              </w:rPr>
              <w:t>, НКЦПФР, НКФП</w:t>
            </w:r>
          </w:p>
        </w:tc>
      </w:tr>
      <w:tr w:rsidR="007C59AF" w:rsidRPr="00D4640B" w14:paraId="4BCDA311" w14:textId="77777777" w:rsidTr="00F4602B">
        <w:trPr>
          <w:trHeight w:val="945"/>
        </w:trPr>
        <w:tc>
          <w:tcPr>
            <w:tcW w:w="832" w:type="dxa"/>
            <w:vMerge w:val="restart"/>
            <w:hideMark/>
          </w:tcPr>
          <w:p w14:paraId="3FDC3A1E" w14:textId="51EE4709" w:rsidR="007C59AF" w:rsidRPr="00D4640B" w:rsidRDefault="007C59AF" w:rsidP="00E907F2">
            <w:pPr>
              <w:rPr>
                <w:rFonts w:cs="Times New Roman"/>
                <w:b/>
                <w:bCs/>
                <w:color w:val="000000" w:themeColor="text1"/>
                <w:sz w:val="24"/>
                <w:szCs w:val="24"/>
                <w:lang w:val="uk-UA"/>
              </w:rPr>
            </w:pPr>
            <w:r w:rsidRPr="00D4640B">
              <w:rPr>
                <w:rFonts w:cs="Times New Roman"/>
                <w:b/>
                <w:bCs/>
                <w:color w:val="000000" w:themeColor="text1"/>
                <w:sz w:val="24"/>
                <w:szCs w:val="24"/>
                <w:lang w:val="uk-UA"/>
              </w:rPr>
              <w:t>1.2.</w:t>
            </w:r>
            <w:r w:rsidR="00E907F2">
              <w:rPr>
                <w:rFonts w:cs="Times New Roman"/>
                <w:b/>
                <w:bCs/>
                <w:color w:val="000000" w:themeColor="text1"/>
                <w:sz w:val="24"/>
                <w:szCs w:val="24"/>
                <w:lang w:val="uk-UA"/>
              </w:rPr>
              <w:t>2</w:t>
            </w:r>
          </w:p>
        </w:tc>
        <w:tc>
          <w:tcPr>
            <w:tcW w:w="2850" w:type="dxa"/>
            <w:vMerge w:val="restart"/>
            <w:hideMark/>
          </w:tcPr>
          <w:p w14:paraId="7EAE7513" w14:textId="77777777" w:rsidR="007C59AF" w:rsidRPr="00D4640B" w:rsidRDefault="007C59AF" w:rsidP="007C59AF">
            <w:pPr>
              <w:rPr>
                <w:rFonts w:cs="Times New Roman"/>
                <w:b/>
                <w:bCs/>
                <w:color w:val="000000" w:themeColor="text1"/>
                <w:sz w:val="24"/>
                <w:szCs w:val="24"/>
                <w:lang w:val="uk-UA"/>
              </w:rPr>
            </w:pPr>
            <w:r w:rsidRPr="00D4640B">
              <w:rPr>
                <w:rFonts w:cs="Times New Roman"/>
                <w:b/>
                <w:bCs/>
                <w:color w:val="000000" w:themeColor="text1"/>
                <w:sz w:val="24"/>
                <w:szCs w:val="24"/>
                <w:lang w:val="uk-UA"/>
              </w:rPr>
              <w:t>Запровадження Плану дій BEPS в Україні</w:t>
            </w:r>
          </w:p>
        </w:tc>
        <w:tc>
          <w:tcPr>
            <w:tcW w:w="6378" w:type="dxa"/>
            <w:hideMark/>
          </w:tcPr>
          <w:p w14:paraId="05CE547D" w14:textId="22FA5504" w:rsidR="007C59AF" w:rsidRPr="00D4640B" w:rsidRDefault="007C59AF" w:rsidP="007C59AF">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(i) </w:t>
            </w:r>
            <w:r w:rsidRPr="00D4640B">
              <w:rPr>
                <w:rFonts w:cs="Times New Roman"/>
                <w:color w:val="000000" w:themeColor="text1"/>
                <w:sz w:val="24"/>
                <w:szCs w:val="24"/>
                <w:lang w:val="uk-UA"/>
              </w:rPr>
              <w:t>Прийняти законопроект про внесення змін до Податкового кодексу України з метою імплементації Плану протидії розмиванню бази оподаткування та виведенню прибутку з-під оподаткування</w:t>
            </w:r>
          </w:p>
        </w:tc>
        <w:tc>
          <w:tcPr>
            <w:tcW w:w="1341" w:type="dxa"/>
            <w:hideMark/>
          </w:tcPr>
          <w:p w14:paraId="578BF92E"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2FE33546"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31.12.2020</w:t>
            </w:r>
          </w:p>
        </w:tc>
        <w:tc>
          <w:tcPr>
            <w:tcW w:w="1879" w:type="dxa"/>
            <w:hideMark/>
          </w:tcPr>
          <w:p w14:paraId="3A7F96EC" w14:textId="0CEC89A6" w:rsidR="007C59AF" w:rsidRPr="00D4640B" w:rsidRDefault="007C59AF" w:rsidP="00546C88">
            <w:pPr>
              <w:rPr>
                <w:rFonts w:cs="Times New Roman"/>
                <w:color w:val="000000" w:themeColor="text1"/>
                <w:sz w:val="24"/>
                <w:szCs w:val="24"/>
                <w:lang w:val="uk-UA"/>
              </w:rPr>
            </w:pPr>
            <w:r w:rsidRPr="00D4640B">
              <w:rPr>
                <w:rFonts w:cs="Times New Roman"/>
                <w:color w:val="000000" w:themeColor="text1"/>
                <w:sz w:val="24"/>
                <w:szCs w:val="24"/>
                <w:lang w:val="uk-UA"/>
              </w:rPr>
              <w:t>ВРУ, НБУ,  М</w:t>
            </w:r>
            <w:r w:rsidR="00546C88" w:rsidRPr="00D4640B">
              <w:rPr>
                <w:rFonts w:cs="Times New Roman"/>
                <w:color w:val="000000" w:themeColor="text1"/>
                <w:sz w:val="24"/>
                <w:szCs w:val="24"/>
                <w:lang w:val="uk-UA"/>
              </w:rPr>
              <w:t>інфін</w:t>
            </w:r>
          </w:p>
        </w:tc>
      </w:tr>
      <w:tr w:rsidR="007C59AF" w:rsidRPr="00D4640B" w14:paraId="7538979B" w14:textId="77777777" w:rsidTr="00F4602B">
        <w:trPr>
          <w:trHeight w:val="630"/>
        </w:trPr>
        <w:tc>
          <w:tcPr>
            <w:tcW w:w="832" w:type="dxa"/>
            <w:vMerge/>
            <w:hideMark/>
          </w:tcPr>
          <w:p w14:paraId="2AF59A05" w14:textId="77777777" w:rsidR="007C59AF" w:rsidRPr="00D4640B" w:rsidRDefault="007C59AF" w:rsidP="007C59AF">
            <w:pPr>
              <w:rPr>
                <w:rFonts w:cs="Times New Roman"/>
                <w:b/>
                <w:bCs/>
                <w:color w:val="000000" w:themeColor="text1"/>
                <w:sz w:val="24"/>
                <w:szCs w:val="24"/>
                <w:lang w:val="uk-UA"/>
              </w:rPr>
            </w:pPr>
          </w:p>
        </w:tc>
        <w:tc>
          <w:tcPr>
            <w:tcW w:w="2850" w:type="dxa"/>
            <w:vMerge/>
            <w:hideMark/>
          </w:tcPr>
          <w:p w14:paraId="2B22794D" w14:textId="77777777" w:rsidR="007C59AF" w:rsidRPr="00D4640B" w:rsidRDefault="007C59AF" w:rsidP="007C59AF">
            <w:pPr>
              <w:rPr>
                <w:rFonts w:cs="Times New Roman"/>
                <w:b/>
                <w:bCs/>
                <w:color w:val="000000" w:themeColor="text1"/>
                <w:sz w:val="24"/>
                <w:szCs w:val="24"/>
                <w:lang w:val="uk-UA"/>
              </w:rPr>
            </w:pPr>
          </w:p>
        </w:tc>
        <w:tc>
          <w:tcPr>
            <w:tcW w:w="6378" w:type="dxa"/>
            <w:hideMark/>
          </w:tcPr>
          <w:p w14:paraId="64943D63" w14:textId="77777777" w:rsidR="007C59AF" w:rsidRPr="00D4640B" w:rsidRDefault="007C59AF" w:rsidP="007C59AF">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(ii) </w:t>
            </w:r>
            <w:r w:rsidRPr="00D4640B">
              <w:rPr>
                <w:rFonts w:cs="Times New Roman"/>
                <w:color w:val="000000" w:themeColor="text1"/>
                <w:sz w:val="24"/>
                <w:szCs w:val="24"/>
                <w:lang w:val="uk-UA"/>
              </w:rPr>
              <w:t>Підготовати та прийняти нормативно-правові акти для забезпечення реалізації прийнятого Закону</w:t>
            </w:r>
          </w:p>
        </w:tc>
        <w:tc>
          <w:tcPr>
            <w:tcW w:w="1341" w:type="dxa"/>
            <w:hideMark/>
          </w:tcPr>
          <w:p w14:paraId="2603E492"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7E647433"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6ECACD73" w14:textId="797E10F0" w:rsidR="007C59AF" w:rsidRPr="00D4640B" w:rsidRDefault="007C59AF" w:rsidP="00546C88">
            <w:pPr>
              <w:rPr>
                <w:rFonts w:cs="Times New Roman"/>
                <w:color w:val="000000" w:themeColor="text1"/>
                <w:sz w:val="24"/>
                <w:szCs w:val="24"/>
                <w:lang w:val="uk-UA"/>
              </w:rPr>
            </w:pPr>
            <w:r w:rsidRPr="00D4640B">
              <w:rPr>
                <w:rFonts w:cs="Times New Roman"/>
                <w:color w:val="000000" w:themeColor="text1"/>
                <w:sz w:val="24"/>
                <w:szCs w:val="24"/>
                <w:lang w:val="uk-UA"/>
              </w:rPr>
              <w:t>М</w:t>
            </w:r>
            <w:r w:rsidR="00546C88" w:rsidRPr="00D4640B">
              <w:rPr>
                <w:rFonts w:cs="Times New Roman"/>
                <w:color w:val="000000" w:themeColor="text1"/>
                <w:sz w:val="24"/>
                <w:szCs w:val="24"/>
                <w:lang w:val="uk-UA"/>
              </w:rPr>
              <w:t>інфін, ДП</w:t>
            </w:r>
            <w:r w:rsidRPr="00D4640B">
              <w:rPr>
                <w:rFonts w:cs="Times New Roman"/>
                <w:color w:val="000000" w:themeColor="text1"/>
                <w:sz w:val="24"/>
                <w:szCs w:val="24"/>
                <w:lang w:val="uk-UA"/>
              </w:rPr>
              <w:t>С, НБУ, НКЦПФР</w:t>
            </w:r>
          </w:p>
        </w:tc>
      </w:tr>
      <w:tr w:rsidR="007C59AF" w:rsidRPr="00D4640B" w14:paraId="7B6AB446" w14:textId="77777777" w:rsidTr="00F4602B">
        <w:trPr>
          <w:trHeight w:val="630"/>
        </w:trPr>
        <w:tc>
          <w:tcPr>
            <w:tcW w:w="832" w:type="dxa"/>
            <w:vMerge/>
            <w:hideMark/>
          </w:tcPr>
          <w:p w14:paraId="171D05A1" w14:textId="77777777" w:rsidR="007C59AF" w:rsidRPr="00D4640B" w:rsidRDefault="007C59AF" w:rsidP="007C59AF">
            <w:pPr>
              <w:rPr>
                <w:rFonts w:cs="Times New Roman"/>
                <w:b/>
                <w:bCs/>
                <w:color w:val="000000" w:themeColor="text1"/>
                <w:sz w:val="24"/>
                <w:szCs w:val="24"/>
                <w:lang w:val="uk-UA"/>
              </w:rPr>
            </w:pPr>
          </w:p>
        </w:tc>
        <w:tc>
          <w:tcPr>
            <w:tcW w:w="2850" w:type="dxa"/>
            <w:vMerge/>
            <w:hideMark/>
          </w:tcPr>
          <w:p w14:paraId="4F6DAFC1" w14:textId="77777777" w:rsidR="007C59AF" w:rsidRPr="00D4640B" w:rsidRDefault="007C59AF" w:rsidP="007C59AF">
            <w:pPr>
              <w:rPr>
                <w:rFonts w:cs="Times New Roman"/>
                <w:b/>
                <w:bCs/>
                <w:color w:val="000000" w:themeColor="text1"/>
                <w:sz w:val="24"/>
                <w:szCs w:val="24"/>
                <w:lang w:val="uk-UA"/>
              </w:rPr>
            </w:pPr>
          </w:p>
        </w:tc>
        <w:tc>
          <w:tcPr>
            <w:tcW w:w="6378" w:type="dxa"/>
            <w:hideMark/>
          </w:tcPr>
          <w:p w14:paraId="3DFC56C8" w14:textId="30B6767E" w:rsidR="007C59AF" w:rsidRPr="00D4640B" w:rsidRDefault="007C59AF" w:rsidP="00CD14BE">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(iii) </w:t>
            </w:r>
            <w:r w:rsidRPr="00D4640B">
              <w:rPr>
                <w:rFonts w:cs="Times New Roman"/>
                <w:color w:val="000000" w:themeColor="text1"/>
                <w:sz w:val="24"/>
                <w:szCs w:val="24"/>
                <w:lang w:val="uk-UA"/>
              </w:rPr>
              <w:t>Удосконалити технічне забезпечення контролюючих органів з метою реалізації імплементованих кроків Плану дій BEPS</w:t>
            </w:r>
          </w:p>
        </w:tc>
        <w:tc>
          <w:tcPr>
            <w:tcW w:w="1341" w:type="dxa"/>
            <w:hideMark/>
          </w:tcPr>
          <w:p w14:paraId="1499FE11"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72B4899F"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1310827D" w14:textId="6844DA7D"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ДПС</w:t>
            </w:r>
          </w:p>
        </w:tc>
      </w:tr>
      <w:tr w:rsidR="007C59AF" w:rsidRPr="00D4640B" w14:paraId="52694727" w14:textId="77777777" w:rsidTr="00F4602B">
        <w:trPr>
          <w:trHeight w:val="630"/>
        </w:trPr>
        <w:tc>
          <w:tcPr>
            <w:tcW w:w="832" w:type="dxa"/>
            <w:vMerge/>
            <w:hideMark/>
          </w:tcPr>
          <w:p w14:paraId="4792CA7B" w14:textId="77777777" w:rsidR="007C59AF" w:rsidRPr="00D4640B" w:rsidRDefault="007C59AF" w:rsidP="007C59AF">
            <w:pPr>
              <w:rPr>
                <w:rFonts w:cs="Times New Roman"/>
                <w:b/>
                <w:bCs/>
                <w:color w:val="000000" w:themeColor="text1"/>
                <w:sz w:val="24"/>
                <w:szCs w:val="24"/>
                <w:lang w:val="uk-UA"/>
              </w:rPr>
            </w:pPr>
          </w:p>
        </w:tc>
        <w:tc>
          <w:tcPr>
            <w:tcW w:w="2850" w:type="dxa"/>
            <w:vMerge/>
            <w:hideMark/>
          </w:tcPr>
          <w:p w14:paraId="656E9DA2" w14:textId="77777777" w:rsidR="007C59AF" w:rsidRPr="00D4640B" w:rsidRDefault="007C59AF" w:rsidP="007C59AF">
            <w:pPr>
              <w:rPr>
                <w:rFonts w:cs="Times New Roman"/>
                <w:b/>
                <w:bCs/>
                <w:color w:val="000000" w:themeColor="text1"/>
                <w:sz w:val="24"/>
                <w:szCs w:val="24"/>
                <w:lang w:val="uk-UA"/>
              </w:rPr>
            </w:pPr>
          </w:p>
        </w:tc>
        <w:tc>
          <w:tcPr>
            <w:tcW w:w="6378" w:type="dxa"/>
            <w:hideMark/>
          </w:tcPr>
          <w:p w14:paraId="5FA23E98" w14:textId="0FA397A0" w:rsidR="007C59AF" w:rsidRPr="00D4640B" w:rsidRDefault="007C59AF" w:rsidP="007566C3">
            <w:pPr>
              <w:rPr>
                <w:rFonts w:cs="Times New Roman"/>
                <w:b/>
                <w:bCs/>
                <w:color w:val="000000" w:themeColor="text1"/>
                <w:sz w:val="24"/>
                <w:szCs w:val="24"/>
                <w:lang w:val="uk-UA"/>
              </w:rPr>
            </w:pPr>
            <w:r w:rsidRPr="00D4640B">
              <w:rPr>
                <w:rFonts w:cs="Times New Roman"/>
                <w:b/>
                <w:bCs/>
                <w:color w:val="000000" w:themeColor="text1"/>
                <w:sz w:val="24"/>
                <w:szCs w:val="24"/>
                <w:lang w:val="uk-UA"/>
              </w:rPr>
              <w:t>(iv)</w:t>
            </w:r>
            <w:r w:rsidRPr="00D4640B">
              <w:rPr>
                <w:rFonts w:cs="Times New Roman"/>
                <w:color w:val="000000" w:themeColor="text1"/>
                <w:sz w:val="24"/>
                <w:szCs w:val="24"/>
                <w:lang w:val="uk-UA"/>
              </w:rPr>
              <w:t xml:space="preserve"> Підвищити професійний рівень працівників контролюючих органів з метою реалізації імплементованих кроків Плану дій BEPS</w:t>
            </w:r>
          </w:p>
        </w:tc>
        <w:tc>
          <w:tcPr>
            <w:tcW w:w="1341" w:type="dxa"/>
            <w:hideMark/>
          </w:tcPr>
          <w:p w14:paraId="6E4838E3"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63BB5D57"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25F8BCA2" w14:textId="73D363AB" w:rsidR="007C59AF" w:rsidRPr="00D4640B" w:rsidRDefault="00546C88" w:rsidP="007C59AF">
            <w:pPr>
              <w:rPr>
                <w:rFonts w:cs="Times New Roman"/>
                <w:color w:val="000000" w:themeColor="text1"/>
                <w:sz w:val="24"/>
                <w:szCs w:val="24"/>
                <w:lang w:val="uk-UA"/>
              </w:rPr>
            </w:pPr>
            <w:r w:rsidRPr="00D4640B">
              <w:rPr>
                <w:rFonts w:cs="Times New Roman"/>
                <w:color w:val="000000" w:themeColor="text1"/>
                <w:sz w:val="24"/>
                <w:szCs w:val="24"/>
                <w:lang w:val="uk-UA"/>
              </w:rPr>
              <w:t>ДП</w:t>
            </w:r>
            <w:r w:rsidR="007C59AF" w:rsidRPr="00D4640B">
              <w:rPr>
                <w:rFonts w:cs="Times New Roman"/>
                <w:color w:val="000000" w:themeColor="text1"/>
                <w:sz w:val="24"/>
                <w:szCs w:val="24"/>
                <w:lang w:val="uk-UA"/>
              </w:rPr>
              <w:t xml:space="preserve">С, </w:t>
            </w:r>
            <w:r w:rsidR="007566C3" w:rsidRPr="00D4640B">
              <w:rPr>
                <w:rFonts w:cs="Times New Roman"/>
                <w:color w:val="000000" w:themeColor="text1"/>
                <w:sz w:val="24"/>
                <w:szCs w:val="24"/>
                <w:lang w:val="uk-UA"/>
              </w:rPr>
              <w:t xml:space="preserve">Мінфін, </w:t>
            </w:r>
            <w:r w:rsidR="007C59AF" w:rsidRPr="00D4640B">
              <w:rPr>
                <w:rFonts w:cs="Times New Roman"/>
                <w:color w:val="000000" w:themeColor="text1"/>
                <w:sz w:val="24"/>
                <w:szCs w:val="24"/>
                <w:lang w:val="uk-UA"/>
              </w:rPr>
              <w:t>НБУ</w:t>
            </w:r>
          </w:p>
        </w:tc>
      </w:tr>
      <w:tr w:rsidR="007C59AF" w:rsidRPr="00D4640B" w14:paraId="40C8BF07" w14:textId="77777777" w:rsidTr="00F4602B">
        <w:trPr>
          <w:trHeight w:val="945"/>
        </w:trPr>
        <w:tc>
          <w:tcPr>
            <w:tcW w:w="832" w:type="dxa"/>
            <w:vMerge/>
            <w:hideMark/>
          </w:tcPr>
          <w:p w14:paraId="2BDB74C4" w14:textId="77777777" w:rsidR="007C59AF" w:rsidRPr="00D4640B" w:rsidRDefault="007C59AF" w:rsidP="007C59AF">
            <w:pPr>
              <w:rPr>
                <w:rFonts w:cs="Times New Roman"/>
                <w:b/>
                <w:bCs/>
                <w:color w:val="000000" w:themeColor="text1"/>
                <w:sz w:val="24"/>
                <w:szCs w:val="24"/>
                <w:lang w:val="uk-UA"/>
              </w:rPr>
            </w:pPr>
          </w:p>
        </w:tc>
        <w:tc>
          <w:tcPr>
            <w:tcW w:w="2850" w:type="dxa"/>
            <w:vMerge/>
            <w:hideMark/>
          </w:tcPr>
          <w:p w14:paraId="1D1B55A0" w14:textId="77777777" w:rsidR="007C59AF" w:rsidRPr="00D4640B" w:rsidRDefault="007C59AF" w:rsidP="007C59AF">
            <w:pPr>
              <w:rPr>
                <w:rFonts w:cs="Times New Roman"/>
                <w:b/>
                <w:bCs/>
                <w:color w:val="000000" w:themeColor="text1"/>
                <w:sz w:val="24"/>
                <w:szCs w:val="24"/>
                <w:lang w:val="uk-UA"/>
              </w:rPr>
            </w:pPr>
          </w:p>
        </w:tc>
        <w:tc>
          <w:tcPr>
            <w:tcW w:w="6378" w:type="dxa"/>
            <w:hideMark/>
          </w:tcPr>
          <w:p w14:paraId="3CB0AD79" w14:textId="77777777" w:rsidR="007C59AF" w:rsidRPr="00D4640B" w:rsidRDefault="007C59AF" w:rsidP="007C59AF">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(v) </w:t>
            </w:r>
            <w:r w:rsidRPr="00D4640B">
              <w:rPr>
                <w:rFonts w:cs="Times New Roman"/>
                <w:color w:val="000000" w:themeColor="text1"/>
                <w:sz w:val="24"/>
                <w:szCs w:val="24"/>
                <w:lang w:val="uk-UA"/>
              </w:rPr>
              <w:t>Продовжити участь України у роботі Комітету з податкових питань ОЕСР (Base Erosion and Profit Shifting – BEPS) з метою вивчення та впровадження актуальних рекомендацій ОЕСР</w:t>
            </w:r>
          </w:p>
        </w:tc>
        <w:tc>
          <w:tcPr>
            <w:tcW w:w="1341" w:type="dxa"/>
            <w:hideMark/>
          </w:tcPr>
          <w:p w14:paraId="60FBC655"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35F4A0BE"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70F34C73" w14:textId="7AF7BE1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Мінфін, МЗС, ДПС</w:t>
            </w:r>
          </w:p>
        </w:tc>
      </w:tr>
      <w:tr w:rsidR="007C59AF" w:rsidRPr="00D4640B" w14:paraId="397023D4" w14:textId="77777777" w:rsidTr="00F4602B">
        <w:trPr>
          <w:trHeight w:val="558"/>
        </w:trPr>
        <w:tc>
          <w:tcPr>
            <w:tcW w:w="832" w:type="dxa"/>
            <w:vMerge w:val="restart"/>
            <w:hideMark/>
          </w:tcPr>
          <w:p w14:paraId="70555511" w14:textId="454EA72F" w:rsidR="007C59AF" w:rsidRPr="00D4640B" w:rsidRDefault="00E907F2" w:rsidP="007C59AF">
            <w:pPr>
              <w:rPr>
                <w:rFonts w:cs="Times New Roman"/>
                <w:b/>
                <w:bCs/>
                <w:color w:val="000000" w:themeColor="text1"/>
                <w:sz w:val="24"/>
                <w:szCs w:val="24"/>
                <w:lang w:val="uk-UA"/>
              </w:rPr>
            </w:pPr>
            <w:r>
              <w:rPr>
                <w:rFonts w:cs="Times New Roman"/>
                <w:b/>
                <w:bCs/>
                <w:color w:val="000000" w:themeColor="text1"/>
                <w:sz w:val="24"/>
                <w:szCs w:val="24"/>
                <w:lang w:val="uk-UA"/>
              </w:rPr>
              <w:t>1.2.3</w:t>
            </w:r>
          </w:p>
        </w:tc>
        <w:tc>
          <w:tcPr>
            <w:tcW w:w="2850" w:type="dxa"/>
            <w:vMerge w:val="restart"/>
            <w:hideMark/>
          </w:tcPr>
          <w:p w14:paraId="14AD721A" w14:textId="2C60664F" w:rsidR="007C59AF" w:rsidRPr="00D4640B" w:rsidRDefault="007C59AF" w:rsidP="007C59AF">
            <w:pPr>
              <w:rPr>
                <w:rFonts w:eastAsia="Times New Roman"/>
                <w:b/>
                <w:color w:val="000000"/>
                <w:sz w:val="24"/>
                <w:szCs w:val="24"/>
                <w:lang w:val="uk-UA" w:eastAsia="uk-UA"/>
              </w:rPr>
            </w:pPr>
            <w:r w:rsidRPr="00D4640B">
              <w:rPr>
                <w:rFonts w:cs="Times New Roman"/>
                <w:b/>
                <w:bCs/>
                <w:color w:val="000000" w:themeColor="text1"/>
                <w:sz w:val="24"/>
                <w:szCs w:val="24"/>
                <w:lang w:val="uk-UA"/>
              </w:rPr>
              <w:t>Приєднання до міжнародної системи обміну інформацією щодо фінансових рахунків</w:t>
            </w:r>
          </w:p>
          <w:p w14:paraId="5CFF0BE9" w14:textId="21763218" w:rsidR="007C59AF" w:rsidRPr="00D4640B" w:rsidRDefault="007C59AF" w:rsidP="007C59AF">
            <w:pPr>
              <w:rPr>
                <w:rFonts w:cs="Times New Roman"/>
                <w:b/>
                <w:bCs/>
                <w:color w:val="000000" w:themeColor="text1"/>
                <w:sz w:val="24"/>
                <w:szCs w:val="24"/>
                <w:lang w:val="uk-UA"/>
              </w:rPr>
            </w:pPr>
          </w:p>
        </w:tc>
        <w:tc>
          <w:tcPr>
            <w:tcW w:w="6378" w:type="dxa"/>
            <w:hideMark/>
          </w:tcPr>
          <w:p w14:paraId="3F78D9E3" w14:textId="6A62F78F" w:rsidR="007C59AF" w:rsidRPr="00D4640B" w:rsidRDefault="007C59AF" w:rsidP="007C59AF">
            <w:pPr>
              <w:rPr>
                <w:rFonts w:cs="Times New Roman"/>
                <w:b/>
                <w:bCs/>
                <w:color w:val="000000" w:themeColor="text1"/>
                <w:sz w:val="24"/>
                <w:szCs w:val="24"/>
                <w:lang w:val="uk-UA"/>
              </w:rPr>
            </w:pPr>
            <w:r w:rsidRPr="00D4640B">
              <w:rPr>
                <w:rFonts w:cs="Times New Roman"/>
                <w:b/>
                <w:bCs/>
                <w:color w:val="000000" w:themeColor="text1"/>
                <w:sz w:val="24"/>
                <w:szCs w:val="24"/>
                <w:lang w:val="uk-UA"/>
              </w:rPr>
              <w:t>(і)</w:t>
            </w:r>
            <w:r w:rsidRPr="00D4640B">
              <w:rPr>
                <w:rFonts w:eastAsia="Times New Roman"/>
                <w:bCs/>
                <w:iCs/>
                <w:color w:val="000000"/>
                <w:sz w:val="24"/>
                <w:szCs w:val="24"/>
                <w:lang w:val="uk-UA" w:eastAsia="uk-UA"/>
              </w:rPr>
              <w:t xml:space="preserve"> </w:t>
            </w:r>
            <w:r w:rsidRPr="00D4640B">
              <w:rPr>
                <w:rFonts w:cs="Times New Roman"/>
                <w:color w:val="000000" w:themeColor="text1"/>
                <w:sz w:val="24"/>
                <w:szCs w:val="24"/>
                <w:lang w:val="uk-UA"/>
              </w:rPr>
              <w:t>Сприяти прийняттю законопроектів щодо імплементації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p>
        </w:tc>
        <w:tc>
          <w:tcPr>
            <w:tcW w:w="1341" w:type="dxa"/>
            <w:hideMark/>
          </w:tcPr>
          <w:p w14:paraId="1A4BB70E" w14:textId="77777777" w:rsidR="007C59AF" w:rsidRPr="00D4640B" w:rsidRDefault="007C59AF" w:rsidP="007C59AF">
            <w:pPr>
              <w:rPr>
                <w:rFonts w:cs="Times New Roman"/>
                <w:color w:val="000000" w:themeColor="text1"/>
                <w:sz w:val="24"/>
                <w:szCs w:val="24"/>
                <w:lang w:val="uk-UA"/>
              </w:rPr>
            </w:pPr>
            <w:r w:rsidRPr="00D4640B">
              <w:rPr>
                <w:rFonts w:eastAsia="Times New Roman"/>
                <w:color w:val="000000"/>
                <w:sz w:val="24"/>
                <w:szCs w:val="24"/>
                <w:lang w:val="uk-UA" w:eastAsia="uk-UA"/>
              </w:rPr>
              <w:t>01.01.2020</w:t>
            </w:r>
          </w:p>
        </w:tc>
        <w:tc>
          <w:tcPr>
            <w:tcW w:w="1883" w:type="dxa"/>
            <w:hideMark/>
          </w:tcPr>
          <w:p w14:paraId="65BA428A"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31.12.2020</w:t>
            </w:r>
          </w:p>
        </w:tc>
        <w:tc>
          <w:tcPr>
            <w:tcW w:w="1879" w:type="dxa"/>
            <w:hideMark/>
          </w:tcPr>
          <w:p w14:paraId="13EE5644" w14:textId="46BE23F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Мінфін</w:t>
            </w:r>
          </w:p>
        </w:tc>
      </w:tr>
      <w:tr w:rsidR="007C59AF" w:rsidRPr="00D4640B" w14:paraId="67CC9FD6" w14:textId="77777777" w:rsidTr="00F4602B">
        <w:trPr>
          <w:trHeight w:val="315"/>
        </w:trPr>
        <w:tc>
          <w:tcPr>
            <w:tcW w:w="832" w:type="dxa"/>
            <w:vMerge/>
            <w:hideMark/>
          </w:tcPr>
          <w:p w14:paraId="1E1B4D8A" w14:textId="77777777" w:rsidR="007C59AF" w:rsidRPr="00D4640B" w:rsidRDefault="007C59AF" w:rsidP="007C59AF">
            <w:pPr>
              <w:rPr>
                <w:rFonts w:cs="Times New Roman"/>
                <w:b/>
                <w:bCs/>
                <w:color w:val="000000" w:themeColor="text1"/>
                <w:sz w:val="24"/>
                <w:szCs w:val="24"/>
                <w:lang w:val="uk-UA"/>
              </w:rPr>
            </w:pPr>
          </w:p>
        </w:tc>
        <w:tc>
          <w:tcPr>
            <w:tcW w:w="2850" w:type="dxa"/>
            <w:vMerge/>
            <w:hideMark/>
          </w:tcPr>
          <w:p w14:paraId="187A7297" w14:textId="77777777" w:rsidR="007C59AF" w:rsidRPr="00D4640B" w:rsidRDefault="007C59AF" w:rsidP="007C59AF">
            <w:pPr>
              <w:rPr>
                <w:rFonts w:cs="Times New Roman"/>
                <w:b/>
                <w:bCs/>
                <w:color w:val="000000" w:themeColor="text1"/>
                <w:sz w:val="24"/>
                <w:szCs w:val="24"/>
                <w:lang w:val="uk-UA"/>
              </w:rPr>
            </w:pPr>
          </w:p>
        </w:tc>
        <w:tc>
          <w:tcPr>
            <w:tcW w:w="6378" w:type="dxa"/>
            <w:hideMark/>
          </w:tcPr>
          <w:p w14:paraId="2C8ABAF6" w14:textId="622772F1" w:rsidR="007C59AF" w:rsidRPr="00D4640B" w:rsidRDefault="007C59AF" w:rsidP="007C59AF">
            <w:pPr>
              <w:rPr>
                <w:rFonts w:cs="Times New Roman"/>
                <w:color w:val="000000" w:themeColor="text1"/>
                <w:sz w:val="24"/>
                <w:szCs w:val="24"/>
                <w:lang w:val="uk-UA"/>
              </w:rPr>
            </w:pPr>
            <w:r w:rsidRPr="00D4640B">
              <w:rPr>
                <w:rFonts w:cs="Times New Roman"/>
                <w:b/>
                <w:bCs/>
                <w:color w:val="000000" w:themeColor="text1"/>
                <w:sz w:val="24"/>
                <w:szCs w:val="24"/>
                <w:lang w:val="uk-UA"/>
              </w:rPr>
              <w:t>(ii)</w:t>
            </w:r>
            <w:r w:rsidRPr="00D4640B">
              <w:rPr>
                <w:rFonts w:eastAsia="Times New Roman"/>
                <w:bCs/>
                <w:iCs/>
                <w:color w:val="000000"/>
                <w:sz w:val="24"/>
                <w:szCs w:val="24"/>
                <w:lang w:val="uk-UA" w:eastAsia="uk-UA"/>
              </w:rPr>
              <w:t xml:space="preserve"> </w:t>
            </w:r>
            <w:r w:rsidRPr="00D4640B">
              <w:rPr>
                <w:rFonts w:cs="Times New Roman"/>
                <w:color w:val="000000" w:themeColor="text1"/>
                <w:sz w:val="24"/>
                <w:szCs w:val="24"/>
                <w:lang w:val="uk-UA"/>
              </w:rPr>
              <w:t>Підготувати підзаконні акти, необхідні для застосування положень угоди FATCА</w:t>
            </w:r>
          </w:p>
        </w:tc>
        <w:tc>
          <w:tcPr>
            <w:tcW w:w="1341" w:type="dxa"/>
            <w:hideMark/>
          </w:tcPr>
          <w:p w14:paraId="61333A5E"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05532189"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3B87E799" w14:textId="04D8C2C6" w:rsidR="007C59AF" w:rsidRPr="00D4640B" w:rsidRDefault="007C59AF" w:rsidP="007C59AF">
            <w:pPr>
              <w:rPr>
                <w:rFonts w:eastAsia="Times New Roman"/>
                <w:color w:val="000000"/>
                <w:sz w:val="24"/>
                <w:szCs w:val="24"/>
                <w:lang w:val="uk-UA" w:eastAsia="uk-UA"/>
              </w:rPr>
            </w:pPr>
            <w:r w:rsidRPr="00D4640B">
              <w:rPr>
                <w:rFonts w:cs="Times New Roman"/>
                <w:color w:val="000000" w:themeColor="text1"/>
                <w:sz w:val="24"/>
                <w:szCs w:val="24"/>
                <w:lang w:val="uk-UA"/>
              </w:rPr>
              <w:t>Мінфін, ДПС, НБУ, НКЦПФР</w:t>
            </w:r>
          </w:p>
        </w:tc>
      </w:tr>
      <w:tr w:rsidR="007C59AF" w:rsidRPr="00D4640B" w14:paraId="1D938287" w14:textId="77777777" w:rsidTr="00F4602B">
        <w:trPr>
          <w:trHeight w:val="630"/>
        </w:trPr>
        <w:tc>
          <w:tcPr>
            <w:tcW w:w="832" w:type="dxa"/>
            <w:vMerge/>
            <w:hideMark/>
          </w:tcPr>
          <w:p w14:paraId="301CCAFB" w14:textId="77777777" w:rsidR="007C59AF" w:rsidRPr="00D4640B" w:rsidRDefault="007C59AF" w:rsidP="007C59AF">
            <w:pPr>
              <w:rPr>
                <w:rFonts w:cs="Times New Roman"/>
                <w:b/>
                <w:bCs/>
                <w:color w:val="000000" w:themeColor="text1"/>
                <w:sz w:val="24"/>
                <w:szCs w:val="24"/>
                <w:lang w:val="uk-UA"/>
              </w:rPr>
            </w:pPr>
          </w:p>
        </w:tc>
        <w:tc>
          <w:tcPr>
            <w:tcW w:w="2850" w:type="dxa"/>
            <w:vMerge/>
            <w:hideMark/>
          </w:tcPr>
          <w:p w14:paraId="5BA3CAC9" w14:textId="77777777" w:rsidR="007C59AF" w:rsidRPr="00D4640B" w:rsidRDefault="007C59AF" w:rsidP="007C59AF">
            <w:pPr>
              <w:rPr>
                <w:rFonts w:cs="Times New Roman"/>
                <w:b/>
                <w:bCs/>
                <w:color w:val="000000" w:themeColor="text1"/>
                <w:sz w:val="24"/>
                <w:szCs w:val="24"/>
                <w:lang w:val="uk-UA"/>
              </w:rPr>
            </w:pPr>
          </w:p>
        </w:tc>
        <w:tc>
          <w:tcPr>
            <w:tcW w:w="6378" w:type="dxa"/>
            <w:hideMark/>
          </w:tcPr>
          <w:p w14:paraId="35A7656D" w14:textId="5D56CA7E" w:rsidR="007C59AF" w:rsidRPr="00D4640B" w:rsidRDefault="007C59AF" w:rsidP="007C59AF">
            <w:pPr>
              <w:rPr>
                <w:rFonts w:cs="Times New Roman"/>
                <w:color w:val="000000" w:themeColor="text1"/>
                <w:sz w:val="24"/>
                <w:szCs w:val="24"/>
                <w:lang w:val="uk-UA"/>
              </w:rPr>
            </w:pPr>
            <w:r w:rsidRPr="00D4640B">
              <w:rPr>
                <w:rFonts w:cs="Times New Roman"/>
                <w:b/>
                <w:color w:val="000000" w:themeColor="text1"/>
                <w:sz w:val="24"/>
                <w:szCs w:val="24"/>
                <w:lang w:val="uk-UA"/>
              </w:rPr>
              <w:t>(ііі)</w:t>
            </w:r>
            <w:r w:rsidRPr="00D4640B">
              <w:rPr>
                <w:rFonts w:cs="Times New Roman"/>
                <w:color w:val="000000" w:themeColor="text1"/>
                <w:sz w:val="24"/>
                <w:szCs w:val="24"/>
                <w:lang w:val="uk-UA"/>
              </w:rPr>
              <w:t xml:space="preserve"> Пройти оцінку Глобального форуму ОЕСР з прозорості та обміну інформацією для податкових цілей щодо обміну інформацією за запитами для оцінюваної юрисдикції </w:t>
            </w:r>
          </w:p>
        </w:tc>
        <w:tc>
          <w:tcPr>
            <w:tcW w:w="1341" w:type="dxa"/>
            <w:hideMark/>
          </w:tcPr>
          <w:p w14:paraId="71EAC95B"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573BA231"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31.12.2020</w:t>
            </w:r>
          </w:p>
        </w:tc>
        <w:tc>
          <w:tcPr>
            <w:tcW w:w="1879" w:type="dxa"/>
            <w:hideMark/>
          </w:tcPr>
          <w:p w14:paraId="7D757196" w14:textId="20D47580" w:rsidR="007C59AF" w:rsidRPr="00D4640B" w:rsidRDefault="007C59AF" w:rsidP="007C59AF">
            <w:pPr>
              <w:rPr>
                <w:rFonts w:eastAsia="Times New Roman"/>
                <w:color w:val="000000"/>
                <w:sz w:val="24"/>
                <w:szCs w:val="24"/>
                <w:lang w:val="uk-UA" w:eastAsia="uk-UA"/>
              </w:rPr>
            </w:pPr>
            <w:r w:rsidRPr="00D4640B">
              <w:rPr>
                <w:rFonts w:cs="Times New Roman"/>
                <w:color w:val="000000" w:themeColor="text1"/>
                <w:sz w:val="24"/>
                <w:szCs w:val="24"/>
                <w:lang w:val="uk-UA"/>
              </w:rPr>
              <w:t>ДПС, Мінфін, НБУ, Мін’юст, Держфінмоніторинг, НКЦПФР,</w:t>
            </w:r>
            <w:r w:rsidR="00D4640B" w:rsidRPr="00D4640B">
              <w:rPr>
                <w:rFonts w:cs="Times New Roman"/>
                <w:color w:val="000000" w:themeColor="text1"/>
                <w:sz w:val="24"/>
                <w:szCs w:val="24"/>
                <w:lang w:val="uk-UA"/>
              </w:rPr>
              <w:t xml:space="preserve"> </w:t>
            </w:r>
            <w:r w:rsidRPr="00D4640B">
              <w:rPr>
                <w:rFonts w:cs="Times New Roman"/>
                <w:color w:val="000000" w:themeColor="text1"/>
                <w:sz w:val="24"/>
                <w:szCs w:val="24"/>
                <w:lang w:val="uk-UA"/>
              </w:rPr>
              <w:t>НКФП</w:t>
            </w:r>
          </w:p>
        </w:tc>
      </w:tr>
      <w:tr w:rsidR="007C59AF" w:rsidRPr="00D4640B" w14:paraId="2AC5A3DC" w14:textId="77777777" w:rsidTr="00F4602B">
        <w:trPr>
          <w:trHeight w:val="1260"/>
        </w:trPr>
        <w:tc>
          <w:tcPr>
            <w:tcW w:w="832" w:type="dxa"/>
            <w:vMerge/>
            <w:hideMark/>
          </w:tcPr>
          <w:p w14:paraId="3F033269" w14:textId="77777777" w:rsidR="007C59AF" w:rsidRPr="00D4640B" w:rsidRDefault="007C59AF" w:rsidP="007C59AF">
            <w:pPr>
              <w:rPr>
                <w:rFonts w:cs="Times New Roman"/>
                <w:b/>
                <w:bCs/>
                <w:color w:val="000000" w:themeColor="text1"/>
                <w:sz w:val="24"/>
                <w:szCs w:val="24"/>
                <w:lang w:val="uk-UA"/>
              </w:rPr>
            </w:pPr>
          </w:p>
        </w:tc>
        <w:tc>
          <w:tcPr>
            <w:tcW w:w="2850" w:type="dxa"/>
            <w:vMerge/>
            <w:hideMark/>
          </w:tcPr>
          <w:p w14:paraId="78B1B6EA" w14:textId="77777777" w:rsidR="007C59AF" w:rsidRPr="00D4640B" w:rsidRDefault="007C59AF" w:rsidP="007C59AF">
            <w:pPr>
              <w:rPr>
                <w:rFonts w:cs="Times New Roman"/>
                <w:b/>
                <w:bCs/>
                <w:color w:val="000000" w:themeColor="text1"/>
                <w:sz w:val="24"/>
                <w:szCs w:val="24"/>
                <w:lang w:val="uk-UA"/>
              </w:rPr>
            </w:pPr>
          </w:p>
        </w:tc>
        <w:tc>
          <w:tcPr>
            <w:tcW w:w="6378" w:type="dxa"/>
            <w:hideMark/>
          </w:tcPr>
          <w:p w14:paraId="54C327DE" w14:textId="5A135FC4" w:rsidR="007C59AF" w:rsidRPr="00D4640B" w:rsidRDefault="007C59AF" w:rsidP="007C59AF">
            <w:pPr>
              <w:rPr>
                <w:rFonts w:cstheme="minorHAnsi"/>
                <w:color w:val="000000" w:themeColor="text1"/>
                <w:sz w:val="24"/>
                <w:szCs w:val="24"/>
                <w:lang w:val="uk-UA"/>
              </w:rPr>
            </w:pPr>
            <w:r w:rsidRPr="00D4640B">
              <w:rPr>
                <w:rFonts w:eastAsia="Times New Roman" w:cstheme="minorHAnsi"/>
                <w:b/>
                <w:bCs/>
                <w:iCs/>
                <w:color w:val="000000"/>
                <w:sz w:val="24"/>
                <w:szCs w:val="24"/>
                <w:lang w:val="uk-UA" w:eastAsia="uk-UA"/>
              </w:rPr>
              <w:t>(iv)</w:t>
            </w:r>
            <w:r w:rsidRPr="00D4640B">
              <w:rPr>
                <w:rFonts w:eastAsia="Times New Roman" w:cstheme="minorHAnsi"/>
                <w:bCs/>
                <w:iCs/>
                <w:color w:val="000000"/>
                <w:sz w:val="24"/>
                <w:szCs w:val="24"/>
                <w:lang w:val="uk-UA" w:eastAsia="uk-UA"/>
              </w:rPr>
              <w:t xml:space="preserve"> Пройти оцінку Глобального форуму ОЕСР з прозорості та обміну інформацією для податкових цілей щодо дотримання конфіденційності та захисту інформації для цілей автоматичного обміну інформацією та виконання рекомендацій за результатами оцінки</w:t>
            </w:r>
          </w:p>
        </w:tc>
        <w:tc>
          <w:tcPr>
            <w:tcW w:w="1341" w:type="dxa"/>
            <w:hideMark/>
          </w:tcPr>
          <w:p w14:paraId="5DDD4909" w14:textId="77777777" w:rsidR="007C59AF" w:rsidRPr="00D4640B" w:rsidRDefault="007C59AF" w:rsidP="007C59AF">
            <w:pPr>
              <w:rPr>
                <w:rFonts w:cstheme="minorHAnsi"/>
                <w:color w:val="000000" w:themeColor="text1"/>
                <w:sz w:val="24"/>
                <w:szCs w:val="24"/>
                <w:lang w:val="uk-UA"/>
              </w:rPr>
            </w:pPr>
            <w:r w:rsidRPr="00D4640B">
              <w:rPr>
                <w:rFonts w:eastAsia="Times New Roman" w:cstheme="minorHAnsi"/>
                <w:color w:val="000000"/>
                <w:sz w:val="24"/>
                <w:szCs w:val="24"/>
                <w:lang w:val="uk-UA" w:eastAsia="uk-UA"/>
              </w:rPr>
              <w:t>01.01.2020</w:t>
            </w:r>
          </w:p>
        </w:tc>
        <w:tc>
          <w:tcPr>
            <w:tcW w:w="1883" w:type="dxa"/>
            <w:hideMark/>
          </w:tcPr>
          <w:p w14:paraId="0D47D2DD" w14:textId="77777777" w:rsidR="007C59AF" w:rsidRPr="00D4640B" w:rsidRDefault="007C59AF" w:rsidP="007C59AF">
            <w:pPr>
              <w:rPr>
                <w:rFonts w:cstheme="minorHAnsi"/>
                <w:color w:val="000000" w:themeColor="text1"/>
                <w:sz w:val="24"/>
                <w:szCs w:val="24"/>
                <w:lang w:val="uk-UA"/>
              </w:rPr>
            </w:pPr>
            <w:r w:rsidRPr="00D4640B">
              <w:rPr>
                <w:rFonts w:eastAsia="Times New Roman" w:cstheme="minorHAnsi"/>
                <w:color w:val="000000"/>
                <w:sz w:val="24"/>
                <w:szCs w:val="24"/>
                <w:lang w:val="uk-UA" w:eastAsia="uk-UA"/>
              </w:rPr>
              <w:t>31.12.2020</w:t>
            </w:r>
          </w:p>
        </w:tc>
        <w:tc>
          <w:tcPr>
            <w:tcW w:w="1879" w:type="dxa"/>
            <w:hideMark/>
          </w:tcPr>
          <w:p w14:paraId="42C1384A" w14:textId="1F8FA969" w:rsidR="007C59AF" w:rsidRPr="00D4640B" w:rsidRDefault="007C59AF" w:rsidP="007C59AF">
            <w:pPr>
              <w:rPr>
                <w:rFonts w:eastAsia="Times New Roman" w:cstheme="minorHAnsi"/>
                <w:color w:val="000000"/>
                <w:sz w:val="24"/>
                <w:szCs w:val="24"/>
                <w:lang w:val="uk-UA" w:eastAsia="uk-UA"/>
              </w:rPr>
            </w:pPr>
            <w:r w:rsidRPr="00D4640B">
              <w:rPr>
                <w:rFonts w:eastAsia="Times New Roman" w:cstheme="minorHAnsi"/>
                <w:color w:val="000000"/>
                <w:sz w:val="24"/>
                <w:szCs w:val="24"/>
                <w:lang w:val="uk-UA" w:eastAsia="uk-UA"/>
              </w:rPr>
              <w:t>ДПС, Мінфін, НБУ, Мін’юст</w:t>
            </w:r>
          </w:p>
          <w:p w14:paraId="497F1140" w14:textId="0F73153C" w:rsidR="007C59AF" w:rsidRPr="00D4640B" w:rsidRDefault="007C59AF" w:rsidP="007C59AF">
            <w:pPr>
              <w:rPr>
                <w:rFonts w:eastAsia="Times New Roman" w:cstheme="minorHAnsi"/>
                <w:color w:val="000000"/>
                <w:sz w:val="24"/>
                <w:szCs w:val="24"/>
                <w:lang w:val="uk-UA" w:eastAsia="uk-UA"/>
              </w:rPr>
            </w:pPr>
            <w:r w:rsidRPr="00D4640B">
              <w:rPr>
                <w:rFonts w:eastAsia="Times New Roman" w:cstheme="minorHAnsi"/>
                <w:color w:val="000000"/>
                <w:sz w:val="24"/>
                <w:szCs w:val="24"/>
                <w:lang w:val="uk-UA" w:eastAsia="uk-UA"/>
              </w:rPr>
              <w:t>Держфінмоніторинг, НКЦПФР, НКПФ</w:t>
            </w:r>
          </w:p>
        </w:tc>
      </w:tr>
      <w:tr w:rsidR="007C59AF" w:rsidRPr="00D4640B" w14:paraId="5EEBB88C" w14:textId="77777777" w:rsidTr="00F4602B">
        <w:trPr>
          <w:trHeight w:val="315"/>
        </w:trPr>
        <w:tc>
          <w:tcPr>
            <w:tcW w:w="832" w:type="dxa"/>
            <w:vMerge/>
            <w:hideMark/>
          </w:tcPr>
          <w:p w14:paraId="7B2C0011" w14:textId="77777777" w:rsidR="007C59AF" w:rsidRPr="00D4640B" w:rsidRDefault="007C59AF" w:rsidP="007C59AF">
            <w:pPr>
              <w:rPr>
                <w:rFonts w:cs="Times New Roman"/>
                <w:b/>
                <w:bCs/>
                <w:color w:val="000000" w:themeColor="text1"/>
                <w:sz w:val="24"/>
                <w:szCs w:val="24"/>
                <w:lang w:val="uk-UA"/>
              </w:rPr>
            </w:pPr>
          </w:p>
        </w:tc>
        <w:tc>
          <w:tcPr>
            <w:tcW w:w="2850" w:type="dxa"/>
            <w:vMerge/>
            <w:hideMark/>
          </w:tcPr>
          <w:p w14:paraId="620B8183" w14:textId="77777777" w:rsidR="007C59AF" w:rsidRPr="00D4640B" w:rsidRDefault="007C59AF" w:rsidP="007C59AF">
            <w:pPr>
              <w:rPr>
                <w:rFonts w:cs="Times New Roman"/>
                <w:b/>
                <w:bCs/>
                <w:color w:val="000000" w:themeColor="text1"/>
                <w:sz w:val="24"/>
                <w:szCs w:val="24"/>
                <w:lang w:val="uk-UA"/>
              </w:rPr>
            </w:pPr>
          </w:p>
        </w:tc>
        <w:tc>
          <w:tcPr>
            <w:tcW w:w="6378" w:type="dxa"/>
            <w:hideMark/>
          </w:tcPr>
          <w:p w14:paraId="6E7469CF" w14:textId="7A1B25D2" w:rsidR="007C59AF" w:rsidRPr="00D4640B" w:rsidRDefault="007C59AF" w:rsidP="007C59AF">
            <w:pPr>
              <w:rPr>
                <w:rFonts w:cstheme="minorHAnsi"/>
                <w:color w:val="000000" w:themeColor="text1"/>
                <w:sz w:val="24"/>
                <w:szCs w:val="24"/>
                <w:lang w:val="uk-UA"/>
              </w:rPr>
            </w:pPr>
            <w:r w:rsidRPr="00D4640B">
              <w:rPr>
                <w:rFonts w:eastAsia="Times New Roman" w:cstheme="minorHAnsi"/>
                <w:b/>
                <w:bCs/>
                <w:iCs/>
                <w:color w:val="000000"/>
                <w:sz w:val="24"/>
                <w:szCs w:val="24"/>
                <w:lang w:val="uk-UA" w:eastAsia="uk-UA"/>
              </w:rPr>
              <w:t>(v)</w:t>
            </w:r>
            <w:r w:rsidRPr="00D4640B">
              <w:rPr>
                <w:rFonts w:eastAsia="Times New Roman" w:cstheme="minorHAnsi"/>
                <w:bCs/>
                <w:iCs/>
                <w:color w:val="000000"/>
                <w:sz w:val="24"/>
                <w:szCs w:val="24"/>
                <w:lang w:val="uk-UA" w:eastAsia="uk-UA"/>
              </w:rPr>
              <w:t xml:space="preserve"> </w:t>
            </w:r>
            <w:r w:rsidRPr="00D4640B">
              <w:rPr>
                <w:rFonts w:cstheme="minorHAnsi"/>
                <w:sz w:val="24"/>
                <w:szCs w:val="24"/>
                <w:lang w:val="uk-UA" w:eastAsia="uk-UA"/>
              </w:rPr>
              <w:t>Здійснити заходи для приєднання до угоди</w:t>
            </w:r>
            <w:r w:rsidRPr="00D4640B">
              <w:rPr>
                <w:rFonts w:eastAsia="Times New Roman" w:cstheme="minorHAnsi"/>
                <w:bCs/>
                <w:iCs/>
                <w:color w:val="000000"/>
                <w:sz w:val="24"/>
                <w:szCs w:val="24"/>
                <w:lang w:val="uk-UA" w:eastAsia="uk-UA"/>
              </w:rPr>
              <w:t xml:space="preserve"> MCAA CRS</w:t>
            </w:r>
          </w:p>
        </w:tc>
        <w:tc>
          <w:tcPr>
            <w:tcW w:w="1341" w:type="dxa"/>
            <w:hideMark/>
          </w:tcPr>
          <w:p w14:paraId="030C27A2" w14:textId="4F45D12C" w:rsidR="007C59AF" w:rsidRPr="00D4640B" w:rsidRDefault="007C59AF">
            <w:pPr>
              <w:rPr>
                <w:rFonts w:cstheme="minorHAnsi"/>
                <w:color w:val="000000" w:themeColor="text1"/>
                <w:sz w:val="24"/>
                <w:szCs w:val="24"/>
                <w:lang w:val="uk-UA"/>
              </w:rPr>
            </w:pPr>
            <w:r w:rsidRPr="00D4640B">
              <w:rPr>
                <w:rFonts w:eastAsia="Times New Roman" w:cstheme="minorHAnsi"/>
                <w:color w:val="000000"/>
                <w:sz w:val="24"/>
                <w:szCs w:val="24"/>
                <w:lang w:val="uk-UA" w:eastAsia="uk-UA"/>
              </w:rPr>
              <w:t>01.07.2020</w:t>
            </w:r>
          </w:p>
        </w:tc>
        <w:tc>
          <w:tcPr>
            <w:tcW w:w="1883" w:type="dxa"/>
            <w:hideMark/>
          </w:tcPr>
          <w:p w14:paraId="04592807" w14:textId="0775E9FA" w:rsidR="007C59AF" w:rsidRPr="00D4640B" w:rsidRDefault="007C59AF">
            <w:pPr>
              <w:rPr>
                <w:rFonts w:cstheme="minorHAnsi"/>
                <w:color w:val="000000" w:themeColor="text1"/>
                <w:sz w:val="24"/>
                <w:szCs w:val="24"/>
                <w:lang w:val="uk-UA"/>
              </w:rPr>
            </w:pPr>
            <w:r w:rsidRPr="00D4640B">
              <w:rPr>
                <w:rFonts w:eastAsia="Times New Roman" w:cstheme="minorHAnsi"/>
                <w:color w:val="000000"/>
                <w:sz w:val="24"/>
                <w:szCs w:val="24"/>
                <w:lang w:val="uk-UA" w:eastAsia="uk-UA"/>
              </w:rPr>
              <w:t>30.06.2022</w:t>
            </w:r>
          </w:p>
        </w:tc>
        <w:tc>
          <w:tcPr>
            <w:tcW w:w="1879" w:type="dxa"/>
            <w:hideMark/>
          </w:tcPr>
          <w:p w14:paraId="3F7DF9FA" w14:textId="7F09F4D0" w:rsidR="007C59AF" w:rsidRPr="00D4640B" w:rsidRDefault="007C59AF" w:rsidP="007C59AF">
            <w:pPr>
              <w:rPr>
                <w:rFonts w:eastAsia="Times New Roman" w:cstheme="minorHAnsi"/>
                <w:color w:val="000000"/>
                <w:sz w:val="24"/>
                <w:szCs w:val="24"/>
                <w:lang w:val="uk-UA" w:eastAsia="uk-UA"/>
              </w:rPr>
            </w:pPr>
            <w:r w:rsidRPr="00D4640B">
              <w:rPr>
                <w:rFonts w:eastAsia="Times New Roman" w:cstheme="minorHAnsi"/>
                <w:color w:val="000000"/>
                <w:sz w:val="24"/>
                <w:szCs w:val="24"/>
                <w:lang w:val="uk-UA" w:eastAsia="uk-UA"/>
              </w:rPr>
              <w:t>Мінфін, ДПС, НБУ</w:t>
            </w:r>
          </w:p>
        </w:tc>
      </w:tr>
      <w:tr w:rsidR="007C59AF" w:rsidRPr="00D4640B" w14:paraId="5F5C68FF" w14:textId="77777777" w:rsidTr="00F4602B">
        <w:trPr>
          <w:trHeight w:val="630"/>
        </w:trPr>
        <w:tc>
          <w:tcPr>
            <w:tcW w:w="832" w:type="dxa"/>
            <w:vMerge/>
            <w:hideMark/>
          </w:tcPr>
          <w:p w14:paraId="1413ACB4" w14:textId="77777777" w:rsidR="007C59AF" w:rsidRPr="00D4640B" w:rsidRDefault="007C59AF" w:rsidP="007C59AF">
            <w:pPr>
              <w:rPr>
                <w:rFonts w:cs="Times New Roman"/>
                <w:b/>
                <w:bCs/>
                <w:color w:val="000000" w:themeColor="text1"/>
                <w:sz w:val="24"/>
                <w:szCs w:val="24"/>
                <w:lang w:val="uk-UA"/>
              </w:rPr>
            </w:pPr>
          </w:p>
        </w:tc>
        <w:tc>
          <w:tcPr>
            <w:tcW w:w="2850" w:type="dxa"/>
            <w:vMerge/>
            <w:hideMark/>
          </w:tcPr>
          <w:p w14:paraId="51D520B3" w14:textId="77777777" w:rsidR="007C59AF" w:rsidRPr="00D4640B" w:rsidRDefault="007C59AF" w:rsidP="007C59AF">
            <w:pPr>
              <w:rPr>
                <w:rFonts w:cs="Times New Roman"/>
                <w:b/>
                <w:bCs/>
                <w:color w:val="000000" w:themeColor="text1"/>
                <w:sz w:val="24"/>
                <w:szCs w:val="24"/>
                <w:lang w:val="uk-UA"/>
              </w:rPr>
            </w:pPr>
          </w:p>
        </w:tc>
        <w:tc>
          <w:tcPr>
            <w:tcW w:w="6378" w:type="dxa"/>
            <w:hideMark/>
          </w:tcPr>
          <w:p w14:paraId="78544C6A" w14:textId="40BCD5A1" w:rsidR="007C59AF" w:rsidRPr="00D4640B" w:rsidRDefault="007C59AF" w:rsidP="007C59AF">
            <w:pPr>
              <w:rPr>
                <w:rFonts w:cstheme="minorHAnsi"/>
                <w:color w:val="000000" w:themeColor="text1"/>
                <w:sz w:val="24"/>
                <w:szCs w:val="24"/>
                <w:lang w:val="uk-UA"/>
              </w:rPr>
            </w:pPr>
            <w:r w:rsidRPr="00D4640B">
              <w:rPr>
                <w:rFonts w:eastAsia="Times New Roman" w:cstheme="minorHAnsi"/>
                <w:b/>
                <w:bCs/>
                <w:iCs/>
                <w:color w:val="000000"/>
                <w:sz w:val="24"/>
                <w:szCs w:val="24"/>
                <w:lang w:val="uk-UA" w:eastAsia="uk-UA"/>
              </w:rPr>
              <w:t>(vi)</w:t>
            </w:r>
            <w:r w:rsidRPr="00D4640B">
              <w:rPr>
                <w:rFonts w:eastAsia="Times New Roman" w:cstheme="minorHAnsi"/>
                <w:bCs/>
                <w:iCs/>
                <w:color w:val="000000"/>
                <w:sz w:val="24"/>
                <w:szCs w:val="24"/>
                <w:lang w:val="uk-UA" w:eastAsia="uk-UA"/>
              </w:rPr>
              <w:t xml:space="preserve"> Підготувати відповідні нормативно-правові акти для застосування положень угоди MCAA CRS </w:t>
            </w:r>
            <w:r w:rsidRPr="00D4640B">
              <w:rPr>
                <w:rFonts w:cstheme="minorHAnsi"/>
                <w:sz w:val="24"/>
                <w:szCs w:val="24"/>
                <w:lang w:val="uk-UA" w:eastAsia="uk-UA"/>
              </w:rPr>
              <w:t>(у разі необхідності)</w:t>
            </w:r>
          </w:p>
        </w:tc>
        <w:tc>
          <w:tcPr>
            <w:tcW w:w="1341" w:type="dxa"/>
            <w:hideMark/>
          </w:tcPr>
          <w:p w14:paraId="55047318" w14:textId="210105AC" w:rsidR="007C59AF" w:rsidRPr="00D4640B" w:rsidRDefault="007C59AF" w:rsidP="007C59AF">
            <w:pPr>
              <w:rPr>
                <w:rFonts w:cstheme="minorHAnsi"/>
                <w:color w:val="000000" w:themeColor="text1"/>
                <w:sz w:val="24"/>
                <w:szCs w:val="24"/>
                <w:lang w:val="uk-UA"/>
              </w:rPr>
            </w:pPr>
            <w:r w:rsidRPr="00D4640B">
              <w:rPr>
                <w:rFonts w:eastAsia="Times New Roman" w:cstheme="minorHAnsi"/>
                <w:color w:val="000000"/>
                <w:sz w:val="24"/>
                <w:szCs w:val="24"/>
                <w:lang w:val="uk-UA" w:eastAsia="uk-UA"/>
              </w:rPr>
              <w:t>01.07.2022</w:t>
            </w:r>
          </w:p>
        </w:tc>
        <w:tc>
          <w:tcPr>
            <w:tcW w:w="1883" w:type="dxa"/>
            <w:hideMark/>
          </w:tcPr>
          <w:p w14:paraId="26C051D6" w14:textId="325CC2EB" w:rsidR="007C59AF" w:rsidRPr="00D4640B" w:rsidRDefault="007C59AF" w:rsidP="007C59AF">
            <w:pPr>
              <w:rPr>
                <w:rFonts w:cstheme="minorHAnsi"/>
                <w:color w:val="000000" w:themeColor="text1"/>
                <w:sz w:val="24"/>
                <w:szCs w:val="24"/>
                <w:lang w:val="uk-UA"/>
              </w:rPr>
            </w:pPr>
            <w:r w:rsidRPr="00D4640B">
              <w:rPr>
                <w:rFonts w:eastAsia="Times New Roman" w:cstheme="minorHAnsi"/>
                <w:color w:val="000000"/>
                <w:sz w:val="24"/>
                <w:szCs w:val="24"/>
                <w:lang w:val="uk-UA" w:eastAsia="uk-UA"/>
              </w:rPr>
              <w:t>31.12.2022</w:t>
            </w:r>
          </w:p>
        </w:tc>
        <w:tc>
          <w:tcPr>
            <w:tcW w:w="1879" w:type="dxa"/>
            <w:hideMark/>
          </w:tcPr>
          <w:p w14:paraId="16589518" w14:textId="7FBDD887" w:rsidR="007C59AF" w:rsidRPr="00D4640B" w:rsidRDefault="007C59AF" w:rsidP="007C59AF">
            <w:pPr>
              <w:rPr>
                <w:rFonts w:eastAsia="Times New Roman" w:cstheme="minorHAnsi"/>
                <w:color w:val="000000"/>
                <w:sz w:val="24"/>
                <w:szCs w:val="24"/>
                <w:lang w:val="uk-UA" w:eastAsia="uk-UA"/>
              </w:rPr>
            </w:pPr>
            <w:r w:rsidRPr="00D4640B">
              <w:rPr>
                <w:rFonts w:eastAsia="Times New Roman" w:cstheme="minorHAnsi"/>
                <w:color w:val="000000"/>
                <w:sz w:val="24"/>
                <w:szCs w:val="24"/>
                <w:lang w:val="uk-UA" w:eastAsia="uk-UA"/>
              </w:rPr>
              <w:t>Мінфін, ДПС, НБУ</w:t>
            </w:r>
          </w:p>
        </w:tc>
      </w:tr>
      <w:tr w:rsidR="007C59AF" w:rsidRPr="00D4640B" w14:paraId="5BC39F19" w14:textId="77777777" w:rsidTr="00F4602B">
        <w:trPr>
          <w:trHeight w:val="630"/>
        </w:trPr>
        <w:tc>
          <w:tcPr>
            <w:tcW w:w="832" w:type="dxa"/>
            <w:vMerge/>
            <w:hideMark/>
          </w:tcPr>
          <w:p w14:paraId="7734F013" w14:textId="77777777" w:rsidR="007C59AF" w:rsidRPr="00D4640B" w:rsidRDefault="007C59AF" w:rsidP="007C59AF">
            <w:pPr>
              <w:rPr>
                <w:rFonts w:cs="Times New Roman"/>
                <w:b/>
                <w:bCs/>
                <w:color w:val="000000" w:themeColor="text1"/>
                <w:sz w:val="24"/>
                <w:szCs w:val="24"/>
                <w:lang w:val="uk-UA"/>
              </w:rPr>
            </w:pPr>
          </w:p>
        </w:tc>
        <w:tc>
          <w:tcPr>
            <w:tcW w:w="2850" w:type="dxa"/>
            <w:vMerge/>
            <w:hideMark/>
          </w:tcPr>
          <w:p w14:paraId="44EB0941" w14:textId="77777777" w:rsidR="007C59AF" w:rsidRPr="00D4640B" w:rsidRDefault="007C59AF" w:rsidP="007C59AF">
            <w:pPr>
              <w:rPr>
                <w:rFonts w:cs="Times New Roman"/>
                <w:b/>
                <w:bCs/>
                <w:color w:val="000000" w:themeColor="text1"/>
                <w:sz w:val="24"/>
                <w:szCs w:val="24"/>
                <w:lang w:val="uk-UA"/>
              </w:rPr>
            </w:pPr>
          </w:p>
        </w:tc>
        <w:tc>
          <w:tcPr>
            <w:tcW w:w="6378" w:type="dxa"/>
            <w:hideMark/>
          </w:tcPr>
          <w:p w14:paraId="07CEE24D" w14:textId="2D0324DA" w:rsidR="007C59AF" w:rsidRPr="00D4640B" w:rsidRDefault="007C59AF" w:rsidP="007C59AF">
            <w:pPr>
              <w:rPr>
                <w:rFonts w:cstheme="minorHAnsi"/>
                <w:color w:val="000000" w:themeColor="text1"/>
                <w:sz w:val="24"/>
                <w:szCs w:val="24"/>
                <w:lang w:val="uk-UA"/>
              </w:rPr>
            </w:pPr>
            <w:r w:rsidRPr="00D4640B">
              <w:rPr>
                <w:rFonts w:eastAsia="Times New Roman" w:cstheme="minorHAnsi"/>
                <w:b/>
                <w:bCs/>
                <w:iCs/>
                <w:color w:val="000000"/>
                <w:sz w:val="24"/>
                <w:szCs w:val="24"/>
                <w:lang w:val="uk-UA" w:eastAsia="uk-UA"/>
              </w:rPr>
              <w:t>(vіі)</w:t>
            </w:r>
            <w:r w:rsidRPr="00D4640B">
              <w:rPr>
                <w:rFonts w:eastAsia="Times New Roman" w:cstheme="minorHAnsi"/>
                <w:bCs/>
                <w:iCs/>
                <w:color w:val="000000"/>
                <w:sz w:val="24"/>
                <w:szCs w:val="24"/>
                <w:lang w:val="uk-UA" w:eastAsia="uk-UA"/>
              </w:rPr>
              <w:t xml:space="preserve"> Виконати заходи технічного характеру (на підставі функціональних вимог), необхідних для здійснення автоматичного обміну інформацією</w:t>
            </w:r>
          </w:p>
        </w:tc>
        <w:tc>
          <w:tcPr>
            <w:tcW w:w="1341" w:type="dxa"/>
            <w:hideMark/>
          </w:tcPr>
          <w:p w14:paraId="26CC55BA" w14:textId="77777777" w:rsidR="007C59AF" w:rsidRPr="00D4640B" w:rsidRDefault="007C59AF" w:rsidP="007C59AF">
            <w:pPr>
              <w:rPr>
                <w:rFonts w:cstheme="minorHAnsi"/>
                <w:color w:val="000000" w:themeColor="text1"/>
                <w:sz w:val="24"/>
                <w:szCs w:val="24"/>
                <w:lang w:val="uk-UA"/>
              </w:rPr>
            </w:pPr>
            <w:r w:rsidRPr="00D4640B">
              <w:rPr>
                <w:rFonts w:eastAsia="Times New Roman" w:cstheme="minorHAnsi"/>
                <w:color w:val="000000"/>
                <w:sz w:val="24"/>
                <w:szCs w:val="24"/>
                <w:lang w:val="uk-UA" w:eastAsia="uk-UA"/>
              </w:rPr>
              <w:t>01.01.2020</w:t>
            </w:r>
          </w:p>
        </w:tc>
        <w:tc>
          <w:tcPr>
            <w:tcW w:w="1883" w:type="dxa"/>
            <w:hideMark/>
          </w:tcPr>
          <w:p w14:paraId="08018B6D" w14:textId="783F9DAB" w:rsidR="007C59AF" w:rsidRPr="00D4640B" w:rsidRDefault="007C59AF" w:rsidP="007C59AF">
            <w:pPr>
              <w:rPr>
                <w:rFonts w:cstheme="minorHAnsi"/>
                <w:color w:val="000000" w:themeColor="text1"/>
                <w:sz w:val="24"/>
                <w:szCs w:val="24"/>
                <w:lang w:val="uk-UA"/>
              </w:rPr>
            </w:pPr>
            <w:r w:rsidRPr="00D4640B">
              <w:rPr>
                <w:rFonts w:eastAsia="Times New Roman" w:cstheme="minorHAnsi"/>
                <w:color w:val="000000"/>
                <w:sz w:val="24"/>
                <w:szCs w:val="24"/>
                <w:lang w:val="uk-UA" w:eastAsia="uk-UA"/>
              </w:rPr>
              <w:t>31.12.2022</w:t>
            </w:r>
          </w:p>
        </w:tc>
        <w:tc>
          <w:tcPr>
            <w:tcW w:w="1879" w:type="dxa"/>
            <w:hideMark/>
          </w:tcPr>
          <w:p w14:paraId="686A942E" w14:textId="2C45D63E" w:rsidR="007C59AF" w:rsidRPr="00D4640B" w:rsidRDefault="007C59AF" w:rsidP="007C59AF">
            <w:pPr>
              <w:rPr>
                <w:rFonts w:eastAsia="Times New Roman" w:cstheme="minorHAnsi"/>
                <w:color w:val="000000"/>
                <w:sz w:val="24"/>
                <w:szCs w:val="24"/>
                <w:lang w:val="uk-UA" w:eastAsia="uk-UA"/>
              </w:rPr>
            </w:pPr>
            <w:r w:rsidRPr="00D4640B">
              <w:rPr>
                <w:rFonts w:eastAsia="Times New Roman" w:cstheme="minorHAnsi"/>
                <w:color w:val="000000"/>
                <w:sz w:val="24"/>
                <w:szCs w:val="24"/>
                <w:lang w:val="uk-UA" w:eastAsia="uk-UA"/>
              </w:rPr>
              <w:t>ДПС, НБУ</w:t>
            </w:r>
          </w:p>
        </w:tc>
      </w:tr>
      <w:tr w:rsidR="007C59AF" w:rsidRPr="00D4640B" w14:paraId="5F229D1C" w14:textId="77777777" w:rsidTr="00F4602B">
        <w:trPr>
          <w:trHeight w:val="315"/>
        </w:trPr>
        <w:tc>
          <w:tcPr>
            <w:tcW w:w="832" w:type="dxa"/>
            <w:vMerge/>
            <w:hideMark/>
          </w:tcPr>
          <w:p w14:paraId="7ABB5B9E" w14:textId="77777777" w:rsidR="007C59AF" w:rsidRPr="00D4640B" w:rsidRDefault="007C59AF" w:rsidP="007C59AF">
            <w:pPr>
              <w:rPr>
                <w:rFonts w:cs="Times New Roman"/>
                <w:b/>
                <w:bCs/>
                <w:color w:val="000000" w:themeColor="text1"/>
                <w:sz w:val="24"/>
                <w:szCs w:val="24"/>
                <w:lang w:val="uk-UA"/>
              </w:rPr>
            </w:pPr>
          </w:p>
        </w:tc>
        <w:tc>
          <w:tcPr>
            <w:tcW w:w="2850" w:type="dxa"/>
            <w:vMerge/>
            <w:hideMark/>
          </w:tcPr>
          <w:p w14:paraId="00B6BEED" w14:textId="77777777" w:rsidR="007C59AF" w:rsidRPr="00D4640B" w:rsidRDefault="007C59AF" w:rsidP="007C59AF">
            <w:pPr>
              <w:rPr>
                <w:rFonts w:cs="Times New Roman"/>
                <w:b/>
                <w:bCs/>
                <w:color w:val="000000" w:themeColor="text1"/>
                <w:sz w:val="24"/>
                <w:szCs w:val="24"/>
                <w:lang w:val="uk-UA"/>
              </w:rPr>
            </w:pPr>
          </w:p>
        </w:tc>
        <w:tc>
          <w:tcPr>
            <w:tcW w:w="6378" w:type="dxa"/>
            <w:hideMark/>
          </w:tcPr>
          <w:p w14:paraId="7DC74DC1" w14:textId="2E43C502" w:rsidR="007C59AF" w:rsidRPr="00D4640B" w:rsidRDefault="007C59AF" w:rsidP="007C59AF">
            <w:pPr>
              <w:rPr>
                <w:rFonts w:cstheme="minorHAnsi"/>
                <w:color w:val="000000" w:themeColor="text1"/>
                <w:sz w:val="24"/>
                <w:szCs w:val="24"/>
                <w:lang w:val="uk-UA"/>
              </w:rPr>
            </w:pPr>
            <w:r w:rsidRPr="00D4640B">
              <w:rPr>
                <w:rFonts w:eastAsia="Times New Roman" w:cstheme="minorHAnsi"/>
                <w:b/>
                <w:bCs/>
                <w:iCs/>
                <w:color w:val="000000"/>
                <w:sz w:val="24"/>
                <w:szCs w:val="24"/>
                <w:lang w:val="uk-UA" w:eastAsia="uk-UA"/>
              </w:rPr>
              <w:t>(viii)</w:t>
            </w:r>
            <w:r w:rsidRPr="00D4640B">
              <w:rPr>
                <w:rFonts w:eastAsia="Times New Roman" w:cstheme="minorHAnsi"/>
                <w:bCs/>
                <w:iCs/>
                <w:color w:val="000000"/>
                <w:sz w:val="24"/>
                <w:szCs w:val="24"/>
                <w:lang w:val="uk-UA" w:eastAsia="uk-UA"/>
              </w:rPr>
              <w:t xml:space="preserve"> Здійснювати обмін фінансовою інформацією відповідно до вимог стандарту CRS </w:t>
            </w:r>
          </w:p>
        </w:tc>
        <w:tc>
          <w:tcPr>
            <w:tcW w:w="1341" w:type="dxa"/>
            <w:hideMark/>
          </w:tcPr>
          <w:p w14:paraId="61FEE624" w14:textId="4255318F" w:rsidR="007C59AF" w:rsidRPr="00D4640B" w:rsidRDefault="007C59AF" w:rsidP="007C59AF">
            <w:pPr>
              <w:rPr>
                <w:rFonts w:cstheme="minorHAnsi"/>
                <w:color w:val="000000" w:themeColor="text1"/>
                <w:sz w:val="24"/>
                <w:szCs w:val="24"/>
                <w:lang w:val="uk-UA"/>
              </w:rPr>
            </w:pPr>
            <w:r w:rsidRPr="00D4640B">
              <w:rPr>
                <w:rFonts w:eastAsia="Times New Roman" w:cstheme="minorHAnsi"/>
                <w:color w:val="000000"/>
                <w:sz w:val="24"/>
                <w:szCs w:val="24"/>
                <w:lang w:val="uk-UA" w:eastAsia="uk-UA"/>
              </w:rPr>
              <w:t>01.01.2023</w:t>
            </w:r>
          </w:p>
        </w:tc>
        <w:tc>
          <w:tcPr>
            <w:tcW w:w="1883" w:type="dxa"/>
            <w:hideMark/>
          </w:tcPr>
          <w:p w14:paraId="0ACFD038" w14:textId="5370E466" w:rsidR="007C59AF" w:rsidRPr="00D4640B" w:rsidRDefault="007C59AF" w:rsidP="007C59AF">
            <w:pPr>
              <w:rPr>
                <w:rFonts w:cstheme="minorHAnsi"/>
                <w:color w:val="000000" w:themeColor="text1"/>
                <w:sz w:val="24"/>
                <w:szCs w:val="24"/>
                <w:lang w:val="uk-UA"/>
              </w:rPr>
            </w:pPr>
            <w:r w:rsidRPr="00D4640B">
              <w:rPr>
                <w:rFonts w:eastAsia="Times New Roman" w:cstheme="minorHAnsi"/>
                <w:color w:val="000000"/>
                <w:sz w:val="24"/>
                <w:szCs w:val="24"/>
                <w:lang w:val="uk-UA" w:eastAsia="uk-UA"/>
              </w:rPr>
              <w:t>постійно</w:t>
            </w:r>
          </w:p>
        </w:tc>
        <w:tc>
          <w:tcPr>
            <w:tcW w:w="1879" w:type="dxa"/>
            <w:hideMark/>
          </w:tcPr>
          <w:p w14:paraId="2BB52394" w14:textId="152828D2" w:rsidR="007C59AF" w:rsidRPr="00D4640B" w:rsidRDefault="007C59AF" w:rsidP="007C59AF">
            <w:pPr>
              <w:rPr>
                <w:rFonts w:eastAsia="Times New Roman" w:cstheme="minorHAnsi"/>
                <w:color w:val="000000"/>
                <w:sz w:val="24"/>
                <w:szCs w:val="24"/>
                <w:lang w:val="uk-UA" w:eastAsia="uk-UA"/>
              </w:rPr>
            </w:pPr>
            <w:r w:rsidRPr="00D4640B">
              <w:rPr>
                <w:rFonts w:eastAsia="Times New Roman" w:cstheme="minorHAnsi"/>
                <w:color w:val="000000"/>
                <w:sz w:val="24"/>
                <w:szCs w:val="24"/>
                <w:lang w:val="uk-UA" w:eastAsia="uk-UA"/>
              </w:rPr>
              <w:t>ДПС, НБУ</w:t>
            </w:r>
          </w:p>
        </w:tc>
      </w:tr>
      <w:tr w:rsidR="007C59AF" w:rsidRPr="00D4640B" w14:paraId="2AED39C9" w14:textId="77777777" w:rsidTr="00F4602B">
        <w:trPr>
          <w:trHeight w:val="630"/>
        </w:trPr>
        <w:tc>
          <w:tcPr>
            <w:tcW w:w="832" w:type="dxa"/>
            <w:vMerge/>
            <w:hideMark/>
          </w:tcPr>
          <w:p w14:paraId="4DF22BCA" w14:textId="77777777" w:rsidR="007C59AF" w:rsidRPr="00D4640B" w:rsidRDefault="007C59AF" w:rsidP="007C59AF">
            <w:pPr>
              <w:rPr>
                <w:rFonts w:cs="Times New Roman"/>
                <w:b/>
                <w:bCs/>
                <w:color w:val="000000" w:themeColor="text1"/>
                <w:sz w:val="24"/>
                <w:szCs w:val="24"/>
                <w:lang w:val="uk-UA"/>
              </w:rPr>
            </w:pPr>
          </w:p>
        </w:tc>
        <w:tc>
          <w:tcPr>
            <w:tcW w:w="2850" w:type="dxa"/>
            <w:vMerge/>
            <w:hideMark/>
          </w:tcPr>
          <w:p w14:paraId="5E86BE72" w14:textId="77777777" w:rsidR="007C59AF" w:rsidRPr="00D4640B" w:rsidRDefault="007C59AF" w:rsidP="007C59AF">
            <w:pPr>
              <w:rPr>
                <w:rFonts w:cs="Times New Roman"/>
                <w:b/>
                <w:bCs/>
                <w:color w:val="000000" w:themeColor="text1"/>
                <w:sz w:val="24"/>
                <w:szCs w:val="24"/>
                <w:lang w:val="uk-UA"/>
              </w:rPr>
            </w:pPr>
          </w:p>
        </w:tc>
        <w:tc>
          <w:tcPr>
            <w:tcW w:w="6378" w:type="dxa"/>
            <w:hideMark/>
          </w:tcPr>
          <w:p w14:paraId="724501FD" w14:textId="03AC7796" w:rsidR="007C59AF" w:rsidRPr="00D4640B" w:rsidRDefault="007C59AF" w:rsidP="007C59AF">
            <w:pPr>
              <w:rPr>
                <w:rFonts w:cstheme="minorHAnsi"/>
                <w:color w:val="000000" w:themeColor="text1"/>
                <w:sz w:val="24"/>
                <w:szCs w:val="24"/>
                <w:lang w:val="uk-UA"/>
              </w:rPr>
            </w:pPr>
            <w:r w:rsidRPr="00D4640B">
              <w:rPr>
                <w:rFonts w:cstheme="minorHAnsi"/>
                <w:b/>
                <w:sz w:val="24"/>
                <w:szCs w:val="24"/>
                <w:lang w:val="uk-UA" w:eastAsia="uk-UA"/>
              </w:rPr>
              <w:t>(іх)</w:t>
            </w:r>
            <w:r w:rsidRPr="00D4640B">
              <w:rPr>
                <w:rFonts w:cstheme="minorHAnsi"/>
                <w:sz w:val="24"/>
                <w:szCs w:val="24"/>
                <w:lang w:val="uk-UA" w:eastAsia="uk-UA"/>
              </w:rPr>
              <w:t xml:space="preserve"> Здійснити заходи для приєднання до угоди МСАА СbС</w:t>
            </w:r>
          </w:p>
        </w:tc>
        <w:tc>
          <w:tcPr>
            <w:tcW w:w="1341" w:type="dxa"/>
            <w:hideMark/>
          </w:tcPr>
          <w:p w14:paraId="5C6A3A4C" w14:textId="4B4917B5" w:rsidR="007C59AF" w:rsidRPr="00D4640B" w:rsidRDefault="007C59AF">
            <w:pPr>
              <w:rPr>
                <w:rFonts w:cstheme="minorHAnsi"/>
                <w:color w:val="000000" w:themeColor="text1"/>
                <w:sz w:val="24"/>
                <w:szCs w:val="24"/>
                <w:lang w:val="uk-UA"/>
              </w:rPr>
            </w:pPr>
            <w:r w:rsidRPr="00D4640B">
              <w:rPr>
                <w:rFonts w:eastAsia="Times New Roman" w:cstheme="minorHAnsi"/>
                <w:color w:val="000000"/>
                <w:sz w:val="24"/>
                <w:szCs w:val="24"/>
                <w:lang w:val="uk-UA" w:eastAsia="uk-UA"/>
              </w:rPr>
              <w:t>01.07.2021</w:t>
            </w:r>
          </w:p>
        </w:tc>
        <w:tc>
          <w:tcPr>
            <w:tcW w:w="1883" w:type="dxa"/>
            <w:hideMark/>
          </w:tcPr>
          <w:p w14:paraId="724B6B52" w14:textId="073EC651" w:rsidR="007C59AF" w:rsidRPr="00D4640B" w:rsidRDefault="007C59AF">
            <w:pPr>
              <w:rPr>
                <w:rFonts w:cstheme="minorHAnsi"/>
                <w:color w:val="000000" w:themeColor="text1"/>
                <w:sz w:val="24"/>
                <w:szCs w:val="24"/>
                <w:lang w:val="uk-UA"/>
              </w:rPr>
            </w:pPr>
            <w:r w:rsidRPr="00D4640B">
              <w:rPr>
                <w:rFonts w:eastAsia="Times New Roman" w:cstheme="minorHAnsi"/>
                <w:color w:val="000000"/>
                <w:sz w:val="24"/>
                <w:szCs w:val="24"/>
                <w:lang w:val="uk-UA" w:eastAsia="uk-UA"/>
              </w:rPr>
              <w:t>31.12.2023</w:t>
            </w:r>
          </w:p>
        </w:tc>
        <w:tc>
          <w:tcPr>
            <w:tcW w:w="1879" w:type="dxa"/>
            <w:hideMark/>
          </w:tcPr>
          <w:p w14:paraId="126AEC05" w14:textId="43504453" w:rsidR="007C59AF" w:rsidRPr="00D4640B" w:rsidRDefault="007C59AF" w:rsidP="007C59AF">
            <w:pPr>
              <w:rPr>
                <w:rFonts w:eastAsia="Times New Roman" w:cstheme="minorHAnsi"/>
                <w:color w:val="000000"/>
                <w:sz w:val="24"/>
                <w:szCs w:val="24"/>
                <w:lang w:val="uk-UA" w:eastAsia="uk-UA"/>
              </w:rPr>
            </w:pPr>
            <w:r w:rsidRPr="00D4640B">
              <w:rPr>
                <w:rFonts w:eastAsia="Times New Roman" w:cstheme="minorHAnsi"/>
                <w:color w:val="000000"/>
                <w:sz w:val="24"/>
                <w:szCs w:val="24"/>
                <w:lang w:val="uk-UA" w:eastAsia="uk-UA"/>
              </w:rPr>
              <w:t>Мінфін, ДПС, НБУ</w:t>
            </w:r>
          </w:p>
        </w:tc>
      </w:tr>
      <w:tr w:rsidR="007C59AF" w:rsidRPr="00D4640B" w14:paraId="47AFC6DB" w14:textId="77777777" w:rsidTr="00F4602B">
        <w:trPr>
          <w:trHeight w:val="315"/>
        </w:trPr>
        <w:tc>
          <w:tcPr>
            <w:tcW w:w="832" w:type="dxa"/>
            <w:vMerge/>
            <w:hideMark/>
          </w:tcPr>
          <w:p w14:paraId="69CE8FCF" w14:textId="77777777" w:rsidR="007C59AF" w:rsidRPr="00D4640B" w:rsidRDefault="007C59AF" w:rsidP="007C59AF">
            <w:pPr>
              <w:rPr>
                <w:rFonts w:cs="Times New Roman"/>
                <w:b/>
                <w:bCs/>
                <w:color w:val="000000" w:themeColor="text1"/>
                <w:sz w:val="24"/>
                <w:szCs w:val="24"/>
                <w:lang w:val="uk-UA"/>
              </w:rPr>
            </w:pPr>
          </w:p>
        </w:tc>
        <w:tc>
          <w:tcPr>
            <w:tcW w:w="2850" w:type="dxa"/>
            <w:vMerge/>
            <w:hideMark/>
          </w:tcPr>
          <w:p w14:paraId="346FF674" w14:textId="77777777" w:rsidR="007C59AF" w:rsidRPr="00D4640B" w:rsidRDefault="007C59AF" w:rsidP="007C59AF">
            <w:pPr>
              <w:rPr>
                <w:rFonts w:cs="Times New Roman"/>
                <w:b/>
                <w:bCs/>
                <w:color w:val="000000" w:themeColor="text1"/>
                <w:sz w:val="24"/>
                <w:szCs w:val="24"/>
                <w:lang w:val="uk-UA"/>
              </w:rPr>
            </w:pPr>
          </w:p>
        </w:tc>
        <w:tc>
          <w:tcPr>
            <w:tcW w:w="6378" w:type="dxa"/>
            <w:hideMark/>
          </w:tcPr>
          <w:p w14:paraId="464E9C74" w14:textId="4DC8BE61" w:rsidR="007C59AF" w:rsidRPr="00D4640B" w:rsidRDefault="007C59AF" w:rsidP="007C59AF">
            <w:pPr>
              <w:rPr>
                <w:rFonts w:cstheme="minorHAnsi"/>
                <w:color w:val="000000" w:themeColor="text1"/>
                <w:sz w:val="24"/>
                <w:szCs w:val="24"/>
                <w:lang w:val="uk-UA"/>
              </w:rPr>
            </w:pPr>
            <w:r w:rsidRPr="00D4640B">
              <w:rPr>
                <w:rFonts w:cstheme="minorHAnsi"/>
                <w:b/>
                <w:sz w:val="24"/>
                <w:szCs w:val="24"/>
                <w:lang w:val="uk-UA" w:eastAsia="uk-UA"/>
              </w:rPr>
              <w:t>(х)</w:t>
            </w:r>
            <w:r w:rsidRPr="00D4640B">
              <w:rPr>
                <w:rFonts w:cstheme="minorHAnsi"/>
                <w:sz w:val="24"/>
                <w:szCs w:val="24"/>
                <w:lang w:val="uk-UA" w:eastAsia="uk-UA"/>
              </w:rPr>
              <w:t xml:space="preserve"> Підготувати відповідні нормативно-правові акти для застосування положень угоди МСАА СbС (у разі необхідності)</w:t>
            </w:r>
          </w:p>
        </w:tc>
        <w:tc>
          <w:tcPr>
            <w:tcW w:w="1341" w:type="dxa"/>
            <w:hideMark/>
          </w:tcPr>
          <w:p w14:paraId="50D4DF96" w14:textId="18C6B396" w:rsidR="007C59AF" w:rsidRPr="00D4640B" w:rsidRDefault="007C59AF" w:rsidP="007C59AF">
            <w:pPr>
              <w:rPr>
                <w:rFonts w:cstheme="minorHAnsi"/>
                <w:color w:val="000000" w:themeColor="text1"/>
                <w:sz w:val="24"/>
                <w:szCs w:val="24"/>
                <w:lang w:val="uk-UA"/>
              </w:rPr>
            </w:pPr>
            <w:r w:rsidRPr="00D4640B">
              <w:rPr>
                <w:rFonts w:eastAsia="Times New Roman" w:cstheme="minorHAnsi"/>
                <w:color w:val="000000"/>
                <w:sz w:val="24"/>
                <w:szCs w:val="24"/>
                <w:lang w:val="uk-UA" w:eastAsia="uk-UA"/>
              </w:rPr>
              <w:t>01.01.2024</w:t>
            </w:r>
          </w:p>
        </w:tc>
        <w:tc>
          <w:tcPr>
            <w:tcW w:w="1883" w:type="dxa"/>
            <w:hideMark/>
          </w:tcPr>
          <w:p w14:paraId="11926858" w14:textId="4B3660F2" w:rsidR="007C59AF" w:rsidRPr="00D4640B" w:rsidRDefault="007C59AF" w:rsidP="007C59AF">
            <w:pPr>
              <w:rPr>
                <w:rFonts w:cstheme="minorHAnsi"/>
                <w:color w:val="000000" w:themeColor="text1"/>
                <w:sz w:val="24"/>
                <w:szCs w:val="24"/>
                <w:lang w:val="uk-UA"/>
              </w:rPr>
            </w:pPr>
            <w:r w:rsidRPr="00D4640B">
              <w:rPr>
                <w:rFonts w:eastAsia="Times New Roman" w:cstheme="minorHAnsi"/>
                <w:color w:val="000000"/>
                <w:sz w:val="24"/>
                <w:szCs w:val="24"/>
                <w:lang w:val="uk-UA" w:eastAsia="uk-UA"/>
              </w:rPr>
              <w:t>30.06.2024</w:t>
            </w:r>
          </w:p>
        </w:tc>
        <w:tc>
          <w:tcPr>
            <w:tcW w:w="1879" w:type="dxa"/>
            <w:hideMark/>
          </w:tcPr>
          <w:p w14:paraId="65FD7649" w14:textId="468F6FB0" w:rsidR="007C59AF" w:rsidRPr="00D4640B" w:rsidRDefault="007C59AF" w:rsidP="007C59AF">
            <w:pPr>
              <w:rPr>
                <w:rFonts w:eastAsia="Times New Roman" w:cstheme="minorHAnsi"/>
                <w:color w:val="000000"/>
                <w:sz w:val="24"/>
                <w:szCs w:val="24"/>
                <w:lang w:val="uk-UA" w:eastAsia="uk-UA"/>
              </w:rPr>
            </w:pPr>
            <w:r w:rsidRPr="00D4640B">
              <w:rPr>
                <w:rFonts w:eastAsia="Times New Roman" w:cstheme="minorHAnsi"/>
                <w:color w:val="000000"/>
                <w:sz w:val="24"/>
                <w:szCs w:val="24"/>
                <w:lang w:val="uk-UA" w:eastAsia="uk-UA"/>
              </w:rPr>
              <w:t>Мінфін, ДПС, НБУ</w:t>
            </w:r>
          </w:p>
        </w:tc>
      </w:tr>
      <w:tr w:rsidR="007C59AF" w:rsidRPr="00D4640B" w14:paraId="213E9E01" w14:textId="77777777" w:rsidTr="00F4602B">
        <w:trPr>
          <w:trHeight w:val="315"/>
        </w:trPr>
        <w:tc>
          <w:tcPr>
            <w:tcW w:w="832" w:type="dxa"/>
            <w:vMerge/>
            <w:hideMark/>
          </w:tcPr>
          <w:p w14:paraId="3D6C8E75" w14:textId="77777777" w:rsidR="007C59AF" w:rsidRPr="00D4640B" w:rsidRDefault="007C59AF" w:rsidP="007C59AF">
            <w:pPr>
              <w:rPr>
                <w:rFonts w:cs="Times New Roman"/>
                <w:b/>
                <w:bCs/>
                <w:color w:val="000000" w:themeColor="text1"/>
                <w:sz w:val="24"/>
                <w:szCs w:val="24"/>
                <w:lang w:val="uk-UA"/>
              </w:rPr>
            </w:pPr>
          </w:p>
        </w:tc>
        <w:tc>
          <w:tcPr>
            <w:tcW w:w="2850" w:type="dxa"/>
            <w:vMerge/>
            <w:hideMark/>
          </w:tcPr>
          <w:p w14:paraId="08A2029D" w14:textId="77777777" w:rsidR="007C59AF" w:rsidRPr="00D4640B" w:rsidRDefault="007C59AF" w:rsidP="007C59AF">
            <w:pPr>
              <w:rPr>
                <w:rFonts w:cs="Times New Roman"/>
                <w:b/>
                <w:bCs/>
                <w:color w:val="000000" w:themeColor="text1"/>
                <w:sz w:val="24"/>
                <w:szCs w:val="24"/>
                <w:lang w:val="uk-UA"/>
              </w:rPr>
            </w:pPr>
          </w:p>
        </w:tc>
        <w:tc>
          <w:tcPr>
            <w:tcW w:w="6378" w:type="dxa"/>
            <w:hideMark/>
          </w:tcPr>
          <w:p w14:paraId="4A4AE7EC" w14:textId="1D4C68C4" w:rsidR="007C59AF" w:rsidRPr="00D4640B" w:rsidRDefault="007C59AF" w:rsidP="007C59AF">
            <w:pPr>
              <w:rPr>
                <w:rFonts w:cstheme="minorHAnsi"/>
                <w:color w:val="000000" w:themeColor="text1"/>
                <w:sz w:val="24"/>
                <w:szCs w:val="24"/>
                <w:lang w:val="uk-UA"/>
              </w:rPr>
            </w:pPr>
            <w:r w:rsidRPr="00D4640B">
              <w:rPr>
                <w:rFonts w:cstheme="minorHAnsi"/>
                <w:b/>
                <w:sz w:val="24"/>
                <w:szCs w:val="24"/>
                <w:lang w:val="uk-UA" w:eastAsia="uk-UA"/>
              </w:rPr>
              <w:t>(хі)</w:t>
            </w:r>
            <w:r w:rsidRPr="00D4640B">
              <w:rPr>
                <w:rFonts w:cstheme="minorHAnsi"/>
                <w:sz w:val="24"/>
                <w:szCs w:val="24"/>
                <w:lang w:val="uk-UA" w:eastAsia="uk-UA"/>
              </w:rPr>
              <w:t xml:space="preserve"> Забезпечити обмін звітами у розрізі країн</w:t>
            </w:r>
          </w:p>
        </w:tc>
        <w:tc>
          <w:tcPr>
            <w:tcW w:w="1341" w:type="dxa"/>
            <w:hideMark/>
          </w:tcPr>
          <w:p w14:paraId="36B02CFD" w14:textId="75E5A828" w:rsidR="007C59AF" w:rsidRPr="00D4640B" w:rsidRDefault="007C59AF" w:rsidP="007C59AF">
            <w:pPr>
              <w:rPr>
                <w:rFonts w:cstheme="minorHAnsi"/>
                <w:color w:val="000000" w:themeColor="text1"/>
                <w:sz w:val="24"/>
                <w:szCs w:val="24"/>
                <w:lang w:val="uk-UA"/>
              </w:rPr>
            </w:pPr>
            <w:r w:rsidRPr="00D4640B">
              <w:rPr>
                <w:rFonts w:eastAsia="Times New Roman" w:cstheme="minorHAnsi"/>
                <w:color w:val="000000"/>
                <w:sz w:val="24"/>
                <w:szCs w:val="24"/>
                <w:lang w:val="uk-UA" w:eastAsia="uk-UA"/>
              </w:rPr>
              <w:t>01.07.2024</w:t>
            </w:r>
          </w:p>
        </w:tc>
        <w:tc>
          <w:tcPr>
            <w:tcW w:w="1883" w:type="dxa"/>
            <w:hideMark/>
          </w:tcPr>
          <w:p w14:paraId="1FBAC11A" w14:textId="28B9FB1F" w:rsidR="007C59AF" w:rsidRPr="00D4640B" w:rsidRDefault="007C59AF" w:rsidP="007C59AF">
            <w:pPr>
              <w:rPr>
                <w:rFonts w:cstheme="minorHAnsi"/>
                <w:color w:val="000000" w:themeColor="text1"/>
                <w:sz w:val="24"/>
                <w:szCs w:val="24"/>
                <w:lang w:val="uk-UA"/>
              </w:rPr>
            </w:pPr>
            <w:r w:rsidRPr="00D4640B">
              <w:rPr>
                <w:rFonts w:eastAsia="Times New Roman" w:cstheme="minorHAnsi"/>
                <w:color w:val="000000"/>
                <w:sz w:val="24"/>
                <w:szCs w:val="24"/>
                <w:lang w:val="uk-UA" w:eastAsia="uk-UA"/>
              </w:rPr>
              <w:t>постійно</w:t>
            </w:r>
          </w:p>
        </w:tc>
        <w:tc>
          <w:tcPr>
            <w:tcW w:w="1879" w:type="dxa"/>
            <w:hideMark/>
          </w:tcPr>
          <w:p w14:paraId="30394CA8" w14:textId="4FE1F9F0" w:rsidR="007C59AF" w:rsidRPr="00D4640B" w:rsidRDefault="007C59AF" w:rsidP="007C59AF">
            <w:pPr>
              <w:rPr>
                <w:rFonts w:eastAsia="Times New Roman" w:cstheme="minorHAnsi"/>
                <w:color w:val="000000"/>
                <w:sz w:val="24"/>
                <w:szCs w:val="24"/>
                <w:lang w:val="uk-UA" w:eastAsia="uk-UA"/>
              </w:rPr>
            </w:pPr>
            <w:r w:rsidRPr="00D4640B">
              <w:rPr>
                <w:rFonts w:eastAsia="Times New Roman" w:cstheme="minorHAnsi"/>
                <w:color w:val="000000"/>
                <w:sz w:val="24"/>
                <w:szCs w:val="24"/>
                <w:lang w:val="uk-UA" w:eastAsia="uk-UA"/>
              </w:rPr>
              <w:t>ДПС, НБУ</w:t>
            </w:r>
          </w:p>
        </w:tc>
      </w:tr>
      <w:tr w:rsidR="007C59AF" w:rsidRPr="00D4640B" w14:paraId="0DC12E13" w14:textId="77777777" w:rsidTr="00F4602B">
        <w:trPr>
          <w:trHeight w:val="315"/>
        </w:trPr>
        <w:tc>
          <w:tcPr>
            <w:tcW w:w="15163" w:type="dxa"/>
            <w:gridSpan w:val="6"/>
            <w:hideMark/>
          </w:tcPr>
          <w:p w14:paraId="7A403F16" w14:textId="77777777" w:rsidR="007C59AF" w:rsidRPr="00D4640B" w:rsidRDefault="007C59AF" w:rsidP="007C59AF">
            <w:pPr>
              <w:rPr>
                <w:rFonts w:cs="Times New Roman"/>
                <w:b/>
                <w:bCs/>
                <w:color w:val="000000" w:themeColor="text1"/>
                <w:sz w:val="24"/>
                <w:szCs w:val="24"/>
                <w:lang w:val="uk-UA"/>
              </w:rPr>
            </w:pPr>
            <w:r w:rsidRPr="00D4640B">
              <w:rPr>
                <w:rFonts w:cs="Times New Roman"/>
                <w:b/>
                <w:bCs/>
                <w:color w:val="000000" w:themeColor="text1"/>
                <w:sz w:val="24"/>
                <w:szCs w:val="24"/>
                <w:lang w:val="uk-UA"/>
              </w:rPr>
              <w:t>Стратегічна ціль 3. Стійкість фінансового сектору до викликів</w:t>
            </w:r>
          </w:p>
        </w:tc>
      </w:tr>
      <w:tr w:rsidR="00D25D22" w:rsidRPr="00D4640B" w14:paraId="50BAA8F0" w14:textId="77777777" w:rsidTr="00F4602B">
        <w:trPr>
          <w:trHeight w:val="630"/>
        </w:trPr>
        <w:tc>
          <w:tcPr>
            <w:tcW w:w="832" w:type="dxa"/>
            <w:vMerge w:val="restart"/>
            <w:hideMark/>
          </w:tcPr>
          <w:p w14:paraId="471144C7" w14:textId="77777777" w:rsidR="00D25D22" w:rsidRPr="00D4640B" w:rsidRDefault="00D25D22" w:rsidP="00D25D22">
            <w:pPr>
              <w:rPr>
                <w:rFonts w:cs="Times New Roman"/>
                <w:b/>
                <w:bCs/>
                <w:color w:val="000000" w:themeColor="text1"/>
                <w:sz w:val="24"/>
                <w:szCs w:val="24"/>
                <w:lang w:val="uk-UA"/>
              </w:rPr>
            </w:pPr>
            <w:r w:rsidRPr="00D4640B">
              <w:rPr>
                <w:rFonts w:cs="Times New Roman"/>
                <w:b/>
                <w:bCs/>
                <w:color w:val="000000" w:themeColor="text1"/>
                <w:sz w:val="24"/>
                <w:szCs w:val="24"/>
                <w:lang w:val="uk-UA"/>
              </w:rPr>
              <w:t>1.3.1</w:t>
            </w:r>
          </w:p>
        </w:tc>
        <w:tc>
          <w:tcPr>
            <w:tcW w:w="2850" w:type="dxa"/>
            <w:vMerge w:val="restart"/>
            <w:hideMark/>
          </w:tcPr>
          <w:p w14:paraId="7C8850C5" w14:textId="77777777" w:rsidR="00D25D22" w:rsidRPr="00D4640B" w:rsidRDefault="00D25D22" w:rsidP="00D25D22">
            <w:pPr>
              <w:rPr>
                <w:rFonts w:cs="Times New Roman"/>
                <w:b/>
                <w:bCs/>
                <w:color w:val="000000" w:themeColor="text1"/>
                <w:sz w:val="24"/>
                <w:szCs w:val="24"/>
                <w:lang w:val="uk-UA"/>
              </w:rPr>
            </w:pPr>
            <w:r w:rsidRPr="00D4640B">
              <w:rPr>
                <w:rFonts w:cs="Times New Roman"/>
                <w:b/>
                <w:bCs/>
                <w:color w:val="000000" w:themeColor="text1"/>
                <w:sz w:val="24"/>
                <w:szCs w:val="24"/>
                <w:lang w:val="uk-UA"/>
              </w:rPr>
              <w:t>Забезпечення контролю за кредитними ризиками</w:t>
            </w:r>
          </w:p>
        </w:tc>
        <w:tc>
          <w:tcPr>
            <w:tcW w:w="6378" w:type="dxa"/>
            <w:hideMark/>
          </w:tcPr>
          <w:p w14:paraId="44D3BB49" w14:textId="77777777" w:rsidR="00D25D22" w:rsidRPr="00CD14BE" w:rsidRDefault="00D25D22" w:rsidP="00D25D22">
            <w:pPr>
              <w:rPr>
                <w:rFonts w:cs="Times New Roman"/>
                <w:color w:val="000000" w:themeColor="text1"/>
                <w:sz w:val="24"/>
                <w:szCs w:val="24"/>
                <w:lang w:val="uk-UA"/>
              </w:rPr>
            </w:pPr>
            <w:r w:rsidRPr="00CD14BE">
              <w:rPr>
                <w:rFonts w:cs="Times New Roman"/>
                <w:b/>
                <w:bCs/>
                <w:color w:val="000000" w:themeColor="text1"/>
                <w:sz w:val="24"/>
                <w:szCs w:val="24"/>
                <w:lang w:val="uk-UA"/>
              </w:rPr>
              <w:t xml:space="preserve">(i) </w:t>
            </w:r>
            <w:r w:rsidRPr="00CD14BE">
              <w:rPr>
                <w:rFonts w:cs="Times New Roman"/>
                <w:bCs/>
                <w:color w:val="000000" w:themeColor="text1"/>
                <w:sz w:val="24"/>
                <w:szCs w:val="24"/>
                <w:lang w:val="uk-UA"/>
              </w:rPr>
              <w:t>Удосконалити</w:t>
            </w:r>
            <w:r w:rsidRPr="00CD14BE">
              <w:rPr>
                <w:rFonts w:cs="Times New Roman"/>
                <w:b/>
                <w:bCs/>
                <w:color w:val="000000" w:themeColor="text1"/>
                <w:sz w:val="24"/>
                <w:szCs w:val="24"/>
                <w:lang w:val="uk-UA"/>
              </w:rPr>
              <w:t xml:space="preserve"> </w:t>
            </w:r>
            <w:r w:rsidRPr="00CD14BE">
              <w:rPr>
                <w:rFonts w:cs="Times New Roman"/>
                <w:bCs/>
                <w:color w:val="000000" w:themeColor="text1"/>
                <w:sz w:val="24"/>
                <w:szCs w:val="24"/>
                <w:lang w:val="uk-UA"/>
              </w:rPr>
              <w:t>макропруденційні</w:t>
            </w:r>
            <w:r w:rsidRPr="00CD14BE">
              <w:rPr>
                <w:rFonts w:cs="Times New Roman"/>
                <w:b/>
                <w:bCs/>
                <w:color w:val="000000" w:themeColor="text1"/>
                <w:sz w:val="24"/>
                <w:szCs w:val="24"/>
                <w:lang w:val="uk-UA"/>
              </w:rPr>
              <w:t xml:space="preserve"> </w:t>
            </w:r>
            <w:r w:rsidRPr="00CD14BE">
              <w:rPr>
                <w:rFonts w:cs="Times New Roman"/>
                <w:color w:val="000000" w:themeColor="text1"/>
                <w:sz w:val="24"/>
                <w:szCs w:val="24"/>
                <w:lang w:val="uk-UA"/>
              </w:rPr>
              <w:t xml:space="preserve">інструменти капіталу: </w:t>
            </w:r>
          </w:p>
          <w:p w14:paraId="09C4B671" w14:textId="77777777" w:rsidR="00D25D22" w:rsidRPr="00CD14BE" w:rsidRDefault="00D25D22" w:rsidP="00D25D22">
            <w:pPr>
              <w:rPr>
                <w:rFonts w:cs="Times New Roman"/>
                <w:color w:val="000000" w:themeColor="text1"/>
                <w:sz w:val="24"/>
                <w:szCs w:val="24"/>
                <w:lang w:val="uk-UA"/>
              </w:rPr>
            </w:pPr>
            <w:r w:rsidRPr="00CD14BE">
              <w:rPr>
                <w:rFonts w:cs="Times New Roman"/>
                <w:color w:val="000000" w:themeColor="text1"/>
                <w:sz w:val="24"/>
                <w:szCs w:val="24"/>
                <w:lang w:val="uk-UA"/>
              </w:rPr>
              <w:t xml:space="preserve">- </w:t>
            </w:r>
            <w:r>
              <w:rPr>
                <w:rFonts w:cs="Times New Roman"/>
                <w:color w:val="000000" w:themeColor="text1"/>
                <w:sz w:val="24"/>
                <w:szCs w:val="24"/>
                <w:lang w:val="uk-UA"/>
              </w:rPr>
              <w:t xml:space="preserve">Розробити інструмент </w:t>
            </w:r>
            <w:r w:rsidRPr="00CD14BE">
              <w:rPr>
                <w:rFonts w:cs="Times New Roman"/>
                <w:color w:val="000000" w:themeColor="text1"/>
                <w:sz w:val="24"/>
                <w:szCs w:val="24"/>
                <w:lang w:val="uk-UA"/>
              </w:rPr>
              <w:t>та за потреби запровадити контрциклічний буфер капіталу та буфер системного ризику;</w:t>
            </w:r>
          </w:p>
          <w:p w14:paraId="148F848A" w14:textId="47FB8B6D" w:rsidR="00D25D22" w:rsidRPr="00D4640B" w:rsidRDefault="00D25D22" w:rsidP="00D25D22">
            <w:pPr>
              <w:rPr>
                <w:rFonts w:cs="Times New Roman"/>
                <w:b/>
                <w:bCs/>
                <w:color w:val="000000" w:themeColor="text1"/>
                <w:sz w:val="24"/>
                <w:szCs w:val="24"/>
                <w:lang w:val="uk-UA"/>
              </w:rPr>
            </w:pPr>
            <w:r w:rsidRPr="00CD14BE">
              <w:rPr>
                <w:rFonts w:cs="Times New Roman"/>
                <w:color w:val="000000" w:themeColor="text1"/>
                <w:sz w:val="24"/>
                <w:szCs w:val="24"/>
                <w:lang w:val="uk-UA"/>
              </w:rPr>
              <w:t xml:space="preserve">- Встановити </w:t>
            </w:r>
            <w:r>
              <w:rPr>
                <w:rFonts w:cs="Times New Roman"/>
                <w:color w:val="000000" w:themeColor="text1"/>
                <w:sz w:val="24"/>
                <w:szCs w:val="24"/>
                <w:lang w:val="uk-UA"/>
              </w:rPr>
              <w:t>вимоги до коефіцієнту левереджу</w:t>
            </w:r>
          </w:p>
        </w:tc>
        <w:tc>
          <w:tcPr>
            <w:tcW w:w="1341" w:type="dxa"/>
            <w:hideMark/>
          </w:tcPr>
          <w:p w14:paraId="60DC560E" w14:textId="4E08827D" w:rsidR="00D25D22" w:rsidRPr="00D4640B" w:rsidRDefault="00D25D22" w:rsidP="00D25D22">
            <w:pPr>
              <w:rPr>
                <w:rFonts w:cs="Times New Roman"/>
                <w:color w:val="000000" w:themeColor="text1"/>
                <w:sz w:val="24"/>
                <w:szCs w:val="24"/>
                <w:lang w:val="uk-UA"/>
              </w:rPr>
            </w:pPr>
            <w:r w:rsidRPr="00CD14BE">
              <w:rPr>
                <w:rFonts w:cs="Times New Roman"/>
                <w:color w:val="000000" w:themeColor="text1"/>
                <w:sz w:val="24"/>
                <w:szCs w:val="24"/>
                <w:lang w:val="uk-UA"/>
              </w:rPr>
              <w:t>01.01.2020</w:t>
            </w:r>
          </w:p>
        </w:tc>
        <w:tc>
          <w:tcPr>
            <w:tcW w:w="1883" w:type="dxa"/>
            <w:hideMark/>
          </w:tcPr>
          <w:p w14:paraId="7FDE5290" w14:textId="318EEDD4" w:rsidR="00D25D22" w:rsidRPr="00D4640B" w:rsidRDefault="00D25D22" w:rsidP="00D25D22">
            <w:pPr>
              <w:rPr>
                <w:rFonts w:cs="Times New Roman"/>
                <w:color w:val="000000" w:themeColor="text1"/>
                <w:sz w:val="24"/>
                <w:szCs w:val="24"/>
                <w:lang w:val="uk-UA"/>
              </w:rPr>
            </w:pPr>
            <w:r w:rsidRPr="00CD14BE">
              <w:rPr>
                <w:rFonts w:cs="Times New Roman"/>
                <w:color w:val="000000" w:themeColor="text1"/>
                <w:sz w:val="24"/>
                <w:szCs w:val="24"/>
                <w:lang w:val="uk-UA"/>
              </w:rPr>
              <w:t>31.12.202</w:t>
            </w:r>
            <w:r>
              <w:rPr>
                <w:rFonts w:cs="Times New Roman"/>
                <w:color w:val="000000" w:themeColor="text1"/>
                <w:sz w:val="24"/>
                <w:szCs w:val="24"/>
                <w:lang w:val="uk-UA"/>
              </w:rPr>
              <w:t>4</w:t>
            </w:r>
          </w:p>
        </w:tc>
        <w:tc>
          <w:tcPr>
            <w:tcW w:w="1879" w:type="dxa"/>
            <w:hideMark/>
          </w:tcPr>
          <w:p w14:paraId="0F126BB5" w14:textId="56E36DF3" w:rsidR="00D25D22" w:rsidRPr="00D4640B" w:rsidRDefault="00D25D22" w:rsidP="00D25D22">
            <w:pPr>
              <w:rPr>
                <w:rFonts w:cs="Times New Roman"/>
                <w:color w:val="000000" w:themeColor="text1"/>
                <w:sz w:val="24"/>
                <w:szCs w:val="24"/>
                <w:lang w:val="uk-UA"/>
              </w:rPr>
            </w:pPr>
            <w:r w:rsidRPr="00CD14BE">
              <w:rPr>
                <w:rFonts w:cs="Times New Roman"/>
                <w:color w:val="000000" w:themeColor="text1"/>
                <w:sz w:val="24"/>
                <w:szCs w:val="24"/>
                <w:lang w:val="uk-UA"/>
              </w:rPr>
              <w:t>НБУ</w:t>
            </w:r>
          </w:p>
        </w:tc>
      </w:tr>
      <w:tr w:rsidR="00D25D22" w:rsidRPr="00D4640B" w14:paraId="1250D49F" w14:textId="77777777" w:rsidTr="00F4602B">
        <w:trPr>
          <w:trHeight w:val="630"/>
        </w:trPr>
        <w:tc>
          <w:tcPr>
            <w:tcW w:w="832" w:type="dxa"/>
            <w:vMerge/>
            <w:hideMark/>
          </w:tcPr>
          <w:p w14:paraId="085A549A" w14:textId="77777777" w:rsidR="00D25D22" w:rsidRPr="00D4640B" w:rsidRDefault="00D25D22" w:rsidP="00D25D22">
            <w:pPr>
              <w:rPr>
                <w:rFonts w:cs="Times New Roman"/>
                <w:b/>
                <w:bCs/>
                <w:color w:val="000000" w:themeColor="text1"/>
                <w:sz w:val="24"/>
                <w:szCs w:val="24"/>
                <w:lang w:val="uk-UA"/>
              </w:rPr>
            </w:pPr>
          </w:p>
        </w:tc>
        <w:tc>
          <w:tcPr>
            <w:tcW w:w="2850" w:type="dxa"/>
            <w:vMerge/>
            <w:hideMark/>
          </w:tcPr>
          <w:p w14:paraId="0C6C5889" w14:textId="77777777" w:rsidR="00D25D22" w:rsidRPr="00D4640B" w:rsidRDefault="00D25D22" w:rsidP="00D25D22">
            <w:pPr>
              <w:rPr>
                <w:rFonts w:cs="Times New Roman"/>
                <w:b/>
                <w:bCs/>
                <w:color w:val="000000" w:themeColor="text1"/>
                <w:sz w:val="24"/>
                <w:szCs w:val="24"/>
                <w:lang w:val="uk-UA"/>
              </w:rPr>
            </w:pPr>
          </w:p>
        </w:tc>
        <w:tc>
          <w:tcPr>
            <w:tcW w:w="6378" w:type="dxa"/>
            <w:hideMark/>
          </w:tcPr>
          <w:p w14:paraId="338D4946" w14:textId="6384B849" w:rsidR="00D25D22" w:rsidRPr="00D4640B" w:rsidRDefault="00D25D22" w:rsidP="00D25D22">
            <w:pPr>
              <w:rPr>
                <w:rFonts w:cs="Times New Roman"/>
                <w:b/>
                <w:bCs/>
                <w:color w:val="000000" w:themeColor="text1"/>
                <w:sz w:val="24"/>
                <w:szCs w:val="24"/>
                <w:lang w:val="uk-UA"/>
              </w:rPr>
            </w:pPr>
            <w:r w:rsidRPr="006C38B6">
              <w:rPr>
                <w:rFonts w:cs="Times New Roman"/>
                <w:b/>
                <w:bCs/>
                <w:color w:val="000000" w:themeColor="text1"/>
                <w:sz w:val="24"/>
                <w:szCs w:val="24"/>
                <w:lang w:val="uk-UA"/>
              </w:rPr>
              <w:t>(ii)</w:t>
            </w:r>
            <w:r w:rsidRPr="006C38B6">
              <w:rPr>
                <w:rFonts w:cs="Times New Roman"/>
                <w:color w:val="000000" w:themeColor="text1"/>
                <w:sz w:val="24"/>
                <w:szCs w:val="24"/>
                <w:lang w:val="uk-UA"/>
              </w:rPr>
              <w:t xml:space="preserve"> </w:t>
            </w:r>
            <w:r>
              <w:rPr>
                <w:rFonts w:cs="Times New Roman"/>
                <w:color w:val="000000" w:themeColor="text1"/>
                <w:sz w:val="24"/>
                <w:szCs w:val="24"/>
                <w:lang w:val="uk-UA"/>
              </w:rPr>
              <w:t>усталеною практикою</w:t>
            </w:r>
            <w:r w:rsidRPr="006C38B6">
              <w:rPr>
                <w:rFonts w:cs="Times New Roman"/>
                <w:color w:val="000000" w:themeColor="text1"/>
                <w:sz w:val="24"/>
                <w:szCs w:val="24"/>
                <w:lang w:val="uk-UA"/>
              </w:rPr>
              <w:t xml:space="preserve">Встановити вимоги до капіталу банків за результатами регулярного стрес-тестування </w:t>
            </w:r>
          </w:p>
        </w:tc>
        <w:tc>
          <w:tcPr>
            <w:tcW w:w="1341" w:type="dxa"/>
            <w:hideMark/>
          </w:tcPr>
          <w:p w14:paraId="4E40E389" w14:textId="1B4F6E26" w:rsidR="00D25D22" w:rsidRPr="00D4640B" w:rsidRDefault="00D25D22" w:rsidP="00D25D22">
            <w:pPr>
              <w:rPr>
                <w:rFonts w:cs="Times New Roman"/>
                <w:color w:val="000000" w:themeColor="text1"/>
                <w:sz w:val="24"/>
                <w:szCs w:val="24"/>
                <w:lang w:val="uk-UA"/>
              </w:rPr>
            </w:pPr>
            <w:r w:rsidRPr="006C38B6">
              <w:rPr>
                <w:rFonts w:cs="Times New Roman"/>
                <w:color w:val="000000" w:themeColor="text1"/>
                <w:sz w:val="24"/>
                <w:szCs w:val="24"/>
                <w:lang w:val="uk-UA"/>
              </w:rPr>
              <w:t>01.01.2020</w:t>
            </w:r>
          </w:p>
        </w:tc>
        <w:tc>
          <w:tcPr>
            <w:tcW w:w="1883" w:type="dxa"/>
            <w:hideMark/>
          </w:tcPr>
          <w:p w14:paraId="2A65E832" w14:textId="53B3A6B0" w:rsidR="00D25D22" w:rsidRPr="00D4640B" w:rsidRDefault="00D25D22" w:rsidP="00D25D22">
            <w:pPr>
              <w:rPr>
                <w:rFonts w:cs="Times New Roman"/>
                <w:color w:val="000000" w:themeColor="text1"/>
                <w:sz w:val="24"/>
                <w:szCs w:val="24"/>
                <w:lang w:val="uk-UA"/>
              </w:rPr>
            </w:pPr>
            <w:r w:rsidRPr="006C38B6">
              <w:rPr>
                <w:rFonts w:cs="Times New Roman"/>
                <w:color w:val="000000" w:themeColor="text1"/>
                <w:sz w:val="24"/>
                <w:szCs w:val="24"/>
                <w:lang w:val="uk-UA"/>
              </w:rPr>
              <w:t>31.12.2022</w:t>
            </w:r>
          </w:p>
        </w:tc>
        <w:tc>
          <w:tcPr>
            <w:tcW w:w="1879" w:type="dxa"/>
            <w:hideMark/>
          </w:tcPr>
          <w:p w14:paraId="22898F72" w14:textId="01A64A80" w:rsidR="00D25D22" w:rsidRPr="00D4640B" w:rsidRDefault="00D25D22" w:rsidP="00D25D22">
            <w:pPr>
              <w:rPr>
                <w:rFonts w:cs="Times New Roman"/>
                <w:color w:val="000000" w:themeColor="text1"/>
                <w:sz w:val="24"/>
                <w:szCs w:val="24"/>
                <w:lang w:val="uk-UA"/>
              </w:rPr>
            </w:pPr>
            <w:r w:rsidRPr="006C38B6">
              <w:rPr>
                <w:rFonts w:cs="Times New Roman"/>
                <w:color w:val="000000" w:themeColor="text1"/>
                <w:sz w:val="24"/>
                <w:szCs w:val="24"/>
                <w:lang w:val="uk-UA"/>
              </w:rPr>
              <w:t>НБУ</w:t>
            </w:r>
          </w:p>
        </w:tc>
      </w:tr>
      <w:tr w:rsidR="007C59AF" w:rsidRPr="00D4640B" w14:paraId="7CBFDBBB" w14:textId="77777777" w:rsidTr="00F4602B">
        <w:trPr>
          <w:trHeight w:val="630"/>
        </w:trPr>
        <w:tc>
          <w:tcPr>
            <w:tcW w:w="832" w:type="dxa"/>
            <w:vMerge/>
            <w:hideMark/>
          </w:tcPr>
          <w:p w14:paraId="41F980D3" w14:textId="77777777" w:rsidR="007C59AF" w:rsidRPr="00D4640B" w:rsidRDefault="007C59AF" w:rsidP="007C59AF">
            <w:pPr>
              <w:rPr>
                <w:rFonts w:cs="Times New Roman"/>
                <w:b/>
                <w:bCs/>
                <w:color w:val="000000" w:themeColor="text1"/>
                <w:sz w:val="24"/>
                <w:szCs w:val="24"/>
                <w:lang w:val="uk-UA"/>
              </w:rPr>
            </w:pPr>
          </w:p>
        </w:tc>
        <w:tc>
          <w:tcPr>
            <w:tcW w:w="2850" w:type="dxa"/>
            <w:vMerge/>
            <w:hideMark/>
          </w:tcPr>
          <w:p w14:paraId="1BCFE6D0" w14:textId="77777777" w:rsidR="007C59AF" w:rsidRPr="00D4640B" w:rsidRDefault="007C59AF" w:rsidP="007C59AF">
            <w:pPr>
              <w:rPr>
                <w:rFonts w:cs="Times New Roman"/>
                <w:b/>
                <w:bCs/>
                <w:color w:val="000000" w:themeColor="text1"/>
                <w:sz w:val="24"/>
                <w:szCs w:val="24"/>
                <w:lang w:val="uk-UA"/>
              </w:rPr>
            </w:pPr>
          </w:p>
        </w:tc>
        <w:tc>
          <w:tcPr>
            <w:tcW w:w="6378" w:type="dxa"/>
            <w:hideMark/>
          </w:tcPr>
          <w:p w14:paraId="11D669F8" w14:textId="645F82AE" w:rsidR="007C59AF" w:rsidRPr="00D4640B" w:rsidRDefault="007C59AF" w:rsidP="00D25D22">
            <w:pPr>
              <w:rPr>
                <w:rFonts w:cs="Times New Roman"/>
                <w:b/>
                <w:bCs/>
                <w:color w:val="000000" w:themeColor="text1"/>
                <w:sz w:val="24"/>
                <w:szCs w:val="24"/>
                <w:lang w:val="uk-UA"/>
              </w:rPr>
            </w:pPr>
            <w:r w:rsidRPr="00D4640B">
              <w:rPr>
                <w:rFonts w:cs="Times New Roman"/>
                <w:b/>
                <w:bCs/>
                <w:color w:val="000000" w:themeColor="text1"/>
                <w:sz w:val="24"/>
                <w:szCs w:val="24"/>
                <w:lang w:val="uk-UA"/>
              </w:rPr>
              <w:t>(i</w:t>
            </w:r>
            <w:r w:rsidR="00D25D22">
              <w:rPr>
                <w:rFonts w:cs="Times New Roman"/>
                <w:b/>
                <w:bCs/>
                <w:color w:val="000000" w:themeColor="text1"/>
                <w:sz w:val="24"/>
                <w:szCs w:val="24"/>
              </w:rPr>
              <w:t>ii</w:t>
            </w:r>
            <w:r w:rsidRPr="00D4640B">
              <w:rPr>
                <w:rFonts w:cs="Times New Roman"/>
                <w:b/>
                <w:bCs/>
                <w:color w:val="000000" w:themeColor="text1"/>
                <w:sz w:val="24"/>
                <w:szCs w:val="24"/>
                <w:lang w:val="uk-UA"/>
              </w:rPr>
              <w:t xml:space="preserve">) </w:t>
            </w:r>
            <w:r w:rsidRPr="00D4640B">
              <w:rPr>
                <w:rFonts w:cs="Times New Roman"/>
                <w:color w:val="000000" w:themeColor="text1"/>
                <w:sz w:val="24"/>
                <w:szCs w:val="24"/>
                <w:lang w:val="uk-UA"/>
              </w:rPr>
              <w:t xml:space="preserve">За потреби встановити додаткові ваги ризику для окремих ризикових типів кредитів </w:t>
            </w:r>
          </w:p>
        </w:tc>
        <w:tc>
          <w:tcPr>
            <w:tcW w:w="1341" w:type="dxa"/>
            <w:hideMark/>
          </w:tcPr>
          <w:p w14:paraId="69AC0F9B"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08DF9636"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0492547C"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7C59AF" w:rsidRPr="00D4640B" w14:paraId="49D558ED" w14:textId="77777777" w:rsidTr="00F4602B">
        <w:trPr>
          <w:trHeight w:val="1260"/>
        </w:trPr>
        <w:tc>
          <w:tcPr>
            <w:tcW w:w="832" w:type="dxa"/>
            <w:vMerge/>
            <w:hideMark/>
          </w:tcPr>
          <w:p w14:paraId="58906DCF" w14:textId="77777777" w:rsidR="007C59AF" w:rsidRPr="00D4640B" w:rsidRDefault="007C59AF" w:rsidP="007C59AF">
            <w:pPr>
              <w:rPr>
                <w:rFonts w:cs="Times New Roman"/>
                <w:b/>
                <w:bCs/>
                <w:color w:val="000000" w:themeColor="text1"/>
                <w:sz w:val="24"/>
                <w:szCs w:val="24"/>
                <w:lang w:val="uk-UA"/>
              </w:rPr>
            </w:pPr>
          </w:p>
        </w:tc>
        <w:tc>
          <w:tcPr>
            <w:tcW w:w="2850" w:type="dxa"/>
            <w:vMerge/>
            <w:hideMark/>
          </w:tcPr>
          <w:p w14:paraId="37D1938A" w14:textId="77777777" w:rsidR="007C59AF" w:rsidRPr="00D4640B" w:rsidRDefault="007C59AF" w:rsidP="007C59AF">
            <w:pPr>
              <w:rPr>
                <w:rFonts w:cs="Times New Roman"/>
                <w:b/>
                <w:bCs/>
                <w:color w:val="000000" w:themeColor="text1"/>
                <w:sz w:val="24"/>
                <w:szCs w:val="24"/>
                <w:lang w:val="uk-UA"/>
              </w:rPr>
            </w:pPr>
          </w:p>
        </w:tc>
        <w:tc>
          <w:tcPr>
            <w:tcW w:w="6378" w:type="dxa"/>
            <w:hideMark/>
          </w:tcPr>
          <w:p w14:paraId="7E15D9D7" w14:textId="14E9AF40" w:rsidR="007C59AF" w:rsidRPr="00D4640B" w:rsidRDefault="007C59AF" w:rsidP="00D25D22">
            <w:pPr>
              <w:rPr>
                <w:rFonts w:cs="Times New Roman"/>
                <w:b/>
                <w:bCs/>
                <w:color w:val="000000" w:themeColor="text1"/>
                <w:sz w:val="24"/>
                <w:szCs w:val="24"/>
                <w:lang w:val="uk-UA"/>
              </w:rPr>
            </w:pPr>
            <w:r w:rsidRPr="00D4640B">
              <w:rPr>
                <w:rFonts w:cs="Times New Roman"/>
                <w:b/>
                <w:bCs/>
                <w:color w:val="000000" w:themeColor="text1"/>
                <w:sz w:val="24"/>
                <w:szCs w:val="24"/>
                <w:lang w:val="uk-UA"/>
              </w:rPr>
              <w:t>(</w:t>
            </w:r>
            <w:r w:rsidR="00D25D22">
              <w:rPr>
                <w:rFonts w:cs="Times New Roman"/>
                <w:b/>
                <w:bCs/>
                <w:color w:val="000000" w:themeColor="text1"/>
                <w:sz w:val="24"/>
                <w:szCs w:val="24"/>
              </w:rPr>
              <w:t>i</w:t>
            </w:r>
            <w:r w:rsidRPr="00D4640B">
              <w:rPr>
                <w:rFonts w:cs="Times New Roman"/>
                <w:b/>
                <w:bCs/>
                <w:color w:val="000000" w:themeColor="text1"/>
                <w:sz w:val="24"/>
                <w:szCs w:val="24"/>
                <w:lang w:val="uk-UA"/>
              </w:rPr>
              <w:t xml:space="preserve">v) </w:t>
            </w:r>
            <w:r w:rsidRPr="00D4640B">
              <w:rPr>
                <w:rFonts w:cs="Times New Roman"/>
                <w:color w:val="000000" w:themeColor="text1"/>
                <w:sz w:val="24"/>
                <w:szCs w:val="24"/>
                <w:lang w:val="uk-UA"/>
              </w:rPr>
              <w:t>Відкалібрувати та за потреби здійснювати обмеження співвідношення основної суми кредиту та вартості забезпечення (loan-tovalue ratio, LTV) та співвідношення виплат за кредитом та доходу (debt service-to-income ratio, DSTI), загальної суми кредиту та дох</w:t>
            </w:r>
            <w:r w:rsidR="005F1566" w:rsidRPr="00D4640B">
              <w:rPr>
                <w:rFonts w:cs="Times New Roman"/>
                <w:color w:val="000000" w:themeColor="text1"/>
                <w:sz w:val="24"/>
                <w:szCs w:val="24"/>
                <w:lang w:val="uk-UA"/>
              </w:rPr>
              <w:t>оду (debt-to-income ratio, DTI)</w:t>
            </w:r>
          </w:p>
        </w:tc>
        <w:tc>
          <w:tcPr>
            <w:tcW w:w="1341" w:type="dxa"/>
            <w:hideMark/>
          </w:tcPr>
          <w:p w14:paraId="2752FC9A"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35B15E36"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70781548"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7C59AF" w:rsidRPr="00D4640B" w14:paraId="342CC972" w14:textId="77777777" w:rsidTr="00F4602B">
        <w:trPr>
          <w:trHeight w:val="983"/>
        </w:trPr>
        <w:tc>
          <w:tcPr>
            <w:tcW w:w="832" w:type="dxa"/>
          </w:tcPr>
          <w:p w14:paraId="18C159FC" w14:textId="77777777" w:rsidR="007C59AF" w:rsidRPr="00D4640B" w:rsidRDefault="007C59AF" w:rsidP="007C59AF">
            <w:pPr>
              <w:rPr>
                <w:rFonts w:cs="Times New Roman"/>
                <w:b/>
                <w:bCs/>
                <w:color w:val="000000" w:themeColor="text1"/>
                <w:sz w:val="24"/>
                <w:szCs w:val="24"/>
                <w:lang w:val="uk-UA"/>
              </w:rPr>
            </w:pPr>
            <w:r w:rsidRPr="00D4640B">
              <w:rPr>
                <w:rFonts w:cs="Times New Roman"/>
                <w:b/>
                <w:bCs/>
                <w:color w:val="000000" w:themeColor="text1"/>
                <w:sz w:val="24"/>
                <w:szCs w:val="24"/>
                <w:lang w:val="uk-UA"/>
              </w:rPr>
              <w:t>1.3.2</w:t>
            </w:r>
          </w:p>
        </w:tc>
        <w:tc>
          <w:tcPr>
            <w:tcW w:w="2850" w:type="dxa"/>
          </w:tcPr>
          <w:p w14:paraId="4CA5E2E0" w14:textId="77777777" w:rsidR="007C59AF" w:rsidRPr="00D4640B" w:rsidRDefault="007C59AF" w:rsidP="007C59AF">
            <w:pPr>
              <w:rPr>
                <w:rFonts w:cs="Times New Roman"/>
                <w:b/>
                <w:bCs/>
                <w:color w:val="000000" w:themeColor="text1"/>
                <w:sz w:val="24"/>
                <w:szCs w:val="24"/>
                <w:lang w:val="uk-UA"/>
              </w:rPr>
            </w:pPr>
            <w:r w:rsidRPr="00D4640B">
              <w:rPr>
                <w:rFonts w:cs="Times New Roman"/>
                <w:b/>
                <w:bCs/>
                <w:color w:val="000000" w:themeColor="text1"/>
                <w:sz w:val="24"/>
                <w:szCs w:val="24"/>
                <w:lang w:val="uk-UA"/>
              </w:rPr>
              <w:t>Підвищення вимог до стійкості професійних учасників фондового ринку</w:t>
            </w:r>
          </w:p>
        </w:tc>
        <w:tc>
          <w:tcPr>
            <w:tcW w:w="6378" w:type="dxa"/>
          </w:tcPr>
          <w:p w14:paraId="12FD8C69" w14:textId="08E86E56" w:rsidR="007C59AF" w:rsidRPr="00D4640B" w:rsidRDefault="007C59AF" w:rsidP="00350161">
            <w:pPr>
              <w:rPr>
                <w:rFonts w:cs="Times New Roman"/>
                <w:b/>
                <w:bCs/>
                <w:color w:val="000000" w:themeColor="text1"/>
                <w:sz w:val="24"/>
                <w:szCs w:val="24"/>
                <w:lang w:val="uk-UA"/>
              </w:rPr>
            </w:pPr>
            <w:r w:rsidRPr="00D25D22">
              <w:rPr>
                <w:rFonts w:cs="Times New Roman"/>
                <w:b/>
                <w:bCs/>
                <w:color w:val="000000" w:themeColor="text1"/>
                <w:sz w:val="24"/>
                <w:szCs w:val="24"/>
                <w:lang w:val="uk-UA"/>
              </w:rPr>
              <w:t>(i)</w:t>
            </w:r>
            <w:r w:rsidRPr="00D4640B">
              <w:rPr>
                <w:rFonts w:cs="Times New Roman"/>
                <w:bCs/>
                <w:color w:val="000000" w:themeColor="text1"/>
                <w:sz w:val="24"/>
                <w:szCs w:val="24"/>
                <w:lang w:val="uk-UA"/>
              </w:rPr>
              <w:t xml:space="preserve"> </w:t>
            </w:r>
            <w:r w:rsidR="00D25D22" w:rsidRPr="00CD14BE">
              <w:rPr>
                <w:rFonts w:cs="Times New Roman"/>
                <w:bCs/>
                <w:color w:val="000000" w:themeColor="text1"/>
                <w:sz w:val="24"/>
                <w:szCs w:val="24"/>
                <w:lang w:val="uk-UA"/>
              </w:rPr>
              <w:t xml:space="preserve">Підвищити вимоги до фінансової спроможності професійних учасників фондового ринку відповідно до законодавства ЄС (CRD </w:t>
            </w:r>
            <w:r w:rsidR="00D25D22">
              <w:rPr>
                <w:rFonts w:cs="Times New Roman"/>
                <w:bCs/>
                <w:color w:val="000000" w:themeColor="text1"/>
                <w:sz w:val="24"/>
                <w:szCs w:val="24"/>
              </w:rPr>
              <w:t>VI</w:t>
            </w:r>
            <w:r w:rsidR="00D25D22" w:rsidRPr="00CD14BE">
              <w:rPr>
                <w:rFonts w:cs="Times New Roman"/>
                <w:bCs/>
                <w:color w:val="000000" w:themeColor="text1"/>
                <w:sz w:val="24"/>
                <w:szCs w:val="24"/>
                <w:lang w:val="uk-UA"/>
              </w:rPr>
              <w:t xml:space="preserve"> та CRR</w:t>
            </w:r>
            <w:r w:rsidR="00D25D22" w:rsidRPr="005E184C">
              <w:rPr>
                <w:rFonts w:cs="Times New Roman"/>
                <w:bCs/>
                <w:color w:val="000000" w:themeColor="text1"/>
                <w:sz w:val="24"/>
                <w:szCs w:val="24"/>
                <w:lang w:val="ru-RU"/>
              </w:rPr>
              <w:t xml:space="preserve"> 2</w:t>
            </w:r>
            <w:r w:rsidR="00D25D22" w:rsidRPr="00CD14BE">
              <w:rPr>
                <w:rFonts w:cs="Times New Roman"/>
                <w:bCs/>
                <w:color w:val="000000" w:themeColor="text1"/>
                <w:sz w:val="24"/>
                <w:szCs w:val="24"/>
                <w:lang w:val="uk-UA"/>
              </w:rPr>
              <w:t>)</w:t>
            </w:r>
          </w:p>
        </w:tc>
        <w:tc>
          <w:tcPr>
            <w:tcW w:w="1341" w:type="dxa"/>
          </w:tcPr>
          <w:p w14:paraId="3BAC7590" w14:textId="77777777" w:rsidR="007C59AF" w:rsidRPr="00D4640B" w:rsidRDefault="007C59AF" w:rsidP="007C59AF">
            <w:pPr>
              <w:rPr>
                <w:rFonts w:cs="Times New Roman"/>
                <w:color w:val="000000" w:themeColor="text1"/>
                <w:sz w:val="24"/>
                <w:szCs w:val="24"/>
                <w:lang w:val="uk-UA"/>
              </w:rPr>
            </w:pPr>
            <w:r w:rsidRPr="00D4640B">
              <w:rPr>
                <w:sz w:val="24"/>
                <w:szCs w:val="24"/>
                <w:lang w:val="uk-UA"/>
              </w:rPr>
              <w:t>01.01.2020</w:t>
            </w:r>
          </w:p>
        </w:tc>
        <w:tc>
          <w:tcPr>
            <w:tcW w:w="1883" w:type="dxa"/>
          </w:tcPr>
          <w:p w14:paraId="0897F507" w14:textId="77777777" w:rsidR="007C59AF" w:rsidRPr="00D4640B" w:rsidRDefault="007C59AF" w:rsidP="007C59AF">
            <w:pPr>
              <w:rPr>
                <w:rFonts w:cs="Times New Roman"/>
                <w:color w:val="000000" w:themeColor="text1"/>
                <w:sz w:val="24"/>
                <w:szCs w:val="24"/>
                <w:lang w:val="uk-UA"/>
              </w:rPr>
            </w:pPr>
            <w:r w:rsidRPr="00D4640B">
              <w:rPr>
                <w:sz w:val="24"/>
                <w:szCs w:val="24"/>
                <w:lang w:val="uk-UA"/>
              </w:rPr>
              <w:t>31.12.2024</w:t>
            </w:r>
          </w:p>
        </w:tc>
        <w:tc>
          <w:tcPr>
            <w:tcW w:w="1879" w:type="dxa"/>
          </w:tcPr>
          <w:p w14:paraId="489FC3F1"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НКЦПФР</w:t>
            </w:r>
          </w:p>
        </w:tc>
      </w:tr>
      <w:tr w:rsidR="007C59AF" w:rsidRPr="00D4640B" w14:paraId="514362AF" w14:textId="77777777" w:rsidTr="00F4602B">
        <w:trPr>
          <w:trHeight w:val="315"/>
        </w:trPr>
        <w:tc>
          <w:tcPr>
            <w:tcW w:w="832" w:type="dxa"/>
            <w:vMerge w:val="restart"/>
            <w:hideMark/>
          </w:tcPr>
          <w:p w14:paraId="3538EC89" w14:textId="1C889F0C" w:rsidR="007C59AF" w:rsidRPr="00D4640B" w:rsidRDefault="007C59AF" w:rsidP="007C59AF">
            <w:pPr>
              <w:rPr>
                <w:rFonts w:cs="Times New Roman"/>
                <w:b/>
                <w:bCs/>
                <w:color w:val="000000" w:themeColor="text1"/>
                <w:sz w:val="24"/>
                <w:szCs w:val="24"/>
                <w:lang w:val="uk-UA"/>
              </w:rPr>
            </w:pPr>
            <w:r w:rsidRPr="00D4640B">
              <w:rPr>
                <w:rFonts w:cs="Times New Roman"/>
                <w:b/>
                <w:bCs/>
                <w:color w:val="000000" w:themeColor="text1"/>
                <w:sz w:val="24"/>
                <w:szCs w:val="24"/>
                <w:lang w:val="uk-UA"/>
              </w:rPr>
              <w:t>1.3.3</w:t>
            </w:r>
          </w:p>
        </w:tc>
        <w:tc>
          <w:tcPr>
            <w:tcW w:w="2850" w:type="dxa"/>
            <w:vMerge w:val="restart"/>
            <w:hideMark/>
          </w:tcPr>
          <w:p w14:paraId="63D7209B" w14:textId="77777777" w:rsidR="007C59AF" w:rsidRPr="00D4640B" w:rsidRDefault="007C59AF" w:rsidP="007C59AF">
            <w:pPr>
              <w:rPr>
                <w:rFonts w:cs="Times New Roman"/>
                <w:b/>
                <w:bCs/>
                <w:color w:val="000000" w:themeColor="text1"/>
                <w:sz w:val="24"/>
                <w:szCs w:val="24"/>
                <w:lang w:val="uk-UA"/>
              </w:rPr>
            </w:pPr>
            <w:r w:rsidRPr="00D4640B">
              <w:rPr>
                <w:rFonts w:cs="Times New Roman"/>
                <w:b/>
                <w:bCs/>
                <w:color w:val="000000" w:themeColor="text1"/>
                <w:sz w:val="24"/>
                <w:szCs w:val="24"/>
                <w:lang w:val="uk-UA"/>
              </w:rPr>
              <w:t>Запобігання дефіциту ліквідності</w:t>
            </w:r>
          </w:p>
        </w:tc>
        <w:tc>
          <w:tcPr>
            <w:tcW w:w="6378" w:type="dxa"/>
            <w:hideMark/>
          </w:tcPr>
          <w:p w14:paraId="4F0AB62C" w14:textId="26B77BAB" w:rsidR="007C59AF" w:rsidRPr="00D4640B" w:rsidRDefault="007C59AF" w:rsidP="007C59AF">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(i) </w:t>
            </w:r>
            <w:r w:rsidRPr="00D4640B">
              <w:rPr>
                <w:rFonts w:cs="Times New Roman"/>
                <w:color w:val="000000" w:themeColor="text1"/>
                <w:sz w:val="24"/>
                <w:szCs w:val="24"/>
                <w:lang w:val="uk-UA"/>
              </w:rPr>
              <w:t>Запровадити коефіцієнт чистого стабільного фінансування (NSFR)</w:t>
            </w:r>
          </w:p>
        </w:tc>
        <w:tc>
          <w:tcPr>
            <w:tcW w:w="1341" w:type="dxa"/>
            <w:hideMark/>
          </w:tcPr>
          <w:p w14:paraId="68FB83FC"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140337C3"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5A7EE5D1"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7C59AF" w:rsidRPr="00D4640B" w14:paraId="413FB25A" w14:textId="77777777" w:rsidTr="00F4602B">
        <w:trPr>
          <w:trHeight w:val="315"/>
        </w:trPr>
        <w:tc>
          <w:tcPr>
            <w:tcW w:w="832" w:type="dxa"/>
            <w:vMerge/>
            <w:hideMark/>
          </w:tcPr>
          <w:p w14:paraId="212DB2A9" w14:textId="77777777" w:rsidR="007C59AF" w:rsidRPr="00D4640B" w:rsidRDefault="007C59AF" w:rsidP="007C59AF">
            <w:pPr>
              <w:rPr>
                <w:rFonts w:cs="Times New Roman"/>
                <w:b/>
                <w:bCs/>
                <w:color w:val="000000" w:themeColor="text1"/>
                <w:sz w:val="24"/>
                <w:szCs w:val="24"/>
                <w:lang w:val="uk-UA"/>
              </w:rPr>
            </w:pPr>
          </w:p>
        </w:tc>
        <w:tc>
          <w:tcPr>
            <w:tcW w:w="2850" w:type="dxa"/>
            <w:vMerge/>
            <w:hideMark/>
          </w:tcPr>
          <w:p w14:paraId="712BC420" w14:textId="77777777" w:rsidR="007C59AF" w:rsidRPr="00D4640B" w:rsidRDefault="007C59AF" w:rsidP="007C59AF">
            <w:pPr>
              <w:rPr>
                <w:rFonts w:cs="Times New Roman"/>
                <w:b/>
                <w:bCs/>
                <w:color w:val="000000" w:themeColor="text1"/>
                <w:sz w:val="24"/>
                <w:szCs w:val="24"/>
                <w:lang w:val="uk-UA"/>
              </w:rPr>
            </w:pPr>
          </w:p>
        </w:tc>
        <w:tc>
          <w:tcPr>
            <w:tcW w:w="6378" w:type="dxa"/>
            <w:hideMark/>
          </w:tcPr>
          <w:p w14:paraId="370FEB73" w14:textId="740AD40C" w:rsidR="007C59AF" w:rsidRPr="00D4640B" w:rsidRDefault="007C59AF" w:rsidP="0075470F">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(ii) </w:t>
            </w:r>
            <w:r w:rsidRPr="00D4640B">
              <w:rPr>
                <w:rFonts w:cs="Times New Roman"/>
                <w:color w:val="000000" w:themeColor="text1"/>
                <w:sz w:val="24"/>
                <w:szCs w:val="24"/>
                <w:lang w:val="uk-UA"/>
              </w:rPr>
              <w:t xml:space="preserve">Запровадити опитування про джерела </w:t>
            </w:r>
            <w:r w:rsidR="00D1777C" w:rsidRPr="00D4640B">
              <w:rPr>
                <w:rFonts w:cs="Times New Roman"/>
                <w:color w:val="000000" w:themeColor="text1"/>
                <w:sz w:val="24"/>
                <w:szCs w:val="24"/>
                <w:lang w:val="uk-UA"/>
              </w:rPr>
              <w:t>фінансування</w:t>
            </w:r>
          </w:p>
        </w:tc>
        <w:tc>
          <w:tcPr>
            <w:tcW w:w="1341" w:type="dxa"/>
            <w:hideMark/>
          </w:tcPr>
          <w:p w14:paraId="78C85CF0"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39A24BF0"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22480DA2"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7C59AF" w:rsidRPr="00D4640B" w14:paraId="1C47C164" w14:textId="77777777" w:rsidTr="00F4602B">
        <w:trPr>
          <w:trHeight w:val="630"/>
        </w:trPr>
        <w:tc>
          <w:tcPr>
            <w:tcW w:w="832" w:type="dxa"/>
            <w:vMerge/>
            <w:hideMark/>
          </w:tcPr>
          <w:p w14:paraId="43AA10DE" w14:textId="77777777" w:rsidR="007C59AF" w:rsidRPr="00D4640B" w:rsidRDefault="007C59AF" w:rsidP="007C59AF">
            <w:pPr>
              <w:rPr>
                <w:rFonts w:cs="Times New Roman"/>
                <w:b/>
                <w:bCs/>
                <w:color w:val="000000" w:themeColor="text1"/>
                <w:sz w:val="24"/>
                <w:szCs w:val="24"/>
                <w:lang w:val="uk-UA"/>
              </w:rPr>
            </w:pPr>
          </w:p>
        </w:tc>
        <w:tc>
          <w:tcPr>
            <w:tcW w:w="2850" w:type="dxa"/>
            <w:vMerge/>
            <w:hideMark/>
          </w:tcPr>
          <w:p w14:paraId="6E55FD3F" w14:textId="77777777" w:rsidR="007C59AF" w:rsidRPr="00D4640B" w:rsidRDefault="007C59AF" w:rsidP="007C59AF">
            <w:pPr>
              <w:rPr>
                <w:rFonts w:cs="Times New Roman"/>
                <w:b/>
                <w:bCs/>
                <w:color w:val="000000" w:themeColor="text1"/>
                <w:sz w:val="24"/>
                <w:szCs w:val="24"/>
                <w:lang w:val="uk-UA"/>
              </w:rPr>
            </w:pPr>
          </w:p>
        </w:tc>
        <w:tc>
          <w:tcPr>
            <w:tcW w:w="6378" w:type="dxa"/>
            <w:hideMark/>
          </w:tcPr>
          <w:p w14:paraId="73E1499A" w14:textId="4DC40544" w:rsidR="007C59AF" w:rsidRPr="00D4640B" w:rsidRDefault="007C59AF" w:rsidP="007C59AF">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(iii) </w:t>
            </w:r>
            <w:r w:rsidRPr="00D4640B">
              <w:rPr>
                <w:rFonts w:cs="Times New Roman"/>
                <w:color w:val="000000" w:themeColor="text1"/>
                <w:sz w:val="24"/>
                <w:szCs w:val="24"/>
                <w:lang w:val="uk-UA"/>
              </w:rPr>
              <w:t>Розробити підходи до стрес-тестування ліквідності та калібр</w:t>
            </w:r>
            <w:r w:rsidR="00D1777C" w:rsidRPr="00D4640B">
              <w:rPr>
                <w:rFonts w:cs="Times New Roman"/>
                <w:color w:val="000000" w:themeColor="text1"/>
                <w:sz w:val="24"/>
                <w:szCs w:val="24"/>
                <w:lang w:val="uk-UA"/>
              </w:rPr>
              <w:t>ування</w:t>
            </w:r>
            <w:r w:rsidRPr="00D4640B">
              <w:rPr>
                <w:rFonts w:cs="Times New Roman"/>
                <w:color w:val="000000" w:themeColor="text1"/>
                <w:sz w:val="24"/>
                <w:szCs w:val="24"/>
                <w:lang w:val="uk-UA"/>
              </w:rPr>
              <w:t xml:space="preserve"> буферів ліквідності</w:t>
            </w:r>
          </w:p>
        </w:tc>
        <w:tc>
          <w:tcPr>
            <w:tcW w:w="1341" w:type="dxa"/>
            <w:hideMark/>
          </w:tcPr>
          <w:p w14:paraId="24D1928E"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16F023EF"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159F5334"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7C59AF" w:rsidRPr="00D4640B" w14:paraId="2DBF615C" w14:textId="77777777" w:rsidTr="00F4602B">
        <w:trPr>
          <w:trHeight w:val="630"/>
        </w:trPr>
        <w:tc>
          <w:tcPr>
            <w:tcW w:w="832" w:type="dxa"/>
            <w:hideMark/>
          </w:tcPr>
          <w:p w14:paraId="07D2E875" w14:textId="3E6A9058" w:rsidR="007C59AF" w:rsidRPr="00D4640B" w:rsidRDefault="007C59AF" w:rsidP="007C59AF">
            <w:pPr>
              <w:rPr>
                <w:rFonts w:cs="Times New Roman"/>
                <w:b/>
                <w:bCs/>
                <w:color w:val="000000" w:themeColor="text1"/>
                <w:sz w:val="24"/>
                <w:szCs w:val="24"/>
                <w:lang w:val="uk-UA"/>
              </w:rPr>
            </w:pPr>
            <w:r w:rsidRPr="00D4640B">
              <w:rPr>
                <w:rFonts w:cs="Times New Roman"/>
                <w:b/>
                <w:bCs/>
                <w:color w:val="000000" w:themeColor="text1"/>
                <w:sz w:val="24"/>
                <w:szCs w:val="24"/>
                <w:lang w:val="uk-UA"/>
              </w:rPr>
              <w:t>1.3.4</w:t>
            </w:r>
          </w:p>
        </w:tc>
        <w:tc>
          <w:tcPr>
            <w:tcW w:w="2850" w:type="dxa"/>
            <w:hideMark/>
          </w:tcPr>
          <w:p w14:paraId="412C7CC9" w14:textId="77777777" w:rsidR="007C59AF" w:rsidRPr="00D4640B" w:rsidRDefault="007C59AF" w:rsidP="007C59AF">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Обмеження концентрації ризиків </w:t>
            </w:r>
          </w:p>
        </w:tc>
        <w:tc>
          <w:tcPr>
            <w:tcW w:w="6378" w:type="dxa"/>
            <w:hideMark/>
          </w:tcPr>
          <w:p w14:paraId="62BC1245" w14:textId="69F1761E" w:rsidR="007C59AF" w:rsidRPr="00D4640B" w:rsidRDefault="007C59AF" w:rsidP="007C59AF">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(i) </w:t>
            </w:r>
            <w:r w:rsidRPr="00D4640B">
              <w:rPr>
                <w:rFonts w:cs="Times New Roman"/>
                <w:color w:val="000000" w:themeColor="text1"/>
                <w:sz w:val="24"/>
                <w:szCs w:val="24"/>
                <w:lang w:val="uk-UA"/>
              </w:rPr>
              <w:t>Відкалібрувати та за потреби запровадити додаткові вимоги до капіталу у разі значних концентрацій у окре</w:t>
            </w:r>
            <w:r w:rsidR="00D4640B">
              <w:rPr>
                <w:rFonts w:cs="Times New Roman"/>
                <w:color w:val="000000" w:themeColor="text1"/>
                <w:sz w:val="24"/>
                <w:szCs w:val="24"/>
                <w:lang w:val="uk-UA"/>
              </w:rPr>
              <w:t>мих секторах чи типах кредитів</w:t>
            </w:r>
          </w:p>
        </w:tc>
        <w:tc>
          <w:tcPr>
            <w:tcW w:w="1341" w:type="dxa"/>
            <w:hideMark/>
          </w:tcPr>
          <w:p w14:paraId="6415C671"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326AD40A"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47554831"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D25D22" w:rsidRPr="00D4640B" w14:paraId="73E70737" w14:textId="77777777" w:rsidTr="00F4602B">
        <w:trPr>
          <w:trHeight w:val="630"/>
        </w:trPr>
        <w:tc>
          <w:tcPr>
            <w:tcW w:w="832" w:type="dxa"/>
            <w:vMerge w:val="restart"/>
            <w:hideMark/>
          </w:tcPr>
          <w:p w14:paraId="2206CCEE" w14:textId="5DD06628" w:rsidR="00D25D22" w:rsidRPr="00D4640B" w:rsidRDefault="00D25D22" w:rsidP="00D25D22">
            <w:pPr>
              <w:rPr>
                <w:rFonts w:cs="Times New Roman"/>
                <w:b/>
                <w:bCs/>
                <w:color w:val="000000" w:themeColor="text1"/>
                <w:sz w:val="24"/>
                <w:szCs w:val="24"/>
                <w:lang w:val="uk-UA"/>
              </w:rPr>
            </w:pPr>
            <w:r w:rsidRPr="00D4640B">
              <w:rPr>
                <w:rFonts w:cs="Times New Roman"/>
                <w:b/>
                <w:bCs/>
                <w:color w:val="000000" w:themeColor="text1"/>
                <w:sz w:val="24"/>
                <w:szCs w:val="24"/>
                <w:lang w:val="uk-UA"/>
              </w:rPr>
              <w:lastRenderedPageBreak/>
              <w:t>1.3.5</w:t>
            </w:r>
          </w:p>
        </w:tc>
        <w:tc>
          <w:tcPr>
            <w:tcW w:w="2850" w:type="dxa"/>
            <w:vMerge w:val="restart"/>
            <w:hideMark/>
          </w:tcPr>
          <w:p w14:paraId="79F09D60" w14:textId="04460B9E" w:rsidR="00D25D22" w:rsidRPr="00D4640B" w:rsidRDefault="00D25D22" w:rsidP="00D25D22">
            <w:pPr>
              <w:rPr>
                <w:rFonts w:cs="Times New Roman"/>
                <w:b/>
                <w:bCs/>
                <w:color w:val="000000" w:themeColor="text1"/>
                <w:sz w:val="24"/>
                <w:szCs w:val="24"/>
                <w:lang w:val="uk-UA"/>
              </w:rPr>
            </w:pPr>
            <w:r w:rsidRPr="00CD14BE">
              <w:rPr>
                <w:rFonts w:cs="Times New Roman"/>
                <w:b/>
                <w:bCs/>
                <w:color w:val="000000" w:themeColor="text1"/>
                <w:sz w:val="24"/>
                <w:szCs w:val="24"/>
                <w:lang w:val="uk-UA"/>
              </w:rPr>
              <w:t>Управління системним впливо</w:t>
            </w:r>
            <w:r>
              <w:rPr>
                <w:rFonts w:cs="Times New Roman"/>
                <w:b/>
                <w:bCs/>
                <w:color w:val="000000" w:themeColor="text1"/>
                <w:sz w:val="24"/>
                <w:szCs w:val="24"/>
                <w:lang w:val="uk-UA"/>
              </w:rPr>
              <w:t>м</w:t>
            </w:r>
            <w:r w:rsidRPr="00CD14BE">
              <w:rPr>
                <w:rFonts w:cs="Times New Roman"/>
                <w:b/>
                <w:bCs/>
                <w:color w:val="000000" w:themeColor="text1"/>
                <w:sz w:val="24"/>
                <w:szCs w:val="24"/>
                <w:lang w:val="uk-UA"/>
              </w:rPr>
              <w:t xml:space="preserve"> викривлених стимулів та забезпечення конкуренції</w:t>
            </w:r>
          </w:p>
        </w:tc>
        <w:tc>
          <w:tcPr>
            <w:tcW w:w="6378" w:type="dxa"/>
            <w:hideMark/>
          </w:tcPr>
          <w:p w14:paraId="1ED260B1" w14:textId="5D61FED4" w:rsidR="00D25D22" w:rsidRPr="00D4640B" w:rsidRDefault="00D25D22" w:rsidP="00D25D22">
            <w:pPr>
              <w:rPr>
                <w:rFonts w:cs="Times New Roman"/>
                <w:color w:val="000000" w:themeColor="text1"/>
                <w:sz w:val="24"/>
                <w:szCs w:val="24"/>
                <w:lang w:val="uk-UA"/>
              </w:rPr>
            </w:pPr>
            <w:r>
              <w:rPr>
                <w:rFonts w:cs="Times New Roman"/>
                <w:b/>
                <w:bCs/>
                <w:color w:val="000000" w:themeColor="text1"/>
                <w:sz w:val="24"/>
                <w:szCs w:val="24"/>
                <w:lang w:val="uk-UA"/>
              </w:rPr>
              <w:t>(</w:t>
            </w:r>
            <w:r>
              <w:rPr>
                <w:rFonts w:cs="Times New Roman"/>
                <w:b/>
                <w:bCs/>
                <w:color w:val="000000" w:themeColor="text1"/>
                <w:sz w:val="24"/>
                <w:szCs w:val="24"/>
              </w:rPr>
              <w:t>i</w:t>
            </w:r>
            <w:r w:rsidRPr="005E184C">
              <w:rPr>
                <w:rFonts w:cs="Times New Roman"/>
                <w:b/>
                <w:bCs/>
                <w:color w:val="000000" w:themeColor="text1"/>
                <w:sz w:val="24"/>
                <w:szCs w:val="24"/>
                <w:lang w:val="ru-RU"/>
              </w:rPr>
              <w:t xml:space="preserve">) </w:t>
            </w:r>
            <w:r w:rsidRPr="005E184C">
              <w:rPr>
                <w:rFonts w:cs="Times New Roman"/>
                <w:color w:val="000000" w:themeColor="text1"/>
                <w:sz w:val="24"/>
                <w:szCs w:val="24"/>
                <w:lang w:val="ru-RU"/>
              </w:rPr>
              <w:t>В</w:t>
            </w:r>
            <w:r w:rsidRPr="00DC4724">
              <w:rPr>
                <w:rFonts w:cs="Times New Roman"/>
                <w:color w:val="000000" w:themeColor="text1"/>
                <w:sz w:val="24"/>
                <w:szCs w:val="24"/>
                <w:lang w:val="uk-UA"/>
              </w:rPr>
              <w:t>прова</w:t>
            </w:r>
            <w:r>
              <w:rPr>
                <w:rFonts w:cs="Times New Roman"/>
                <w:color w:val="000000" w:themeColor="text1"/>
                <w:sz w:val="24"/>
                <w:szCs w:val="24"/>
                <w:lang w:val="uk-UA"/>
              </w:rPr>
              <w:t>дити</w:t>
            </w:r>
            <w:r w:rsidRPr="00DC4724">
              <w:rPr>
                <w:rFonts w:cs="Times New Roman"/>
                <w:color w:val="000000" w:themeColor="text1"/>
                <w:sz w:val="24"/>
                <w:szCs w:val="24"/>
                <w:lang w:val="uk-UA"/>
              </w:rPr>
              <w:t xml:space="preserve"> систему</w:t>
            </w:r>
            <w:r w:rsidRPr="005E184C">
              <w:rPr>
                <w:rFonts w:cs="Times New Roman"/>
                <w:color w:val="000000" w:themeColor="text1"/>
                <w:sz w:val="24"/>
                <w:szCs w:val="24"/>
                <w:lang w:val="ru-RU"/>
              </w:rPr>
              <w:t xml:space="preserve"> моніторингу за сист</w:t>
            </w:r>
            <w:r>
              <w:rPr>
                <w:rFonts w:cs="Times New Roman"/>
                <w:color w:val="000000" w:themeColor="text1"/>
                <w:sz w:val="24"/>
                <w:szCs w:val="24"/>
                <w:lang w:val="uk-UA"/>
              </w:rPr>
              <w:t>е</w:t>
            </w:r>
            <w:r w:rsidRPr="005E184C">
              <w:rPr>
                <w:rFonts w:cs="Times New Roman"/>
                <w:color w:val="000000" w:themeColor="text1"/>
                <w:sz w:val="24"/>
                <w:szCs w:val="24"/>
                <w:lang w:val="ru-RU"/>
              </w:rPr>
              <w:t>мно важливими фінансовими інституціями</w:t>
            </w:r>
          </w:p>
        </w:tc>
        <w:tc>
          <w:tcPr>
            <w:tcW w:w="1341" w:type="dxa"/>
            <w:hideMark/>
          </w:tcPr>
          <w:p w14:paraId="07D420AC" w14:textId="7631C6C5" w:rsidR="00D25D22" w:rsidRPr="00D4640B" w:rsidRDefault="00D25D22" w:rsidP="00D25D22">
            <w:pPr>
              <w:rPr>
                <w:rFonts w:cs="Times New Roman"/>
                <w:color w:val="000000" w:themeColor="text1"/>
                <w:sz w:val="24"/>
                <w:szCs w:val="24"/>
                <w:lang w:val="uk-UA"/>
              </w:rPr>
            </w:pPr>
            <w:r w:rsidRPr="00CD14BE">
              <w:rPr>
                <w:rFonts w:cs="Times New Roman"/>
                <w:color w:val="000000" w:themeColor="text1"/>
                <w:sz w:val="24"/>
                <w:szCs w:val="24"/>
                <w:lang w:val="uk-UA"/>
              </w:rPr>
              <w:t>01.01.2020</w:t>
            </w:r>
          </w:p>
        </w:tc>
        <w:tc>
          <w:tcPr>
            <w:tcW w:w="1883" w:type="dxa"/>
            <w:hideMark/>
          </w:tcPr>
          <w:p w14:paraId="6FF62D10" w14:textId="0E7DAB40" w:rsidR="00D25D22" w:rsidRPr="00D4640B" w:rsidRDefault="00D25D22" w:rsidP="00D25D22">
            <w:pPr>
              <w:rPr>
                <w:rFonts w:cs="Times New Roman"/>
                <w:color w:val="000000" w:themeColor="text1"/>
                <w:sz w:val="24"/>
                <w:szCs w:val="24"/>
                <w:lang w:val="uk-UA"/>
              </w:rPr>
            </w:pPr>
            <w:r w:rsidRPr="00CD14BE">
              <w:rPr>
                <w:rFonts w:cs="Times New Roman"/>
                <w:color w:val="000000" w:themeColor="text1"/>
                <w:sz w:val="24"/>
                <w:szCs w:val="24"/>
                <w:lang w:val="uk-UA"/>
              </w:rPr>
              <w:t>31.12.2022</w:t>
            </w:r>
          </w:p>
        </w:tc>
        <w:tc>
          <w:tcPr>
            <w:tcW w:w="1879" w:type="dxa"/>
            <w:hideMark/>
          </w:tcPr>
          <w:p w14:paraId="522BC30F" w14:textId="7DA95BEE" w:rsidR="00D25D22" w:rsidRPr="00D4640B" w:rsidRDefault="00D25D22" w:rsidP="00D25D22">
            <w:pPr>
              <w:rPr>
                <w:rFonts w:cs="Times New Roman"/>
                <w:color w:val="000000" w:themeColor="text1"/>
                <w:sz w:val="24"/>
                <w:szCs w:val="24"/>
                <w:lang w:val="uk-UA"/>
              </w:rPr>
            </w:pPr>
            <w:r w:rsidRPr="00CD14BE">
              <w:rPr>
                <w:rFonts w:cs="Times New Roman"/>
                <w:color w:val="000000" w:themeColor="text1"/>
                <w:sz w:val="24"/>
                <w:szCs w:val="24"/>
                <w:lang w:val="uk-UA"/>
              </w:rPr>
              <w:t>НБУ</w:t>
            </w:r>
          </w:p>
        </w:tc>
      </w:tr>
      <w:tr w:rsidR="00D25D22" w:rsidRPr="00D4640B" w14:paraId="126A5593" w14:textId="77777777" w:rsidTr="00F4602B">
        <w:trPr>
          <w:trHeight w:val="630"/>
        </w:trPr>
        <w:tc>
          <w:tcPr>
            <w:tcW w:w="832" w:type="dxa"/>
            <w:vMerge/>
          </w:tcPr>
          <w:p w14:paraId="608D3B17" w14:textId="77777777" w:rsidR="00D25D22" w:rsidRPr="00D4640B" w:rsidRDefault="00D25D22" w:rsidP="00D25D22">
            <w:pPr>
              <w:rPr>
                <w:rFonts w:cs="Times New Roman"/>
                <w:b/>
                <w:bCs/>
                <w:color w:val="000000" w:themeColor="text1"/>
                <w:sz w:val="24"/>
                <w:szCs w:val="24"/>
              </w:rPr>
            </w:pPr>
          </w:p>
        </w:tc>
        <w:tc>
          <w:tcPr>
            <w:tcW w:w="2850" w:type="dxa"/>
            <w:vMerge/>
          </w:tcPr>
          <w:p w14:paraId="2520DE0A" w14:textId="77777777" w:rsidR="00D25D22" w:rsidRPr="00D4640B" w:rsidRDefault="00D25D22" w:rsidP="00D25D22">
            <w:pPr>
              <w:rPr>
                <w:rFonts w:cs="Times New Roman"/>
                <w:b/>
                <w:bCs/>
                <w:color w:val="000000" w:themeColor="text1"/>
                <w:sz w:val="24"/>
                <w:szCs w:val="24"/>
              </w:rPr>
            </w:pPr>
          </w:p>
        </w:tc>
        <w:tc>
          <w:tcPr>
            <w:tcW w:w="6378" w:type="dxa"/>
          </w:tcPr>
          <w:p w14:paraId="78F2E2B2" w14:textId="472ACD46" w:rsidR="00D25D22" w:rsidRPr="00D25D22" w:rsidRDefault="00D25D22" w:rsidP="00D25D22">
            <w:pPr>
              <w:rPr>
                <w:rFonts w:cs="Times New Roman"/>
                <w:b/>
                <w:bCs/>
                <w:color w:val="000000" w:themeColor="text1"/>
                <w:sz w:val="24"/>
                <w:szCs w:val="24"/>
                <w:lang w:val="ru-RU"/>
              </w:rPr>
            </w:pPr>
            <w:r w:rsidRPr="006C38B6">
              <w:rPr>
                <w:rFonts w:cs="Times New Roman"/>
                <w:b/>
                <w:bCs/>
                <w:color w:val="000000" w:themeColor="text1"/>
                <w:sz w:val="24"/>
                <w:szCs w:val="24"/>
                <w:lang w:val="uk-UA"/>
              </w:rPr>
              <w:t xml:space="preserve">(ii) </w:t>
            </w:r>
            <w:r w:rsidRPr="00B729B8">
              <w:rPr>
                <w:rFonts w:cs="Times New Roman"/>
                <w:bCs/>
                <w:color w:val="000000" w:themeColor="text1"/>
                <w:sz w:val="24"/>
                <w:szCs w:val="24"/>
                <w:lang w:val="uk-UA"/>
              </w:rPr>
              <w:t>Розробити</w:t>
            </w:r>
            <w:r>
              <w:rPr>
                <w:rFonts w:cs="Times New Roman"/>
                <w:b/>
                <w:bCs/>
                <w:color w:val="000000" w:themeColor="text1"/>
                <w:sz w:val="24"/>
                <w:szCs w:val="24"/>
                <w:lang w:val="uk-UA"/>
              </w:rPr>
              <w:t xml:space="preserve"> </w:t>
            </w:r>
            <w:r w:rsidRPr="00B729B8">
              <w:rPr>
                <w:rFonts w:cs="Times New Roman"/>
                <w:bCs/>
                <w:color w:val="000000" w:themeColor="text1"/>
                <w:sz w:val="24"/>
                <w:szCs w:val="24"/>
                <w:lang w:val="uk-UA"/>
              </w:rPr>
              <w:t>інструмент</w:t>
            </w:r>
            <w:r>
              <w:rPr>
                <w:rFonts w:cs="Times New Roman"/>
                <w:bCs/>
                <w:color w:val="000000" w:themeColor="text1"/>
                <w:sz w:val="24"/>
                <w:szCs w:val="24"/>
                <w:lang w:val="uk-UA"/>
              </w:rPr>
              <w:t>и</w:t>
            </w:r>
            <w:r>
              <w:rPr>
                <w:rFonts w:cs="Times New Roman"/>
                <w:b/>
                <w:bCs/>
                <w:color w:val="000000" w:themeColor="text1"/>
                <w:sz w:val="24"/>
                <w:szCs w:val="24"/>
                <w:lang w:val="uk-UA"/>
              </w:rPr>
              <w:t xml:space="preserve"> </w:t>
            </w:r>
            <w:r>
              <w:rPr>
                <w:rFonts w:cs="Times New Roman"/>
                <w:color w:val="000000" w:themeColor="text1"/>
                <w:sz w:val="24"/>
                <w:szCs w:val="24"/>
                <w:lang w:val="uk-UA"/>
              </w:rPr>
              <w:t xml:space="preserve">та </w:t>
            </w:r>
            <w:r w:rsidRPr="006C38B6">
              <w:rPr>
                <w:rFonts w:cs="Times New Roman"/>
                <w:color w:val="000000" w:themeColor="text1"/>
                <w:sz w:val="24"/>
                <w:szCs w:val="24"/>
                <w:lang w:val="uk-UA"/>
              </w:rPr>
              <w:t>за потреби запровадити додаткові вимоги до ліквід</w:t>
            </w:r>
            <w:r>
              <w:rPr>
                <w:rFonts w:cs="Times New Roman"/>
                <w:color w:val="000000" w:themeColor="text1"/>
                <w:sz w:val="24"/>
                <w:szCs w:val="24"/>
                <w:lang w:val="uk-UA"/>
              </w:rPr>
              <w:t>ності системно важливих банків</w:t>
            </w:r>
          </w:p>
        </w:tc>
        <w:tc>
          <w:tcPr>
            <w:tcW w:w="1341" w:type="dxa"/>
          </w:tcPr>
          <w:p w14:paraId="18EFC84B" w14:textId="4A93D363" w:rsidR="00D25D22" w:rsidRPr="00D4640B" w:rsidRDefault="00D25D22" w:rsidP="00D25D22">
            <w:pPr>
              <w:rPr>
                <w:rFonts w:cs="Times New Roman"/>
                <w:color w:val="000000" w:themeColor="text1"/>
                <w:sz w:val="24"/>
                <w:szCs w:val="24"/>
              </w:rPr>
            </w:pPr>
            <w:r w:rsidRPr="006C38B6">
              <w:rPr>
                <w:rFonts w:cs="Times New Roman"/>
                <w:color w:val="000000" w:themeColor="text1"/>
                <w:sz w:val="24"/>
                <w:szCs w:val="24"/>
                <w:lang w:val="uk-UA"/>
              </w:rPr>
              <w:t>01.01.2020</w:t>
            </w:r>
          </w:p>
        </w:tc>
        <w:tc>
          <w:tcPr>
            <w:tcW w:w="1883" w:type="dxa"/>
          </w:tcPr>
          <w:p w14:paraId="41E3A203" w14:textId="24215130" w:rsidR="00D25D22" w:rsidRPr="00D4640B" w:rsidRDefault="00D25D22" w:rsidP="00D25D22">
            <w:pPr>
              <w:rPr>
                <w:rFonts w:cs="Times New Roman"/>
                <w:color w:val="000000" w:themeColor="text1"/>
                <w:sz w:val="24"/>
                <w:szCs w:val="24"/>
              </w:rPr>
            </w:pPr>
            <w:r w:rsidRPr="006C38B6">
              <w:rPr>
                <w:rFonts w:cs="Times New Roman"/>
                <w:color w:val="000000" w:themeColor="text1"/>
                <w:sz w:val="24"/>
                <w:szCs w:val="24"/>
                <w:lang w:val="uk-UA"/>
              </w:rPr>
              <w:t>31.12.2022</w:t>
            </w:r>
          </w:p>
        </w:tc>
        <w:tc>
          <w:tcPr>
            <w:tcW w:w="1879" w:type="dxa"/>
          </w:tcPr>
          <w:p w14:paraId="54CB32D7" w14:textId="2D345835" w:rsidR="00D25D22" w:rsidRPr="00D4640B" w:rsidRDefault="00D25D22" w:rsidP="00D25D22">
            <w:pPr>
              <w:rPr>
                <w:rFonts w:cs="Times New Roman"/>
                <w:color w:val="000000" w:themeColor="text1"/>
                <w:sz w:val="24"/>
                <w:szCs w:val="24"/>
              </w:rPr>
            </w:pPr>
            <w:r w:rsidRPr="006C38B6">
              <w:rPr>
                <w:rFonts w:cs="Times New Roman"/>
                <w:color w:val="000000" w:themeColor="text1"/>
                <w:sz w:val="24"/>
                <w:szCs w:val="24"/>
                <w:lang w:val="uk-UA"/>
              </w:rPr>
              <w:t>НБУ</w:t>
            </w:r>
          </w:p>
        </w:tc>
      </w:tr>
      <w:tr w:rsidR="00D25D22" w:rsidRPr="00D4640B" w14:paraId="2CEE2EE7" w14:textId="77777777" w:rsidTr="00F4602B">
        <w:trPr>
          <w:trHeight w:val="630"/>
        </w:trPr>
        <w:tc>
          <w:tcPr>
            <w:tcW w:w="832" w:type="dxa"/>
            <w:vMerge/>
            <w:hideMark/>
          </w:tcPr>
          <w:p w14:paraId="010CB0FC" w14:textId="77777777" w:rsidR="00D25D22" w:rsidRPr="00D4640B" w:rsidRDefault="00D25D22" w:rsidP="00D25D22">
            <w:pPr>
              <w:rPr>
                <w:rFonts w:cs="Times New Roman"/>
                <w:b/>
                <w:bCs/>
                <w:color w:val="000000" w:themeColor="text1"/>
                <w:sz w:val="24"/>
                <w:szCs w:val="24"/>
                <w:lang w:val="uk-UA"/>
              </w:rPr>
            </w:pPr>
          </w:p>
        </w:tc>
        <w:tc>
          <w:tcPr>
            <w:tcW w:w="2850" w:type="dxa"/>
            <w:vMerge/>
            <w:hideMark/>
          </w:tcPr>
          <w:p w14:paraId="5EEE6B84" w14:textId="77777777" w:rsidR="00D25D22" w:rsidRPr="00D4640B" w:rsidRDefault="00D25D22" w:rsidP="00D25D22">
            <w:pPr>
              <w:rPr>
                <w:rFonts w:cs="Times New Roman"/>
                <w:b/>
                <w:bCs/>
                <w:color w:val="000000" w:themeColor="text1"/>
                <w:sz w:val="24"/>
                <w:szCs w:val="24"/>
                <w:lang w:val="uk-UA"/>
              </w:rPr>
            </w:pPr>
          </w:p>
        </w:tc>
        <w:tc>
          <w:tcPr>
            <w:tcW w:w="6378" w:type="dxa"/>
            <w:hideMark/>
          </w:tcPr>
          <w:p w14:paraId="7B9F9B17" w14:textId="53135E6A" w:rsidR="00D25D22" w:rsidRPr="00D4640B" w:rsidRDefault="00D25D22" w:rsidP="00D25D22">
            <w:pPr>
              <w:rPr>
                <w:rFonts w:cs="Times New Roman"/>
                <w:b/>
                <w:bCs/>
                <w:color w:val="000000" w:themeColor="text1"/>
                <w:sz w:val="24"/>
                <w:szCs w:val="24"/>
                <w:lang w:val="uk-UA"/>
              </w:rPr>
            </w:pPr>
            <w:r w:rsidRPr="006C38B6">
              <w:rPr>
                <w:rFonts w:cs="Times New Roman"/>
                <w:b/>
                <w:bCs/>
                <w:color w:val="000000" w:themeColor="text1"/>
                <w:sz w:val="24"/>
                <w:szCs w:val="24"/>
                <w:lang w:val="uk-UA"/>
              </w:rPr>
              <w:t>(ii</w:t>
            </w:r>
            <w:r>
              <w:rPr>
                <w:rFonts w:cs="Times New Roman"/>
                <w:b/>
                <w:bCs/>
                <w:color w:val="000000" w:themeColor="text1"/>
                <w:sz w:val="24"/>
                <w:szCs w:val="24"/>
              </w:rPr>
              <w:t>i</w:t>
            </w:r>
            <w:r w:rsidRPr="006C38B6">
              <w:rPr>
                <w:rFonts w:cs="Times New Roman"/>
                <w:b/>
                <w:bCs/>
                <w:color w:val="000000" w:themeColor="text1"/>
                <w:sz w:val="24"/>
                <w:szCs w:val="24"/>
                <w:lang w:val="uk-UA"/>
              </w:rPr>
              <w:t>)</w:t>
            </w:r>
            <w:r w:rsidRPr="006C38B6" w:rsidDel="00DC4724">
              <w:rPr>
                <w:rFonts w:cs="Times New Roman"/>
                <w:b/>
                <w:bCs/>
                <w:color w:val="000000" w:themeColor="text1"/>
                <w:sz w:val="24"/>
                <w:szCs w:val="24"/>
                <w:lang w:val="uk-UA"/>
              </w:rPr>
              <w:t xml:space="preserve"> </w:t>
            </w:r>
            <w:r w:rsidRPr="005E184C">
              <w:rPr>
                <w:rFonts w:cs="Times New Roman"/>
                <w:bCs/>
                <w:color w:val="000000" w:themeColor="text1"/>
                <w:sz w:val="24"/>
                <w:szCs w:val="24"/>
                <w:lang w:val="ru-RU"/>
              </w:rPr>
              <w:t xml:space="preserve">Розробити інструменти </w:t>
            </w:r>
            <w:r>
              <w:rPr>
                <w:rFonts w:cs="Times New Roman"/>
                <w:bCs/>
                <w:color w:val="000000" w:themeColor="text1"/>
                <w:sz w:val="24"/>
                <w:szCs w:val="24"/>
                <w:lang w:val="uk-UA"/>
              </w:rPr>
              <w:t>макропруденційного регулювання небанківського фінансового сектору</w:t>
            </w:r>
          </w:p>
        </w:tc>
        <w:tc>
          <w:tcPr>
            <w:tcW w:w="1341" w:type="dxa"/>
            <w:hideMark/>
          </w:tcPr>
          <w:p w14:paraId="350DBB7D" w14:textId="6406FFBB" w:rsidR="00D25D22" w:rsidRPr="00D4640B" w:rsidRDefault="00D25D22" w:rsidP="00D25D22">
            <w:pPr>
              <w:rPr>
                <w:rFonts w:cs="Times New Roman"/>
                <w:color w:val="000000" w:themeColor="text1"/>
                <w:sz w:val="24"/>
                <w:szCs w:val="24"/>
                <w:lang w:val="uk-UA"/>
              </w:rPr>
            </w:pPr>
            <w:r w:rsidRPr="006C38B6">
              <w:rPr>
                <w:rFonts w:cs="Times New Roman"/>
                <w:color w:val="000000" w:themeColor="text1"/>
                <w:sz w:val="24"/>
                <w:szCs w:val="24"/>
                <w:lang w:val="uk-UA"/>
              </w:rPr>
              <w:t>0</w:t>
            </w:r>
            <w:r>
              <w:rPr>
                <w:rFonts w:cs="Times New Roman"/>
                <w:color w:val="000000" w:themeColor="text1"/>
                <w:sz w:val="24"/>
                <w:szCs w:val="24"/>
                <w:lang w:val="uk-UA"/>
              </w:rPr>
              <w:t>1.01.2021</w:t>
            </w:r>
          </w:p>
        </w:tc>
        <w:tc>
          <w:tcPr>
            <w:tcW w:w="1883" w:type="dxa"/>
            <w:hideMark/>
          </w:tcPr>
          <w:p w14:paraId="6ADE873E" w14:textId="01DE3513" w:rsidR="00D25D22" w:rsidRPr="00D4640B" w:rsidRDefault="00D25D22" w:rsidP="00D25D22">
            <w:pPr>
              <w:rPr>
                <w:rFonts w:cs="Times New Roman"/>
                <w:color w:val="000000" w:themeColor="text1"/>
                <w:sz w:val="24"/>
                <w:szCs w:val="24"/>
                <w:lang w:val="uk-UA"/>
              </w:rPr>
            </w:pPr>
            <w:r>
              <w:rPr>
                <w:rFonts w:cs="Times New Roman"/>
                <w:color w:val="000000" w:themeColor="text1"/>
                <w:sz w:val="24"/>
                <w:szCs w:val="24"/>
                <w:lang w:val="uk-UA"/>
              </w:rPr>
              <w:t>31.12.2023</w:t>
            </w:r>
          </w:p>
        </w:tc>
        <w:tc>
          <w:tcPr>
            <w:tcW w:w="1879" w:type="dxa"/>
            <w:hideMark/>
          </w:tcPr>
          <w:p w14:paraId="75F757BF" w14:textId="4FE7FF7A" w:rsidR="00D25D22" w:rsidRPr="00D4640B" w:rsidRDefault="00D25D22" w:rsidP="00D25D22">
            <w:pPr>
              <w:rPr>
                <w:rFonts w:cs="Times New Roman"/>
                <w:color w:val="000000" w:themeColor="text1"/>
                <w:sz w:val="24"/>
                <w:szCs w:val="24"/>
                <w:lang w:val="uk-UA"/>
              </w:rPr>
            </w:pPr>
            <w:r w:rsidRPr="006C38B6">
              <w:rPr>
                <w:rFonts w:cs="Times New Roman"/>
                <w:color w:val="000000" w:themeColor="text1"/>
                <w:sz w:val="24"/>
                <w:szCs w:val="24"/>
                <w:lang w:val="uk-UA"/>
              </w:rPr>
              <w:t>НБУ</w:t>
            </w:r>
          </w:p>
        </w:tc>
      </w:tr>
      <w:tr w:rsidR="007C59AF" w:rsidRPr="00D4640B" w14:paraId="74E5615B" w14:textId="77777777" w:rsidTr="00F4602B">
        <w:trPr>
          <w:trHeight w:val="315"/>
        </w:trPr>
        <w:tc>
          <w:tcPr>
            <w:tcW w:w="15163" w:type="dxa"/>
            <w:gridSpan w:val="6"/>
            <w:hideMark/>
          </w:tcPr>
          <w:p w14:paraId="488A18C7" w14:textId="77777777" w:rsidR="007C59AF" w:rsidRPr="00D4640B" w:rsidRDefault="007C59AF" w:rsidP="007C59AF">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Стратегічна ціль 4. </w:t>
            </w:r>
            <w:r w:rsidRPr="00D4640B">
              <w:rPr>
                <w:rFonts w:cs="Times New Roman"/>
                <w:b/>
                <w:color w:val="000000" w:themeColor="text1"/>
                <w:sz w:val="24"/>
                <w:szCs w:val="24"/>
                <w:lang w:val="uk-UA"/>
              </w:rPr>
              <w:t>Підвищення якості корпоративного управління та управління ризиками в фінансовому секторі</w:t>
            </w:r>
          </w:p>
        </w:tc>
      </w:tr>
      <w:tr w:rsidR="007C59AF" w:rsidRPr="00D4640B" w14:paraId="11765FFC" w14:textId="77777777" w:rsidTr="00F4602B">
        <w:trPr>
          <w:trHeight w:val="1270"/>
        </w:trPr>
        <w:tc>
          <w:tcPr>
            <w:tcW w:w="832" w:type="dxa"/>
            <w:vMerge w:val="restart"/>
            <w:hideMark/>
          </w:tcPr>
          <w:p w14:paraId="1ED4E2D0" w14:textId="77777777" w:rsidR="007C59AF" w:rsidRPr="00D4640B" w:rsidRDefault="007C59AF" w:rsidP="007C59AF">
            <w:pPr>
              <w:rPr>
                <w:rFonts w:cs="Times New Roman"/>
                <w:b/>
                <w:bCs/>
                <w:color w:val="000000" w:themeColor="text1"/>
                <w:sz w:val="24"/>
                <w:szCs w:val="24"/>
                <w:lang w:val="uk-UA"/>
              </w:rPr>
            </w:pPr>
            <w:r w:rsidRPr="00D4640B">
              <w:rPr>
                <w:rFonts w:cs="Times New Roman"/>
                <w:b/>
                <w:bCs/>
                <w:color w:val="000000" w:themeColor="text1"/>
                <w:sz w:val="24"/>
                <w:szCs w:val="24"/>
                <w:lang w:val="uk-UA"/>
              </w:rPr>
              <w:t>1.4.1</w:t>
            </w:r>
          </w:p>
        </w:tc>
        <w:tc>
          <w:tcPr>
            <w:tcW w:w="2850" w:type="dxa"/>
            <w:vMerge w:val="restart"/>
            <w:hideMark/>
          </w:tcPr>
          <w:p w14:paraId="680DF7B0" w14:textId="77777777" w:rsidR="007C59AF" w:rsidRPr="00D4640B" w:rsidRDefault="007C59AF" w:rsidP="007C59AF">
            <w:pPr>
              <w:rPr>
                <w:rFonts w:cs="Times New Roman"/>
                <w:b/>
                <w:bCs/>
                <w:color w:val="000000" w:themeColor="text1"/>
                <w:sz w:val="24"/>
                <w:szCs w:val="24"/>
                <w:lang w:val="uk-UA"/>
              </w:rPr>
            </w:pPr>
            <w:r w:rsidRPr="00D4640B">
              <w:rPr>
                <w:rFonts w:cs="Times New Roman"/>
                <w:b/>
                <w:bCs/>
                <w:color w:val="000000" w:themeColor="text1"/>
                <w:sz w:val="24"/>
                <w:szCs w:val="24"/>
                <w:lang w:val="uk-UA"/>
              </w:rPr>
              <w:t>Підвищення рівня корпоративного управління учасників фінансового сектору</w:t>
            </w:r>
          </w:p>
        </w:tc>
        <w:tc>
          <w:tcPr>
            <w:tcW w:w="6378" w:type="dxa"/>
            <w:hideMark/>
          </w:tcPr>
          <w:p w14:paraId="5914DE67" w14:textId="5E75C219" w:rsidR="00ED2815" w:rsidRPr="00D4640B" w:rsidRDefault="007C59AF" w:rsidP="007C59AF">
            <w:pPr>
              <w:rPr>
                <w:rFonts w:cs="Times New Roman"/>
                <w:color w:val="000000" w:themeColor="text1"/>
                <w:sz w:val="24"/>
                <w:szCs w:val="24"/>
                <w:lang w:val="uk-UA"/>
              </w:rPr>
            </w:pPr>
            <w:r w:rsidRPr="00D4640B">
              <w:rPr>
                <w:rFonts w:cs="Times New Roman"/>
                <w:b/>
                <w:bCs/>
                <w:color w:val="000000" w:themeColor="text1"/>
                <w:sz w:val="24"/>
                <w:szCs w:val="24"/>
                <w:lang w:val="uk-UA"/>
              </w:rPr>
              <w:t>(i)</w:t>
            </w:r>
            <w:r w:rsidRPr="00D4640B">
              <w:rPr>
                <w:rFonts w:cs="Times New Roman"/>
                <w:color w:val="000000" w:themeColor="text1"/>
                <w:sz w:val="24"/>
                <w:szCs w:val="24"/>
                <w:lang w:val="uk-UA"/>
              </w:rPr>
              <w:t xml:space="preserve"> Запровадити єдині стандарти корпоративного управління для учасників фінансового сектору з урахуванням принципу пропорційності:</w:t>
            </w:r>
          </w:p>
          <w:p w14:paraId="48E34538" w14:textId="040DF63C" w:rsidR="007C59AF" w:rsidRPr="00D4640B" w:rsidRDefault="007C59AF" w:rsidP="005650F0">
            <w:pPr>
              <w:rPr>
                <w:rFonts w:cs="Times New Roman"/>
                <w:b/>
                <w:bCs/>
                <w:color w:val="000000" w:themeColor="text1"/>
                <w:sz w:val="24"/>
                <w:szCs w:val="24"/>
                <w:lang w:val="uk-UA"/>
              </w:rPr>
            </w:pPr>
            <w:r w:rsidRPr="00D4640B">
              <w:rPr>
                <w:rFonts w:cs="Times New Roman"/>
                <w:color w:val="000000" w:themeColor="text1"/>
                <w:sz w:val="24"/>
                <w:szCs w:val="24"/>
                <w:lang w:val="uk-UA"/>
              </w:rPr>
              <w:t>- Розробити та затвердити стандарти корпоративного управління для учасників фінансового сектору з урахуванням принципу пропорційності;</w:t>
            </w:r>
            <w:r w:rsidRPr="00D4640B">
              <w:rPr>
                <w:rFonts w:cs="Times New Roman"/>
                <w:color w:val="000000" w:themeColor="text1"/>
                <w:sz w:val="24"/>
                <w:szCs w:val="24"/>
                <w:lang w:val="uk-UA"/>
              </w:rPr>
              <w:br/>
            </w:r>
            <w:r w:rsidR="005650F0" w:rsidRPr="00D4640B">
              <w:rPr>
                <w:rFonts w:cs="Times New Roman"/>
                <w:color w:val="000000" w:themeColor="text1"/>
                <w:sz w:val="24"/>
                <w:szCs w:val="24"/>
                <w:lang w:val="uk-UA"/>
              </w:rPr>
              <w:t xml:space="preserve">- </w:t>
            </w:r>
            <w:r w:rsidRPr="00D4640B">
              <w:rPr>
                <w:rFonts w:cs="Times New Roman"/>
                <w:color w:val="000000" w:themeColor="text1"/>
                <w:sz w:val="24"/>
                <w:szCs w:val="24"/>
                <w:lang w:val="uk-UA"/>
              </w:rPr>
              <w:t>Провести комунікаці</w:t>
            </w:r>
            <w:r w:rsidR="005650F0" w:rsidRPr="00D4640B">
              <w:rPr>
                <w:rFonts w:cs="Times New Roman"/>
                <w:color w:val="000000" w:themeColor="text1"/>
                <w:sz w:val="24"/>
                <w:szCs w:val="24"/>
                <w:lang w:val="uk-UA"/>
              </w:rPr>
              <w:t>ї</w:t>
            </w:r>
            <w:r w:rsidRPr="00D4640B">
              <w:rPr>
                <w:rFonts w:cs="Times New Roman"/>
                <w:color w:val="000000" w:themeColor="text1"/>
                <w:sz w:val="24"/>
                <w:szCs w:val="24"/>
                <w:lang w:val="uk-UA"/>
              </w:rPr>
              <w:t xml:space="preserve"> на ринку щодо затверджених стандартів корпоративного управління</w:t>
            </w:r>
            <w:r w:rsidR="005650F0" w:rsidRPr="00D4640B">
              <w:rPr>
                <w:rFonts w:cs="Times New Roman"/>
                <w:color w:val="000000" w:themeColor="text1"/>
                <w:sz w:val="24"/>
                <w:szCs w:val="24"/>
                <w:lang w:val="uk-UA"/>
              </w:rPr>
              <w:t>, надати роз’яснення для учасників ринку</w:t>
            </w:r>
            <w:r w:rsidRPr="00D4640B">
              <w:rPr>
                <w:rFonts w:cs="Times New Roman"/>
                <w:color w:val="000000" w:themeColor="text1"/>
                <w:sz w:val="24"/>
                <w:szCs w:val="24"/>
                <w:lang w:val="uk-UA"/>
              </w:rPr>
              <w:t xml:space="preserve"> щодо реалізації принципу пропорційності;</w:t>
            </w:r>
            <w:r w:rsidRPr="00D4640B">
              <w:rPr>
                <w:rFonts w:cs="Times New Roman"/>
                <w:color w:val="000000" w:themeColor="text1"/>
                <w:sz w:val="24"/>
                <w:szCs w:val="24"/>
                <w:lang w:val="uk-UA"/>
              </w:rPr>
              <w:br/>
              <w:t xml:space="preserve">- </w:t>
            </w:r>
            <w:r w:rsidR="005650F0" w:rsidRPr="00D4640B">
              <w:rPr>
                <w:rFonts w:cs="Times New Roman"/>
                <w:color w:val="000000" w:themeColor="text1"/>
                <w:sz w:val="24"/>
                <w:szCs w:val="24"/>
                <w:lang w:val="uk-UA"/>
              </w:rPr>
              <w:t>Внести необхідні зміни до законодавчих та нормативно-правових актів відповідно до затверджених стандартів корпоративного управління, розробити рекомендації/правила щодо засто</w:t>
            </w:r>
            <w:r w:rsidR="00D4640B">
              <w:rPr>
                <w:rFonts w:cs="Times New Roman"/>
                <w:color w:val="000000" w:themeColor="text1"/>
                <w:sz w:val="24"/>
                <w:szCs w:val="24"/>
                <w:lang w:val="uk-UA"/>
              </w:rPr>
              <w:t>сування принципу пропорційності</w:t>
            </w:r>
          </w:p>
        </w:tc>
        <w:tc>
          <w:tcPr>
            <w:tcW w:w="1341" w:type="dxa"/>
            <w:hideMark/>
          </w:tcPr>
          <w:p w14:paraId="51E36117"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1B1090D7"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31.12.2021</w:t>
            </w:r>
          </w:p>
        </w:tc>
        <w:tc>
          <w:tcPr>
            <w:tcW w:w="1879" w:type="dxa"/>
            <w:hideMark/>
          </w:tcPr>
          <w:p w14:paraId="659147A5" w14:textId="0A2202FF" w:rsidR="007C59AF" w:rsidRPr="00D4640B" w:rsidRDefault="007C59AF" w:rsidP="00B45F54">
            <w:pPr>
              <w:rPr>
                <w:rFonts w:cs="Times New Roman"/>
                <w:color w:val="000000" w:themeColor="text1"/>
                <w:sz w:val="24"/>
                <w:szCs w:val="24"/>
                <w:lang w:val="uk-UA"/>
              </w:rPr>
            </w:pPr>
            <w:r w:rsidRPr="00D4640B">
              <w:rPr>
                <w:rFonts w:cs="Times New Roman"/>
                <w:color w:val="000000" w:themeColor="text1"/>
                <w:sz w:val="24"/>
                <w:szCs w:val="24"/>
                <w:lang w:val="uk-UA"/>
              </w:rPr>
              <w:t>НБУ, НКЦПФР, НКФП, М</w:t>
            </w:r>
            <w:r w:rsidR="00B45F54" w:rsidRPr="00D4640B">
              <w:rPr>
                <w:rFonts w:cs="Times New Roman"/>
                <w:color w:val="000000" w:themeColor="text1"/>
                <w:sz w:val="24"/>
                <w:szCs w:val="24"/>
                <w:lang w:val="uk-UA"/>
              </w:rPr>
              <w:t>інфін</w:t>
            </w:r>
          </w:p>
        </w:tc>
      </w:tr>
      <w:tr w:rsidR="007C59AF" w:rsidRPr="00D4640B" w14:paraId="6CE07A94" w14:textId="77777777" w:rsidTr="00DF30C1">
        <w:trPr>
          <w:trHeight w:val="1124"/>
        </w:trPr>
        <w:tc>
          <w:tcPr>
            <w:tcW w:w="832" w:type="dxa"/>
            <w:vMerge/>
            <w:hideMark/>
          </w:tcPr>
          <w:p w14:paraId="054CEE43" w14:textId="77777777" w:rsidR="007C59AF" w:rsidRPr="00D4640B" w:rsidRDefault="007C59AF" w:rsidP="007C59AF">
            <w:pPr>
              <w:rPr>
                <w:rFonts w:cs="Times New Roman"/>
                <w:b/>
                <w:bCs/>
                <w:color w:val="000000" w:themeColor="text1"/>
                <w:sz w:val="24"/>
                <w:szCs w:val="24"/>
                <w:lang w:val="uk-UA"/>
              </w:rPr>
            </w:pPr>
          </w:p>
        </w:tc>
        <w:tc>
          <w:tcPr>
            <w:tcW w:w="2850" w:type="dxa"/>
            <w:vMerge/>
            <w:hideMark/>
          </w:tcPr>
          <w:p w14:paraId="735D3E27" w14:textId="77777777" w:rsidR="007C59AF" w:rsidRPr="00D4640B" w:rsidRDefault="007C59AF" w:rsidP="007C59AF">
            <w:pPr>
              <w:rPr>
                <w:rFonts w:cs="Times New Roman"/>
                <w:b/>
                <w:bCs/>
                <w:color w:val="000000" w:themeColor="text1"/>
                <w:sz w:val="24"/>
                <w:szCs w:val="24"/>
                <w:lang w:val="uk-UA"/>
              </w:rPr>
            </w:pPr>
          </w:p>
        </w:tc>
        <w:tc>
          <w:tcPr>
            <w:tcW w:w="6378" w:type="dxa"/>
            <w:hideMark/>
          </w:tcPr>
          <w:p w14:paraId="5B2658C0" w14:textId="0F1EC982" w:rsidR="007C59AF" w:rsidRPr="00D4640B" w:rsidRDefault="007C59AF" w:rsidP="007C59AF">
            <w:pPr>
              <w:rPr>
                <w:rFonts w:cs="Times New Roman"/>
                <w:color w:val="000000" w:themeColor="text1"/>
                <w:sz w:val="24"/>
                <w:szCs w:val="24"/>
                <w:lang w:val="uk-UA"/>
              </w:rPr>
            </w:pPr>
            <w:r w:rsidRPr="00D4640B">
              <w:rPr>
                <w:rFonts w:cs="Times New Roman"/>
                <w:b/>
                <w:bCs/>
                <w:color w:val="000000" w:themeColor="text1"/>
                <w:sz w:val="24"/>
                <w:szCs w:val="24"/>
                <w:lang w:val="uk-UA"/>
              </w:rPr>
              <w:t>(ii)</w:t>
            </w:r>
            <w:r w:rsidRPr="00D4640B">
              <w:rPr>
                <w:rFonts w:cs="Times New Roman"/>
                <w:color w:val="000000" w:themeColor="text1"/>
                <w:sz w:val="24"/>
                <w:szCs w:val="24"/>
                <w:lang w:val="uk-UA"/>
              </w:rPr>
              <w:t xml:space="preserve"> Забезпечити подальше удосконалення внутрішньої організації корпоративного управління в банках (на основі стандартів корпоративного управління для учасників фінансового сектору):</w:t>
            </w:r>
            <w:r w:rsidRPr="00D4640B">
              <w:rPr>
                <w:rFonts w:cs="Times New Roman"/>
                <w:color w:val="000000" w:themeColor="text1"/>
                <w:sz w:val="24"/>
                <w:szCs w:val="24"/>
                <w:lang w:val="uk-UA"/>
              </w:rPr>
              <w:br/>
              <w:t>- Внести необхідні зміни до законодавчих та нормативно-правових актів, зокрема щодо подальшого посилення ролі та розширення функцій наглядової ради, підрозділу внутрішнього аудиту банку;</w:t>
            </w:r>
            <w:r w:rsidRPr="00D4640B">
              <w:rPr>
                <w:rFonts w:cs="Times New Roman"/>
                <w:color w:val="000000" w:themeColor="text1"/>
                <w:sz w:val="24"/>
                <w:szCs w:val="24"/>
                <w:lang w:val="uk-UA"/>
              </w:rPr>
              <w:br/>
              <w:t xml:space="preserve">- Впровадити проведення НБУ та наглядовою радою обов’язкової регулярної (періодичної) оцінки ефективності діяльності органів управління банку (зокрема, наглядової </w:t>
            </w:r>
            <w:r w:rsidRPr="00D4640B">
              <w:rPr>
                <w:rFonts w:cs="Times New Roman"/>
                <w:color w:val="000000" w:themeColor="text1"/>
                <w:sz w:val="24"/>
                <w:szCs w:val="24"/>
                <w:lang w:val="uk-UA"/>
              </w:rPr>
              <w:lastRenderedPageBreak/>
              <w:t>ради, правління, підрозділів з управління ризиками, комплаєнс, внутрішнього аудиту, оцінки колективної придатності ради та правління банку тощо)</w:t>
            </w:r>
          </w:p>
        </w:tc>
        <w:tc>
          <w:tcPr>
            <w:tcW w:w="1341" w:type="dxa"/>
            <w:hideMark/>
          </w:tcPr>
          <w:p w14:paraId="69279DE1"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lastRenderedPageBreak/>
              <w:t>01.01.2022</w:t>
            </w:r>
          </w:p>
        </w:tc>
        <w:tc>
          <w:tcPr>
            <w:tcW w:w="1883" w:type="dxa"/>
            <w:hideMark/>
          </w:tcPr>
          <w:p w14:paraId="2FE0C2AA" w14:textId="77777777"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31.12.2023</w:t>
            </w:r>
          </w:p>
        </w:tc>
        <w:tc>
          <w:tcPr>
            <w:tcW w:w="1879" w:type="dxa"/>
            <w:hideMark/>
          </w:tcPr>
          <w:p w14:paraId="5C98CC3F" w14:textId="7B879B09" w:rsidR="007C59AF" w:rsidRPr="00D4640B" w:rsidRDefault="007C59AF" w:rsidP="007C59AF">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ED2815" w:rsidRPr="00D4640B" w14:paraId="75481AD6" w14:textId="77777777" w:rsidTr="00F4602B">
        <w:trPr>
          <w:trHeight w:val="987"/>
        </w:trPr>
        <w:tc>
          <w:tcPr>
            <w:tcW w:w="832" w:type="dxa"/>
            <w:vMerge/>
          </w:tcPr>
          <w:p w14:paraId="61B96FB7" w14:textId="77777777" w:rsidR="00ED2815" w:rsidRPr="00D4640B" w:rsidRDefault="00ED2815" w:rsidP="00ED2815">
            <w:pPr>
              <w:rPr>
                <w:rFonts w:cs="Times New Roman"/>
                <w:b/>
                <w:bCs/>
                <w:color w:val="000000" w:themeColor="text1"/>
                <w:sz w:val="24"/>
                <w:szCs w:val="24"/>
                <w:lang w:val="uk-UA"/>
              </w:rPr>
            </w:pPr>
          </w:p>
        </w:tc>
        <w:tc>
          <w:tcPr>
            <w:tcW w:w="2850" w:type="dxa"/>
            <w:vMerge/>
          </w:tcPr>
          <w:p w14:paraId="21FF9E31" w14:textId="77777777" w:rsidR="00ED2815" w:rsidRPr="00D4640B" w:rsidRDefault="00ED2815" w:rsidP="00ED2815">
            <w:pPr>
              <w:rPr>
                <w:rFonts w:cs="Times New Roman"/>
                <w:b/>
                <w:bCs/>
                <w:color w:val="000000" w:themeColor="text1"/>
                <w:sz w:val="24"/>
                <w:szCs w:val="24"/>
                <w:lang w:val="uk-UA"/>
              </w:rPr>
            </w:pPr>
          </w:p>
        </w:tc>
        <w:tc>
          <w:tcPr>
            <w:tcW w:w="6378" w:type="dxa"/>
          </w:tcPr>
          <w:p w14:paraId="67F978DE" w14:textId="227A7F91" w:rsidR="00ED2815" w:rsidRPr="00D4640B" w:rsidRDefault="00ED2815" w:rsidP="00ED2815">
            <w:pPr>
              <w:rPr>
                <w:rFonts w:cs="Times New Roman"/>
                <w:bCs/>
                <w:color w:val="000000" w:themeColor="text1"/>
                <w:sz w:val="24"/>
                <w:szCs w:val="24"/>
                <w:lang w:val="uk-UA"/>
              </w:rPr>
            </w:pPr>
            <w:r w:rsidRPr="00D4640B">
              <w:rPr>
                <w:rFonts w:cs="Times New Roman"/>
                <w:b/>
                <w:bCs/>
                <w:color w:val="000000" w:themeColor="text1"/>
                <w:sz w:val="24"/>
                <w:szCs w:val="24"/>
                <w:lang w:val="uk-UA"/>
              </w:rPr>
              <w:t>(iii)</w:t>
            </w:r>
            <w:r w:rsidRPr="00D4640B">
              <w:rPr>
                <w:rFonts w:cs="Times New Roman"/>
                <w:bCs/>
                <w:color w:val="000000" w:themeColor="text1"/>
                <w:sz w:val="24"/>
                <w:szCs w:val="24"/>
                <w:lang w:val="uk-UA"/>
              </w:rPr>
              <w:t xml:space="preserve"> Підвищити рівень корпоративного управління в небанківських установах (на основі єдиних стандартів корпоративного управління для учасників фінансового сектору):</w:t>
            </w:r>
          </w:p>
          <w:p w14:paraId="689EBAE8" w14:textId="0089C0D5" w:rsidR="00ED2815" w:rsidRPr="00D4640B" w:rsidRDefault="00ED2815" w:rsidP="00ED2815">
            <w:pPr>
              <w:rPr>
                <w:rFonts w:cs="Times New Roman"/>
                <w:bCs/>
                <w:color w:val="000000" w:themeColor="text1"/>
                <w:sz w:val="24"/>
                <w:szCs w:val="24"/>
                <w:lang w:val="uk-UA"/>
              </w:rPr>
            </w:pPr>
            <w:r w:rsidRPr="00D4640B">
              <w:rPr>
                <w:rFonts w:cs="Times New Roman"/>
                <w:bCs/>
                <w:color w:val="000000" w:themeColor="text1"/>
                <w:sz w:val="24"/>
                <w:szCs w:val="24"/>
                <w:lang w:val="uk-UA"/>
              </w:rPr>
              <w:t>- Розроблено та затверджено Концепцію корпоративного управління в небанківських установах, яка передбачатиме запровадження спеціальних вимог до корпоративного управління учасників, що належать до окремих сегментів ринку фінансових послуг, критеріїв вибору ними повної або спрощеної моделі корпоративного управління, оцінки професійної придатності членів органів управління та нагляду небанківських установ;</w:t>
            </w:r>
          </w:p>
          <w:p w14:paraId="2C754EEB" w14:textId="35FBE305" w:rsidR="00ED2815" w:rsidRPr="00D4640B" w:rsidRDefault="00ED2815" w:rsidP="00ED2815">
            <w:pPr>
              <w:rPr>
                <w:rFonts w:cs="Times New Roman"/>
                <w:bCs/>
                <w:color w:val="000000" w:themeColor="text1"/>
                <w:sz w:val="24"/>
                <w:szCs w:val="24"/>
                <w:lang w:val="uk-UA"/>
              </w:rPr>
            </w:pPr>
            <w:r w:rsidRPr="00D4640B">
              <w:rPr>
                <w:rFonts w:cs="Times New Roman"/>
                <w:bCs/>
                <w:color w:val="000000" w:themeColor="text1"/>
                <w:sz w:val="24"/>
                <w:szCs w:val="24"/>
                <w:lang w:val="uk-UA"/>
              </w:rPr>
              <w:t>- Проведено комунікації на ринку щодо затвердженої Концепції корпоративного управління в небанківських установах;</w:t>
            </w:r>
          </w:p>
          <w:p w14:paraId="2B6151C8" w14:textId="1DA82959" w:rsidR="00ED2815" w:rsidRPr="00D4640B" w:rsidRDefault="00ED2815" w:rsidP="00ED2815">
            <w:pPr>
              <w:rPr>
                <w:rFonts w:cs="Times New Roman"/>
                <w:bCs/>
                <w:color w:val="000000" w:themeColor="text1"/>
                <w:sz w:val="24"/>
                <w:szCs w:val="24"/>
                <w:lang w:val="uk-UA"/>
              </w:rPr>
            </w:pPr>
            <w:r w:rsidRPr="00D4640B">
              <w:rPr>
                <w:rFonts w:cs="Times New Roman"/>
                <w:bCs/>
                <w:color w:val="000000" w:themeColor="text1"/>
                <w:sz w:val="24"/>
                <w:szCs w:val="24"/>
                <w:lang w:val="uk-UA"/>
              </w:rPr>
              <w:t>- Внесено зміни до законодавства, нормативних документів регуляторів відповідно до затвердженої Концепції корпоративного управління в небанківських установах;</w:t>
            </w:r>
          </w:p>
          <w:p w14:paraId="6664880D" w14:textId="33E3AA4E" w:rsidR="00ED2815" w:rsidRPr="00D4640B" w:rsidRDefault="00ED2815" w:rsidP="00ED2815">
            <w:pPr>
              <w:rPr>
                <w:rFonts w:cs="Times New Roman"/>
                <w:b/>
                <w:bCs/>
                <w:color w:val="000000" w:themeColor="text1"/>
                <w:sz w:val="24"/>
                <w:szCs w:val="24"/>
                <w:lang w:val="uk-UA"/>
              </w:rPr>
            </w:pPr>
            <w:r w:rsidRPr="00D4640B">
              <w:rPr>
                <w:rFonts w:cs="Times New Roman"/>
                <w:bCs/>
                <w:color w:val="000000" w:themeColor="text1"/>
                <w:sz w:val="24"/>
                <w:szCs w:val="24"/>
                <w:lang w:val="uk-UA"/>
              </w:rPr>
              <w:t>- Проведено оцінку стану корпоративного управління існуючих ліцензіатів та забезпечено йог</w:t>
            </w:r>
            <w:r w:rsidR="00D4640B">
              <w:rPr>
                <w:rFonts w:cs="Times New Roman"/>
                <w:bCs/>
                <w:color w:val="000000" w:themeColor="text1"/>
                <w:sz w:val="24"/>
                <w:szCs w:val="24"/>
                <w:lang w:val="uk-UA"/>
              </w:rPr>
              <w:t>о приведення до оновлених вимог</w:t>
            </w:r>
          </w:p>
        </w:tc>
        <w:tc>
          <w:tcPr>
            <w:tcW w:w="1341" w:type="dxa"/>
          </w:tcPr>
          <w:p w14:paraId="39C45B27" w14:textId="0031863A"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01.01.2021</w:t>
            </w:r>
          </w:p>
        </w:tc>
        <w:tc>
          <w:tcPr>
            <w:tcW w:w="1883" w:type="dxa"/>
          </w:tcPr>
          <w:p w14:paraId="3CE9A762" w14:textId="2C2EFA0A"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31.12.2023</w:t>
            </w:r>
          </w:p>
        </w:tc>
        <w:tc>
          <w:tcPr>
            <w:tcW w:w="1879" w:type="dxa"/>
          </w:tcPr>
          <w:p w14:paraId="6AC727A0" w14:textId="213B148C"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ED2815" w:rsidRPr="00D4640B" w14:paraId="426667C0" w14:textId="77777777" w:rsidTr="00F4602B">
        <w:trPr>
          <w:trHeight w:val="4725"/>
        </w:trPr>
        <w:tc>
          <w:tcPr>
            <w:tcW w:w="832" w:type="dxa"/>
            <w:vMerge/>
            <w:hideMark/>
          </w:tcPr>
          <w:p w14:paraId="7CC80A41"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213E4777"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18CAF5D0"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(iii)</w:t>
            </w:r>
            <w:r w:rsidRPr="00D4640B">
              <w:rPr>
                <w:rFonts w:cs="Times New Roman"/>
                <w:color w:val="000000" w:themeColor="text1"/>
                <w:sz w:val="24"/>
                <w:szCs w:val="24"/>
                <w:lang w:val="uk-UA"/>
              </w:rPr>
              <w:t xml:space="preserve"> Удосконалити обмін інформацією у фінансових установах:</w:t>
            </w:r>
          </w:p>
          <w:p w14:paraId="3D44DACB" w14:textId="005A173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 Розширити права членів наглядової ради фінансових установ на ознайомлення з документами та інформацією з питань діяльності фінансової установи, зокрема на доступ до системи автоматизації операцій, отримання інформації від керівників та працівників з питань, що виникають під час виконання ними функціональних обов’язків;</w:t>
            </w:r>
          </w:p>
          <w:p w14:paraId="158A7A5C"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 Впровадити стандарти прозорості в діяльності фінансових установ, зокрема щодо надання користувачам необхідної інформації в достатньому обсязі;</w:t>
            </w:r>
          </w:p>
          <w:p w14:paraId="7C84E260"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 Розширити обов’язки фінансових установ щодо інформування ринку про основні зміни в діяльності фінансової установи, забезпечення своєчасного, достовірного та детального розкриття інформації про фінансовий стан, прибутковість, уразливість до ризиків, практики корпоративного управління фінансової установи;</w:t>
            </w:r>
          </w:p>
          <w:p w14:paraId="0F1B6640" w14:textId="4103DD4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 Розширити обов’язки фінансових установ щодо інформування регулятора, зокрема у випадку затвердження стратегії фінансової установи, бізнес-плану, інших ключових внутрішніх</w:t>
            </w:r>
            <w:r w:rsidR="00D4640B">
              <w:rPr>
                <w:rFonts w:cs="Times New Roman"/>
                <w:color w:val="000000" w:themeColor="text1"/>
                <w:sz w:val="24"/>
                <w:szCs w:val="24"/>
                <w:lang w:val="uk-UA"/>
              </w:rPr>
              <w:t xml:space="preserve"> документів фінансової установи</w:t>
            </w:r>
          </w:p>
        </w:tc>
        <w:tc>
          <w:tcPr>
            <w:tcW w:w="1341" w:type="dxa"/>
            <w:hideMark/>
          </w:tcPr>
          <w:p w14:paraId="292E64B7" w14:textId="48F22805"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01.01.2021</w:t>
            </w:r>
          </w:p>
        </w:tc>
        <w:tc>
          <w:tcPr>
            <w:tcW w:w="1883" w:type="dxa"/>
            <w:hideMark/>
          </w:tcPr>
          <w:p w14:paraId="73DA948C"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31.12.2023</w:t>
            </w:r>
          </w:p>
        </w:tc>
        <w:tc>
          <w:tcPr>
            <w:tcW w:w="1879" w:type="dxa"/>
            <w:hideMark/>
          </w:tcPr>
          <w:p w14:paraId="2381B76C" w14:textId="1464F3A2" w:rsidR="00ED2815" w:rsidRPr="00D4640B" w:rsidRDefault="00ED2815" w:rsidP="00546C88">
            <w:pPr>
              <w:rPr>
                <w:rFonts w:cs="Times New Roman"/>
                <w:color w:val="000000" w:themeColor="text1"/>
                <w:sz w:val="24"/>
                <w:szCs w:val="24"/>
                <w:lang w:val="uk-UA"/>
              </w:rPr>
            </w:pPr>
            <w:r w:rsidRPr="00D4640B">
              <w:rPr>
                <w:rFonts w:cs="Times New Roman"/>
                <w:color w:val="000000" w:themeColor="text1"/>
                <w:sz w:val="24"/>
                <w:szCs w:val="24"/>
                <w:lang w:val="uk-UA"/>
              </w:rPr>
              <w:t xml:space="preserve">НБУ, НКЦПФР, НКФП, </w:t>
            </w:r>
            <w:r w:rsidR="00546C88" w:rsidRPr="00D4640B">
              <w:rPr>
                <w:rFonts w:cs="Times New Roman"/>
                <w:color w:val="000000" w:themeColor="text1"/>
                <w:sz w:val="24"/>
                <w:szCs w:val="24"/>
                <w:lang w:val="uk-UA"/>
              </w:rPr>
              <w:t>Мінфін</w:t>
            </w:r>
          </w:p>
        </w:tc>
      </w:tr>
      <w:tr w:rsidR="00ED2815" w:rsidRPr="00D4640B" w14:paraId="35166267" w14:textId="77777777" w:rsidTr="00F4602B">
        <w:trPr>
          <w:trHeight w:val="945"/>
        </w:trPr>
        <w:tc>
          <w:tcPr>
            <w:tcW w:w="832" w:type="dxa"/>
            <w:vMerge/>
            <w:hideMark/>
          </w:tcPr>
          <w:p w14:paraId="6DA70F75"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3D08EC1F"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1A573B67" w14:textId="70E83481"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(iv) </w:t>
            </w:r>
            <w:r w:rsidRPr="00D4640B">
              <w:rPr>
                <w:rFonts w:cs="Times New Roman"/>
                <w:color w:val="000000" w:themeColor="text1"/>
                <w:sz w:val="24"/>
                <w:szCs w:val="24"/>
                <w:lang w:val="uk-UA"/>
              </w:rPr>
              <w:t>Удосконалити і розширити методику проведення аудиторської перевірки банківських та небанківських фінансових установ з додаванням і урахуванням елементів фінансового аналізу</w:t>
            </w:r>
          </w:p>
        </w:tc>
        <w:tc>
          <w:tcPr>
            <w:tcW w:w="1341" w:type="dxa"/>
            <w:hideMark/>
          </w:tcPr>
          <w:p w14:paraId="1F8EA59A"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 </w:t>
            </w:r>
          </w:p>
        </w:tc>
        <w:tc>
          <w:tcPr>
            <w:tcW w:w="1883" w:type="dxa"/>
            <w:hideMark/>
          </w:tcPr>
          <w:p w14:paraId="3E73CDDA"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 </w:t>
            </w:r>
          </w:p>
        </w:tc>
        <w:tc>
          <w:tcPr>
            <w:tcW w:w="1879" w:type="dxa"/>
            <w:hideMark/>
          </w:tcPr>
          <w:p w14:paraId="7BACF3EA"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 </w:t>
            </w:r>
          </w:p>
        </w:tc>
      </w:tr>
      <w:tr w:rsidR="00ED2815" w:rsidRPr="00D4640B" w14:paraId="23566755" w14:textId="77777777" w:rsidTr="00F4602B">
        <w:trPr>
          <w:trHeight w:val="4531"/>
        </w:trPr>
        <w:tc>
          <w:tcPr>
            <w:tcW w:w="832" w:type="dxa"/>
            <w:vMerge w:val="restart"/>
            <w:hideMark/>
          </w:tcPr>
          <w:p w14:paraId="36C9CFC7"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lastRenderedPageBreak/>
              <w:t>1.4.2</w:t>
            </w:r>
          </w:p>
        </w:tc>
        <w:tc>
          <w:tcPr>
            <w:tcW w:w="2850" w:type="dxa"/>
            <w:vMerge w:val="restart"/>
            <w:hideMark/>
          </w:tcPr>
          <w:p w14:paraId="7734CE45"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Посилення системи ризик-менеджменту учасників фінансового сектору</w:t>
            </w:r>
          </w:p>
        </w:tc>
        <w:tc>
          <w:tcPr>
            <w:tcW w:w="6378" w:type="dxa"/>
            <w:hideMark/>
          </w:tcPr>
          <w:p w14:paraId="41B70FF6" w14:textId="4F778361"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(i) </w:t>
            </w:r>
            <w:r w:rsidRPr="00D4640B">
              <w:rPr>
                <w:rFonts w:cs="Times New Roman"/>
                <w:color w:val="000000" w:themeColor="text1"/>
                <w:sz w:val="24"/>
                <w:szCs w:val="24"/>
                <w:lang w:val="uk-UA"/>
              </w:rPr>
              <w:t xml:space="preserve">Забезпечити подальший розвиток комплексної, адекватної та ефективної системи внутрішнього контролю фінансових установ з урахуванням принципу пропорційності: </w:t>
            </w:r>
          </w:p>
          <w:p w14:paraId="26EC33E0"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 Визначити та запровадити рівні внутрішнього контролю у фінансових установах;</w:t>
            </w:r>
          </w:p>
          <w:p w14:paraId="4E8ED43E"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 Розробити та затвердити стандарти побудови комплексної, адекватної та ефективної системи внутрішнього контролю фінансових установ з урахуванням принципу пропорційності;</w:t>
            </w:r>
          </w:p>
          <w:p w14:paraId="58712D62"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 Запровадити вимоги щодо побудови у фінансових установах системи контролів за дотриманням норм (комплаєнс) та ефективного контролю за її функціонуванням з урахуванням принципу пропорційності;</w:t>
            </w:r>
          </w:p>
          <w:p w14:paraId="2F8EC73F" w14:textId="36F19798" w:rsidR="00ED2815" w:rsidRPr="00D4640B" w:rsidRDefault="00ED2815" w:rsidP="00ED2815">
            <w:pPr>
              <w:rPr>
                <w:rFonts w:cs="Times New Roman"/>
                <w:b/>
                <w:bCs/>
                <w:color w:val="000000" w:themeColor="text1"/>
                <w:sz w:val="24"/>
                <w:szCs w:val="24"/>
                <w:lang w:val="uk-UA"/>
              </w:rPr>
            </w:pPr>
            <w:r w:rsidRPr="00D4640B">
              <w:rPr>
                <w:rFonts w:cs="Times New Roman"/>
                <w:color w:val="000000" w:themeColor="text1"/>
                <w:sz w:val="24"/>
                <w:szCs w:val="24"/>
                <w:lang w:val="uk-UA"/>
              </w:rPr>
              <w:t>- Посилити функції наглядової ради та підрозділу внутрішнього аудиту банку щодо забезпечення побудови ефективної системи внутрішнього контролю, зокрема із забезпечення контролю за дотриманням стратегій та політик управління ризиками, контролю за дотриманням норм (комплаєнс), декларації схильності до ризиків, проведення регулярної внутрішньої оцінки ефективності організації корпоративного управління та побудов</w:t>
            </w:r>
            <w:r w:rsidR="00D4640B">
              <w:rPr>
                <w:rFonts w:cs="Times New Roman"/>
                <w:color w:val="000000" w:themeColor="text1"/>
                <w:sz w:val="24"/>
                <w:szCs w:val="24"/>
                <w:lang w:val="uk-UA"/>
              </w:rPr>
              <w:t>и системи внутрішнього контролю</w:t>
            </w:r>
          </w:p>
        </w:tc>
        <w:tc>
          <w:tcPr>
            <w:tcW w:w="1341" w:type="dxa"/>
            <w:hideMark/>
          </w:tcPr>
          <w:p w14:paraId="137E8984"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786E4752"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31.12.2023</w:t>
            </w:r>
          </w:p>
        </w:tc>
        <w:tc>
          <w:tcPr>
            <w:tcW w:w="1879" w:type="dxa"/>
            <w:hideMark/>
          </w:tcPr>
          <w:p w14:paraId="39B301BC"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 НКЦПФР, Мінекономрозвитку</w:t>
            </w:r>
          </w:p>
        </w:tc>
      </w:tr>
      <w:tr w:rsidR="00ED2815" w:rsidRPr="00D4640B" w14:paraId="0091AFB7" w14:textId="77777777" w:rsidTr="00F4602B">
        <w:trPr>
          <w:trHeight w:val="1575"/>
        </w:trPr>
        <w:tc>
          <w:tcPr>
            <w:tcW w:w="832" w:type="dxa"/>
            <w:vMerge/>
            <w:hideMark/>
          </w:tcPr>
          <w:p w14:paraId="44C70025"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215D643C"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16DB0EA4" w14:textId="6B0851FF"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(ii)</w:t>
            </w:r>
            <w:r w:rsidRPr="00D4640B">
              <w:rPr>
                <w:rFonts w:cs="Times New Roman"/>
                <w:color w:val="000000" w:themeColor="text1"/>
                <w:sz w:val="24"/>
                <w:szCs w:val="24"/>
                <w:lang w:val="uk-UA"/>
              </w:rPr>
              <w:t xml:space="preserve"> Удосконалити системи управління конфліктами інтересів у фінансових установах:</w:t>
            </w:r>
            <w:r w:rsidRPr="00D4640B">
              <w:rPr>
                <w:rFonts w:cs="Times New Roman"/>
                <w:color w:val="000000" w:themeColor="text1"/>
                <w:sz w:val="24"/>
                <w:szCs w:val="24"/>
                <w:lang w:val="uk-UA"/>
              </w:rPr>
              <w:br/>
              <w:t>- Запровадити удосконалені вимог до організації системи виявлення, запобігання та управління конфліктами інтересів у фінансових установах;</w:t>
            </w:r>
            <w:r w:rsidRPr="00D4640B">
              <w:rPr>
                <w:rFonts w:cs="Times New Roman"/>
                <w:color w:val="000000" w:themeColor="text1"/>
                <w:sz w:val="24"/>
                <w:szCs w:val="24"/>
                <w:lang w:val="uk-UA"/>
              </w:rPr>
              <w:br/>
              <w:t>- Імплементувати механізм конфіденційного повідомлення про неприйняту поведінку у фінансовій установі та реагування на такі повідомлення (інститут викрив</w:t>
            </w:r>
            <w:r w:rsidR="00D4640B">
              <w:rPr>
                <w:rFonts w:cs="Times New Roman"/>
                <w:color w:val="000000" w:themeColor="text1"/>
                <w:sz w:val="24"/>
                <w:szCs w:val="24"/>
                <w:lang w:val="uk-UA"/>
              </w:rPr>
              <w:t>ачів)</w:t>
            </w:r>
          </w:p>
        </w:tc>
        <w:tc>
          <w:tcPr>
            <w:tcW w:w="1341" w:type="dxa"/>
            <w:hideMark/>
          </w:tcPr>
          <w:p w14:paraId="6CCD6FEF"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204C132C"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31.12.2023</w:t>
            </w:r>
          </w:p>
        </w:tc>
        <w:tc>
          <w:tcPr>
            <w:tcW w:w="1879" w:type="dxa"/>
            <w:hideMark/>
          </w:tcPr>
          <w:p w14:paraId="21882F77"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 НКЦПФР, НКФП</w:t>
            </w:r>
          </w:p>
        </w:tc>
      </w:tr>
      <w:tr w:rsidR="00ED2815" w:rsidRPr="00D4640B" w14:paraId="5A9F00E4" w14:textId="77777777" w:rsidTr="00F4602B">
        <w:trPr>
          <w:trHeight w:val="4410"/>
        </w:trPr>
        <w:tc>
          <w:tcPr>
            <w:tcW w:w="832" w:type="dxa"/>
            <w:vMerge w:val="restart"/>
            <w:hideMark/>
          </w:tcPr>
          <w:p w14:paraId="700EBDE5"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lastRenderedPageBreak/>
              <w:t xml:space="preserve">1.4.3 </w:t>
            </w:r>
          </w:p>
        </w:tc>
        <w:tc>
          <w:tcPr>
            <w:tcW w:w="2850" w:type="dxa"/>
            <w:vMerge w:val="restart"/>
            <w:hideMark/>
          </w:tcPr>
          <w:p w14:paraId="0097DFCD"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Підвищення ефективності системи реалізації прав інвесторів </w:t>
            </w:r>
          </w:p>
        </w:tc>
        <w:tc>
          <w:tcPr>
            <w:tcW w:w="6378" w:type="dxa"/>
            <w:hideMark/>
          </w:tcPr>
          <w:p w14:paraId="5D715FD0"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(i) </w:t>
            </w:r>
            <w:r w:rsidRPr="00D4640B">
              <w:rPr>
                <w:rFonts w:cs="Times New Roman"/>
                <w:color w:val="000000" w:themeColor="text1"/>
                <w:sz w:val="24"/>
                <w:szCs w:val="24"/>
                <w:lang w:val="uk-UA"/>
              </w:rPr>
              <w:t>Розширити диспозитивність та діджиталізацію корпоративного управління та захисту прав акціонерів:</w:t>
            </w:r>
            <w:r w:rsidRPr="00D4640B">
              <w:rPr>
                <w:rFonts w:cs="Times New Roman"/>
                <w:color w:val="000000" w:themeColor="text1"/>
                <w:sz w:val="24"/>
                <w:szCs w:val="24"/>
                <w:lang w:val="uk-UA"/>
              </w:rPr>
              <w:br/>
              <w:t>- знизити порогове значення пакету акцій, володіння яким надає право вимагати скликання та організовувати проведення позачергових загальних зборів акціонерів;</w:t>
            </w:r>
            <w:r w:rsidRPr="00D4640B">
              <w:rPr>
                <w:rFonts w:cs="Times New Roman"/>
                <w:color w:val="000000" w:themeColor="text1"/>
                <w:sz w:val="24"/>
                <w:szCs w:val="24"/>
                <w:lang w:val="uk-UA"/>
              </w:rPr>
              <w:br/>
              <w:t>- передбачити процедуру проведення загальних зборів акціонерів за допомогою електронних засобів;</w:t>
            </w:r>
            <w:r w:rsidRPr="00D4640B">
              <w:rPr>
                <w:rFonts w:cs="Times New Roman"/>
                <w:color w:val="000000" w:themeColor="text1"/>
                <w:sz w:val="24"/>
                <w:szCs w:val="24"/>
                <w:lang w:val="uk-UA"/>
              </w:rPr>
              <w:br/>
              <w:t>- передбачити здійснення процедур у разі значного зменшення власного капіталу акціонерним товариством;</w:t>
            </w:r>
            <w:r w:rsidRPr="00D4640B">
              <w:rPr>
                <w:rFonts w:cs="Times New Roman"/>
                <w:color w:val="000000" w:themeColor="text1"/>
                <w:sz w:val="24"/>
                <w:szCs w:val="24"/>
                <w:lang w:val="uk-UA"/>
              </w:rPr>
              <w:br/>
              <w:t>- передбачити існування моделі однорівневої структури управління акціонерним товариством;</w:t>
            </w:r>
            <w:r w:rsidRPr="00D4640B">
              <w:rPr>
                <w:rFonts w:cs="Times New Roman"/>
                <w:color w:val="000000" w:themeColor="text1"/>
                <w:sz w:val="24"/>
                <w:szCs w:val="24"/>
                <w:lang w:val="uk-UA"/>
              </w:rPr>
              <w:br/>
              <w:t>- привести умови, процедури та наслідки злиття, приєднання, поділу та виділення акціонерних товариств у відповідність до норм Європейського Союзу;</w:t>
            </w:r>
            <w:r w:rsidRPr="00D4640B">
              <w:rPr>
                <w:rFonts w:cs="Times New Roman"/>
                <w:color w:val="000000" w:themeColor="text1"/>
                <w:sz w:val="24"/>
                <w:szCs w:val="24"/>
                <w:lang w:val="uk-UA"/>
              </w:rPr>
              <w:br/>
              <w:t>- підвищити відповідальність посадових осіб акціонерного товариства та полегшення подачі позовів акціонерами</w:t>
            </w:r>
          </w:p>
        </w:tc>
        <w:tc>
          <w:tcPr>
            <w:tcW w:w="1341" w:type="dxa"/>
            <w:hideMark/>
          </w:tcPr>
          <w:p w14:paraId="61758C13"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758B8E37"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05DBC19B" w14:textId="2C9F20C8"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НКЦПФР</w:t>
            </w:r>
          </w:p>
        </w:tc>
      </w:tr>
      <w:tr w:rsidR="00ED2815" w:rsidRPr="00D4640B" w14:paraId="3E80BFE5" w14:textId="77777777" w:rsidTr="00F4602B">
        <w:trPr>
          <w:trHeight w:val="630"/>
        </w:trPr>
        <w:tc>
          <w:tcPr>
            <w:tcW w:w="832" w:type="dxa"/>
            <w:vMerge/>
            <w:hideMark/>
          </w:tcPr>
          <w:p w14:paraId="2770F7BA"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33DC5970"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275FE060"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(ii) </w:t>
            </w:r>
            <w:r w:rsidRPr="00D4640B">
              <w:rPr>
                <w:rFonts w:cs="Times New Roman"/>
                <w:color w:val="000000" w:themeColor="text1"/>
                <w:sz w:val="24"/>
                <w:szCs w:val="24"/>
                <w:lang w:val="uk-UA"/>
              </w:rPr>
              <w:t>Запровадити нові механізми захисту прав власників облігацій, у тому числі шляхом правового врегулювання відносин між емітентом та інвестором</w:t>
            </w:r>
          </w:p>
        </w:tc>
        <w:tc>
          <w:tcPr>
            <w:tcW w:w="1341" w:type="dxa"/>
            <w:hideMark/>
          </w:tcPr>
          <w:p w14:paraId="242F8FAE"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4FA7C0A8"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7196BA94"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НКЦПФР</w:t>
            </w:r>
          </w:p>
        </w:tc>
      </w:tr>
      <w:tr w:rsidR="00ED2815" w:rsidRPr="00D4640B" w14:paraId="2218F6E0" w14:textId="77777777" w:rsidTr="00F4602B">
        <w:trPr>
          <w:trHeight w:val="1890"/>
        </w:trPr>
        <w:tc>
          <w:tcPr>
            <w:tcW w:w="832" w:type="dxa"/>
            <w:hideMark/>
          </w:tcPr>
          <w:p w14:paraId="6C4E7F0B"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1.4.4</w:t>
            </w:r>
          </w:p>
        </w:tc>
        <w:tc>
          <w:tcPr>
            <w:tcW w:w="2850" w:type="dxa"/>
            <w:hideMark/>
          </w:tcPr>
          <w:p w14:paraId="1A6CB472"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Запровадження соціальної та екологічної відповідальності</w:t>
            </w:r>
          </w:p>
        </w:tc>
        <w:tc>
          <w:tcPr>
            <w:tcW w:w="6378" w:type="dxa"/>
            <w:hideMark/>
          </w:tcPr>
          <w:p w14:paraId="57533F2C" w14:textId="7D5B9A4B"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(i) </w:t>
            </w:r>
            <w:r w:rsidRPr="00D4640B">
              <w:rPr>
                <w:rFonts w:cs="Times New Roman"/>
                <w:color w:val="000000" w:themeColor="text1"/>
                <w:sz w:val="24"/>
                <w:szCs w:val="24"/>
                <w:lang w:val="uk-UA"/>
              </w:rPr>
              <w:t>Запровадити системи оцінки соціальних та екологічних ризиків позичальників в банках:</w:t>
            </w:r>
            <w:r w:rsidRPr="00D4640B">
              <w:rPr>
                <w:rFonts w:cs="Times New Roman"/>
                <w:color w:val="000000" w:themeColor="text1"/>
                <w:sz w:val="24"/>
                <w:szCs w:val="24"/>
                <w:lang w:val="uk-UA"/>
              </w:rPr>
              <w:br/>
              <w:t>- Розробити та затвердити стандарти оцінки соціальних та екологічних ризиків позичальників в банках</w:t>
            </w:r>
            <w:r w:rsidRPr="00D4640B">
              <w:rPr>
                <w:rFonts w:cs="Times New Roman"/>
                <w:color w:val="000000" w:themeColor="text1"/>
                <w:sz w:val="24"/>
                <w:szCs w:val="24"/>
                <w:lang w:val="uk-UA"/>
              </w:rPr>
              <w:br/>
              <w:t>- Провести комунікацію на ринку щодо затверджених стандартів оцінки соціальних та екологічних ризиків позичальників в банках</w:t>
            </w:r>
          </w:p>
        </w:tc>
        <w:tc>
          <w:tcPr>
            <w:tcW w:w="1341" w:type="dxa"/>
            <w:hideMark/>
          </w:tcPr>
          <w:p w14:paraId="2FAB58F2"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5B800D36"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5A87AD87"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 НКЦПФР, Мінекономрозвитку</w:t>
            </w:r>
          </w:p>
        </w:tc>
      </w:tr>
      <w:tr w:rsidR="00ED2815" w:rsidRPr="00D4640B" w14:paraId="314FE1B8" w14:textId="77777777" w:rsidTr="00F4602B">
        <w:trPr>
          <w:trHeight w:val="315"/>
        </w:trPr>
        <w:tc>
          <w:tcPr>
            <w:tcW w:w="15163" w:type="dxa"/>
            <w:gridSpan w:val="6"/>
            <w:hideMark/>
          </w:tcPr>
          <w:p w14:paraId="253304E7"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Стратегічний напрям: ІI. Макроекономічний розвиток</w:t>
            </w:r>
          </w:p>
        </w:tc>
      </w:tr>
      <w:tr w:rsidR="00ED2815" w:rsidRPr="00D4640B" w14:paraId="058574D9" w14:textId="77777777" w:rsidTr="00F4602B">
        <w:trPr>
          <w:trHeight w:val="315"/>
        </w:trPr>
        <w:tc>
          <w:tcPr>
            <w:tcW w:w="15163" w:type="dxa"/>
            <w:gridSpan w:val="6"/>
            <w:hideMark/>
          </w:tcPr>
          <w:p w14:paraId="6093147A"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Стратегічна ціль 1: Забезпечення стійкості державних фінансів</w:t>
            </w:r>
          </w:p>
        </w:tc>
      </w:tr>
      <w:tr w:rsidR="00ED2815" w:rsidRPr="00D4640B" w14:paraId="1C897212" w14:textId="77777777" w:rsidTr="00F4602B">
        <w:trPr>
          <w:trHeight w:val="630"/>
        </w:trPr>
        <w:tc>
          <w:tcPr>
            <w:tcW w:w="832" w:type="dxa"/>
            <w:vMerge w:val="restart"/>
            <w:hideMark/>
          </w:tcPr>
          <w:p w14:paraId="6BE06B37"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2.1.1</w:t>
            </w:r>
          </w:p>
        </w:tc>
        <w:tc>
          <w:tcPr>
            <w:tcW w:w="2850" w:type="dxa"/>
            <w:vMerge w:val="restart"/>
            <w:hideMark/>
          </w:tcPr>
          <w:p w14:paraId="1B7E1AA3"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Проведення виваженої фіскальної політики та координації в рамках бюджетного процесу</w:t>
            </w:r>
          </w:p>
        </w:tc>
        <w:tc>
          <w:tcPr>
            <w:tcW w:w="6378" w:type="dxa"/>
            <w:hideMark/>
          </w:tcPr>
          <w:p w14:paraId="4FD0AA38"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(і)</w:t>
            </w:r>
            <w:r w:rsidRPr="00D4640B">
              <w:rPr>
                <w:rFonts w:cs="Times New Roman"/>
                <w:color w:val="000000" w:themeColor="text1"/>
                <w:sz w:val="24"/>
                <w:szCs w:val="24"/>
                <w:lang w:val="uk-UA"/>
              </w:rPr>
              <w:t xml:space="preserve"> Збільшити часовий горизонт до 6 місяців та надійність прогнозів динаміки коштів на ЄКР</w:t>
            </w:r>
          </w:p>
        </w:tc>
        <w:tc>
          <w:tcPr>
            <w:tcW w:w="1341" w:type="dxa"/>
            <w:hideMark/>
          </w:tcPr>
          <w:p w14:paraId="131EF95E"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26514884"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31.12.2020</w:t>
            </w:r>
          </w:p>
        </w:tc>
        <w:tc>
          <w:tcPr>
            <w:tcW w:w="1879" w:type="dxa"/>
            <w:hideMark/>
          </w:tcPr>
          <w:p w14:paraId="1757C0BB"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Мінфін</w:t>
            </w:r>
          </w:p>
        </w:tc>
      </w:tr>
      <w:tr w:rsidR="00ED2815" w:rsidRPr="00D4640B" w14:paraId="672E578E" w14:textId="77777777" w:rsidTr="00F4602B">
        <w:trPr>
          <w:trHeight w:val="315"/>
        </w:trPr>
        <w:tc>
          <w:tcPr>
            <w:tcW w:w="832" w:type="dxa"/>
            <w:vMerge/>
            <w:hideMark/>
          </w:tcPr>
          <w:p w14:paraId="5FE9CF7D"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27C9DC08"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060AEEC9"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(іі)</w:t>
            </w:r>
            <w:r w:rsidRPr="00D4640B">
              <w:rPr>
                <w:rFonts w:cs="Times New Roman"/>
                <w:color w:val="000000" w:themeColor="text1"/>
                <w:sz w:val="24"/>
                <w:szCs w:val="24"/>
                <w:lang w:val="uk-UA"/>
              </w:rPr>
              <w:t xml:space="preserve"> Забезпечити рівномірність державних видатків упродовж року </w:t>
            </w:r>
          </w:p>
        </w:tc>
        <w:tc>
          <w:tcPr>
            <w:tcW w:w="1341" w:type="dxa"/>
            <w:hideMark/>
          </w:tcPr>
          <w:p w14:paraId="6C773A42"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3502DA62"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31.12.2020</w:t>
            </w:r>
          </w:p>
        </w:tc>
        <w:tc>
          <w:tcPr>
            <w:tcW w:w="1879" w:type="dxa"/>
            <w:hideMark/>
          </w:tcPr>
          <w:p w14:paraId="4980A45D"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Мінфін</w:t>
            </w:r>
          </w:p>
        </w:tc>
      </w:tr>
      <w:tr w:rsidR="00ED2815" w:rsidRPr="00D4640B" w14:paraId="4FAF64A1" w14:textId="77777777" w:rsidTr="00F4602B">
        <w:trPr>
          <w:trHeight w:val="1260"/>
        </w:trPr>
        <w:tc>
          <w:tcPr>
            <w:tcW w:w="832" w:type="dxa"/>
            <w:vMerge/>
            <w:hideMark/>
          </w:tcPr>
          <w:p w14:paraId="77E1BF45"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2A73AE5B"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32F4AF4D"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(iii) </w:t>
            </w:r>
            <w:r w:rsidRPr="00D4640B">
              <w:rPr>
                <w:rFonts w:cs="Times New Roman"/>
                <w:color w:val="000000" w:themeColor="text1"/>
                <w:sz w:val="24"/>
                <w:szCs w:val="24"/>
                <w:lang w:val="uk-UA"/>
              </w:rPr>
              <w:t>Посилити координацію під час підготовки  стратегічних докуметів з питань бюджетно-податкової та монетарної політики, зокрема запровадження повноцінного середьнострокового бюджетного планування як елементу конвергенції цілей та  фіскальної та монетарної політики</w:t>
            </w:r>
          </w:p>
        </w:tc>
        <w:tc>
          <w:tcPr>
            <w:tcW w:w="1341" w:type="dxa"/>
            <w:hideMark/>
          </w:tcPr>
          <w:p w14:paraId="6FF5F96E"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4A6EF6B5"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1DFB6070"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Мінфін, НБУ, Мінекономрозвитку</w:t>
            </w:r>
          </w:p>
        </w:tc>
      </w:tr>
      <w:tr w:rsidR="00ED2815" w:rsidRPr="00D4640B" w14:paraId="71AF0729" w14:textId="77777777" w:rsidTr="00F4602B">
        <w:trPr>
          <w:trHeight w:val="1260"/>
        </w:trPr>
        <w:tc>
          <w:tcPr>
            <w:tcW w:w="832" w:type="dxa"/>
            <w:vMerge/>
            <w:hideMark/>
          </w:tcPr>
          <w:p w14:paraId="16B45A52"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1FF9A97F"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47E83F55"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(iv)</w:t>
            </w:r>
            <w:r w:rsidRPr="00D4640B">
              <w:rPr>
                <w:rFonts w:cs="Times New Roman"/>
                <w:color w:val="000000" w:themeColor="text1"/>
                <w:sz w:val="24"/>
                <w:szCs w:val="24"/>
                <w:lang w:val="uk-UA"/>
              </w:rPr>
              <w:t xml:space="preserve"> Розширити участь Національного банку у бюджетному процесі (на коротко та середньостроковому періоді) в частині опрацювання фіскальних ризиків та  розроблення альтернативних сценарів проведення монетарної політики  у форматі роботи Ради фінансової стабільності</w:t>
            </w:r>
          </w:p>
        </w:tc>
        <w:tc>
          <w:tcPr>
            <w:tcW w:w="1341" w:type="dxa"/>
            <w:hideMark/>
          </w:tcPr>
          <w:p w14:paraId="33D283AF"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2E12A851"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1CCFF9CE"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Мінфін, НБУ</w:t>
            </w:r>
          </w:p>
        </w:tc>
      </w:tr>
      <w:tr w:rsidR="00ED2815" w:rsidRPr="00D4640B" w14:paraId="1906BD88" w14:textId="77777777" w:rsidTr="00F4602B">
        <w:trPr>
          <w:trHeight w:val="630"/>
        </w:trPr>
        <w:tc>
          <w:tcPr>
            <w:tcW w:w="832" w:type="dxa"/>
            <w:vMerge w:val="restart"/>
            <w:hideMark/>
          </w:tcPr>
          <w:p w14:paraId="62B299FE"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2.1.2 </w:t>
            </w:r>
          </w:p>
        </w:tc>
        <w:tc>
          <w:tcPr>
            <w:tcW w:w="2850" w:type="dxa"/>
            <w:vMerge w:val="restart"/>
            <w:hideMark/>
          </w:tcPr>
          <w:p w14:paraId="78CA86E7"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Забезпечення боргової стійкості та зниження фіскальних  ризиків</w:t>
            </w:r>
          </w:p>
        </w:tc>
        <w:tc>
          <w:tcPr>
            <w:tcW w:w="6378" w:type="dxa"/>
            <w:hideMark/>
          </w:tcPr>
          <w:p w14:paraId="0CA63FC3"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w:t>
            </w:r>
            <w:r w:rsidRPr="00D4640B">
              <w:rPr>
                <w:rFonts w:cs="Times New Roman"/>
                <w:color w:val="000000" w:themeColor="text1"/>
                <w:sz w:val="24"/>
                <w:szCs w:val="24"/>
                <w:lang w:val="uk-UA"/>
              </w:rPr>
              <w:t xml:space="preserve"> Подовжити середній строк до погашення і забезпечити рівномірний графік погашення державного боргу</w:t>
            </w:r>
          </w:p>
        </w:tc>
        <w:tc>
          <w:tcPr>
            <w:tcW w:w="1341" w:type="dxa"/>
            <w:hideMark/>
          </w:tcPr>
          <w:p w14:paraId="60E8C86C"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5D5DB3FE"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6ECF1287"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Мінфін</w:t>
            </w:r>
          </w:p>
        </w:tc>
      </w:tr>
      <w:tr w:rsidR="00ED2815" w:rsidRPr="00D4640B" w14:paraId="3FFF3601" w14:textId="77777777" w:rsidTr="00F4602B">
        <w:trPr>
          <w:trHeight w:val="315"/>
        </w:trPr>
        <w:tc>
          <w:tcPr>
            <w:tcW w:w="832" w:type="dxa"/>
            <w:vMerge/>
            <w:hideMark/>
          </w:tcPr>
          <w:p w14:paraId="32A1C0E1"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0271539B"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50A108F2"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(іі) </w:t>
            </w:r>
            <w:r w:rsidRPr="00D4640B">
              <w:rPr>
                <w:rFonts w:cs="Times New Roman"/>
                <w:color w:val="000000" w:themeColor="text1"/>
                <w:sz w:val="24"/>
                <w:szCs w:val="24"/>
                <w:lang w:val="uk-UA"/>
              </w:rPr>
              <w:t>Поступово перейти до випуску ОВДП лише в гривні</w:t>
            </w:r>
          </w:p>
        </w:tc>
        <w:tc>
          <w:tcPr>
            <w:tcW w:w="1341" w:type="dxa"/>
            <w:hideMark/>
          </w:tcPr>
          <w:p w14:paraId="4CE10920"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7027FFF7" w14:textId="6FB95678"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4993A3C9"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Мінфін</w:t>
            </w:r>
          </w:p>
        </w:tc>
      </w:tr>
      <w:tr w:rsidR="00ED2815" w:rsidRPr="00D4640B" w14:paraId="0EA96227" w14:textId="77777777" w:rsidTr="00F4602B">
        <w:trPr>
          <w:trHeight w:val="315"/>
        </w:trPr>
        <w:tc>
          <w:tcPr>
            <w:tcW w:w="832" w:type="dxa"/>
            <w:vMerge/>
            <w:hideMark/>
          </w:tcPr>
          <w:p w14:paraId="3CC791FD"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4F3877A4"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4452BB86"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(iii)</w:t>
            </w:r>
            <w:r w:rsidRPr="00D4640B">
              <w:rPr>
                <w:rFonts w:cs="Times New Roman"/>
                <w:color w:val="000000" w:themeColor="text1"/>
                <w:sz w:val="24"/>
                <w:szCs w:val="24"/>
                <w:lang w:val="uk-UA"/>
              </w:rPr>
              <w:t xml:space="preserve"> Забезпечити моніторинг ризиків державного боргу</w:t>
            </w:r>
          </w:p>
        </w:tc>
        <w:tc>
          <w:tcPr>
            <w:tcW w:w="1341" w:type="dxa"/>
            <w:hideMark/>
          </w:tcPr>
          <w:p w14:paraId="34F0E191"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180A4202"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5C930165"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Мінфін</w:t>
            </w:r>
          </w:p>
        </w:tc>
      </w:tr>
      <w:tr w:rsidR="00ED2815" w:rsidRPr="00D4640B" w14:paraId="14830B98" w14:textId="77777777" w:rsidTr="00F4602B">
        <w:trPr>
          <w:trHeight w:val="945"/>
        </w:trPr>
        <w:tc>
          <w:tcPr>
            <w:tcW w:w="832" w:type="dxa"/>
            <w:vMerge w:val="restart"/>
            <w:hideMark/>
          </w:tcPr>
          <w:p w14:paraId="13271935"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2.1.3</w:t>
            </w:r>
          </w:p>
        </w:tc>
        <w:tc>
          <w:tcPr>
            <w:tcW w:w="2850" w:type="dxa"/>
            <w:vMerge w:val="restart"/>
            <w:hideMark/>
          </w:tcPr>
          <w:p w14:paraId="5DFED214"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Розвиток внутрішнього ринку державних цінних паперів</w:t>
            </w:r>
          </w:p>
        </w:tc>
        <w:tc>
          <w:tcPr>
            <w:tcW w:w="6378" w:type="dxa"/>
            <w:hideMark/>
          </w:tcPr>
          <w:p w14:paraId="13CE4294" w14:textId="4B5B504D" w:rsidR="00ED2815" w:rsidRPr="00D4640B" w:rsidRDefault="00ED2815" w:rsidP="00087B9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(і) </w:t>
            </w:r>
            <w:r w:rsidRPr="00D4640B">
              <w:rPr>
                <w:rFonts w:cs="Times New Roman"/>
                <w:color w:val="000000" w:themeColor="text1"/>
                <w:sz w:val="24"/>
                <w:szCs w:val="24"/>
                <w:lang w:val="uk-UA"/>
              </w:rPr>
              <w:t xml:space="preserve">Забезпечити розвиток інституту первинних дилерів, в т.ч.зобов’язання тримати тверді анонімні котирування </w:t>
            </w:r>
            <w:r w:rsidRPr="00AF2B76">
              <w:rPr>
                <w:rFonts w:cs="Times New Roman"/>
                <w:color w:val="000000" w:themeColor="text1"/>
                <w:sz w:val="24"/>
                <w:szCs w:val="24"/>
                <w:lang w:val="uk-UA"/>
              </w:rPr>
              <w:t>та запровадити інститут маркет-мейкерів</w:t>
            </w:r>
          </w:p>
        </w:tc>
        <w:tc>
          <w:tcPr>
            <w:tcW w:w="1341" w:type="dxa"/>
            <w:hideMark/>
          </w:tcPr>
          <w:p w14:paraId="6ADCDE29"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3643C627"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31.03.2021</w:t>
            </w:r>
          </w:p>
        </w:tc>
        <w:tc>
          <w:tcPr>
            <w:tcW w:w="1879" w:type="dxa"/>
            <w:hideMark/>
          </w:tcPr>
          <w:p w14:paraId="6115985D" w14:textId="70794D16"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Мінфін, НБУ, НКЦПФР</w:t>
            </w:r>
          </w:p>
        </w:tc>
      </w:tr>
      <w:tr w:rsidR="00ED2815" w:rsidRPr="00D4640B" w14:paraId="59D8B4A0" w14:textId="77777777" w:rsidTr="00F4602B">
        <w:trPr>
          <w:trHeight w:val="315"/>
        </w:trPr>
        <w:tc>
          <w:tcPr>
            <w:tcW w:w="832" w:type="dxa"/>
            <w:vMerge/>
            <w:hideMark/>
          </w:tcPr>
          <w:p w14:paraId="0260779A"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49D8F6F5"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2386EEB3" w14:textId="3437342D" w:rsidR="00ED2815" w:rsidRPr="00D4640B" w:rsidRDefault="00ED2815" w:rsidP="00ED2815">
            <w:pPr>
              <w:pStyle w:val="Default"/>
              <w:rPr>
                <w:rFonts w:asciiTheme="minorHAnsi" w:hAnsiTheme="minorHAnsi" w:cs="Times New Roman"/>
                <w:color w:val="000000" w:themeColor="text1"/>
                <w:lang w:val="uk-UA"/>
              </w:rPr>
            </w:pPr>
            <w:r w:rsidRPr="00D4640B">
              <w:rPr>
                <w:rFonts w:asciiTheme="minorHAnsi" w:hAnsiTheme="minorHAnsi" w:cs="Times New Roman"/>
                <w:b/>
                <w:bCs/>
                <w:color w:val="000000" w:themeColor="text1"/>
                <w:lang w:val="uk-UA"/>
              </w:rPr>
              <w:t>(ii)</w:t>
            </w:r>
            <w:r w:rsidRPr="00D4640B">
              <w:rPr>
                <w:rFonts w:asciiTheme="minorHAnsi" w:hAnsiTheme="minorHAnsi" w:cs="Times New Roman"/>
                <w:color w:val="000000" w:themeColor="text1"/>
                <w:lang w:val="uk-UA"/>
              </w:rPr>
              <w:t xml:space="preserve"> Створити та розпочати роботу Боргового агенства України</w:t>
            </w:r>
          </w:p>
        </w:tc>
        <w:tc>
          <w:tcPr>
            <w:tcW w:w="1341" w:type="dxa"/>
            <w:hideMark/>
          </w:tcPr>
          <w:p w14:paraId="0A7FFD68"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6B2930FB"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31.12.2020</w:t>
            </w:r>
          </w:p>
        </w:tc>
        <w:tc>
          <w:tcPr>
            <w:tcW w:w="1879" w:type="dxa"/>
            <w:hideMark/>
          </w:tcPr>
          <w:p w14:paraId="264901D9"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Мінфін</w:t>
            </w:r>
          </w:p>
        </w:tc>
      </w:tr>
      <w:tr w:rsidR="00ED2815" w:rsidRPr="00D4640B" w14:paraId="5B2691A2" w14:textId="77777777" w:rsidTr="00F4602B">
        <w:trPr>
          <w:trHeight w:val="630"/>
        </w:trPr>
        <w:tc>
          <w:tcPr>
            <w:tcW w:w="832" w:type="dxa"/>
            <w:vMerge/>
            <w:hideMark/>
          </w:tcPr>
          <w:p w14:paraId="69965350"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47070133"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72C5D2E6" w14:textId="44D9827B" w:rsidR="00ED2815" w:rsidRPr="00D4640B" w:rsidRDefault="00ED2815" w:rsidP="00ED2815">
            <w:pPr>
              <w:pStyle w:val="Default"/>
              <w:rPr>
                <w:rFonts w:asciiTheme="minorHAnsi" w:hAnsiTheme="minorHAnsi" w:cs="Times New Roman"/>
                <w:lang w:val="uk-UA"/>
              </w:rPr>
            </w:pPr>
            <w:r w:rsidRPr="00D4640B">
              <w:rPr>
                <w:rFonts w:asciiTheme="minorHAnsi" w:hAnsiTheme="minorHAnsi" w:cs="Times New Roman"/>
                <w:b/>
                <w:bCs/>
                <w:color w:val="000000" w:themeColor="text1"/>
                <w:lang w:val="uk-UA"/>
              </w:rPr>
              <w:t>(іii)</w:t>
            </w:r>
            <w:r w:rsidRPr="00D4640B">
              <w:rPr>
                <w:rFonts w:asciiTheme="minorHAnsi" w:hAnsiTheme="minorHAnsi" w:cs="Times New Roman"/>
                <w:color w:val="000000" w:themeColor="text1"/>
                <w:lang w:val="uk-UA"/>
              </w:rPr>
              <w:t xml:space="preserve"> Проводити аукціони з розміщення ОВДП на міжнародній торговельній платформі та забезпечити включення ОВДП до індексу JP Morgan GBI-EM</w:t>
            </w:r>
          </w:p>
        </w:tc>
        <w:tc>
          <w:tcPr>
            <w:tcW w:w="1341" w:type="dxa"/>
            <w:hideMark/>
          </w:tcPr>
          <w:p w14:paraId="2A38A570"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5A2F721B"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69396D64"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Мінфін</w:t>
            </w:r>
          </w:p>
        </w:tc>
      </w:tr>
      <w:tr w:rsidR="00ED2815" w:rsidRPr="00D4640B" w14:paraId="0FB400E1" w14:textId="77777777" w:rsidTr="00F4602B">
        <w:trPr>
          <w:trHeight w:val="945"/>
        </w:trPr>
        <w:tc>
          <w:tcPr>
            <w:tcW w:w="832" w:type="dxa"/>
            <w:vMerge/>
            <w:hideMark/>
          </w:tcPr>
          <w:p w14:paraId="71ADDACD"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35AFDA57"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36581CCA" w14:textId="676F843E"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(iv)</w:t>
            </w:r>
            <w:r w:rsidRPr="00D4640B">
              <w:rPr>
                <w:rFonts w:cs="Times New Roman"/>
                <w:color w:val="000000" w:themeColor="text1"/>
                <w:sz w:val="24"/>
                <w:szCs w:val="24"/>
                <w:lang w:val="uk-UA"/>
              </w:rPr>
              <w:t xml:space="preserve"> Запровадити активні інструменти управління державним боргом на внутрішньому ринку (зокрема РЕПО операцій, switch та buy-back операцій)</w:t>
            </w:r>
          </w:p>
        </w:tc>
        <w:tc>
          <w:tcPr>
            <w:tcW w:w="1341" w:type="dxa"/>
            <w:hideMark/>
          </w:tcPr>
          <w:p w14:paraId="6D553B69"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79D516AA"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31.12.2021</w:t>
            </w:r>
          </w:p>
        </w:tc>
        <w:tc>
          <w:tcPr>
            <w:tcW w:w="1879" w:type="dxa"/>
            <w:hideMark/>
          </w:tcPr>
          <w:p w14:paraId="7ED36AC5" w14:textId="3E99E7D4"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НКЦПФР, Мінфін, НБУ</w:t>
            </w:r>
          </w:p>
        </w:tc>
      </w:tr>
      <w:tr w:rsidR="00ED2815" w:rsidRPr="00D4640B" w14:paraId="230D36F2" w14:textId="77777777" w:rsidTr="00F4602B">
        <w:trPr>
          <w:trHeight w:val="630"/>
        </w:trPr>
        <w:tc>
          <w:tcPr>
            <w:tcW w:w="832" w:type="dxa"/>
            <w:vMerge/>
            <w:hideMark/>
          </w:tcPr>
          <w:p w14:paraId="07926E37"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179AE97B"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2CFBE1AF"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(v)</w:t>
            </w:r>
            <w:r w:rsidRPr="00D4640B">
              <w:rPr>
                <w:rFonts w:cs="Times New Roman"/>
                <w:color w:val="000000" w:themeColor="text1"/>
                <w:sz w:val="24"/>
                <w:szCs w:val="24"/>
                <w:lang w:val="uk-UA"/>
              </w:rPr>
              <w:t xml:space="preserve"> Зменшити кількість ОВДП в обігу з одночасним збільшенням ліквідного обсягу кожного випуску</w:t>
            </w:r>
          </w:p>
        </w:tc>
        <w:tc>
          <w:tcPr>
            <w:tcW w:w="1341" w:type="dxa"/>
            <w:hideMark/>
          </w:tcPr>
          <w:p w14:paraId="560DD3C9"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6B829E5C"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31.12.2021</w:t>
            </w:r>
          </w:p>
        </w:tc>
        <w:tc>
          <w:tcPr>
            <w:tcW w:w="1879" w:type="dxa"/>
            <w:hideMark/>
          </w:tcPr>
          <w:p w14:paraId="0D020F2F"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Мінфін</w:t>
            </w:r>
          </w:p>
        </w:tc>
      </w:tr>
      <w:tr w:rsidR="00ED2815" w:rsidRPr="00D4640B" w14:paraId="44386370" w14:textId="77777777" w:rsidTr="00F4602B">
        <w:trPr>
          <w:trHeight w:val="630"/>
        </w:trPr>
        <w:tc>
          <w:tcPr>
            <w:tcW w:w="832" w:type="dxa"/>
            <w:vMerge/>
            <w:hideMark/>
          </w:tcPr>
          <w:p w14:paraId="4D01B695"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55C655B5"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34D2E9F4" w14:textId="480C7992"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(vi)</w:t>
            </w:r>
            <w:r w:rsidRPr="00D4640B">
              <w:rPr>
                <w:rFonts w:cs="Times New Roman"/>
                <w:color w:val="000000" w:themeColor="text1"/>
                <w:sz w:val="24"/>
                <w:szCs w:val="24"/>
                <w:lang w:val="uk-UA"/>
              </w:rPr>
              <w:t xml:space="preserve"> Розширити спектр державних боргових інструментів в гривні </w:t>
            </w:r>
          </w:p>
        </w:tc>
        <w:tc>
          <w:tcPr>
            <w:tcW w:w="1341" w:type="dxa"/>
            <w:hideMark/>
          </w:tcPr>
          <w:p w14:paraId="1A661062"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588F31CD"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08767A24"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Мінфін, НБУ,НКЦПФР</w:t>
            </w:r>
          </w:p>
        </w:tc>
      </w:tr>
      <w:tr w:rsidR="00ED2815" w:rsidRPr="00D4640B" w14:paraId="669BC0C0" w14:textId="77777777" w:rsidTr="00F4602B">
        <w:trPr>
          <w:trHeight w:val="315"/>
        </w:trPr>
        <w:tc>
          <w:tcPr>
            <w:tcW w:w="15163" w:type="dxa"/>
            <w:gridSpan w:val="6"/>
            <w:hideMark/>
          </w:tcPr>
          <w:p w14:paraId="424B878B"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Стратегічна ціль 2: Сприяння кредитуванню економіки</w:t>
            </w:r>
          </w:p>
        </w:tc>
      </w:tr>
      <w:tr w:rsidR="00ED2815" w:rsidRPr="00D4640B" w14:paraId="478058FA" w14:textId="77777777" w:rsidTr="00F4602B">
        <w:trPr>
          <w:trHeight w:val="945"/>
        </w:trPr>
        <w:tc>
          <w:tcPr>
            <w:tcW w:w="832" w:type="dxa"/>
            <w:vMerge w:val="restart"/>
            <w:hideMark/>
          </w:tcPr>
          <w:p w14:paraId="003E7D1D"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lastRenderedPageBreak/>
              <w:t>2.2.1</w:t>
            </w:r>
          </w:p>
        </w:tc>
        <w:tc>
          <w:tcPr>
            <w:tcW w:w="2850" w:type="dxa"/>
            <w:vMerge w:val="restart"/>
            <w:hideMark/>
          </w:tcPr>
          <w:p w14:paraId="78528292"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Підтримка кредитування МСП</w:t>
            </w:r>
          </w:p>
        </w:tc>
        <w:tc>
          <w:tcPr>
            <w:tcW w:w="6378" w:type="dxa"/>
            <w:hideMark/>
          </w:tcPr>
          <w:p w14:paraId="10680E5C"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(i) </w:t>
            </w:r>
            <w:r w:rsidRPr="00D4640B">
              <w:rPr>
                <w:rFonts w:cs="Times New Roman"/>
                <w:color w:val="000000" w:themeColor="text1"/>
                <w:sz w:val="24"/>
                <w:szCs w:val="24"/>
                <w:lang w:val="uk-UA"/>
              </w:rPr>
              <w:t>Запровадити публікацію щорічного звіту про кредитування МСБ (висвітлення змін в обсягах кредитування, попиті на кредити, цілях фінансування та джерелах інвестицій, пропозиції та вартості кредитів, ефективності кредитування)</w:t>
            </w:r>
          </w:p>
        </w:tc>
        <w:tc>
          <w:tcPr>
            <w:tcW w:w="1341" w:type="dxa"/>
            <w:hideMark/>
          </w:tcPr>
          <w:p w14:paraId="02FB8FE8"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07CC5867"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31.12.2020</w:t>
            </w:r>
          </w:p>
        </w:tc>
        <w:tc>
          <w:tcPr>
            <w:tcW w:w="1879" w:type="dxa"/>
            <w:hideMark/>
          </w:tcPr>
          <w:p w14:paraId="456825D6"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ED2815" w:rsidRPr="00D4640B" w14:paraId="23001E38" w14:textId="77777777" w:rsidTr="00F4602B">
        <w:trPr>
          <w:trHeight w:val="315"/>
        </w:trPr>
        <w:tc>
          <w:tcPr>
            <w:tcW w:w="832" w:type="dxa"/>
            <w:vMerge/>
            <w:hideMark/>
          </w:tcPr>
          <w:p w14:paraId="4E132244"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4F165AE1"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27A93651" w14:textId="2F6C21BA"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(ii)</w:t>
            </w:r>
            <w:r w:rsidRPr="00D4640B">
              <w:rPr>
                <w:rFonts w:cs="Times New Roman"/>
                <w:color w:val="000000" w:themeColor="text1"/>
                <w:sz w:val="24"/>
                <w:szCs w:val="24"/>
                <w:lang w:val="uk-UA"/>
              </w:rPr>
              <w:t xml:space="preserve"> Впровадити нові форми статистичної звітності МСП</w:t>
            </w:r>
          </w:p>
        </w:tc>
        <w:tc>
          <w:tcPr>
            <w:tcW w:w="1341" w:type="dxa"/>
            <w:hideMark/>
          </w:tcPr>
          <w:p w14:paraId="21958D55"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015BA96F"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347FB99A"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Мінекономрозвитку, НБУ</w:t>
            </w:r>
          </w:p>
        </w:tc>
      </w:tr>
      <w:tr w:rsidR="00ED2815" w:rsidRPr="00D4640B" w14:paraId="4019665A" w14:textId="77777777" w:rsidTr="00F4602B">
        <w:trPr>
          <w:trHeight w:val="630"/>
        </w:trPr>
        <w:tc>
          <w:tcPr>
            <w:tcW w:w="832" w:type="dxa"/>
            <w:vMerge/>
            <w:hideMark/>
          </w:tcPr>
          <w:p w14:paraId="5693FE15"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06874283"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0E0F5357" w14:textId="035F489F"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(iii)</w:t>
            </w:r>
            <w:r w:rsidRPr="00D4640B">
              <w:rPr>
                <w:rFonts w:cs="Times New Roman"/>
                <w:color w:val="000000" w:themeColor="text1"/>
                <w:sz w:val="24"/>
                <w:szCs w:val="24"/>
                <w:lang w:val="uk-UA"/>
              </w:rPr>
              <w:t xml:space="preserve"> Надавати консультаційну підтримку комерційним банкам з метою розвитку або удосконалення системи кредитування МСП</w:t>
            </w:r>
          </w:p>
        </w:tc>
        <w:tc>
          <w:tcPr>
            <w:tcW w:w="1341" w:type="dxa"/>
            <w:hideMark/>
          </w:tcPr>
          <w:p w14:paraId="7CFCE979"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0D95C1FE"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453FEAA4"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НАБУ (за згодою)</w:t>
            </w:r>
          </w:p>
        </w:tc>
      </w:tr>
      <w:tr w:rsidR="00ED2815" w:rsidRPr="00D4640B" w14:paraId="537F9A7D" w14:textId="77777777" w:rsidTr="00F4602B">
        <w:trPr>
          <w:trHeight w:val="630"/>
        </w:trPr>
        <w:tc>
          <w:tcPr>
            <w:tcW w:w="832" w:type="dxa"/>
            <w:vMerge/>
            <w:hideMark/>
          </w:tcPr>
          <w:p w14:paraId="29785D31"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099BFA1E"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3FD71828" w14:textId="74DB4C73"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(iv)</w:t>
            </w:r>
            <w:r w:rsidRPr="00D4640B">
              <w:rPr>
                <w:rFonts w:cs="Times New Roman"/>
                <w:color w:val="000000" w:themeColor="text1"/>
                <w:sz w:val="24"/>
                <w:szCs w:val="24"/>
                <w:lang w:val="uk-UA"/>
              </w:rPr>
              <w:t xml:space="preserve"> Удосконалити роботу єдиного кредитного реєстру для підвищення достовірності його інформації</w:t>
            </w:r>
          </w:p>
        </w:tc>
        <w:tc>
          <w:tcPr>
            <w:tcW w:w="1341" w:type="dxa"/>
            <w:hideMark/>
          </w:tcPr>
          <w:p w14:paraId="39C68668"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101F0F63"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31.12.2020</w:t>
            </w:r>
          </w:p>
        </w:tc>
        <w:tc>
          <w:tcPr>
            <w:tcW w:w="1879" w:type="dxa"/>
            <w:hideMark/>
          </w:tcPr>
          <w:p w14:paraId="129E0702"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ED2815" w:rsidRPr="00D4640B" w14:paraId="4DD970FC" w14:textId="77777777" w:rsidTr="00F4602B">
        <w:trPr>
          <w:trHeight w:val="630"/>
        </w:trPr>
        <w:tc>
          <w:tcPr>
            <w:tcW w:w="832" w:type="dxa"/>
            <w:vMerge/>
            <w:hideMark/>
          </w:tcPr>
          <w:p w14:paraId="6156812E"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4EA69E66"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69177CFA" w14:textId="1FA1A2C3"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(v) </w:t>
            </w:r>
            <w:r w:rsidRPr="00D4640B">
              <w:rPr>
                <w:rFonts w:cs="Times New Roman"/>
                <w:color w:val="000000" w:themeColor="text1"/>
                <w:sz w:val="24"/>
                <w:szCs w:val="24"/>
                <w:lang w:val="uk-UA"/>
              </w:rPr>
              <w:t>Створити єдиний портал з інформацією про всі програми з підтримки фінансування МСП</w:t>
            </w:r>
          </w:p>
        </w:tc>
        <w:tc>
          <w:tcPr>
            <w:tcW w:w="1341" w:type="dxa"/>
            <w:hideMark/>
          </w:tcPr>
          <w:p w14:paraId="45227F6D"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577F550F"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31.12.2020</w:t>
            </w:r>
          </w:p>
        </w:tc>
        <w:tc>
          <w:tcPr>
            <w:tcW w:w="1879" w:type="dxa"/>
            <w:hideMark/>
          </w:tcPr>
          <w:p w14:paraId="4AEEFFD5" w14:textId="49142D8B"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 xml:space="preserve">Мінекономрозвитку, </w:t>
            </w:r>
            <w:r w:rsidR="000A7D4F" w:rsidRPr="00D4640B">
              <w:rPr>
                <w:rFonts w:cs="Times New Roman"/>
                <w:color w:val="000000" w:themeColor="text1"/>
                <w:sz w:val="24"/>
                <w:szCs w:val="24"/>
                <w:lang w:val="uk-UA"/>
              </w:rPr>
              <w:t xml:space="preserve">Мінфін, </w:t>
            </w:r>
            <w:r w:rsidRPr="00D4640B">
              <w:rPr>
                <w:rFonts w:cs="Times New Roman"/>
                <w:color w:val="000000" w:themeColor="text1"/>
                <w:sz w:val="24"/>
                <w:szCs w:val="24"/>
                <w:lang w:val="uk-UA"/>
              </w:rPr>
              <w:t>НУФ</w:t>
            </w:r>
          </w:p>
        </w:tc>
      </w:tr>
      <w:tr w:rsidR="00ED2815" w:rsidRPr="00D4640B" w14:paraId="36190A01" w14:textId="77777777" w:rsidTr="00F4602B">
        <w:trPr>
          <w:trHeight w:val="690"/>
        </w:trPr>
        <w:tc>
          <w:tcPr>
            <w:tcW w:w="832" w:type="dxa"/>
            <w:vMerge/>
            <w:hideMark/>
          </w:tcPr>
          <w:p w14:paraId="29D04EE3"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376F1E0D"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3CE0AC6B" w14:textId="18EF5795"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(vi)</w:t>
            </w:r>
            <w:r w:rsidRPr="00D4640B">
              <w:rPr>
                <w:rFonts w:cs="Times New Roman"/>
                <w:color w:val="000000" w:themeColor="text1"/>
                <w:sz w:val="24"/>
                <w:szCs w:val="24"/>
                <w:lang w:val="uk-UA"/>
              </w:rPr>
              <w:t xml:space="preserve"> Уніфікувати критерії сегментації МСП, що застосовуються банками та НБУ при підготовці статистичної звітності</w:t>
            </w:r>
          </w:p>
        </w:tc>
        <w:tc>
          <w:tcPr>
            <w:tcW w:w="1341" w:type="dxa"/>
            <w:hideMark/>
          </w:tcPr>
          <w:p w14:paraId="12435A98"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3CF724E7"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31.12.2020</w:t>
            </w:r>
          </w:p>
        </w:tc>
        <w:tc>
          <w:tcPr>
            <w:tcW w:w="1879" w:type="dxa"/>
            <w:hideMark/>
          </w:tcPr>
          <w:p w14:paraId="704F87C8"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 НАБУ, НУФ</w:t>
            </w:r>
          </w:p>
        </w:tc>
      </w:tr>
      <w:tr w:rsidR="00ED2815" w:rsidRPr="00D4640B" w14:paraId="1CAA16B5" w14:textId="77777777" w:rsidTr="00F4602B">
        <w:trPr>
          <w:trHeight w:val="315"/>
        </w:trPr>
        <w:tc>
          <w:tcPr>
            <w:tcW w:w="832" w:type="dxa"/>
            <w:vMerge w:val="restart"/>
            <w:hideMark/>
          </w:tcPr>
          <w:p w14:paraId="23551A21"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2.2.2</w:t>
            </w:r>
          </w:p>
        </w:tc>
        <w:tc>
          <w:tcPr>
            <w:tcW w:w="2850" w:type="dxa"/>
            <w:vMerge w:val="restart"/>
            <w:hideMark/>
          </w:tcPr>
          <w:p w14:paraId="12D83BE2"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Адаптація застосування в Україні квазікапітальних інструментів міжнародних фінансових організацій </w:t>
            </w:r>
          </w:p>
        </w:tc>
        <w:tc>
          <w:tcPr>
            <w:tcW w:w="6378" w:type="dxa"/>
            <w:hideMark/>
          </w:tcPr>
          <w:p w14:paraId="0C7E030E"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w:t>
            </w:r>
            <w:r w:rsidRPr="00D4640B">
              <w:rPr>
                <w:rFonts w:cs="Times New Roman"/>
                <w:color w:val="000000" w:themeColor="text1"/>
                <w:sz w:val="24"/>
                <w:szCs w:val="24"/>
                <w:lang w:val="uk-UA"/>
              </w:rPr>
              <w:t xml:space="preserve"> Реалізувати проект з надання часткових кредитних гарантій суб’єктам МСБ</w:t>
            </w:r>
          </w:p>
        </w:tc>
        <w:tc>
          <w:tcPr>
            <w:tcW w:w="1341" w:type="dxa"/>
            <w:hideMark/>
          </w:tcPr>
          <w:p w14:paraId="5947DB2B"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34AFEB78"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31.12.2021</w:t>
            </w:r>
          </w:p>
        </w:tc>
        <w:tc>
          <w:tcPr>
            <w:tcW w:w="1879" w:type="dxa"/>
            <w:hideMark/>
          </w:tcPr>
          <w:p w14:paraId="5BE9352E"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Мінекономрозвитку, НБУ</w:t>
            </w:r>
          </w:p>
        </w:tc>
      </w:tr>
      <w:tr w:rsidR="00ED2815" w:rsidRPr="00D4640B" w14:paraId="1F2A6037" w14:textId="77777777" w:rsidTr="00F4602B">
        <w:trPr>
          <w:trHeight w:val="315"/>
        </w:trPr>
        <w:tc>
          <w:tcPr>
            <w:tcW w:w="832" w:type="dxa"/>
            <w:vMerge/>
            <w:hideMark/>
          </w:tcPr>
          <w:p w14:paraId="4435CDEF"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5F2A1BCB"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6D793002"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(ii) </w:t>
            </w:r>
            <w:r w:rsidRPr="00D4640B">
              <w:rPr>
                <w:rFonts w:cs="Times New Roman"/>
                <w:color w:val="000000" w:themeColor="text1"/>
                <w:sz w:val="24"/>
                <w:szCs w:val="24"/>
                <w:lang w:val="uk-UA"/>
              </w:rPr>
              <w:t>Запровадити державну програму пільгового мікрокредитування в гривні</w:t>
            </w:r>
          </w:p>
        </w:tc>
        <w:tc>
          <w:tcPr>
            <w:tcW w:w="1341" w:type="dxa"/>
            <w:hideMark/>
          </w:tcPr>
          <w:p w14:paraId="5D33A0D4"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20ADD8A2"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31.12.2021</w:t>
            </w:r>
          </w:p>
        </w:tc>
        <w:tc>
          <w:tcPr>
            <w:tcW w:w="1879" w:type="dxa"/>
            <w:hideMark/>
          </w:tcPr>
          <w:p w14:paraId="485C7CBE"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Мінекономрозвитку, НБУ</w:t>
            </w:r>
          </w:p>
        </w:tc>
      </w:tr>
      <w:tr w:rsidR="00ED2815" w:rsidRPr="00D4640B" w14:paraId="1CE2F18F" w14:textId="77777777" w:rsidTr="00F4602B">
        <w:trPr>
          <w:trHeight w:val="315"/>
        </w:trPr>
        <w:tc>
          <w:tcPr>
            <w:tcW w:w="832" w:type="dxa"/>
            <w:vMerge/>
            <w:hideMark/>
          </w:tcPr>
          <w:p w14:paraId="37B9D3A1"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6EF8A36C"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53A26191"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(iii)</w:t>
            </w:r>
            <w:r w:rsidRPr="00D4640B">
              <w:rPr>
                <w:rFonts w:cs="Times New Roman"/>
                <w:color w:val="000000" w:themeColor="text1"/>
                <w:sz w:val="24"/>
                <w:szCs w:val="24"/>
                <w:lang w:val="uk-UA"/>
              </w:rPr>
              <w:t xml:space="preserve"> Розвинути моделі кредитування МСП у національній валюті</w:t>
            </w:r>
          </w:p>
        </w:tc>
        <w:tc>
          <w:tcPr>
            <w:tcW w:w="1341" w:type="dxa"/>
            <w:hideMark/>
          </w:tcPr>
          <w:p w14:paraId="1785D0EB"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03AC87AA"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0CDD3265"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Мінекономрозвитку, НБУ</w:t>
            </w:r>
          </w:p>
        </w:tc>
      </w:tr>
      <w:tr w:rsidR="00ED2815" w:rsidRPr="00D4640B" w14:paraId="112BBDEE" w14:textId="77777777" w:rsidTr="00F4602B">
        <w:trPr>
          <w:trHeight w:val="1260"/>
        </w:trPr>
        <w:tc>
          <w:tcPr>
            <w:tcW w:w="832" w:type="dxa"/>
            <w:vMerge/>
            <w:hideMark/>
          </w:tcPr>
          <w:p w14:paraId="4959BC83"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12A1C4F6"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630DBCE6"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(iv)</w:t>
            </w:r>
            <w:r w:rsidRPr="00D4640B">
              <w:rPr>
                <w:rFonts w:cs="Times New Roman"/>
                <w:color w:val="000000" w:themeColor="text1"/>
                <w:sz w:val="24"/>
                <w:szCs w:val="24"/>
                <w:lang w:val="uk-UA"/>
              </w:rPr>
              <w:t xml:space="preserve"> Трансформувати Німецько-Український Фонд в Установу з підтримки фінансування МСП за принципом "другого рівня" для реалізації державних та міжнародних програм з розвитку МСП через банки-партнери, лізингові компанії, кредитні спілки </w:t>
            </w:r>
          </w:p>
        </w:tc>
        <w:tc>
          <w:tcPr>
            <w:tcW w:w="1341" w:type="dxa"/>
            <w:hideMark/>
          </w:tcPr>
          <w:p w14:paraId="2114B1DA"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31F7BA0F"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31.12.2021</w:t>
            </w:r>
          </w:p>
        </w:tc>
        <w:tc>
          <w:tcPr>
            <w:tcW w:w="1879" w:type="dxa"/>
            <w:hideMark/>
          </w:tcPr>
          <w:p w14:paraId="07A99E54"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 xml:space="preserve">Мінфін, Мінекономрозвитку, НБУ </w:t>
            </w:r>
          </w:p>
        </w:tc>
      </w:tr>
      <w:tr w:rsidR="00ED2815" w:rsidRPr="00D4640B" w14:paraId="7AD14357" w14:textId="77777777" w:rsidTr="00F4602B">
        <w:trPr>
          <w:trHeight w:val="630"/>
        </w:trPr>
        <w:tc>
          <w:tcPr>
            <w:tcW w:w="832" w:type="dxa"/>
            <w:vMerge/>
            <w:hideMark/>
          </w:tcPr>
          <w:p w14:paraId="56221CE4"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75BB30F7"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29526147"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(v) </w:t>
            </w:r>
            <w:r w:rsidRPr="00D4640B">
              <w:rPr>
                <w:rFonts w:cs="Times New Roman"/>
                <w:color w:val="000000" w:themeColor="text1"/>
                <w:sz w:val="24"/>
                <w:szCs w:val="24"/>
                <w:lang w:val="uk-UA"/>
              </w:rPr>
              <w:t>Залучити міські та обласні адміністрації до реалізації спільних програм з компенсації процентних ставок за кредитами МСП</w:t>
            </w:r>
          </w:p>
        </w:tc>
        <w:tc>
          <w:tcPr>
            <w:tcW w:w="1341" w:type="dxa"/>
            <w:hideMark/>
          </w:tcPr>
          <w:p w14:paraId="586AA9D9"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0F02C77F"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78AC088F"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Мінекономрозвитку, НБУ</w:t>
            </w:r>
          </w:p>
        </w:tc>
      </w:tr>
      <w:tr w:rsidR="00ED2815" w:rsidRPr="00D4640B" w14:paraId="0939FED1" w14:textId="77777777" w:rsidTr="00F4602B">
        <w:trPr>
          <w:trHeight w:val="315"/>
        </w:trPr>
        <w:tc>
          <w:tcPr>
            <w:tcW w:w="832" w:type="dxa"/>
            <w:vMerge w:val="restart"/>
            <w:hideMark/>
          </w:tcPr>
          <w:p w14:paraId="4911684D"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lastRenderedPageBreak/>
              <w:t>2.2.3</w:t>
            </w:r>
          </w:p>
        </w:tc>
        <w:tc>
          <w:tcPr>
            <w:tcW w:w="2850" w:type="dxa"/>
            <w:vMerge w:val="restart"/>
            <w:hideMark/>
          </w:tcPr>
          <w:p w14:paraId="3BDB2A04"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Стимулювання кредитування підприємств АПК, в т. ч. фермерських господарств, під заставу землі</w:t>
            </w:r>
          </w:p>
        </w:tc>
        <w:tc>
          <w:tcPr>
            <w:tcW w:w="6378" w:type="dxa"/>
            <w:hideMark/>
          </w:tcPr>
          <w:p w14:paraId="61E79F56"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w:t>
            </w:r>
            <w:r w:rsidRPr="00D4640B">
              <w:rPr>
                <w:rFonts w:cs="Times New Roman"/>
                <w:color w:val="000000" w:themeColor="text1"/>
                <w:sz w:val="24"/>
                <w:szCs w:val="24"/>
                <w:lang w:val="uk-UA"/>
              </w:rPr>
              <w:t xml:space="preserve"> Розробити проекти законів щодо запровадження обліку, обігу та оцінки землі</w:t>
            </w:r>
          </w:p>
        </w:tc>
        <w:tc>
          <w:tcPr>
            <w:tcW w:w="1341" w:type="dxa"/>
            <w:hideMark/>
          </w:tcPr>
          <w:p w14:paraId="0DD895D0"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48F811CC"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31.12.2020</w:t>
            </w:r>
          </w:p>
        </w:tc>
        <w:tc>
          <w:tcPr>
            <w:tcW w:w="1879" w:type="dxa"/>
            <w:hideMark/>
          </w:tcPr>
          <w:p w14:paraId="6FCF92A7"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Мінекономрозвитку</w:t>
            </w:r>
          </w:p>
        </w:tc>
      </w:tr>
      <w:tr w:rsidR="00ED2815" w:rsidRPr="00D4640B" w14:paraId="79D01689" w14:textId="77777777" w:rsidTr="00F4602B">
        <w:trPr>
          <w:trHeight w:val="630"/>
        </w:trPr>
        <w:tc>
          <w:tcPr>
            <w:tcW w:w="832" w:type="dxa"/>
            <w:vMerge/>
            <w:hideMark/>
          </w:tcPr>
          <w:p w14:paraId="10F14C01"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13FD7F0F"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7F001ADE"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(ii) </w:t>
            </w:r>
            <w:r w:rsidRPr="00D4640B">
              <w:rPr>
                <w:rFonts w:cs="Times New Roman"/>
                <w:color w:val="000000" w:themeColor="text1"/>
                <w:sz w:val="24"/>
                <w:szCs w:val="24"/>
                <w:lang w:val="uk-UA"/>
              </w:rPr>
              <w:t>Запровадити систему збору, обробки та оприлюденення інформації про ціни на землю та вартість оренди землі</w:t>
            </w:r>
          </w:p>
        </w:tc>
        <w:tc>
          <w:tcPr>
            <w:tcW w:w="1341" w:type="dxa"/>
            <w:hideMark/>
          </w:tcPr>
          <w:p w14:paraId="4213AE3C"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081009BE"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31.12.2020</w:t>
            </w:r>
          </w:p>
        </w:tc>
        <w:tc>
          <w:tcPr>
            <w:tcW w:w="1879" w:type="dxa"/>
            <w:hideMark/>
          </w:tcPr>
          <w:p w14:paraId="6A527E9C"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Мінекономрозвитку</w:t>
            </w:r>
          </w:p>
        </w:tc>
      </w:tr>
      <w:tr w:rsidR="00ED2815" w:rsidRPr="00D4640B" w14:paraId="78A93C8B" w14:textId="77777777" w:rsidTr="00F4602B">
        <w:trPr>
          <w:trHeight w:val="630"/>
        </w:trPr>
        <w:tc>
          <w:tcPr>
            <w:tcW w:w="832" w:type="dxa"/>
            <w:vMerge/>
            <w:hideMark/>
          </w:tcPr>
          <w:p w14:paraId="3EFD8D3E"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20204696"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1140B1C6"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(iii)</w:t>
            </w:r>
            <w:r w:rsidRPr="00D4640B">
              <w:rPr>
                <w:rFonts w:cs="Times New Roman"/>
                <w:color w:val="000000" w:themeColor="text1"/>
                <w:sz w:val="24"/>
                <w:szCs w:val="24"/>
                <w:lang w:val="uk-UA"/>
              </w:rPr>
              <w:t xml:space="preserve"> Врегулювати у нормативно-правових актах питання використання сільськогосподарської землі як застави</w:t>
            </w:r>
          </w:p>
        </w:tc>
        <w:tc>
          <w:tcPr>
            <w:tcW w:w="1341" w:type="dxa"/>
            <w:hideMark/>
          </w:tcPr>
          <w:p w14:paraId="79F0C521"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24C778C7"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31.12.2021</w:t>
            </w:r>
          </w:p>
        </w:tc>
        <w:tc>
          <w:tcPr>
            <w:tcW w:w="1879" w:type="dxa"/>
            <w:hideMark/>
          </w:tcPr>
          <w:p w14:paraId="13713274"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ED2815" w:rsidRPr="00D4640B" w14:paraId="5A57B86D" w14:textId="77777777" w:rsidTr="00F4602B">
        <w:trPr>
          <w:trHeight w:val="630"/>
        </w:trPr>
        <w:tc>
          <w:tcPr>
            <w:tcW w:w="832" w:type="dxa"/>
            <w:vMerge/>
            <w:hideMark/>
          </w:tcPr>
          <w:p w14:paraId="0F848760"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6A4A307C"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3B32F13E"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(iv)</w:t>
            </w:r>
            <w:r w:rsidRPr="00D4640B">
              <w:rPr>
                <w:rFonts w:cs="Times New Roman"/>
                <w:color w:val="000000" w:themeColor="text1"/>
                <w:sz w:val="24"/>
                <w:szCs w:val="24"/>
                <w:lang w:val="uk-UA"/>
              </w:rPr>
              <w:t xml:space="preserve"> Забезпечити якість та надійність державних земельних реєстрів</w:t>
            </w:r>
          </w:p>
        </w:tc>
        <w:tc>
          <w:tcPr>
            <w:tcW w:w="1341" w:type="dxa"/>
            <w:hideMark/>
          </w:tcPr>
          <w:p w14:paraId="2C5DBC74"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23137B52"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31.12.2020</w:t>
            </w:r>
          </w:p>
        </w:tc>
        <w:tc>
          <w:tcPr>
            <w:tcW w:w="1879" w:type="dxa"/>
            <w:hideMark/>
          </w:tcPr>
          <w:p w14:paraId="3D6EAFB6"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Мінюст, НБУ, НАБУ</w:t>
            </w:r>
          </w:p>
        </w:tc>
      </w:tr>
      <w:tr w:rsidR="00ED2815" w:rsidRPr="00D4640B" w14:paraId="7F9574A0" w14:textId="77777777" w:rsidTr="00F4602B">
        <w:trPr>
          <w:trHeight w:val="630"/>
        </w:trPr>
        <w:tc>
          <w:tcPr>
            <w:tcW w:w="832" w:type="dxa"/>
            <w:vMerge/>
            <w:hideMark/>
          </w:tcPr>
          <w:p w14:paraId="724B093B"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43AE2241"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0A650157"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(v)</w:t>
            </w:r>
            <w:r w:rsidRPr="00D4640B">
              <w:rPr>
                <w:rFonts w:cs="Times New Roman"/>
                <w:color w:val="000000" w:themeColor="text1"/>
                <w:sz w:val="24"/>
                <w:szCs w:val="24"/>
                <w:lang w:val="uk-UA"/>
              </w:rPr>
              <w:t xml:space="preserve"> Забезпечити доступ учасників ринків до державних земельних реєстрів</w:t>
            </w:r>
          </w:p>
        </w:tc>
        <w:tc>
          <w:tcPr>
            <w:tcW w:w="1341" w:type="dxa"/>
            <w:hideMark/>
          </w:tcPr>
          <w:p w14:paraId="5FF12565"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413475C6"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31.12.2020</w:t>
            </w:r>
          </w:p>
        </w:tc>
        <w:tc>
          <w:tcPr>
            <w:tcW w:w="1879" w:type="dxa"/>
            <w:hideMark/>
          </w:tcPr>
          <w:p w14:paraId="1496FDDB"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Мінюст, НБУ, НАБУ</w:t>
            </w:r>
          </w:p>
        </w:tc>
      </w:tr>
      <w:tr w:rsidR="00ED2815" w:rsidRPr="00D4640B" w14:paraId="0047EEA1" w14:textId="77777777" w:rsidTr="00F4602B">
        <w:trPr>
          <w:trHeight w:val="630"/>
        </w:trPr>
        <w:tc>
          <w:tcPr>
            <w:tcW w:w="832" w:type="dxa"/>
            <w:vMerge/>
            <w:hideMark/>
          </w:tcPr>
          <w:p w14:paraId="23A81590"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024FFD79"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51BBBB5C"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(vi)</w:t>
            </w:r>
            <w:r w:rsidRPr="00D4640B">
              <w:rPr>
                <w:rFonts w:cs="Times New Roman"/>
                <w:color w:val="000000" w:themeColor="text1"/>
                <w:sz w:val="24"/>
                <w:szCs w:val="24"/>
                <w:lang w:val="uk-UA"/>
              </w:rPr>
              <w:t xml:space="preserve"> Запровадити інструмент здешевлення кредитів сільськогосподарським товаровиробникам під купівлю землі</w:t>
            </w:r>
          </w:p>
        </w:tc>
        <w:tc>
          <w:tcPr>
            <w:tcW w:w="1341" w:type="dxa"/>
            <w:hideMark/>
          </w:tcPr>
          <w:p w14:paraId="2A0F9F4D"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345F2683"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31.12.2020</w:t>
            </w:r>
          </w:p>
        </w:tc>
        <w:tc>
          <w:tcPr>
            <w:tcW w:w="1879" w:type="dxa"/>
            <w:hideMark/>
          </w:tcPr>
          <w:p w14:paraId="41554BC0" w14:textId="16B6797B"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 xml:space="preserve">Мінекономрозвитку, НБУ </w:t>
            </w:r>
          </w:p>
        </w:tc>
      </w:tr>
      <w:tr w:rsidR="00ED2815" w:rsidRPr="00D4640B" w14:paraId="3FC21D2F" w14:textId="77777777" w:rsidTr="00F4602B">
        <w:trPr>
          <w:trHeight w:val="630"/>
        </w:trPr>
        <w:tc>
          <w:tcPr>
            <w:tcW w:w="832" w:type="dxa"/>
            <w:vMerge/>
            <w:hideMark/>
          </w:tcPr>
          <w:p w14:paraId="629A3CDA"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521D5109"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49BAA654"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(vii)</w:t>
            </w:r>
            <w:r w:rsidRPr="00D4640B">
              <w:rPr>
                <w:rFonts w:cs="Times New Roman"/>
                <w:color w:val="000000" w:themeColor="text1"/>
                <w:sz w:val="24"/>
                <w:szCs w:val="24"/>
                <w:lang w:val="uk-UA"/>
              </w:rPr>
              <w:t xml:space="preserve"> Запустити функціонування фонду часткового гарантування кредитів під купівлю землі</w:t>
            </w:r>
          </w:p>
        </w:tc>
        <w:tc>
          <w:tcPr>
            <w:tcW w:w="1341" w:type="dxa"/>
            <w:hideMark/>
          </w:tcPr>
          <w:p w14:paraId="188BB91D"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434943C9"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31.12.2020</w:t>
            </w:r>
          </w:p>
        </w:tc>
        <w:tc>
          <w:tcPr>
            <w:tcW w:w="1879" w:type="dxa"/>
            <w:hideMark/>
          </w:tcPr>
          <w:p w14:paraId="6CBA3CF9" w14:textId="74E35DD5" w:rsidR="00ED2815" w:rsidRPr="00D4640B" w:rsidRDefault="00284CE9" w:rsidP="00284CE9">
            <w:pPr>
              <w:rPr>
                <w:rFonts w:cs="Times New Roman"/>
                <w:color w:val="000000" w:themeColor="text1"/>
                <w:sz w:val="24"/>
                <w:szCs w:val="24"/>
                <w:lang w:val="uk-UA"/>
              </w:rPr>
            </w:pPr>
            <w:r w:rsidRPr="00D4640B">
              <w:rPr>
                <w:rFonts w:cs="Times New Roman"/>
                <w:color w:val="000000" w:themeColor="text1"/>
                <w:sz w:val="24"/>
                <w:szCs w:val="24"/>
                <w:lang w:val="uk-UA"/>
              </w:rPr>
              <w:t xml:space="preserve">Мінекономрозвитку, </w:t>
            </w:r>
            <w:r w:rsidR="00ED2815" w:rsidRPr="00D4640B">
              <w:rPr>
                <w:rFonts w:cs="Times New Roman"/>
                <w:color w:val="000000" w:themeColor="text1"/>
                <w:sz w:val="24"/>
                <w:szCs w:val="24"/>
                <w:lang w:val="uk-UA"/>
              </w:rPr>
              <w:t xml:space="preserve">Мінфін, НБУ </w:t>
            </w:r>
          </w:p>
        </w:tc>
      </w:tr>
      <w:tr w:rsidR="00ED2815" w:rsidRPr="00D4640B" w14:paraId="64CBE90A" w14:textId="77777777" w:rsidTr="00F4602B">
        <w:trPr>
          <w:trHeight w:val="945"/>
        </w:trPr>
        <w:tc>
          <w:tcPr>
            <w:tcW w:w="832" w:type="dxa"/>
            <w:vMerge w:val="restart"/>
            <w:hideMark/>
          </w:tcPr>
          <w:p w14:paraId="14E67050"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2.2.4</w:t>
            </w:r>
          </w:p>
        </w:tc>
        <w:tc>
          <w:tcPr>
            <w:tcW w:w="2850" w:type="dxa"/>
            <w:vMerge w:val="restart"/>
            <w:hideMark/>
          </w:tcPr>
          <w:p w14:paraId="676F778A"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Розвиток синдикованого кредитування</w:t>
            </w:r>
          </w:p>
        </w:tc>
        <w:tc>
          <w:tcPr>
            <w:tcW w:w="6378" w:type="dxa"/>
            <w:hideMark/>
          </w:tcPr>
          <w:p w14:paraId="3A49D81A"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w:t>
            </w:r>
            <w:r w:rsidRPr="00D4640B">
              <w:rPr>
                <w:rFonts w:cs="Times New Roman"/>
                <w:color w:val="000000" w:themeColor="text1"/>
                <w:sz w:val="24"/>
                <w:szCs w:val="24"/>
                <w:lang w:val="uk-UA"/>
              </w:rPr>
              <w:t xml:space="preserve"> Внести зміни до нормативно-правових актів щодо обліку синдикованих кредитів, оцінки ризиків та їх розподілення серед учасників, визначення пруденційних вимог до учасників такого кредитування </w:t>
            </w:r>
          </w:p>
        </w:tc>
        <w:tc>
          <w:tcPr>
            <w:tcW w:w="1341" w:type="dxa"/>
            <w:hideMark/>
          </w:tcPr>
          <w:p w14:paraId="3DF437A9"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5D081C8B"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31.12.2020</w:t>
            </w:r>
          </w:p>
        </w:tc>
        <w:tc>
          <w:tcPr>
            <w:tcW w:w="1879" w:type="dxa"/>
            <w:hideMark/>
          </w:tcPr>
          <w:p w14:paraId="1B3BEBA5"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ED2815" w:rsidRPr="00D4640B" w14:paraId="3FCEAAF6" w14:textId="77777777" w:rsidTr="00F4602B">
        <w:trPr>
          <w:trHeight w:val="315"/>
        </w:trPr>
        <w:tc>
          <w:tcPr>
            <w:tcW w:w="832" w:type="dxa"/>
            <w:vMerge/>
            <w:hideMark/>
          </w:tcPr>
          <w:p w14:paraId="7DB80523"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17AA0E1F"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71EC7F38"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(ii) </w:t>
            </w:r>
            <w:r w:rsidRPr="00D4640B">
              <w:rPr>
                <w:rFonts w:cs="Times New Roman"/>
                <w:color w:val="000000" w:themeColor="text1"/>
                <w:sz w:val="24"/>
                <w:szCs w:val="24"/>
                <w:lang w:val="uk-UA"/>
              </w:rPr>
              <w:t xml:space="preserve">Уніфікувати та стандартизувати банківський продукт синдикованого кредитування </w:t>
            </w:r>
          </w:p>
        </w:tc>
        <w:tc>
          <w:tcPr>
            <w:tcW w:w="1341" w:type="dxa"/>
            <w:hideMark/>
          </w:tcPr>
          <w:p w14:paraId="18D97DE2"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6ABF085D"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31.12.2020</w:t>
            </w:r>
          </w:p>
        </w:tc>
        <w:tc>
          <w:tcPr>
            <w:tcW w:w="1879" w:type="dxa"/>
            <w:hideMark/>
          </w:tcPr>
          <w:p w14:paraId="3DB0B9A4"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 НАБУ</w:t>
            </w:r>
          </w:p>
        </w:tc>
      </w:tr>
      <w:tr w:rsidR="00ED2815" w:rsidRPr="00D4640B" w14:paraId="261E5DCA" w14:textId="77777777" w:rsidTr="00F4602B">
        <w:trPr>
          <w:trHeight w:val="315"/>
        </w:trPr>
        <w:tc>
          <w:tcPr>
            <w:tcW w:w="832" w:type="dxa"/>
            <w:vMerge/>
            <w:hideMark/>
          </w:tcPr>
          <w:p w14:paraId="768165CC"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5D2B396B"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5E46B6E1"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(iii)</w:t>
            </w:r>
            <w:r w:rsidRPr="00D4640B">
              <w:rPr>
                <w:rFonts w:cs="Times New Roman"/>
                <w:color w:val="000000" w:themeColor="text1"/>
                <w:sz w:val="24"/>
                <w:szCs w:val="24"/>
                <w:lang w:val="uk-UA"/>
              </w:rPr>
              <w:t xml:space="preserve"> Сприяти наданню державних гарантій синдикованим проектам</w:t>
            </w:r>
          </w:p>
        </w:tc>
        <w:tc>
          <w:tcPr>
            <w:tcW w:w="1341" w:type="dxa"/>
            <w:hideMark/>
          </w:tcPr>
          <w:p w14:paraId="59E2BCFD"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6A791B49"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4318B681"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КМУ, Мінекономрозвитку</w:t>
            </w:r>
          </w:p>
        </w:tc>
      </w:tr>
      <w:tr w:rsidR="00ED2815" w:rsidRPr="00D4640B" w14:paraId="62AEDE02" w14:textId="77777777" w:rsidTr="00F4602B">
        <w:trPr>
          <w:trHeight w:val="945"/>
        </w:trPr>
        <w:tc>
          <w:tcPr>
            <w:tcW w:w="832" w:type="dxa"/>
            <w:vMerge w:val="restart"/>
            <w:hideMark/>
          </w:tcPr>
          <w:p w14:paraId="7600C993"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2.2.5</w:t>
            </w:r>
          </w:p>
        </w:tc>
        <w:tc>
          <w:tcPr>
            <w:tcW w:w="2850" w:type="dxa"/>
            <w:vMerge w:val="restart"/>
            <w:noWrap/>
            <w:hideMark/>
          </w:tcPr>
          <w:p w14:paraId="1741F947"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Зменшення перешкод для іпотечного кредитування  </w:t>
            </w:r>
          </w:p>
        </w:tc>
        <w:tc>
          <w:tcPr>
            <w:tcW w:w="6378" w:type="dxa"/>
            <w:hideMark/>
          </w:tcPr>
          <w:p w14:paraId="5904C96C"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w:t>
            </w:r>
            <w:r w:rsidRPr="00D4640B">
              <w:rPr>
                <w:rFonts w:cs="Times New Roman"/>
                <w:color w:val="000000" w:themeColor="text1"/>
                <w:sz w:val="24"/>
                <w:szCs w:val="24"/>
                <w:lang w:val="uk-UA"/>
              </w:rPr>
              <w:t xml:space="preserve"> Внести законодавчі зміни щодо іпотеки для посилення захисту прав кредиторів, врегулювання питання іпотечного кредитування під заставу об’єктів незавершеного будівництва</w:t>
            </w:r>
          </w:p>
        </w:tc>
        <w:tc>
          <w:tcPr>
            <w:tcW w:w="1341" w:type="dxa"/>
            <w:hideMark/>
          </w:tcPr>
          <w:p w14:paraId="27B009A8"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276F2835"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31.12.2020</w:t>
            </w:r>
          </w:p>
        </w:tc>
        <w:tc>
          <w:tcPr>
            <w:tcW w:w="1879" w:type="dxa"/>
            <w:hideMark/>
          </w:tcPr>
          <w:p w14:paraId="6E66393D" w14:textId="2D65FD27" w:rsidR="00ED2815" w:rsidRPr="00D4640B" w:rsidRDefault="00ED2815" w:rsidP="00947F0A">
            <w:pPr>
              <w:rPr>
                <w:rFonts w:cs="Times New Roman"/>
                <w:color w:val="000000" w:themeColor="text1"/>
                <w:sz w:val="24"/>
                <w:szCs w:val="24"/>
                <w:lang w:val="uk-UA"/>
              </w:rPr>
            </w:pPr>
            <w:r w:rsidRPr="00D4640B">
              <w:rPr>
                <w:rFonts w:cs="Times New Roman"/>
                <w:color w:val="000000" w:themeColor="text1"/>
                <w:sz w:val="24"/>
                <w:szCs w:val="24"/>
                <w:lang w:val="uk-UA"/>
              </w:rPr>
              <w:t>Мінрегіонбуд, Мінюст, НБУ</w:t>
            </w:r>
          </w:p>
        </w:tc>
      </w:tr>
      <w:tr w:rsidR="00ED2815" w:rsidRPr="00D4640B" w14:paraId="23BC566C" w14:textId="77777777" w:rsidTr="00F4602B">
        <w:trPr>
          <w:trHeight w:val="945"/>
        </w:trPr>
        <w:tc>
          <w:tcPr>
            <w:tcW w:w="832" w:type="dxa"/>
            <w:vMerge/>
            <w:hideMark/>
          </w:tcPr>
          <w:p w14:paraId="6987CE83"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1A0A64FD"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1BD0F8E2"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(ii)</w:t>
            </w:r>
            <w:r w:rsidRPr="00D4640B">
              <w:rPr>
                <w:rFonts w:cs="Times New Roman"/>
                <w:color w:val="000000" w:themeColor="text1"/>
                <w:sz w:val="24"/>
                <w:szCs w:val="24"/>
                <w:lang w:val="uk-UA"/>
              </w:rPr>
              <w:t xml:space="preserve"> Внести законодавчі зміни щодо обмеження ризиків інвесторів на первинному ринку нерухомості</w:t>
            </w:r>
          </w:p>
        </w:tc>
        <w:tc>
          <w:tcPr>
            <w:tcW w:w="1341" w:type="dxa"/>
            <w:hideMark/>
          </w:tcPr>
          <w:p w14:paraId="3AE8A7B4"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0A7687AD"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31.12.2020</w:t>
            </w:r>
          </w:p>
        </w:tc>
        <w:tc>
          <w:tcPr>
            <w:tcW w:w="1879" w:type="dxa"/>
            <w:hideMark/>
          </w:tcPr>
          <w:p w14:paraId="003F9ED1" w14:textId="36C1223F" w:rsidR="00ED2815" w:rsidRPr="00D4640B" w:rsidRDefault="00ED2815" w:rsidP="00947F0A">
            <w:pPr>
              <w:rPr>
                <w:rFonts w:cs="Times New Roman"/>
                <w:color w:val="000000" w:themeColor="text1"/>
                <w:sz w:val="24"/>
                <w:szCs w:val="24"/>
                <w:lang w:val="uk-UA"/>
              </w:rPr>
            </w:pPr>
            <w:r w:rsidRPr="00D4640B">
              <w:rPr>
                <w:rFonts w:cs="Times New Roman"/>
                <w:color w:val="000000" w:themeColor="text1"/>
                <w:sz w:val="24"/>
                <w:szCs w:val="24"/>
                <w:lang w:val="uk-UA"/>
              </w:rPr>
              <w:t>Мінрегіонбуд, Мінюст, НБУ</w:t>
            </w:r>
          </w:p>
        </w:tc>
      </w:tr>
      <w:tr w:rsidR="00ED2815" w:rsidRPr="00D4640B" w14:paraId="41DD3B50" w14:textId="77777777" w:rsidTr="00F4602B">
        <w:trPr>
          <w:trHeight w:val="630"/>
        </w:trPr>
        <w:tc>
          <w:tcPr>
            <w:tcW w:w="832" w:type="dxa"/>
            <w:vMerge/>
            <w:hideMark/>
          </w:tcPr>
          <w:p w14:paraId="0B4C444E"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07E528C0"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7D58FB01"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(iii)</w:t>
            </w:r>
            <w:r w:rsidRPr="00D4640B">
              <w:rPr>
                <w:rFonts w:cs="Times New Roman"/>
                <w:color w:val="000000" w:themeColor="text1"/>
                <w:sz w:val="24"/>
                <w:szCs w:val="24"/>
                <w:lang w:val="uk-UA"/>
              </w:rPr>
              <w:t xml:space="preserve"> Трансформувати Державну іпотечну установу (ДІУ) на іпотечну агенцію для стимулювання вторинного іпотечного ринку</w:t>
            </w:r>
          </w:p>
        </w:tc>
        <w:tc>
          <w:tcPr>
            <w:tcW w:w="1341" w:type="dxa"/>
            <w:hideMark/>
          </w:tcPr>
          <w:p w14:paraId="59A24A7A"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42100090"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31.12.2021</w:t>
            </w:r>
          </w:p>
        </w:tc>
        <w:tc>
          <w:tcPr>
            <w:tcW w:w="1879" w:type="dxa"/>
            <w:hideMark/>
          </w:tcPr>
          <w:p w14:paraId="7AF270C5"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КМУ</w:t>
            </w:r>
          </w:p>
        </w:tc>
      </w:tr>
      <w:tr w:rsidR="00ED2815" w:rsidRPr="00D4640B" w14:paraId="21CA1E08" w14:textId="77777777" w:rsidTr="00F4602B">
        <w:trPr>
          <w:trHeight w:val="630"/>
        </w:trPr>
        <w:tc>
          <w:tcPr>
            <w:tcW w:w="832" w:type="dxa"/>
            <w:vMerge w:val="restart"/>
            <w:hideMark/>
          </w:tcPr>
          <w:p w14:paraId="5F394EBE"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2.2.6</w:t>
            </w:r>
          </w:p>
        </w:tc>
        <w:tc>
          <w:tcPr>
            <w:tcW w:w="2850" w:type="dxa"/>
            <w:vMerge w:val="restart"/>
            <w:hideMark/>
          </w:tcPr>
          <w:p w14:paraId="348EB155"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Стимулювання експорту</w:t>
            </w:r>
          </w:p>
        </w:tc>
        <w:tc>
          <w:tcPr>
            <w:tcW w:w="6378" w:type="dxa"/>
            <w:hideMark/>
          </w:tcPr>
          <w:p w14:paraId="6135C957"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w:t>
            </w:r>
            <w:r w:rsidRPr="00D4640B">
              <w:rPr>
                <w:rFonts w:cs="Times New Roman"/>
                <w:color w:val="000000" w:themeColor="text1"/>
                <w:sz w:val="24"/>
                <w:szCs w:val="24"/>
                <w:lang w:val="uk-UA"/>
              </w:rPr>
              <w:t xml:space="preserve"> Розвивати експортне фінансування МСП за рахунок залучення коштів міжнародних донорів</w:t>
            </w:r>
          </w:p>
        </w:tc>
        <w:tc>
          <w:tcPr>
            <w:tcW w:w="1341" w:type="dxa"/>
            <w:hideMark/>
          </w:tcPr>
          <w:p w14:paraId="677A0909"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4FB996D4"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31.12.2021</w:t>
            </w:r>
          </w:p>
        </w:tc>
        <w:tc>
          <w:tcPr>
            <w:tcW w:w="1879" w:type="dxa"/>
            <w:hideMark/>
          </w:tcPr>
          <w:p w14:paraId="1DDC26D3"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Мінекономрозвитку</w:t>
            </w:r>
          </w:p>
        </w:tc>
      </w:tr>
      <w:tr w:rsidR="00ED2815" w:rsidRPr="00D4640B" w14:paraId="233DD502" w14:textId="77777777" w:rsidTr="00F4602B">
        <w:trPr>
          <w:trHeight w:val="630"/>
        </w:trPr>
        <w:tc>
          <w:tcPr>
            <w:tcW w:w="832" w:type="dxa"/>
            <w:vMerge/>
            <w:hideMark/>
          </w:tcPr>
          <w:p w14:paraId="61EEE748"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252B8ED9"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1313DE92"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(ii)</w:t>
            </w:r>
            <w:r w:rsidRPr="00D4640B">
              <w:rPr>
                <w:rFonts w:cs="Times New Roman"/>
                <w:color w:val="000000" w:themeColor="text1"/>
                <w:sz w:val="24"/>
                <w:szCs w:val="24"/>
                <w:lang w:val="uk-UA"/>
              </w:rPr>
              <w:t xml:space="preserve"> Запровадити Центри підтримки підприємництва на місцевому та центральному рівнях</w:t>
            </w:r>
          </w:p>
        </w:tc>
        <w:tc>
          <w:tcPr>
            <w:tcW w:w="1341" w:type="dxa"/>
            <w:hideMark/>
          </w:tcPr>
          <w:p w14:paraId="7C4E424E"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61529E2C"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31.12.2021</w:t>
            </w:r>
          </w:p>
        </w:tc>
        <w:tc>
          <w:tcPr>
            <w:tcW w:w="1879" w:type="dxa"/>
            <w:hideMark/>
          </w:tcPr>
          <w:p w14:paraId="398AF74B"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Мінекономрозвитку</w:t>
            </w:r>
          </w:p>
        </w:tc>
      </w:tr>
      <w:tr w:rsidR="00ED2815" w:rsidRPr="00D4640B" w14:paraId="55AD0382" w14:textId="77777777" w:rsidTr="00F4602B">
        <w:trPr>
          <w:trHeight w:val="315"/>
        </w:trPr>
        <w:tc>
          <w:tcPr>
            <w:tcW w:w="832" w:type="dxa"/>
            <w:vMerge/>
            <w:hideMark/>
          </w:tcPr>
          <w:p w14:paraId="162182A0"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1E9CDFE3"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0345BDF1"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(iii)</w:t>
            </w:r>
            <w:r w:rsidRPr="00D4640B">
              <w:rPr>
                <w:rFonts w:cs="Times New Roman"/>
                <w:color w:val="000000" w:themeColor="text1"/>
                <w:sz w:val="24"/>
                <w:szCs w:val="24"/>
                <w:lang w:val="uk-UA"/>
              </w:rPr>
              <w:t xml:space="preserve"> Впровадити механізм страхування експортних ризиків</w:t>
            </w:r>
          </w:p>
        </w:tc>
        <w:tc>
          <w:tcPr>
            <w:tcW w:w="1341" w:type="dxa"/>
            <w:hideMark/>
          </w:tcPr>
          <w:p w14:paraId="25947C0D"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4C67CCBA"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31.12.2021</w:t>
            </w:r>
          </w:p>
        </w:tc>
        <w:tc>
          <w:tcPr>
            <w:tcW w:w="1879" w:type="dxa"/>
            <w:hideMark/>
          </w:tcPr>
          <w:p w14:paraId="4525C96C"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Мінекономрозвитку</w:t>
            </w:r>
          </w:p>
        </w:tc>
      </w:tr>
      <w:tr w:rsidR="00ED2815" w:rsidRPr="00D4640B" w14:paraId="6D6D3D13" w14:textId="77777777" w:rsidTr="00F4602B">
        <w:trPr>
          <w:trHeight w:val="1575"/>
        </w:trPr>
        <w:tc>
          <w:tcPr>
            <w:tcW w:w="832" w:type="dxa"/>
            <w:vMerge w:val="restart"/>
            <w:hideMark/>
          </w:tcPr>
          <w:p w14:paraId="696C72CF"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2.2.7</w:t>
            </w:r>
          </w:p>
        </w:tc>
        <w:tc>
          <w:tcPr>
            <w:tcW w:w="2850" w:type="dxa"/>
            <w:vMerge w:val="restart"/>
            <w:hideMark/>
          </w:tcPr>
          <w:p w14:paraId="007D4E36" w14:textId="77777777" w:rsidR="00ED2815" w:rsidRPr="00D4640B" w:rsidRDefault="00ED2815" w:rsidP="00ED2815">
            <w:pPr>
              <w:rPr>
                <w:rFonts w:cs="Times New Roman"/>
                <w:b/>
                <w:bCs/>
                <w:color w:val="000000" w:themeColor="text1"/>
                <w:sz w:val="24"/>
                <w:szCs w:val="24"/>
                <w:lang w:val="uk-UA"/>
              </w:rPr>
            </w:pPr>
            <w:r w:rsidRPr="00D4640B">
              <w:rPr>
                <w:b/>
                <w:bCs/>
                <w:color w:val="000000"/>
                <w:sz w:val="24"/>
                <w:szCs w:val="24"/>
                <w:lang w:val="uk-UA"/>
              </w:rPr>
              <w:t>Стимулювання розвитку ринку небанківського кредитування</w:t>
            </w:r>
          </w:p>
        </w:tc>
        <w:tc>
          <w:tcPr>
            <w:tcW w:w="6378" w:type="dxa"/>
            <w:hideMark/>
          </w:tcPr>
          <w:p w14:paraId="622E2D61" w14:textId="019249C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w:t>
            </w:r>
            <w:r w:rsidRPr="00D4640B">
              <w:rPr>
                <w:rFonts w:cs="Times New Roman"/>
                <w:color w:val="000000" w:themeColor="text1"/>
                <w:sz w:val="24"/>
                <w:szCs w:val="24"/>
                <w:lang w:val="uk-UA"/>
              </w:rPr>
              <w:t xml:space="preserve"> Виключити кредитні спілки України зі сфери застосування Директиви 2013/36/ЄС про доступ до діяльності кредитних організацій і пруденційного нагляду за діяльністю кредитних установ та інвестиційних фірм (CRDIV) та Регламенту Європейського Парламенту та Ради (ЄС) 575/2013 про пруденційні вимоги до кредитних організацій та інвестиційних компаній (CRR)</w:t>
            </w:r>
          </w:p>
        </w:tc>
        <w:tc>
          <w:tcPr>
            <w:tcW w:w="1341" w:type="dxa"/>
            <w:hideMark/>
          </w:tcPr>
          <w:p w14:paraId="208FD22F"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487F2240"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5051CE89"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 НКФП</w:t>
            </w:r>
          </w:p>
        </w:tc>
      </w:tr>
      <w:tr w:rsidR="00ED2815" w:rsidRPr="00D4640B" w14:paraId="01ED7393" w14:textId="77777777" w:rsidTr="00F4602B">
        <w:trPr>
          <w:trHeight w:val="945"/>
        </w:trPr>
        <w:tc>
          <w:tcPr>
            <w:tcW w:w="832" w:type="dxa"/>
            <w:vMerge/>
            <w:hideMark/>
          </w:tcPr>
          <w:p w14:paraId="12CD03E8"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5E1B9473"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631AF051"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(ii) </w:t>
            </w:r>
            <w:r w:rsidRPr="00D4640B">
              <w:rPr>
                <w:rFonts w:cs="Times New Roman"/>
                <w:color w:val="000000" w:themeColor="text1"/>
                <w:sz w:val="24"/>
                <w:szCs w:val="24"/>
                <w:lang w:val="uk-UA"/>
              </w:rPr>
              <w:t>Розробити пропозиції щодо розширення на законодавчому рівні перелік послуг, що можуть надаватись кредитними спілками своїм членам, у тому числі надання кредитним спілкам права бути учасниками платіжних систем</w:t>
            </w:r>
          </w:p>
        </w:tc>
        <w:tc>
          <w:tcPr>
            <w:tcW w:w="1341" w:type="dxa"/>
            <w:hideMark/>
          </w:tcPr>
          <w:p w14:paraId="1B824CE3"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70CC64CC"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6C43D91F"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 НКФП</w:t>
            </w:r>
          </w:p>
        </w:tc>
      </w:tr>
      <w:tr w:rsidR="00ED2815" w:rsidRPr="00D4640B" w14:paraId="0A0AD3AF" w14:textId="77777777" w:rsidTr="00F4602B">
        <w:trPr>
          <w:trHeight w:val="945"/>
        </w:trPr>
        <w:tc>
          <w:tcPr>
            <w:tcW w:w="832" w:type="dxa"/>
            <w:vMerge/>
            <w:hideMark/>
          </w:tcPr>
          <w:p w14:paraId="0D7784E1"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3D31613D"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2A6C462A"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(iii)</w:t>
            </w:r>
            <w:r w:rsidRPr="00D4640B">
              <w:rPr>
                <w:rFonts w:cs="Times New Roman"/>
                <w:color w:val="000000" w:themeColor="text1"/>
                <w:sz w:val="24"/>
                <w:szCs w:val="24"/>
                <w:lang w:val="uk-UA"/>
              </w:rPr>
              <w:t xml:space="preserve"> Диференціювати регуляторні вимоги для кредитних спілок, які здійснюють та не здійснюють залучення внесків (вкладів) членів кредитної спілки на депозитні рахунки </w:t>
            </w:r>
          </w:p>
        </w:tc>
        <w:tc>
          <w:tcPr>
            <w:tcW w:w="1341" w:type="dxa"/>
            <w:hideMark/>
          </w:tcPr>
          <w:p w14:paraId="16CC8D68"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40598195"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44CD10D0"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 НКФП</w:t>
            </w:r>
          </w:p>
        </w:tc>
      </w:tr>
      <w:tr w:rsidR="00ED2815" w:rsidRPr="00D4640B" w14:paraId="78C5EE9F" w14:textId="77777777" w:rsidTr="00F4602B">
        <w:trPr>
          <w:trHeight w:val="630"/>
        </w:trPr>
        <w:tc>
          <w:tcPr>
            <w:tcW w:w="832" w:type="dxa"/>
            <w:vMerge w:val="restart"/>
            <w:hideMark/>
          </w:tcPr>
          <w:p w14:paraId="5C678510"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2.2.8</w:t>
            </w:r>
          </w:p>
        </w:tc>
        <w:tc>
          <w:tcPr>
            <w:tcW w:w="2850" w:type="dxa"/>
            <w:vMerge w:val="restart"/>
            <w:hideMark/>
          </w:tcPr>
          <w:p w14:paraId="0A68A243" w14:textId="77777777" w:rsidR="00ED2815" w:rsidRPr="00D4640B" w:rsidRDefault="00ED2815" w:rsidP="00ED2815">
            <w:pPr>
              <w:rPr>
                <w:rFonts w:cs="Times New Roman"/>
                <w:b/>
                <w:bCs/>
                <w:color w:val="000000" w:themeColor="text1"/>
                <w:sz w:val="24"/>
                <w:szCs w:val="24"/>
                <w:lang w:val="uk-UA"/>
              </w:rPr>
            </w:pPr>
            <w:r w:rsidRPr="00D4640B">
              <w:rPr>
                <w:b/>
                <w:bCs/>
                <w:color w:val="000000"/>
                <w:sz w:val="24"/>
                <w:szCs w:val="24"/>
                <w:lang w:val="uk-UA"/>
              </w:rPr>
              <w:t>Розбудова інфраструктури для ефективного управління проблемними активами</w:t>
            </w:r>
          </w:p>
        </w:tc>
        <w:tc>
          <w:tcPr>
            <w:tcW w:w="6378" w:type="dxa"/>
            <w:hideMark/>
          </w:tcPr>
          <w:p w14:paraId="6B25A9F2" w14:textId="77777777" w:rsidR="00ED2815" w:rsidRPr="00D4640B" w:rsidRDefault="00ED2815" w:rsidP="00ED2815">
            <w:pPr>
              <w:rPr>
                <w:rFonts w:cs="Times New Roman"/>
                <w:color w:val="000000" w:themeColor="text1"/>
                <w:sz w:val="24"/>
                <w:szCs w:val="24"/>
                <w:lang w:val="uk-UA"/>
              </w:rPr>
            </w:pPr>
            <w:r w:rsidRPr="00D4640B">
              <w:rPr>
                <w:b/>
                <w:bCs/>
                <w:color w:val="000000"/>
                <w:sz w:val="24"/>
                <w:szCs w:val="24"/>
                <w:lang w:val="uk-UA"/>
              </w:rPr>
              <w:t xml:space="preserve">(i) </w:t>
            </w:r>
            <w:r w:rsidRPr="00D4640B">
              <w:rPr>
                <w:color w:val="000000"/>
                <w:sz w:val="24"/>
                <w:szCs w:val="24"/>
                <w:lang w:val="uk-UA"/>
              </w:rPr>
              <w:t>Забезпечити розвиток законодавства щодо продажу боргу фінансовим компаніям</w:t>
            </w:r>
          </w:p>
        </w:tc>
        <w:tc>
          <w:tcPr>
            <w:tcW w:w="1341" w:type="dxa"/>
            <w:hideMark/>
          </w:tcPr>
          <w:p w14:paraId="1EF59F4E" w14:textId="77777777" w:rsidR="00ED2815" w:rsidRPr="00D4640B" w:rsidRDefault="00ED2815" w:rsidP="00ED2815">
            <w:pPr>
              <w:rPr>
                <w:rFonts w:cs="Times New Roman"/>
                <w:color w:val="000000" w:themeColor="text1"/>
                <w:sz w:val="24"/>
                <w:szCs w:val="24"/>
                <w:lang w:val="uk-UA"/>
              </w:rPr>
            </w:pPr>
            <w:r w:rsidRPr="00D4640B">
              <w:rPr>
                <w:color w:val="000000"/>
                <w:sz w:val="24"/>
                <w:szCs w:val="24"/>
                <w:lang w:val="uk-UA"/>
              </w:rPr>
              <w:t>01.01.2020</w:t>
            </w:r>
          </w:p>
        </w:tc>
        <w:tc>
          <w:tcPr>
            <w:tcW w:w="1883" w:type="dxa"/>
            <w:hideMark/>
          </w:tcPr>
          <w:p w14:paraId="4FED2683" w14:textId="77777777" w:rsidR="00ED2815" w:rsidRPr="00D4640B" w:rsidRDefault="00ED2815" w:rsidP="00ED2815">
            <w:pPr>
              <w:rPr>
                <w:rFonts w:cs="Times New Roman"/>
                <w:color w:val="000000" w:themeColor="text1"/>
                <w:sz w:val="24"/>
                <w:szCs w:val="24"/>
                <w:lang w:val="uk-UA"/>
              </w:rPr>
            </w:pPr>
            <w:r w:rsidRPr="00D4640B">
              <w:rPr>
                <w:color w:val="000000"/>
                <w:sz w:val="24"/>
                <w:szCs w:val="24"/>
                <w:lang w:val="uk-UA"/>
              </w:rPr>
              <w:t>31.12.2021</w:t>
            </w:r>
          </w:p>
        </w:tc>
        <w:tc>
          <w:tcPr>
            <w:tcW w:w="1879" w:type="dxa"/>
            <w:hideMark/>
          </w:tcPr>
          <w:p w14:paraId="57EB4BC0" w14:textId="77777777" w:rsidR="00ED2815" w:rsidRPr="00D4640B" w:rsidRDefault="00ED2815" w:rsidP="00ED2815">
            <w:pPr>
              <w:rPr>
                <w:rFonts w:cs="Times New Roman"/>
                <w:color w:val="000000" w:themeColor="text1"/>
                <w:sz w:val="24"/>
                <w:szCs w:val="24"/>
                <w:lang w:val="uk-UA"/>
              </w:rPr>
            </w:pPr>
            <w:r w:rsidRPr="00D4640B">
              <w:rPr>
                <w:color w:val="000000"/>
                <w:sz w:val="24"/>
                <w:szCs w:val="24"/>
                <w:lang w:val="uk-UA"/>
              </w:rPr>
              <w:t>Мінфін, НБУ, НКЦПФР</w:t>
            </w:r>
          </w:p>
        </w:tc>
      </w:tr>
      <w:tr w:rsidR="00ED2815" w:rsidRPr="00D4640B" w14:paraId="120F36BF" w14:textId="77777777" w:rsidTr="00F4602B">
        <w:trPr>
          <w:trHeight w:val="630"/>
        </w:trPr>
        <w:tc>
          <w:tcPr>
            <w:tcW w:w="832" w:type="dxa"/>
            <w:vMerge/>
            <w:hideMark/>
          </w:tcPr>
          <w:p w14:paraId="5C603CDA"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730B5108"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143097F2" w14:textId="77777777" w:rsidR="00ED2815" w:rsidRPr="00D4640B" w:rsidRDefault="00ED2815" w:rsidP="00ED2815">
            <w:pPr>
              <w:rPr>
                <w:rFonts w:cs="Times New Roman"/>
                <w:color w:val="000000" w:themeColor="text1"/>
                <w:sz w:val="24"/>
                <w:szCs w:val="24"/>
                <w:lang w:val="uk-UA"/>
              </w:rPr>
            </w:pPr>
            <w:r w:rsidRPr="00D4640B">
              <w:rPr>
                <w:b/>
                <w:bCs/>
                <w:color w:val="000000"/>
                <w:sz w:val="24"/>
                <w:szCs w:val="24"/>
                <w:lang w:val="uk-UA"/>
              </w:rPr>
              <w:t>(iі)</w:t>
            </w:r>
            <w:r w:rsidRPr="00D4640B">
              <w:rPr>
                <w:color w:val="000000"/>
                <w:sz w:val="24"/>
                <w:szCs w:val="24"/>
                <w:lang w:val="uk-UA"/>
              </w:rPr>
              <w:t xml:space="preserve"> Сприяти змінам до податкового законодавства, які стимулюють виведення проблемних активів з банків, у т.ч. шляхом передачі активів спеціальним компаніям</w:t>
            </w:r>
          </w:p>
        </w:tc>
        <w:tc>
          <w:tcPr>
            <w:tcW w:w="1341" w:type="dxa"/>
            <w:hideMark/>
          </w:tcPr>
          <w:p w14:paraId="2741D218" w14:textId="77777777" w:rsidR="00ED2815" w:rsidRPr="00D4640B" w:rsidRDefault="00ED2815" w:rsidP="00ED2815">
            <w:pPr>
              <w:rPr>
                <w:rFonts w:cs="Times New Roman"/>
                <w:color w:val="000000" w:themeColor="text1"/>
                <w:sz w:val="24"/>
                <w:szCs w:val="24"/>
                <w:lang w:val="uk-UA"/>
              </w:rPr>
            </w:pPr>
            <w:r w:rsidRPr="00D4640B">
              <w:rPr>
                <w:color w:val="000000"/>
                <w:sz w:val="24"/>
                <w:szCs w:val="24"/>
                <w:lang w:val="uk-UA"/>
              </w:rPr>
              <w:t>01.01.2020</w:t>
            </w:r>
          </w:p>
        </w:tc>
        <w:tc>
          <w:tcPr>
            <w:tcW w:w="1883" w:type="dxa"/>
            <w:hideMark/>
          </w:tcPr>
          <w:p w14:paraId="23259885" w14:textId="77777777" w:rsidR="00ED2815" w:rsidRPr="00D4640B" w:rsidRDefault="00ED2815" w:rsidP="00ED2815">
            <w:pPr>
              <w:rPr>
                <w:rFonts w:cs="Times New Roman"/>
                <w:color w:val="000000" w:themeColor="text1"/>
                <w:sz w:val="24"/>
                <w:szCs w:val="24"/>
                <w:lang w:val="uk-UA"/>
              </w:rPr>
            </w:pPr>
            <w:r w:rsidRPr="00D4640B">
              <w:rPr>
                <w:color w:val="000000"/>
                <w:sz w:val="24"/>
                <w:szCs w:val="24"/>
                <w:lang w:val="uk-UA"/>
              </w:rPr>
              <w:t>31.12.2021</w:t>
            </w:r>
          </w:p>
        </w:tc>
        <w:tc>
          <w:tcPr>
            <w:tcW w:w="1879" w:type="dxa"/>
            <w:hideMark/>
          </w:tcPr>
          <w:p w14:paraId="7458E9D3" w14:textId="77777777" w:rsidR="00ED2815" w:rsidRPr="00D4640B" w:rsidRDefault="00ED2815" w:rsidP="00ED2815">
            <w:pPr>
              <w:rPr>
                <w:rFonts w:cs="Times New Roman"/>
                <w:color w:val="000000" w:themeColor="text1"/>
                <w:sz w:val="24"/>
                <w:szCs w:val="24"/>
                <w:lang w:val="uk-UA"/>
              </w:rPr>
            </w:pPr>
            <w:r w:rsidRPr="00D4640B">
              <w:rPr>
                <w:color w:val="000000"/>
                <w:sz w:val="24"/>
                <w:szCs w:val="24"/>
                <w:lang w:val="uk-UA"/>
              </w:rPr>
              <w:t>Мінфін, НБУ, НКЦПФР</w:t>
            </w:r>
          </w:p>
        </w:tc>
      </w:tr>
      <w:tr w:rsidR="00ED2815" w:rsidRPr="00D4640B" w14:paraId="492EAC70" w14:textId="77777777" w:rsidTr="00F4602B">
        <w:trPr>
          <w:trHeight w:val="315"/>
        </w:trPr>
        <w:tc>
          <w:tcPr>
            <w:tcW w:w="832" w:type="dxa"/>
            <w:vMerge/>
            <w:hideMark/>
          </w:tcPr>
          <w:p w14:paraId="6CB3F0DC"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4E2C1FF5"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0DD2D38C" w14:textId="77777777" w:rsidR="00ED2815" w:rsidRPr="00D4640B" w:rsidRDefault="00ED2815" w:rsidP="00ED2815">
            <w:pPr>
              <w:rPr>
                <w:rFonts w:cs="Times New Roman"/>
                <w:color w:val="000000" w:themeColor="text1"/>
                <w:sz w:val="24"/>
                <w:szCs w:val="24"/>
                <w:lang w:val="uk-UA"/>
              </w:rPr>
            </w:pPr>
            <w:r w:rsidRPr="00D4640B">
              <w:rPr>
                <w:b/>
                <w:bCs/>
                <w:color w:val="000000"/>
                <w:sz w:val="24"/>
                <w:szCs w:val="24"/>
                <w:lang w:val="uk-UA"/>
              </w:rPr>
              <w:t xml:space="preserve">(iii) </w:t>
            </w:r>
            <w:r w:rsidRPr="00D4640B">
              <w:rPr>
                <w:color w:val="000000"/>
                <w:sz w:val="24"/>
                <w:szCs w:val="24"/>
                <w:lang w:val="uk-UA"/>
              </w:rPr>
              <w:t xml:space="preserve">Оптимізувати оподаткування операцій з реалізації активів і застави на користь кредиторів фінансових установ, </w:t>
            </w:r>
            <w:r w:rsidRPr="00D4640B">
              <w:rPr>
                <w:color w:val="000000"/>
                <w:sz w:val="24"/>
                <w:szCs w:val="24"/>
                <w:lang w:val="uk-UA"/>
              </w:rPr>
              <w:lastRenderedPageBreak/>
              <w:t>що ліквідовуються, а також інших пов’язаних з ліквідацією операцій</w:t>
            </w:r>
          </w:p>
        </w:tc>
        <w:tc>
          <w:tcPr>
            <w:tcW w:w="1341" w:type="dxa"/>
            <w:hideMark/>
          </w:tcPr>
          <w:p w14:paraId="6C0A57A8" w14:textId="77777777" w:rsidR="00ED2815" w:rsidRPr="00D4640B" w:rsidRDefault="00ED2815" w:rsidP="00ED2815">
            <w:pPr>
              <w:rPr>
                <w:rFonts w:cs="Times New Roman"/>
                <w:color w:val="000000" w:themeColor="text1"/>
                <w:sz w:val="24"/>
                <w:szCs w:val="24"/>
                <w:lang w:val="uk-UA"/>
              </w:rPr>
            </w:pPr>
            <w:r w:rsidRPr="00D4640B">
              <w:rPr>
                <w:color w:val="000000"/>
                <w:sz w:val="24"/>
                <w:szCs w:val="24"/>
                <w:lang w:val="uk-UA"/>
              </w:rPr>
              <w:lastRenderedPageBreak/>
              <w:t>01.01.2020</w:t>
            </w:r>
          </w:p>
        </w:tc>
        <w:tc>
          <w:tcPr>
            <w:tcW w:w="1883" w:type="dxa"/>
            <w:hideMark/>
          </w:tcPr>
          <w:p w14:paraId="63D1B1E7" w14:textId="77777777" w:rsidR="00ED2815" w:rsidRPr="00D4640B" w:rsidRDefault="00ED2815" w:rsidP="00ED2815">
            <w:pPr>
              <w:rPr>
                <w:rFonts w:cs="Times New Roman"/>
                <w:color w:val="000000" w:themeColor="text1"/>
                <w:sz w:val="24"/>
                <w:szCs w:val="24"/>
                <w:lang w:val="uk-UA"/>
              </w:rPr>
            </w:pPr>
            <w:r w:rsidRPr="00D4640B">
              <w:rPr>
                <w:color w:val="000000"/>
                <w:sz w:val="24"/>
                <w:szCs w:val="24"/>
                <w:lang w:val="uk-UA"/>
              </w:rPr>
              <w:t>31.12.2021</w:t>
            </w:r>
          </w:p>
        </w:tc>
        <w:tc>
          <w:tcPr>
            <w:tcW w:w="1879" w:type="dxa"/>
            <w:hideMark/>
          </w:tcPr>
          <w:p w14:paraId="7EA2DE14" w14:textId="77777777" w:rsidR="00ED2815" w:rsidRPr="00D4640B" w:rsidRDefault="00ED2815" w:rsidP="00ED2815">
            <w:pPr>
              <w:rPr>
                <w:rFonts w:cs="Times New Roman"/>
                <w:color w:val="000000" w:themeColor="text1"/>
                <w:sz w:val="24"/>
                <w:szCs w:val="24"/>
                <w:lang w:val="uk-UA"/>
              </w:rPr>
            </w:pPr>
            <w:r w:rsidRPr="00D4640B">
              <w:rPr>
                <w:color w:val="000000"/>
                <w:sz w:val="24"/>
                <w:szCs w:val="24"/>
                <w:lang w:val="uk-UA"/>
              </w:rPr>
              <w:t>Мінфін, НБУ, ФГВФО</w:t>
            </w:r>
          </w:p>
        </w:tc>
      </w:tr>
      <w:tr w:rsidR="00ED2815" w:rsidRPr="00D4640B" w14:paraId="17BA87ED" w14:textId="77777777" w:rsidTr="00F4602B">
        <w:trPr>
          <w:trHeight w:val="315"/>
        </w:trPr>
        <w:tc>
          <w:tcPr>
            <w:tcW w:w="15163" w:type="dxa"/>
            <w:gridSpan w:val="6"/>
            <w:hideMark/>
          </w:tcPr>
          <w:p w14:paraId="1E9A123E"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Стратегічна ціль 3: </w:t>
            </w:r>
            <w:r w:rsidRPr="00D4640B">
              <w:rPr>
                <w:rFonts w:cs="Times New Roman"/>
                <w:b/>
                <w:color w:val="000000" w:themeColor="text1"/>
                <w:sz w:val="24"/>
                <w:szCs w:val="24"/>
                <w:lang w:val="uk-UA"/>
              </w:rPr>
              <w:t>Посилення захисту прав кредиторів та інвесторів</w:t>
            </w:r>
          </w:p>
        </w:tc>
      </w:tr>
      <w:tr w:rsidR="00ED2815" w:rsidRPr="00D4640B" w14:paraId="1125A87C" w14:textId="77777777" w:rsidTr="00F4602B">
        <w:trPr>
          <w:trHeight w:val="4410"/>
        </w:trPr>
        <w:tc>
          <w:tcPr>
            <w:tcW w:w="832" w:type="dxa"/>
            <w:vMerge w:val="restart"/>
            <w:noWrap/>
            <w:hideMark/>
          </w:tcPr>
          <w:p w14:paraId="69FD59CD"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2.3.1</w:t>
            </w:r>
          </w:p>
        </w:tc>
        <w:tc>
          <w:tcPr>
            <w:tcW w:w="2850" w:type="dxa"/>
            <w:vMerge w:val="restart"/>
            <w:hideMark/>
          </w:tcPr>
          <w:p w14:paraId="376AEAFC"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Удосконалення інституту забезпечення виконання зобов'язань</w:t>
            </w:r>
          </w:p>
        </w:tc>
        <w:tc>
          <w:tcPr>
            <w:tcW w:w="6378" w:type="dxa"/>
            <w:hideMark/>
          </w:tcPr>
          <w:p w14:paraId="1BC59366" w14:textId="0D9ADD3F"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(i) </w:t>
            </w:r>
            <w:r w:rsidRPr="00D4640B">
              <w:rPr>
                <w:rFonts w:cs="Times New Roman"/>
                <w:color w:val="000000" w:themeColor="text1"/>
                <w:sz w:val="24"/>
                <w:szCs w:val="24"/>
                <w:lang w:val="uk-UA"/>
              </w:rPr>
              <w:t xml:space="preserve">Удосконалити законодавство, що регулює речове забезпечення (заставу, іпотеку): </w:t>
            </w:r>
            <w:r w:rsidRPr="00D4640B">
              <w:rPr>
                <w:rFonts w:cs="Times New Roman"/>
                <w:b/>
                <w:bCs/>
                <w:color w:val="000000" w:themeColor="text1"/>
                <w:sz w:val="24"/>
                <w:szCs w:val="24"/>
                <w:lang w:val="uk-UA"/>
              </w:rPr>
              <w:br/>
            </w:r>
            <w:r w:rsidRPr="00D4640B">
              <w:rPr>
                <w:rFonts w:cs="Times New Roman"/>
                <w:color w:val="000000" w:themeColor="text1"/>
                <w:sz w:val="24"/>
                <w:szCs w:val="24"/>
                <w:lang w:val="uk-UA"/>
              </w:rPr>
              <w:t xml:space="preserve">- скоротити законодавчі акти (передбачити лише у положеннях Цивільного кодексу України, водночас скасувавши закони про іпотеку, заставу, забезпечення вимог куредиторів та реєстрацію обтяжень тощо); </w:t>
            </w:r>
            <w:r w:rsidRPr="00D4640B">
              <w:rPr>
                <w:rFonts w:cs="Times New Roman"/>
                <w:color w:val="000000" w:themeColor="text1"/>
                <w:sz w:val="24"/>
                <w:szCs w:val="24"/>
                <w:lang w:val="uk-UA"/>
              </w:rPr>
              <w:br/>
              <w:t>- визначити ексклюзивність та рівнозначність способів реалізації прав кредитора на використання предмету забезпечення не залежно від платоспроможності або неплатоспроможності (банкрутство, ліквідація банку, юридичної особи тощо), як спеціальні до інших актів;</w:t>
            </w:r>
            <w:r w:rsidRPr="00D4640B">
              <w:rPr>
                <w:rFonts w:cs="Times New Roman"/>
                <w:b/>
                <w:bCs/>
                <w:color w:val="000000" w:themeColor="text1"/>
                <w:sz w:val="24"/>
                <w:szCs w:val="24"/>
                <w:lang w:val="uk-UA"/>
              </w:rPr>
              <w:br/>
              <w:t xml:space="preserve">- </w:t>
            </w:r>
            <w:r w:rsidRPr="00D4640B">
              <w:rPr>
                <w:rFonts w:cs="Times New Roman"/>
                <w:color w:val="000000" w:themeColor="text1"/>
                <w:sz w:val="24"/>
                <w:szCs w:val="24"/>
                <w:lang w:val="uk-UA"/>
              </w:rPr>
              <w:t>визначити право сторін за принципом свободи договору самостійно врегульовувати строки, способи та порядок задоволення вимог кредитора, без встановлення імперативних норм у законодавстві, які перешкоджатимуть такій свободі договору;</w:t>
            </w:r>
            <w:r w:rsidRPr="00D4640B">
              <w:rPr>
                <w:rFonts w:cs="Times New Roman"/>
                <w:color w:val="000000" w:themeColor="text1"/>
                <w:sz w:val="24"/>
                <w:szCs w:val="24"/>
                <w:lang w:val="uk-UA"/>
              </w:rPr>
              <w:br/>
              <w:t xml:space="preserve">- встановити траст, за яким кредитор матиме змогу самостійно реалізувати предмет забезпечення у разі порушення зобов'язань та отримати в погашення вимог кошти від реалізації, як вигодонабувач </w:t>
            </w:r>
          </w:p>
        </w:tc>
        <w:tc>
          <w:tcPr>
            <w:tcW w:w="1341" w:type="dxa"/>
            <w:hideMark/>
          </w:tcPr>
          <w:p w14:paraId="05B47F55"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78859A18"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38759018"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Мінюст, НБУ</w:t>
            </w:r>
          </w:p>
        </w:tc>
      </w:tr>
      <w:tr w:rsidR="00ED2815" w:rsidRPr="00D4640B" w14:paraId="14E50A45" w14:textId="77777777" w:rsidTr="00F4602B">
        <w:trPr>
          <w:trHeight w:val="945"/>
        </w:trPr>
        <w:tc>
          <w:tcPr>
            <w:tcW w:w="832" w:type="dxa"/>
            <w:vMerge/>
            <w:hideMark/>
          </w:tcPr>
          <w:p w14:paraId="6CBD66A0"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3916F033"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4009B9E8"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(ii) </w:t>
            </w:r>
            <w:r w:rsidRPr="00D4640B">
              <w:rPr>
                <w:rFonts w:cs="Times New Roman"/>
                <w:color w:val="000000" w:themeColor="text1"/>
                <w:sz w:val="24"/>
                <w:szCs w:val="24"/>
                <w:lang w:val="uk-UA"/>
              </w:rPr>
              <w:t xml:space="preserve">Імплементувати у законодавство України Директиви 2002/47/ЄС Європейського Парламенту і Ради Європейського Союзу стосовно механізмів застосування фінансової застави </w:t>
            </w:r>
          </w:p>
        </w:tc>
        <w:tc>
          <w:tcPr>
            <w:tcW w:w="1341" w:type="dxa"/>
            <w:hideMark/>
          </w:tcPr>
          <w:p w14:paraId="502DC9E7"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07A78DD8"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41F952AA"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Мінюст, НБУ, НКЦПФР</w:t>
            </w:r>
          </w:p>
        </w:tc>
      </w:tr>
      <w:tr w:rsidR="00ED2815" w:rsidRPr="00D4640B" w14:paraId="5AD7F5AF" w14:textId="77777777" w:rsidTr="00F4602B">
        <w:trPr>
          <w:trHeight w:val="703"/>
        </w:trPr>
        <w:tc>
          <w:tcPr>
            <w:tcW w:w="832" w:type="dxa"/>
            <w:vMerge w:val="restart"/>
            <w:noWrap/>
            <w:hideMark/>
          </w:tcPr>
          <w:p w14:paraId="31C7A99F"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2.3.2</w:t>
            </w:r>
          </w:p>
        </w:tc>
        <w:tc>
          <w:tcPr>
            <w:tcW w:w="2850" w:type="dxa"/>
            <w:vMerge w:val="restart"/>
            <w:hideMark/>
          </w:tcPr>
          <w:p w14:paraId="53C30736"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Покращення ефективності судових процедур та виконання рішення суду  </w:t>
            </w:r>
          </w:p>
        </w:tc>
        <w:tc>
          <w:tcPr>
            <w:tcW w:w="6378" w:type="dxa"/>
            <w:hideMark/>
          </w:tcPr>
          <w:p w14:paraId="7BF88345"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(i)</w:t>
            </w:r>
            <w:r w:rsidRPr="00D4640B">
              <w:rPr>
                <w:rFonts w:cs="Times New Roman"/>
                <w:color w:val="000000" w:themeColor="text1"/>
                <w:sz w:val="24"/>
                <w:szCs w:val="24"/>
                <w:lang w:val="uk-UA"/>
              </w:rPr>
              <w:t xml:space="preserve"> Ініціювати внесення змін до процесуального законодавства щодо: </w:t>
            </w:r>
            <w:r w:rsidRPr="00D4640B">
              <w:rPr>
                <w:rFonts w:cs="Times New Roman"/>
                <w:b/>
                <w:bCs/>
                <w:color w:val="000000" w:themeColor="text1"/>
                <w:sz w:val="24"/>
                <w:szCs w:val="24"/>
                <w:lang w:val="uk-UA"/>
              </w:rPr>
              <w:br/>
            </w:r>
            <w:r w:rsidRPr="00D4640B">
              <w:rPr>
                <w:rFonts w:cs="Times New Roman"/>
                <w:color w:val="000000" w:themeColor="text1"/>
                <w:sz w:val="24"/>
                <w:szCs w:val="24"/>
                <w:lang w:val="uk-UA"/>
              </w:rPr>
              <w:t xml:space="preserve">- удосконалення норм, які слугують інструментами затягування судового розгляду та зловживання правами з метою їх мінімізації  </w:t>
            </w:r>
            <w:r w:rsidRPr="00D4640B">
              <w:rPr>
                <w:rFonts w:cs="Times New Roman"/>
                <w:color w:val="000000" w:themeColor="text1"/>
                <w:sz w:val="24"/>
                <w:szCs w:val="24"/>
                <w:lang w:val="uk-UA"/>
              </w:rPr>
              <w:br/>
            </w:r>
            <w:r w:rsidRPr="00D4640B">
              <w:rPr>
                <w:rFonts w:cs="Times New Roman"/>
                <w:color w:val="000000" w:themeColor="text1"/>
                <w:sz w:val="24"/>
                <w:szCs w:val="24"/>
                <w:lang w:val="uk-UA"/>
              </w:rPr>
              <w:lastRenderedPageBreak/>
              <w:t>- удосконалення норм, які встановлюють строки розгляду справи в суді з метою їх мінімізації.</w:t>
            </w:r>
          </w:p>
        </w:tc>
        <w:tc>
          <w:tcPr>
            <w:tcW w:w="1341" w:type="dxa"/>
            <w:hideMark/>
          </w:tcPr>
          <w:p w14:paraId="07D0FA69"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lastRenderedPageBreak/>
              <w:t>01.01.2020</w:t>
            </w:r>
          </w:p>
        </w:tc>
        <w:tc>
          <w:tcPr>
            <w:tcW w:w="1883" w:type="dxa"/>
            <w:hideMark/>
          </w:tcPr>
          <w:p w14:paraId="772349DC"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1FD57436"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Мінюст, НБУ, ФГВФО</w:t>
            </w:r>
          </w:p>
        </w:tc>
      </w:tr>
      <w:tr w:rsidR="00ED2815" w:rsidRPr="00D4640B" w14:paraId="21D2A39C" w14:textId="77777777" w:rsidTr="00F4602B">
        <w:trPr>
          <w:trHeight w:val="630"/>
        </w:trPr>
        <w:tc>
          <w:tcPr>
            <w:tcW w:w="832" w:type="dxa"/>
            <w:vMerge/>
            <w:hideMark/>
          </w:tcPr>
          <w:p w14:paraId="29F93203"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58006518"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223338EA"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(ii)</w:t>
            </w:r>
            <w:r w:rsidRPr="00D4640B">
              <w:rPr>
                <w:rFonts w:cs="Times New Roman"/>
                <w:color w:val="000000" w:themeColor="text1"/>
                <w:sz w:val="24"/>
                <w:szCs w:val="24"/>
                <w:lang w:val="uk-UA"/>
              </w:rPr>
              <w:t xml:space="preserve"> Внести зміни до законодавства щодо прав та обов'язків державних та приватних виконавців, способів та порядку виконання рішень  </w:t>
            </w:r>
          </w:p>
        </w:tc>
        <w:tc>
          <w:tcPr>
            <w:tcW w:w="1341" w:type="dxa"/>
            <w:hideMark/>
          </w:tcPr>
          <w:p w14:paraId="221B31C4"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0850EDFE"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23C6EF2F"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Мінюст, НБУ, ФГВФО</w:t>
            </w:r>
          </w:p>
        </w:tc>
      </w:tr>
      <w:tr w:rsidR="00ED2815" w:rsidRPr="00D4640B" w14:paraId="5ED367DF" w14:textId="77777777" w:rsidTr="00F4602B">
        <w:trPr>
          <w:trHeight w:val="315"/>
        </w:trPr>
        <w:tc>
          <w:tcPr>
            <w:tcW w:w="832" w:type="dxa"/>
            <w:noWrap/>
            <w:hideMark/>
          </w:tcPr>
          <w:p w14:paraId="28DB60BB"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2.3.3</w:t>
            </w:r>
          </w:p>
        </w:tc>
        <w:tc>
          <w:tcPr>
            <w:tcW w:w="2850" w:type="dxa"/>
            <w:hideMark/>
          </w:tcPr>
          <w:p w14:paraId="031A9D3C"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Встановлення альтернативних способів врегулювання спорів   </w:t>
            </w:r>
          </w:p>
        </w:tc>
        <w:tc>
          <w:tcPr>
            <w:tcW w:w="6378" w:type="dxa"/>
            <w:hideMark/>
          </w:tcPr>
          <w:p w14:paraId="2F0EBC39"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(i)</w:t>
            </w:r>
            <w:r w:rsidRPr="00D4640B">
              <w:rPr>
                <w:rFonts w:cs="Times New Roman"/>
                <w:color w:val="000000" w:themeColor="text1"/>
                <w:sz w:val="24"/>
                <w:szCs w:val="24"/>
                <w:lang w:val="uk-UA"/>
              </w:rPr>
              <w:t xml:space="preserve"> Запровадити медіацію та законодавче її врегулювання </w:t>
            </w:r>
            <w:r w:rsidRPr="00D4640B">
              <w:rPr>
                <w:rFonts w:cs="Times New Roman"/>
                <w:b/>
                <w:bCs/>
                <w:color w:val="000000" w:themeColor="text1"/>
                <w:sz w:val="24"/>
                <w:szCs w:val="24"/>
                <w:lang w:val="uk-UA"/>
              </w:rPr>
              <w:t xml:space="preserve"> </w:t>
            </w:r>
          </w:p>
        </w:tc>
        <w:tc>
          <w:tcPr>
            <w:tcW w:w="1341" w:type="dxa"/>
            <w:hideMark/>
          </w:tcPr>
          <w:p w14:paraId="63579DBD"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334B53FF"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6BE22C89" w14:textId="489BC8AD"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Мінюст</w:t>
            </w:r>
          </w:p>
        </w:tc>
      </w:tr>
      <w:tr w:rsidR="00ED2815" w:rsidRPr="00D4640B" w14:paraId="3CF7E361" w14:textId="77777777" w:rsidTr="00F4602B">
        <w:trPr>
          <w:trHeight w:val="315"/>
        </w:trPr>
        <w:tc>
          <w:tcPr>
            <w:tcW w:w="15163" w:type="dxa"/>
            <w:gridSpan w:val="6"/>
            <w:hideMark/>
          </w:tcPr>
          <w:p w14:paraId="6F44C9A0"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Стратегічна ціль 4: Створення умов для залучення довгострокових ресурсів</w:t>
            </w:r>
          </w:p>
        </w:tc>
      </w:tr>
      <w:tr w:rsidR="00ED2815" w:rsidRPr="00D4640B" w14:paraId="1865A2C1" w14:textId="77777777" w:rsidTr="00F4602B">
        <w:trPr>
          <w:trHeight w:val="587"/>
        </w:trPr>
        <w:tc>
          <w:tcPr>
            <w:tcW w:w="832" w:type="dxa"/>
            <w:vMerge w:val="restart"/>
            <w:noWrap/>
            <w:hideMark/>
          </w:tcPr>
          <w:p w14:paraId="0CDADB94"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2.4.1</w:t>
            </w:r>
          </w:p>
        </w:tc>
        <w:tc>
          <w:tcPr>
            <w:tcW w:w="2850" w:type="dxa"/>
            <w:vMerge w:val="restart"/>
            <w:hideMark/>
          </w:tcPr>
          <w:p w14:paraId="4326805A"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Запровадження II рівня пенсійної системи </w:t>
            </w:r>
          </w:p>
        </w:tc>
        <w:tc>
          <w:tcPr>
            <w:tcW w:w="6378" w:type="dxa"/>
            <w:hideMark/>
          </w:tcPr>
          <w:p w14:paraId="3716D064" w14:textId="30D42623"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(і)</w:t>
            </w:r>
            <w:r w:rsidRPr="00D4640B">
              <w:rPr>
                <w:rFonts w:cs="Times New Roman"/>
                <w:bCs/>
                <w:color w:val="000000" w:themeColor="text1"/>
                <w:sz w:val="24"/>
                <w:szCs w:val="24"/>
                <w:lang w:val="uk-UA"/>
              </w:rPr>
              <w:t xml:space="preserve"> Забезпечити законодавче врегулювання запровадження II накопичувального рівня пенсійної системи</w:t>
            </w:r>
          </w:p>
        </w:tc>
        <w:tc>
          <w:tcPr>
            <w:tcW w:w="1341" w:type="dxa"/>
            <w:hideMark/>
          </w:tcPr>
          <w:p w14:paraId="0145620D" w14:textId="10C7121B"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5DCF3868" w14:textId="51DF9DE3"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71B3C3A6" w14:textId="1E762BA9"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НКЦПФР, Мінсоцполітики</w:t>
            </w:r>
          </w:p>
        </w:tc>
      </w:tr>
      <w:tr w:rsidR="00ED2815" w:rsidRPr="00D4640B" w14:paraId="58A25F2D" w14:textId="77777777" w:rsidTr="00F4602B">
        <w:trPr>
          <w:trHeight w:val="561"/>
        </w:trPr>
        <w:tc>
          <w:tcPr>
            <w:tcW w:w="832" w:type="dxa"/>
            <w:vMerge/>
            <w:noWrap/>
          </w:tcPr>
          <w:p w14:paraId="6528B804" w14:textId="77777777" w:rsidR="00ED2815" w:rsidRPr="00D4640B" w:rsidRDefault="00ED2815" w:rsidP="00ED2815">
            <w:pPr>
              <w:rPr>
                <w:rFonts w:cs="Times New Roman"/>
                <w:b/>
                <w:bCs/>
                <w:color w:val="000000" w:themeColor="text1"/>
                <w:sz w:val="24"/>
                <w:szCs w:val="24"/>
                <w:lang w:val="uk-UA"/>
              </w:rPr>
            </w:pPr>
          </w:p>
        </w:tc>
        <w:tc>
          <w:tcPr>
            <w:tcW w:w="2850" w:type="dxa"/>
            <w:vMerge/>
          </w:tcPr>
          <w:p w14:paraId="66285C26" w14:textId="77777777" w:rsidR="00ED2815" w:rsidRPr="00D4640B" w:rsidRDefault="00ED2815" w:rsidP="00ED2815">
            <w:pPr>
              <w:rPr>
                <w:b/>
                <w:bCs/>
                <w:color w:val="000000"/>
                <w:sz w:val="24"/>
                <w:szCs w:val="24"/>
                <w:lang w:val="uk-UA"/>
              </w:rPr>
            </w:pPr>
          </w:p>
        </w:tc>
        <w:tc>
          <w:tcPr>
            <w:tcW w:w="6378" w:type="dxa"/>
          </w:tcPr>
          <w:p w14:paraId="5AE61B29" w14:textId="31563546" w:rsidR="00ED2815" w:rsidRPr="00D4640B" w:rsidRDefault="00ED2815" w:rsidP="00ED2815">
            <w:pPr>
              <w:rPr>
                <w:rFonts w:cs="Times New Roman"/>
                <w:b/>
                <w:bCs/>
                <w:color w:val="000000" w:themeColor="text1"/>
                <w:sz w:val="24"/>
                <w:szCs w:val="24"/>
                <w:lang w:val="uk-UA"/>
              </w:rPr>
            </w:pPr>
            <w:r w:rsidRPr="00D4640B">
              <w:rPr>
                <w:b/>
                <w:sz w:val="24"/>
                <w:szCs w:val="24"/>
                <w:lang w:val="uk-UA"/>
              </w:rPr>
              <w:t>(iі)</w:t>
            </w:r>
            <w:r w:rsidRPr="00D4640B">
              <w:rPr>
                <w:sz w:val="24"/>
                <w:szCs w:val="24"/>
                <w:lang w:val="uk-UA"/>
              </w:rPr>
              <w:t xml:space="preserve"> Розробити проекти НПА, необхідні для запуску обов'якового накопичувального рівня пенсійної системи </w:t>
            </w:r>
          </w:p>
        </w:tc>
        <w:tc>
          <w:tcPr>
            <w:tcW w:w="1341" w:type="dxa"/>
          </w:tcPr>
          <w:p w14:paraId="27C23DF4" w14:textId="77777777" w:rsidR="00ED2815" w:rsidRPr="00D4640B" w:rsidRDefault="00ED2815" w:rsidP="00ED2815">
            <w:pPr>
              <w:rPr>
                <w:rFonts w:cs="Times New Roman"/>
                <w:color w:val="000000" w:themeColor="text1"/>
                <w:sz w:val="24"/>
                <w:szCs w:val="24"/>
                <w:lang w:val="uk-UA"/>
              </w:rPr>
            </w:pPr>
            <w:r w:rsidRPr="00D4640B">
              <w:rPr>
                <w:sz w:val="24"/>
                <w:szCs w:val="24"/>
                <w:lang w:val="uk-UA"/>
              </w:rPr>
              <w:t>01.01.2023</w:t>
            </w:r>
          </w:p>
        </w:tc>
        <w:tc>
          <w:tcPr>
            <w:tcW w:w="1883" w:type="dxa"/>
          </w:tcPr>
          <w:p w14:paraId="72233552" w14:textId="77777777" w:rsidR="00ED2815" w:rsidRPr="00D4640B" w:rsidRDefault="00ED2815" w:rsidP="00ED2815">
            <w:pPr>
              <w:rPr>
                <w:rFonts w:cs="Times New Roman"/>
                <w:color w:val="000000" w:themeColor="text1"/>
                <w:sz w:val="24"/>
                <w:szCs w:val="24"/>
                <w:lang w:val="uk-UA"/>
              </w:rPr>
            </w:pPr>
            <w:r w:rsidRPr="00D4640B">
              <w:rPr>
                <w:sz w:val="24"/>
                <w:szCs w:val="24"/>
                <w:lang w:val="uk-UA"/>
              </w:rPr>
              <w:t>31.12.2024</w:t>
            </w:r>
          </w:p>
        </w:tc>
        <w:tc>
          <w:tcPr>
            <w:tcW w:w="1879" w:type="dxa"/>
          </w:tcPr>
          <w:p w14:paraId="4BC17B42"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НКЦПФР</w:t>
            </w:r>
          </w:p>
        </w:tc>
      </w:tr>
      <w:tr w:rsidR="00ED2815" w:rsidRPr="00D4640B" w14:paraId="099F2CAA" w14:textId="77777777" w:rsidTr="00F4602B">
        <w:trPr>
          <w:trHeight w:val="1094"/>
        </w:trPr>
        <w:tc>
          <w:tcPr>
            <w:tcW w:w="832" w:type="dxa"/>
            <w:vMerge w:val="restart"/>
            <w:noWrap/>
            <w:hideMark/>
          </w:tcPr>
          <w:p w14:paraId="682A3722"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2.4.2</w:t>
            </w:r>
          </w:p>
        </w:tc>
        <w:tc>
          <w:tcPr>
            <w:tcW w:w="2850" w:type="dxa"/>
            <w:vMerge w:val="restart"/>
            <w:hideMark/>
          </w:tcPr>
          <w:p w14:paraId="369201DF" w14:textId="5CAE70C4" w:rsidR="00ED2815" w:rsidRPr="00D4640B" w:rsidRDefault="00ED2815" w:rsidP="00ED2815">
            <w:pPr>
              <w:rPr>
                <w:rFonts w:cs="Times New Roman"/>
                <w:b/>
                <w:bCs/>
                <w:color w:val="000000" w:themeColor="text1"/>
                <w:sz w:val="24"/>
                <w:szCs w:val="24"/>
                <w:lang w:val="uk-UA"/>
              </w:rPr>
            </w:pPr>
            <w:r w:rsidRPr="00D4640B">
              <w:rPr>
                <w:b/>
                <w:bCs/>
                <w:color w:val="000000"/>
                <w:sz w:val="24"/>
                <w:szCs w:val="24"/>
                <w:lang w:val="uk-UA"/>
              </w:rPr>
              <w:t>Удосконалення законодавство щодо регулювання ІІІ рівня пенсійної системи та підвищення ефективності недержавних пенсійних фондів</w:t>
            </w:r>
          </w:p>
        </w:tc>
        <w:tc>
          <w:tcPr>
            <w:tcW w:w="6378" w:type="dxa"/>
            <w:hideMark/>
          </w:tcPr>
          <w:p w14:paraId="1A5E9EC8"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(i) </w:t>
            </w:r>
            <w:r w:rsidRPr="00D4640B">
              <w:rPr>
                <w:rFonts w:cs="Times New Roman"/>
                <w:color w:val="000000" w:themeColor="text1"/>
                <w:sz w:val="24"/>
                <w:szCs w:val="24"/>
                <w:lang w:val="uk-UA"/>
              </w:rPr>
              <w:t xml:space="preserve">Забезпечити удосконалення регулювання IIІ рівня пенсійної системи недержавного пенсійного забезпечення, у відповідності </w:t>
            </w:r>
          </w:p>
          <w:p w14:paraId="3AFE1F2C" w14:textId="65E5916A"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до IORPІІ</w:t>
            </w:r>
          </w:p>
        </w:tc>
        <w:tc>
          <w:tcPr>
            <w:tcW w:w="1341" w:type="dxa"/>
            <w:hideMark/>
          </w:tcPr>
          <w:p w14:paraId="41FE9D85"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5FEDDC8B"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4332A98C"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НКФП, НКЦПФР</w:t>
            </w:r>
          </w:p>
        </w:tc>
      </w:tr>
      <w:tr w:rsidR="00ED2815" w:rsidRPr="00D4640B" w14:paraId="2A9CE17A" w14:textId="77777777" w:rsidTr="00F4602B">
        <w:trPr>
          <w:trHeight w:val="630"/>
        </w:trPr>
        <w:tc>
          <w:tcPr>
            <w:tcW w:w="832" w:type="dxa"/>
            <w:vMerge/>
            <w:hideMark/>
          </w:tcPr>
          <w:p w14:paraId="00F3E555"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27B18E1A"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61A532F7"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(ii)</w:t>
            </w:r>
            <w:r w:rsidRPr="00D4640B">
              <w:rPr>
                <w:rFonts w:cs="Times New Roman"/>
                <w:color w:val="000000" w:themeColor="text1"/>
                <w:sz w:val="24"/>
                <w:szCs w:val="24"/>
                <w:lang w:val="uk-UA"/>
              </w:rPr>
              <w:t xml:space="preserve"> Розширити повноваження ради недержавного пенсійного фонду та посилити  відповідальність членів ради недержавного пенсійного фонду</w:t>
            </w:r>
          </w:p>
        </w:tc>
        <w:tc>
          <w:tcPr>
            <w:tcW w:w="1341" w:type="dxa"/>
            <w:hideMark/>
          </w:tcPr>
          <w:p w14:paraId="19A129ED"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56D23260" w14:textId="6A3320FE" w:rsidR="00ED2815" w:rsidRPr="00D4640B" w:rsidRDefault="00EF4FB0" w:rsidP="00ED2815">
            <w:pPr>
              <w:rPr>
                <w:rFonts w:cs="Times New Roman"/>
                <w:color w:val="000000" w:themeColor="text1"/>
                <w:sz w:val="24"/>
                <w:szCs w:val="24"/>
                <w:lang w:val="uk-UA"/>
              </w:rPr>
            </w:pPr>
            <w:r>
              <w:rPr>
                <w:rFonts w:cs="Times New Roman"/>
                <w:color w:val="000000" w:themeColor="text1"/>
                <w:sz w:val="24"/>
                <w:szCs w:val="24"/>
                <w:lang w:val="uk-UA"/>
              </w:rPr>
              <w:t>31.12.</w:t>
            </w:r>
            <w:r w:rsidR="00ED2815" w:rsidRPr="00D4640B">
              <w:rPr>
                <w:rFonts w:cs="Times New Roman"/>
                <w:color w:val="000000" w:themeColor="text1"/>
                <w:sz w:val="24"/>
                <w:szCs w:val="24"/>
                <w:lang w:val="uk-UA"/>
              </w:rPr>
              <w:t>2024</w:t>
            </w:r>
          </w:p>
        </w:tc>
        <w:tc>
          <w:tcPr>
            <w:tcW w:w="1879" w:type="dxa"/>
            <w:hideMark/>
          </w:tcPr>
          <w:p w14:paraId="58E37F70"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НКФП, НКЦПФР</w:t>
            </w:r>
          </w:p>
        </w:tc>
      </w:tr>
      <w:tr w:rsidR="00ED2815" w:rsidRPr="00D4640B" w14:paraId="07094254" w14:textId="77777777" w:rsidTr="00F4602B">
        <w:trPr>
          <w:trHeight w:val="630"/>
        </w:trPr>
        <w:tc>
          <w:tcPr>
            <w:tcW w:w="832" w:type="dxa"/>
            <w:vMerge w:val="restart"/>
            <w:noWrap/>
            <w:hideMark/>
          </w:tcPr>
          <w:p w14:paraId="1D3885F7"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2.4.3</w:t>
            </w:r>
          </w:p>
        </w:tc>
        <w:tc>
          <w:tcPr>
            <w:tcW w:w="2850" w:type="dxa"/>
            <w:vMerge w:val="restart"/>
            <w:hideMark/>
          </w:tcPr>
          <w:p w14:paraId="1C78159F"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Створення та регуляції платформ краудфандингу та залучення венчурного капіталу</w:t>
            </w:r>
          </w:p>
        </w:tc>
        <w:tc>
          <w:tcPr>
            <w:tcW w:w="6378" w:type="dxa"/>
            <w:hideMark/>
          </w:tcPr>
          <w:p w14:paraId="45E233C7" w14:textId="61C38CD3"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(i) </w:t>
            </w:r>
            <w:r w:rsidRPr="00D4640B">
              <w:rPr>
                <w:rFonts w:cs="Times New Roman"/>
                <w:color w:val="000000" w:themeColor="text1"/>
                <w:sz w:val="24"/>
                <w:szCs w:val="24"/>
                <w:lang w:val="uk-UA"/>
              </w:rPr>
              <w:t>Розробити нормативно-правові акти з питань діяльності платформ краудфандингу</w:t>
            </w:r>
          </w:p>
        </w:tc>
        <w:tc>
          <w:tcPr>
            <w:tcW w:w="1341" w:type="dxa"/>
            <w:hideMark/>
          </w:tcPr>
          <w:p w14:paraId="11E929EB"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01.01.2021</w:t>
            </w:r>
          </w:p>
        </w:tc>
        <w:tc>
          <w:tcPr>
            <w:tcW w:w="1883" w:type="dxa"/>
            <w:hideMark/>
          </w:tcPr>
          <w:p w14:paraId="38F9E0EE"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6536EC04" w14:textId="3FEBFC87" w:rsidR="00ED2815" w:rsidRPr="00D4640B" w:rsidRDefault="00ED2815" w:rsidP="00872B67">
            <w:pPr>
              <w:rPr>
                <w:rFonts w:cs="Times New Roman"/>
                <w:color w:val="000000" w:themeColor="text1"/>
                <w:sz w:val="24"/>
                <w:szCs w:val="24"/>
                <w:lang w:val="uk-UA"/>
              </w:rPr>
            </w:pPr>
            <w:r w:rsidRPr="00D4640B">
              <w:rPr>
                <w:rFonts w:cs="Times New Roman"/>
                <w:color w:val="000000" w:themeColor="text1"/>
                <w:sz w:val="24"/>
                <w:szCs w:val="24"/>
                <w:lang w:val="uk-UA"/>
              </w:rPr>
              <w:t>НБУ,</w:t>
            </w:r>
            <w:r w:rsidR="00872B67" w:rsidRPr="00D4640B">
              <w:rPr>
                <w:rFonts w:cs="Times New Roman"/>
                <w:color w:val="000000" w:themeColor="text1"/>
                <w:sz w:val="24"/>
                <w:szCs w:val="24"/>
                <w:lang w:val="uk-UA"/>
              </w:rPr>
              <w:t xml:space="preserve"> </w:t>
            </w:r>
            <w:r w:rsidRPr="00D4640B">
              <w:rPr>
                <w:rFonts w:cs="Times New Roman"/>
                <w:color w:val="000000" w:themeColor="text1"/>
                <w:sz w:val="24"/>
                <w:szCs w:val="24"/>
                <w:lang w:val="uk-UA"/>
              </w:rPr>
              <w:t xml:space="preserve">НКЦПФР </w:t>
            </w:r>
          </w:p>
        </w:tc>
      </w:tr>
      <w:tr w:rsidR="00ED2815" w:rsidRPr="00D4640B" w14:paraId="562C7410" w14:textId="77777777" w:rsidTr="00F4602B">
        <w:trPr>
          <w:trHeight w:val="630"/>
        </w:trPr>
        <w:tc>
          <w:tcPr>
            <w:tcW w:w="832" w:type="dxa"/>
            <w:vMerge/>
            <w:noWrap/>
          </w:tcPr>
          <w:p w14:paraId="09424113" w14:textId="77777777" w:rsidR="00ED2815" w:rsidRPr="00D4640B" w:rsidRDefault="00ED2815" w:rsidP="00ED2815">
            <w:pPr>
              <w:rPr>
                <w:rFonts w:cs="Times New Roman"/>
                <w:b/>
                <w:bCs/>
                <w:color w:val="000000" w:themeColor="text1"/>
                <w:sz w:val="24"/>
                <w:szCs w:val="24"/>
                <w:lang w:val="uk-UA"/>
              </w:rPr>
            </w:pPr>
          </w:p>
        </w:tc>
        <w:tc>
          <w:tcPr>
            <w:tcW w:w="2850" w:type="dxa"/>
            <w:vMerge/>
          </w:tcPr>
          <w:p w14:paraId="4DC71DFD" w14:textId="77777777" w:rsidR="00ED2815" w:rsidRPr="00D4640B" w:rsidRDefault="00ED2815" w:rsidP="00ED2815">
            <w:pPr>
              <w:rPr>
                <w:rFonts w:cs="Times New Roman"/>
                <w:b/>
                <w:bCs/>
                <w:color w:val="000000" w:themeColor="text1"/>
                <w:sz w:val="24"/>
                <w:szCs w:val="24"/>
                <w:lang w:val="uk-UA"/>
              </w:rPr>
            </w:pPr>
          </w:p>
        </w:tc>
        <w:tc>
          <w:tcPr>
            <w:tcW w:w="6378" w:type="dxa"/>
          </w:tcPr>
          <w:p w14:paraId="6AD65391"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(іі)</w:t>
            </w:r>
            <w:r w:rsidRPr="00D4640B">
              <w:rPr>
                <w:rFonts w:cs="Times New Roman"/>
                <w:bCs/>
                <w:color w:val="000000" w:themeColor="text1"/>
                <w:sz w:val="24"/>
                <w:szCs w:val="24"/>
                <w:lang w:val="uk-UA"/>
              </w:rPr>
              <w:t xml:space="preserve"> Забезпечити правове регулювання діяльності венчурних фондів</w:t>
            </w:r>
            <w:r w:rsidRPr="00D4640B">
              <w:rPr>
                <w:sz w:val="24"/>
                <w:szCs w:val="24"/>
                <w:lang w:val="uk-UA"/>
              </w:rPr>
              <w:t xml:space="preserve">  </w:t>
            </w:r>
            <w:r w:rsidRPr="00D4640B">
              <w:rPr>
                <w:rFonts w:cs="Times New Roman"/>
                <w:bCs/>
                <w:color w:val="000000" w:themeColor="text1"/>
                <w:sz w:val="24"/>
                <w:szCs w:val="24"/>
                <w:lang w:val="uk-UA"/>
              </w:rPr>
              <w:t>до правил діяльності VCF</w:t>
            </w:r>
          </w:p>
        </w:tc>
        <w:tc>
          <w:tcPr>
            <w:tcW w:w="1341" w:type="dxa"/>
          </w:tcPr>
          <w:p w14:paraId="250833C0" w14:textId="77777777" w:rsidR="00ED2815" w:rsidRPr="00D4640B" w:rsidRDefault="00ED2815" w:rsidP="00ED2815">
            <w:pPr>
              <w:rPr>
                <w:rFonts w:cs="Times New Roman"/>
                <w:color w:val="000000" w:themeColor="text1"/>
                <w:sz w:val="24"/>
                <w:szCs w:val="24"/>
                <w:lang w:val="uk-UA"/>
              </w:rPr>
            </w:pPr>
            <w:r w:rsidRPr="00D4640B">
              <w:rPr>
                <w:sz w:val="24"/>
                <w:szCs w:val="24"/>
                <w:lang w:val="uk-UA"/>
              </w:rPr>
              <w:t>01.01.2021</w:t>
            </w:r>
          </w:p>
        </w:tc>
        <w:tc>
          <w:tcPr>
            <w:tcW w:w="1883" w:type="dxa"/>
          </w:tcPr>
          <w:p w14:paraId="539D2FEB" w14:textId="77777777" w:rsidR="00ED2815" w:rsidRPr="00D4640B" w:rsidRDefault="00ED2815" w:rsidP="00ED2815">
            <w:pPr>
              <w:rPr>
                <w:rFonts w:cs="Times New Roman"/>
                <w:color w:val="000000" w:themeColor="text1"/>
                <w:sz w:val="24"/>
                <w:szCs w:val="24"/>
                <w:lang w:val="uk-UA"/>
              </w:rPr>
            </w:pPr>
            <w:r w:rsidRPr="00D4640B">
              <w:rPr>
                <w:sz w:val="24"/>
                <w:szCs w:val="24"/>
                <w:lang w:val="uk-UA"/>
              </w:rPr>
              <w:t>31.12.2024</w:t>
            </w:r>
          </w:p>
        </w:tc>
        <w:tc>
          <w:tcPr>
            <w:tcW w:w="1879" w:type="dxa"/>
          </w:tcPr>
          <w:p w14:paraId="50441B71" w14:textId="77777777" w:rsidR="00ED2815" w:rsidRPr="00D4640B" w:rsidRDefault="00ED2815" w:rsidP="00ED2815">
            <w:pPr>
              <w:rPr>
                <w:sz w:val="24"/>
                <w:szCs w:val="24"/>
                <w:lang w:val="uk-UA"/>
              </w:rPr>
            </w:pPr>
          </w:p>
          <w:p w14:paraId="5FDDAC6B" w14:textId="77777777" w:rsidR="00ED2815" w:rsidRPr="00D4640B" w:rsidRDefault="00ED2815" w:rsidP="00ED2815">
            <w:pPr>
              <w:rPr>
                <w:rFonts w:cs="Times New Roman"/>
                <w:color w:val="000000" w:themeColor="text1"/>
                <w:sz w:val="24"/>
                <w:szCs w:val="24"/>
                <w:lang w:val="uk-UA"/>
              </w:rPr>
            </w:pPr>
            <w:r w:rsidRPr="00D4640B">
              <w:rPr>
                <w:sz w:val="24"/>
                <w:szCs w:val="24"/>
                <w:lang w:val="uk-UA"/>
              </w:rPr>
              <w:t>НКЦПФР, НБУ</w:t>
            </w:r>
          </w:p>
        </w:tc>
      </w:tr>
      <w:tr w:rsidR="00ED2815" w:rsidRPr="00D4640B" w14:paraId="392CD622" w14:textId="2BF7C3A3" w:rsidTr="00F4602B">
        <w:trPr>
          <w:trHeight w:val="630"/>
        </w:trPr>
        <w:tc>
          <w:tcPr>
            <w:tcW w:w="832" w:type="dxa"/>
            <w:noWrap/>
          </w:tcPr>
          <w:p w14:paraId="026D78EF" w14:textId="57C61EB9"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2.4.4</w:t>
            </w:r>
          </w:p>
        </w:tc>
        <w:tc>
          <w:tcPr>
            <w:tcW w:w="2850" w:type="dxa"/>
          </w:tcPr>
          <w:p w14:paraId="75526D1A" w14:textId="2CA41B0F" w:rsidR="00DF30C1" w:rsidRPr="00DF30C1" w:rsidRDefault="00ED2815" w:rsidP="00ED2815">
            <w:pPr>
              <w:rPr>
                <w:rFonts w:cs="Times New Roman"/>
                <w:b/>
                <w:bCs/>
                <w:color w:val="000000" w:themeColor="text1"/>
                <w:sz w:val="24"/>
                <w:szCs w:val="24"/>
                <w:lang w:val="uk-UA"/>
              </w:rPr>
            </w:pPr>
            <w:r w:rsidRPr="00DF30C1">
              <w:rPr>
                <w:rFonts w:cs="Times New Roman"/>
                <w:b/>
                <w:bCs/>
                <w:color w:val="000000" w:themeColor="text1"/>
                <w:sz w:val="24"/>
                <w:szCs w:val="24"/>
                <w:lang w:val="uk-UA"/>
              </w:rPr>
              <w:t>Запровадження регулювання та створення національного інвестиційного фонду</w:t>
            </w:r>
            <w:r w:rsidR="00604C56">
              <w:rPr>
                <w:rFonts w:cs="Times New Roman"/>
                <w:b/>
                <w:bCs/>
                <w:color w:val="000000" w:themeColor="text1"/>
                <w:sz w:val="24"/>
                <w:szCs w:val="24"/>
                <w:lang w:val="uk-UA"/>
              </w:rPr>
              <w:t xml:space="preserve"> </w:t>
            </w:r>
          </w:p>
          <w:p w14:paraId="3CC52A9D" w14:textId="3382C163" w:rsidR="007566C3" w:rsidRPr="00D4640B" w:rsidRDefault="00DF30C1" w:rsidP="00ED2815">
            <w:pPr>
              <w:rPr>
                <w:rFonts w:cs="Times New Roman"/>
                <w:b/>
                <w:bCs/>
                <w:color w:val="000000" w:themeColor="text1"/>
                <w:sz w:val="24"/>
                <w:szCs w:val="24"/>
                <w:lang w:val="uk-UA"/>
              </w:rPr>
            </w:pPr>
            <w:r w:rsidRPr="00DF30C1">
              <w:rPr>
                <w:rFonts w:cs="Times New Roman"/>
                <w:b/>
                <w:bCs/>
                <w:i/>
                <w:color w:val="000000" w:themeColor="text1"/>
                <w:sz w:val="24"/>
                <w:szCs w:val="24"/>
                <w:lang w:val="uk-UA"/>
              </w:rPr>
              <w:t>(</w:t>
            </w:r>
            <w:r>
              <w:rPr>
                <w:rFonts w:cs="Times New Roman"/>
                <w:b/>
                <w:bCs/>
                <w:i/>
                <w:color w:val="000000" w:themeColor="text1"/>
                <w:sz w:val="24"/>
                <w:szCs w:val="24"/>
                <w:lang w:val="uk-UA"/>
              </w:rPr>
              <w:t xml:space="preserve">наразі </w:t>
            </w:r>
            <w:r w:rsidRPr="00DF30C1">
              <w:rPr>
                <w:rFonts w:cs="Times New Roman"/>
                <w:b/>
                <w:bCs/>
                <w:i/>
                <w:color w:val="000000" w:themeColor="text1"/>
                <w:sz w:val="24"/>
                <w:szCs w:val="24"/>
                <w:lang w:val="uk-UA"/>
              </w:rPr>
              <w:t xml:space="preserve">захід знаходиться в процесі </w:t>
            </w:r>
            <w:r w:rsidRPr="00DF30C1">
              <w:rPr>
                <w:rFonts w:cs="Times New Roman"/>
                <w:b/>
                <w:bCs/>
                <w:i/>
                <w:color w:val="000000" w:themeColor="text1"/>
                <w:sz w:val="24"/>
                <w:szCs w:val="24"/>
                <w:lang w:val="uk-UA"/>
              </w:rPr>
              <w:lastRenderedPageBreak/>
              <w:t>погодження між регуляторами)</w:t>
            </w:r>
          </w:p>
        </w:tc>
        <w:tc>
          <w:tcPr>
            <w:tcW w:w="6378" w:type="dxa"/>
          </w:tcPr>
          <w:p w14:paraId="73008EF1" w14:textId="3A23EACD" w:rsidR="00ED2815" w:rsidRPr="00D4640B" w:rsidRDefault="00ED2815" w:rsidP="00ED2815">
            <w:pPr>
              <w:rPr>
                <w:rFonts w:cs="Times New Roman"/>
                <w:bCs/>
                <w:color w:val="000000" w:themeColor="text1"/>
                <w:sz w:val="24"/>
                <w:szCs w:val="24"/>
                <w:lang w:val="ru-RU"/>
              </w:rPr>
            </w:pPr>
            <w:r w:rsidRPr="000A7D4F">
              <w:rPr>
                <w:rFonts w:cs="Times New Roman"/>
                <w:b/>
                <w:bCs/>
                <w:color w:val="000000" w:themeColor="text1"/>
                <w:sz w:val="24"/>
                <w:szCs w:val="24"/>
                <w:lang w:val="uk-UA"/>
              </w:rPr>
              <w:lastRenderedPageBreak/>
              <w:t>(і)</w:t>
            </w:r>
            <w:r w:rsidRPr="00D4640B">
              <w:rPr>
                <w:rFonts w:cs="Times New Roman"/>
                <w:bCs/>
                <w:color w:val="000000" w:themeColor="text1"/>
                <w:sz w:val="24"/>
                <w:szCs w:val="24"/>
                <w:lang w:val="uk-UA"/>
              </w:rPr>
              <w:t xml:space="preserve"> </w:t>
            </w:r>
            <w:r w:rsidR="00C464FB" w:rsidRPr="00D4640B">
              <w:rPr>
                <w:rFonts w:cs="Segoe UI"/>
                <w:sz w:val="24"/>
                <w:szCs w:val="24"/>
                <w:lang w:val="ru-RU"/>
              </w:rPr>
              <w:t>Забезпечити законодавче регулювання</w:t>
            </w:r>
            <w:r w:rsidR="00C464FB" w:rsidRPr="00D4640B">
              <w:rPr>
                <w:rFonts w:eastAsia="Times New Roman" w:cs="Segoe UI"/>
                <w:color w:val="222222"/>
                <w:sz w:val="24"/>
                <w:szCs w:val="24"/>
              </w:rPr>
              <w:t> </w:t>
            </w:r>
            <w:r w:rsidR="00C464FB" w:rsidRPr="00D4640B">
              <w:rPr>
                <w:rFonts w:cs="Segoe UI"/>
                <w:sz w:val="24"/>
                <w:szCs w:val="24"/>
                <w:lang w:val="ru-RU"/>
              </w:rPr>
              <w:t>та створення національного інвестиційного фонду, як фонду міноритарних пакетів найбільших державних компаній</w:t>
            </w:r>
          </w:p>
        </w:tc>
        <w:tc>
          <w:tcPr>
            <w:tcW w:w="1341" w:type="dxa"/>
          </w:tcPr>
          <w:p w14:paraId="6CFC4034" w14:textId="25F62B25" w:rsidR="00ED2815" w:rsidRPr="00D4640B" w:rsidRDefault="00ED2815" w:rsidP="00ED2815">
            <w:pPr>
              <w:rPr>
                <w:sz w:val="24"/>
                <w:szCs w:val="24"/>
                <w:lang w:val="uk-UA"/>
              </w:rPr>
            </w:pPr>
            <w:r w:rsidRPr="00D4640B">
              <w:rPr>
                <w:sz w:val="24"/>
                <w:szCs w:val="24"/>
                <w:lang w:val="uk-UA"/>
              </w:rPr>
              <w:t>01.01.2020</w:t>
            </w:r>
          </w:p>
        </w:tc>
        <w:tc>
          <w:tcPr>
            <w:tcW w:w="1883" w:type="dxa"/>
          </w:tcPr>
          <w:p w14:paraId="110F1782" w14:textId="6FE1E089" w:rsidR="00ED2815" w:rsidRPr="00D4640B" w:rsidRDefault="00ED2815" w:rsidP="00ED2815">
            <w:pPr>
              <w:rPr>
                <w:sz w:val="24"/>
                <w:szCs w:val="24"/>
                <w:lang w:val="uk-UA"/>
              </w:rPr>
            </w:pPr>
            <w:r w:rsidRPr="00D4640B">
              <w:rPr>
                <w:sz w:val="24"/>
                <w:szCs w:val="24"/>
                <w:lang w:val="uk-UA"/>
              </w:rPr>
              <w:t>31.12.2022</w:t>
            </w:r>
          </w:p>
        </w:tc>
        <w:tc>
          <w:tcPr>
            <w:tcW w:w="1879" w:type="dxa"/>
          </w:tcPr>
          <w:p w14:paraId="70DF14C6" w14:textId="476FED84" w:rsidR="00ED2815" w:rsidRPr="00D4640B" w:rsidRDefault="00ED2815" w:rsidP="00ED2815">
            <w:pPr>
              <w:rPr>
                <w:sz w:val="24"/>
                <w:szCs w:val="24"/>
                <w:lang w:val="uk-UA"/>
              </w:rPr>
            </w:pPr>
            <w:r w:rsidRPr="00D4640B">
              <w:rPr>
                <w:sz w:val="24"/>
                <w:szCs w:val="24"/>
                <w:lang w:val="uk-UA"/>
              </w:rPr>
              <w:t>НКЦПФР</w:t>
            </w:r>
          </w:p>
        </w:tc>
      </w:tr>
      <w:tr w:rsidR="00ED2815" w:rsidRPr="00D4640B" w14:paraId="4152A982" w14:textId="77777777" w:rsidTr="00F4602B">
        <w:trPr>
          <w:trHeight w:val="315"/>
        </w:trPr>
        <w:tc>
          <w:tcPr>
            <w:tcW w:w="15163" w:type="dxa"/>
            <w:gridSpan w:val="6"/>
            <w:hideMark/>
          </w:tcPr>
          <w:p w14:paraId="081FA6E7"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Стратегічний напрям: ІІІ. Фінансова інклюзія</w:t>
            </w:r>
          </w:p>
        </w:tc>
      </w:tr>
      <w:tr w:rsidR="00ED2815" w:rsidRPr="00D4640B" w14:paraId="2BDE1B6A" w14:textId="77777777" w:rsidTr="00F4602B">
        <w:trPr>
          <w:trHeight w:val="315"/>
        </w:trPr>
        <w:tc>
          <w:tcPr>
            <w:tcW w:w="15163" w:type="dxa"/>
            <w:gridSpan w:val="6"/>
            <w:hideMark/>
          </w:tcPr>
          <w:p w14:paraId="1B3DC5E8"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Стратегічна ціль 1: Підвищення доступності та рівня користування фінансовими послугами </w:t>
            </w:r>
          </w:p>
        </w:tc>
      </w:tr>
      <w:tr w:rsidR="00ED2815" w:rsidRPr="00D4640B" w14:paraId="619E236C" w14:textId="77777777" w:rsidTr="00F4602B">
        <w:trPr>
          <w:trHeight w:val="1260"/>
        </w:trPr>
        <w:tc>
          <w:tcPr>
            <w:tcW w:w="832" w:type="dxa"/>
            <w:vMerge w:val="restart"/>
            <w:noWrap/>
            <w:hideMark/>
          </w:tcPr>
          <w:p w14:paraId="02CE8BF3"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3.1.1</w:t>
            </w:r>
          </w:p>
        </w:tc>
        <w:tc>
          <w:tcPr>
            <w:tcW w:w="2850" w:type="dxa"/>
            <w:vMerge w:val="restart"/>
            <w:hideMark/>
          </w:tcPr>
          <w:p w14:paraId="48DBA5F8"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Стимулювання розвитку платіжної інфраструктури для здійснення безготівкових операцій, у тому числі, у віддалених територіях </w:t>
            </w:r>
          </w:p>
        </w:tc>
        <w:tc>
          <w:tcPr>
            <w:tcW w:w="6378" w:type="dxa"/>
            <w:hideMark/>
          </w:tcPr>
          <w:p w14:paraId="2D7AF9E2"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(i) </w:t>
            </w:r>
            <w:r w:rsidRPr="00D4640B">
              <w:rPr>
                <w:rFonts w:cs="Times New Roman"/>
                <w:color w:val="000000" w:themeColor="text1"/>
                <w:sz w:val="24"/>
                <w:szCs w:val="24"/>
                <w:lang w:val="uk-UA"/>
              </w:rPr>
              <w:t>На законодавчому рівні затвердити нормативні вимоги для суб’єктів господарювання (включно з державними установами та комунальними підприємствами) щодо забезпечення можливості проведення безготівкових розрахунків в оплату товарів або послуг</w:t>
            </w:r>
          </w:p>
        </w:tc>
        <w:tc>
          <w:tcPr>
            <w:tcW w:w="1341" w:type="dxa"/>
            <w:hideMark/>
          </w:tcPr>
          <w:p w14:paraId="61D114F6"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2D1E149C"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31.12.2021</w:t>
            </w:r>
          </w:p>
        </w:tc>
        <w:tc>
          <w:tcPr>
            <w:tcW w:w="1879" w:type="dxa"/>
            <w:hideMark/>
          </w:tcPr>
          <w:p w14:paraId="76096615"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Мінекономрозвитку, НБУ</w:t>
            </w:r>
          </w:p>
        </w:tc>
      </w:tr>
      <w:tr w:rsidR="00ED2815" w:rsidRPr="00D4640B" w14:paraId="52F75958" w14:textId="77777777" w:rsidTr="00F4602B">
        <w:trPr>
          <w:trHeight w:val="630"/>
        </w:trPr>
        <w:tc>
          <w:tcPr>
            <w:tcW w:w="832" w:type="dxa"/>
            <w:vMerge/>
            <w:hideMark/>
          </w:tcPr>
          <w:p w14:paraId="46D97FA8"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21032F91"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124497DC" w14:textId="6DDE315F"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(ii) </w:t>
            </w:r>
            <w:r w:rsidRPr="00D4640B">
              <w:rPr>
                <w:rFonts w:cs="Times New Roman"/>
                <w:color w:val="000000" w:themeColor="text1"/>
                <w:sz w:val="24"/>
                <w:szCs w:val="24"/>
                <w:lang w:val="uk-UA"/>
              </w:rPr>
              <w:t>Зменшити ліміт розрахунків готівкою та удосконалити систему контролю за ними</w:t>
            </w:r>
          </w:p>
        </w:tc>
        <w:tc>
          <w:tcPr>
            <w:tcW w:w="1341" w:type="dxa"/>
            <w:hideMark/>
          </w:tcPr>
          <w:p w14:paraId="6C827FA7"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6568145D"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31.12.2021</w:t>
            </w:r>
          </w:p>
        </w:tc>
        <w:tc>
          <w:tcPr>
            <w:tcW w:w="1879" w:type="dxa"/>
            <w:hideMark/>
          </w:tcPr>
          <w:p w14:paraId="64E226CC"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Мінекономрозвитку, Мінфін, НБУ</w:t>
            </w:r>
          </w:p>
        </w:tc>
      </w:tr>
      <w:tr w:rsidR="00ED2815" w:rsidRPr="00D4640B" w14:paraId="358E4253" w14:textId="77777777" w:rsidTr="00F4602B">
        <w:trPr>
          <w:trHeight w:val="630"/>
        </w:trPr>
        <w:tc>
          <w:tcPr>
            <w:tcW w:w="832" w:type="dxa"/>
            <w:vMerge/>
            <w:hideMark/>
          </w:tcPr>
          <w:p w14:paraId="762B5AC2"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7845C3DA"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27777A4F" w14:textId="24014406"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(iii) </w:t>
            </w:r>
            <w:r w:rsidRPr="00D4640B">
              <w:rPr>
                <w:rFonts w:cs="Times New Roman"/>
                <w:color w:val="000000" w:themeColor="text1"/>
                <w:sz w:val="24"/>
                <w:szCs w:val="24"/>
                <w:lang w:val="uk-UA"/>
              </w:rPr>
              <w:t>Встановити на законодавчому рівні розширені можливості використання корпоративних карток</w:t>
            </w:r>
          </w:p>
        </w:tc>
        <w:tc>
          <w:tcPr>
            <w:tcW w:w="1341" w:type="dxa"/>
            <w:hideMark/>
          </w:tcPr>
          <w:p w14:paraId="2D9BE2C5"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505770A3"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31.12.2021</w:t>
            </w:r>
          </w:p>
        </w:tc>
        <w:tc>
          <w:tcPr>
            <w:tcW w:w="1879" w:type="dxa"/>
            <w:hideMark/>
          </w:tcPr>
          <w:p w14:paraId="45890B96" w14:textId="6F7D0663"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 xml:space="preserve">ДПС, </w:t>
            </w:r>
            <w:r w:rsidR="00B135A8" w:rsidRPr="00D4640B">
              <w:rPr>
                <w:rFonts w:cs="Times New Roman"/>
                <w:color w:val="000000" w:themeColor="text1"/>
                <w:sz w:val="24"/>
                <w:szCs w:val="24"/>
                <w:lang w:val="uk-UA"/>
              </w:rPr>
              <w:t xml:space="preserve">Мінфін, </w:t>
            </w:r>
            <w:r w:rsidRPr="00D4640B">
              <w:rPr>
                <w:rFonts w:cs="Times New Roman"/>
                <w:color w:val="000000" w:themeColor="text1"/>
                <w:sz w:val="24"/>
                <w:szCs w:val="24"/>
                <w:lang w:val="uk-UA"/>
              </w:rPr>
              <w:t>НБУ</w:t>
            </w:r>
          </w:p>
        </w:tc>
      </w:tr>
      <w:tr w:rsidR="00ED2815" w:rsidRPr="00D4640B" w14:paraId="215EE558" w14:textId="77777777" w:rsidTr="00F4602B">
        <w:trPr>
          <w:trHeight w:val="315"/>
        </w:trPr>
        <w:tc>
          <w:tcPr>
            <w:tcW w:w="832" w:type="dxa"/>
            <w:vMerge/>
            <w:hideMark/>
          </w:tcPr>
          <w:p w14:paraId="2D9332E9"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0314D670"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5173263B" w14:textId="75054848"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(iv) </w:t>
            </w:r>
            <w:r w:rsidRPr="00D4640B">
              <w:rPr>
                <w:rFonts w:cs="Times New Roman"/>
                <w:color w:val="000000" w:themeColor="text1"/>
                <w:sz w:val="24"/>
                <w:szCs w:val="24"/>
                <w:lang w:val="uk-UA"/>
              </w:rPr>
              <w:t>Сприяти зменшенню частки готівкового обігу на користь безготівкового</w:t>
            </w:r>
          </w:p>
        </w:tc>
        <w:tc>
          <w:tcPr>
            <w:tcW w:w="1341" w:type="dxa"/>
            <w:hideMark/>
          </w:tcPr>
          <w:p w14:paraId="498E9155"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7D6A49EF"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71A350C7"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 Мінекономрозвитку</w:t>
            </w:r>
          </w:p>
        </w:tc>
      </w:tr>
      <w:tr w:rsidR="00ED2815" w:rsidRPr="00D4640B" w14:paraId="17D2C544" w14:textId="77777777" w:rsidTr="00F4602B">
        <w:trPr>
          <w:trHeight w:val="630"/>
        </w:trPr>
        <w:tc>
          <w:tcPr>
            <w:tcW w:w="832" w:type="dxa"/>
            <w:vMerge/>
            <w:hideMark/>
          </w:tcPr>
          <w:p w14:paraId="50912EF8"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6CC3BD4D"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2C4231AE" w14:textId="2B569148"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(v) </w:t>
            </w:r>
            <w:r w:rsidRPr="00D4640B">
              <w:rPr>
                <w:rFonts w:cs="Times New Roman"/>
                <w:color w:val="000000" w:themeColor="text1"/>
                <w:sz w:val="24"/>
                <w:szCs w:val="24"/>
                <w:lang w:val="uk-UA"/>
              </w:rPr>
              <w:t>Перевести платежі на користь держави у цифрові канали</w:t>
            </w:r>
          </w:p>
        </w:tc>
        <w:tc>
          <w:tcPr>
            <w:tcW w:w="1341" w:type="dxa"/>
            <w:hideMark/>
          </w:tcPr>
          <w:p w14:paraId="027899AF"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67AC8E43"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31.12.2023</w:t>
            </w:r>
          </w:p>
        </w:tc>
        <w:tc>
          <w:tcPr>
            <w:tcW w:w="1879" w:type="dxa"/>
            <w:hideMark/>
          </w:tcPr>
          <w:p w14:paraId="61DA8951"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 Мінфін, Мінекономрозвитку</w:t>
            </w:r>
          </w:p>
        </w:tc>
      </w:tr>
      <w:tr w:rsidR="00ED2815" w:rsidRPr="00D4640B" w14:paraId="18A01DE9" w14:textId="77777777" w:rsidTr="00F4602B">
        <w:trPr>
          <w:trHeight w:val="1307"/>
        </w:trPr>
        <w:tc>
          <w:tcPr>
            <w:tcW w:w="832" w:type="dxa"/>
            <w:vMerge w:val="restart"/>
            <w:noWrap/>
            <w:hideMark/>
          </w:tcPr>
          <w:p w14:paraId="0BE67735"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3.1.2</w:t>
            </w:r>
          </w:p>
        </w:tc>
        <w:tc>
          <w:tcPr>
            <w:tcW w:w="2850" w:type="dxa"/>
            <w:vMerge w:val="restart"/>
            <w:hideMark/>
          </w:tcPr>
          <w:p w14:paraId="2377D3E5"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Створення умов для розвитку віддалених каналів продажу фінансових послуг</w:t>
            </w:r>
          </w:p>
        </w:tc>
        <w:tc>
          <w:tcPr>
            <w:tcW w:w="6378" w:type="dxa"/>
            <w:hideMark/>
          </w:tcPr>
          <w:p w14:paraId="4708AF0A"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w:t>
            </w:r>
            <w:r w:rsidRPr="00D4640B">
              <w:rPr>
                <w:rFonts w:cs="Times New Roman"/>
                <w:color w:val="000000" w:themeColor="text1"/>
                <w:sz w:val="24"/>
                <w:szCs w:val="24"/>
                <w:lang w:val="uk-UA"/>
              </w:rPr>
              <w:t xml:space="preserve"> Впровадити нові моделі віддаленої ідентифікації та верифікації клієнта</w:t>
            </w:r>
          </w:p>
        </w:tc>
        <w:tc>
          <w:tcPr>
            <w:tcW w:w="1341" w:type="dxa"/>
            <w:hideMark/>
          </w:tcPr>
          <w:p w14:paraId="332FEAF9"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50563237"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15D14711"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 Мінфін, Мін'юст, ДФМ, Міністерство цифрової трансформації, Міграційна служба</w:t>
            </w:r>
          </w:p>
        </w:tc>
      </w:tr>
      <w:tr w:rsidR="00ED2815" w:rsidRPr="00D4640B" w14:paraId="2F972F58" w14:textId="77777777" w:rsidTr="00F4602B">
        <w:trPr>
          <w:trHeight w:val="830"/>
        </w:trPr>
        <w:tc>
          <w:tcPr>
            <w:tcW w:w="832" w:type="dxa"/>
            <w:vMerge/>
            <w:hideMark/>
          </w:tcPr>
          <w:p w14:paraId="51A8391A"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3DA382E5"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44E16CF9" w14:textId="542FD98C"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(іі)</w:t>
            </w:r>
            <w:r w:rsidR="00D4640B">
              <w:rPr>
                <w:rFonts w:cs="Times New Roman"/>
                <w:color w:val="000000" w:themeColor="text1"/>
                <w:sz w:val="24"/>
                <w:szCs w:val="24"/>
                <w:lang w:val="uk-UA"/>
              </w:rPr>
              <w:t xml:space="preserve"> З</w:t>
            </w:r>
            <w:r w:rsidRPr="00D4640B">
              <w:rPr>
                <w:rFonts w:cs="Times New Roman"/>
                <w:color w:val="000000" w:themeColor="text1"/>
                <w:sz w:val="24"/>
                <w:szCs w:val="24"/>
                <w:lang w:val="uk-UA"/>
              </w:rPr>
              <w:t>абезпечити механізм доступу фінансових установ до ідентифікаційних даних клієнтів у державних реєстрах (eKYC)</w:t>
            </w:r>
          </w:p>
        </w:tc>
        <w:tc>
          <w:tcPr>
            <w:tcW w:w="1341" w:type="dxa"/>
            <w:hideMark/>
          </w:tcPr>
          <w:p w14:paraId="171E67DF"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0483A092"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48B3AA40"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 xml:space="preserve">НБУ, Мінфін, Мін'юст, ДФМ, Міністерство цифрової трансформації, </w:t>
            </w:r>
            <w:r w:rsidRPr="00D4640B">
              <w:rPr>
                <w:rFonts w:cs="Times New Roman"/>
                <w:color w:val="000000" w:themeColor="text1"/>
                <w:sz w:val="24"/>
                <w:szCs w:val="24"/>
                <w:lang w:val="uk-UA"/>
              </w:rPr>
              <w:lastRenderedPageBreak/>
              <w:t>Міграційна служба</w:t>
            </w:r>
          </w:p>
        </w:tc>
      </w:tr>
      <w:tr w:rsidR="00ED2815" w:rsidRPr="00D4640B" w14:paraId="69D21B07" w14:textId="77777777" w:rsidTr="00F4602B">
        <w:trPr>
          <w:trHeight w:val="630"/>
        </w:trPr>
        <w:tc>
          <w:tcPr>
            <w:tcW w:w="832" w:type="dxa"/>
            <w:vMerge/>
            <w:hideMark/>
          </w:tcPr>
          <w:p w14:paraId="5600117E"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5BABF666"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6F1888E9"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(iii) </w:t>
            </w:r>
            <w:r w:rsidRPr="00D4640B">
              <w:rPr>
                <w:rFonts w:cs="Times New Roman"/>
                <w:color w:val="000000" w:themeColor="text1"/>
                <w:sz w:val="24"/>
                <w:szCs w:val="24"/>
                <w:lang w:val="uk-UA"/>
              </w:rPr>
              <w:t>Регламентувати використання різних видів електронних підписів клієнтів фінансових установ</w:t>
            </w:r>
          </w:p>
        </w:tc>
        <w:tc>
          <w:tcPr>
            <w:tcW w:w="1341" w:type="dxa"/>
            <w:hideMark/>
          </w:tcPr>
          <w:p w14:paraId="1B493507"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6284140C"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31.12.2023</w:t>
            </w:r>
          </w:p>
        </w:tc>
        <w:tc>
          <w:tcPr>
            <w:tcW w:w="1879" w:type="dxa"/>
            <w:hideMark/>
          </w:tcPr>
          <w:p w14:paraId="00020DA5"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 Мінфін, Мінекономрозвитку</w:t>
            </w:r>
          </w:p>
        </w:tc>
      </w:tr>
      <w:tr w:rsidR="00ED2815" w:rsidRPr="00D4640B" w14:paraId="5937E45E" w14:textId="77777777" w:rsidTr="00F4602B">
        <w:trPr>
          <w:trHeight w:val="315"/>
        </w:trPr>
        <w:tc>
          <w:tcPr>
            <w:tcW w:w="15163" w:type="dxa"/>
            <w:gridSpan w:val="6"/>
            <w:hideMark/>
          </w:tcPr>
          <w:p w14:paraId="3C63BC34"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Стратегічна ціль 2: </w:t>
            </w:r>
            <w:r w:rsidRPr="00D4640B">
              <w:rPr>
                <w:rFonts w:cs="Times New Roman"/>
                <w:b/>
                <w:color w:val="000000" w:themeColor="text1"/>
                <w:sz w:val="24"/>
                <w:szCs w:val="24"/>
                <w:lang w:val="uk-UA"/>
              </w:rPr>
              <w:t>Посилення захисту прав споживачів фінансових послуг</w:t>
            </w:r>
          </w:p>
        </w:tc>
      </w:tr>
      <w:tr w:rsidR="00ED2815" w:rsidRPr="00D4640B" w14:paraId="5E362D6F" w14:textId="77777777" w:rsidTr="00F4602B">
        <w:trPr>
          <w:trHeight w:val="630"/>
        </w:trPr>
        <w:tc>
          <w:tcPr>
            <w:tcW w:w="832" w:type="dxa"/>
            <w:vMerge w:val="restart"/>
            <w:noWrap/>
            <w:hideMark/>
          </w:tcPr>
          <w:p w14:paraId="5040BCF2"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3.2.1</w:t>
            </w:r>
          </w:p>
        </w:tc>
        <w:tc>
          <w:tcPr>
            <w:tcW w:w="2850" w:type="dxa"/>
            <w:vMerge w:val="restart"/>
            <w:hideMark/>
          </w:tcPr>
          <w:p w14:paraId="5E9D5EBD"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Розроблення та впровадження регулювання ринкової поведінки учасників фінансового сектору</w:t>
            </w:r>
          </w:p>
        </w:tc>
        <w:tc>
          <w:tcPr>
            <w:tcW w:w="6378" w:type="dxa"/>
            <w:hideMark/>
          </w:tcPr>
          <w:p w14:paraId="564855CC"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(i) </w:t>
            </w:r>
            <w:r w:rsidRPr="00D4640B">
              <w:rPr>
                <w:rFonts w:cs="Times New Roman"/>
                <w:color w:val="000000" w:themeColor="text1"/>
                <w:sz w:val="24"/>
                <w:szCs w:val="24"/>
                <w:lang w:val="uk-UA"/>
              </w:rPr>
              <w:t>Розроблення та впровадження регулювання ринкової поведінки банків та небанківських фінансових установ (окрім установ на фондовому ринку)</w:t>
            </w:r>
          </w:p>
        </w:tc>
        <w:tc>
          <w:tcPr>
            <w:tcW w:w="1341" w:type="dxa"/>
            <w:hideMark/>
          </w:tcPr>
          <w:p w14:paraId="3010447C"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01.07.2020</w:t>
            </w:r>
          </w:p>
        </w:tc>
        <w:tc>
          <w:tcPr>
            <w:tcW w:w="1883" w:type="dxa"/>
            <w:hideMark/>
          </w:tcPr>
          <w:p w14:paraId="7B20068F"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16A8A106"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ED2815" w:rsidRPr="00D4640B" w14:paraId="77E5A69E" w14:textId="77777777" w:rsidTr="00F4602B">
        <w:trPr>
          <w:trHeight w:val="416"/>
        </w:trPr>
        <w:tc>
          <w:tcPr>
            <w:tcW w:w="832" w:type="dxa"/>
            <w:vMerge/>
            <w:hideMark/>
          </w:tcPr>
          <w:p w14:paraId="5F79D563"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5FFC1D8A"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66062A85"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(іi) </w:t>
            </w:r>
            <w:r w:rsidRPr="00D4640B">
              <w:rPr>
                <w:rFonts w:cs="Times New Roman"/>
                <w:color w:val="000000" w:themeColor="text1"/>
                <w:sz w:val="24"/>
                <w:szCs w:val="24"/>
                <w:lang w:val="uk-UA"/>
              </w:rPr>
              <w:t xml:space="preserve">Впровадження регулювання обов'язковості застосування інвестиційними фірмами правил в роботі з клієнтами «best execution та KYC» та інших, у відповідності </w:t>
            </w:r>
          </w:p>
          <w:p w14:paraId="159A2608" w14:textId="728A5B30"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до MIFIDІІ</w:t>
            </w:r>
          </w:p>
        </w:tc>
        <w:tc>
          <w:tcPr>
            <w:tcW w:w="1341" w:type="dxa"/>
            <w:hideMark/>
          </w:tcPr>
          <w:p w14:paraId="55B1C218"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1F6FED9C" w14:textId="3168C8BD"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31.12. 2023</w:t>
            </w:r>
          </w:p>
        </w:tc>
        <w:tc>
          <w:tcPr>
            <w:tcW w:w="1879" w:type="dxa"/>
            <w:hideMark/>
          </w:tcPr>
          <w:p w14:paraId="23FB39D0"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НКЦПФР</w:t>
            </w:r>
          </w:p>
        </w:tc>
      </w:tr>
      <w:tr w:rsidR="00ED2815" w:rsidRPr="00D4640B" w14:paraId="7609135F" w14:textId="77777777" w:rsidTr="00F4602B">
        <w:trPr>
          <w:trHeight w:val="945"/>
        </w:trPr>
        <w:tc>
          <w:tcPr>
            <w:tcW w:w="832" w:type="dxa"/>
            <w:vMerge w:val="restart"/>
            <w:noWrap/>
            <w:hideMark/>
          </w:tcPr>
          <w:p w14:paraId="4035F53B"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3.2.2</w:t>
            </w:r>
          </w:p>
        </w:tc>
        <w:tc>
          <w:tcPr>
            <w:tcW w:w="2850" w:type="dxa"/>
            <w:vMerge w:val="restart"/>
            <w:hideMark/>
          </w:tcPr>
          <w:p w14:paraId="710DBFC2"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Забезпечення прозорості інформації щодо фінансових послуг та продуктів</w:t>
            </w:r>
          </w:p>
        </w:tc>
        <w:tc>
          <w:tcPr>
            <w:tcW w:w="6378" w:type="dxa"/>
            <w:hideMark/>
          </w:tcPr>
          <w:p w14:paraId="378261D3"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w:t>
            </w:r>
            <w:r w:rsidRPr="00D4640B">
              <w:rPr>
                <w:rFonts w:cs="Times New Roman"/>
                <w:color w:val="000000" w:themeColor="text1"/>
                <w:sz w:val="24"/>
                <w:szCs w:val="24"/>
                <w:lang w:val="uk-UA"/>
              </w:rPr>
              <w:t xml:space="preserve"> Оновити вимоги чинного законодавства, з метою забезпечення прозорості інформації, що надається споживачам фінансових полуг по сегментах фінансового ринку</w:t>
            </w:r>
          </w:p>
        </w:tc>
        <w:tc>
          <w:tcPr>
            <w:tcW w:w="1341" w:type="dxa"/>
            <w:hideMark/>
          </w:tcPr>
          <w:p w14:paraId="1FEFA84E"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48188B35"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31.12.2021</w:t>
            </w:r>
          </w:p>
        </w:tc>
        <w:tc>
          <w:tcPr>
            <w:tcW w:w="1879" w:type="dxa"/>
            <w:hideMark/>
          </w:tcPr>
          <w:p w14:paraId="70A1460B"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 НКЦПФР, ФГВФО</w:t>
            </w:r>
          </w:p>
        </w:tc>
      </w:tr>
      <w:tr w:rsidR="00ED2815" w:rsidRPr="00D4640B" w14:paraId="29246758" w14:textId="77777777" w:rsidTr="00F4602B">
        <w:trPr>
          <w:trHeight w:val="630"/>
        </w:trPr>
        <w:tc>
          <w:tcPr>
            <w:tcW w:w="832" w:type="dxa"/>
            <w:vMerge/>
            <w:hideMark/>
          </w:tcPr>
          <w:p w14:paraId="55391B9F"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0AE58333"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21E6E63D"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(ii)</w:t>
            </w:r>
            <w:r w:rsidRPr="00D4640B">
              <w:rPr>
                <w:rFonts w:cs="Times New Roman"/>
                <w:color w:val="000000" w:themeColor="text1"/>
                <w:sz w:val="24"/>
                <w:szCs w:val="24"/>
                <w:lang w:val="uk-UA"/>
              </w:rPr>
              <w:t xml:space="preserve"> Запровадити стандарти розкриття інформації щодо основних умов фінансових продуктів: кредитування, страхування, заощадження, платіжні послуги, цінні папери.</w:t>
            </w:r>
          </w:p>
        </w:tc>
        <w:tc>
          <w:tcPr>
            <w:tcW w:w="1341" w:type="dxa"/>
            <w:hideMark/>
          </w:tcPr>
          <w:p w14:paraId="321B7A2B"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632A8C73"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31.12.2020</w:t>
            </w:r>
          </w:p>
        </w:tc>
        <w:tc>
          <w:tcPr>
            <w:tcW w:w="1879" w:type="dxa"/>
            <w:hideMark/>
          </w:tcPr>
          <w:p w14:paraId="725B06E5"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 НКЦПФР</w:t>
            </w:r>
          </w:p>
        </w:tc>
      </w:tr>
      <w:tr w:rsidR="00ED2815" w:rsidRPr="00D4640B" w14:paraId="4182266C" w14:textId="77777777" w:rsidTr="00F4602B">
        <w:trPr>
          <w:trHeight w:val="630"/>
        </w:trPr>
        <w:tc>
          <w:tcPr>
            <w:tcW w:w="832" w:type="dxa"/>
            <w:vMerge/>
            <w:hideMark/>
          </w:tcPr>
          <w:p w14:paraId="749D6106"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54A01D03"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1D85E36B" w14:textId="39852645"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(iii)</w:t>
            </w:r>
            <w:r w:rsidRPr="00D4640B">
              <w:rPr>
                <w:rFonts w:cs="Times New Roman"/>
                <w:color w:val="000000" w:themeColor="text1"/>
                <w:sz w:val="24"/>
                <w:szCs w:val="24"/>
                <w:lang w:val="uk-UA"/>
              </w:rPr>
              <w:t xml:space="preserve"> Посилити захист прав споживачів та роздрібних інвесторів  щодо прозорості та зрозумілості реклами фінансових послуг для споживачів фінансових послуг та розробити механізм координації діяльності регуляторів в цій сфері</w:t>
            </w:r>
          </w:p>
        </w:tc>
        <w:tc>
          <w:tcPr>
            <w:tcW w:w="1341" w:type="dxa"/>
            <w:hideMark/>
          </w:tcPr>
          <w:p w14:paraId="347245DB"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1EEEAF10"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31.12.2020</w:t>
            </w:r>
          </w:p>
        </w:tc>
        <w:tc>
          <w:tcPr>
            <w:tcW w:w="1879" w:type="dxa"/>
            <w:hideMark/>
          </w:tcPr>
          <w:p w14:paraId="45BEBDBF" w14:textId="5D54234B"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НКЦПФР, НБУ</w:t>
            </w:r>
          </w:p>
        </w:tc>
      </w:tr>
      <w:tr w:rsidR="00ED2815" w:rsidRPr="00D4640B" w14:paraId="22E11FC0" w14:textId="77777777" w:rsidTr="00F4602B">
        <w:trPr>
          <w:trHeight w:val="976"/>
        </w:trPr>
        <w:tc>
          <w:tcPr>
            <w:tcW w:w="832" w:type="dxa"/>
            <w:vMerge/>
            <w:hideMark/>
          </w:tcPr>
          <w:p w14:paraId="3908D580"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22F3684B"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6EF4C216"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(іv)</w:t>
            </w:r>
            <w:r w:rsidRPr="00D4640B">
              <w:rPr>
                <w:rFonts w:cs="Times New Roman"/>
                <w:color w:val="000000" w:themeColor="text1"/>
                <w:sz w:val="24"/>
                <w:szCs w:val="24"/>
                <w:lang w:val="uk-UA"/>
              </w:rPr>
              <w:t xml:space="preserve"> Створити систему контролю наявності веб-сайтів фінансових установ та своєчасного оприлюднення інформації на них згідно законодавства </w:t>
            </w:r>
          </w:p>
        </w:tc>
        <w:tc>
          <w:tcPr>
            <w:tcW w:w="1341" w:type="dxa"/>
            <w:hideMark/>
          </w:tcPr>
          <w:p w14:paraId="3EC6B2B7"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67C2DF89"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31.12.2020</w:t>
            </w:r>
          </w:p>
        </w:tc>
        <w:tc>
          <w:tcPr>
            <w:tcW w:w="1879" w:type="dxa"/>
            <w:hideMark/>
          </w:tcPr>
          <w:p w14:paraId="3A06686E"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НКЦПФР</w:t>
            </w:r>
          </w:p>
        </w:tc>
      </w:tr>
      <w:tr w:rsidR="00ED2815" w:rsidRPr="00D4640B" w14:paraId="09B1723A" w14:textId="77777777" w:rsidTr="00F4602B">
        <w:trPr>
          <w:trHeight w:val="1575"/>
        </w:trPr>
        <w:tc>
          <w:tcPr>
            <w:tcW w:w="832" w:type="dxa"/>
            <w:vMerge/>
            <w:hideMark/>
          </w:tcPr>
          <w:p w14:paraId="318BCFC9"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5BAF0CFD"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65921DE0" w14:textId="01FA80E9"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(v)</w:t>
            </w:r>
            <w:r w:rsidRPr="00D4640B">
              <w:rPr>
                <w:rFonts w:cs="Times New Roman"/>
                <w:color w:val="000000" w:themeColor="text1"/>
                <w:sz w:val="24"/>
                <w:szCs w:val="24"/>
                <w:lang w:val="uk-UA"/>
              </w:rPr>
              <w:t xml:space="preserve"> Ініціювати можливість впровадження субєктами, які здійснюють недержавне пенсійне забезпечення персональних кабінетів із захищеним доступом для отримання інформації про стан своїх індивідуальних пенсійних рахунків дистанційно за допомогою мережі Інтернет</w:t>
            </w:r>
          </w:p>
        </w:tc>
        <w:tc>
          <w:tcPr>
            <w:tcW w:w="1341" w:type="dxa"/>
            <w:hideMark/>
          </w:tcPr>
          <w:p w14:paraId="3190FDA8"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225FE35C"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31.12.2020</w:t>
            </w:r>
          </w:p>
        </w:tc>
        <w:tc>
          <w:tcPr>
            <w:tcW w:w="1879" w:type="dxa"/>
            <w:hideMark/>
          </w:tcPr>
          <w:p w14:paraId="53A20548"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НКФП, НКЦПФР</w:t>
            </w:r>
          </w:p>
        </w:tc>
      </w:tr>
      <w:tr w:rsidR="00ED2815" w:rsidRPr="00D4640B" w14:paraId="65D5903F" w14:textId="77777777" w:rsidTr="00F4602B">
        <w:trPr>
          <w:trHeight w:val="630"/>
        </w:trPr>
        <w:tc>
          <w:tcPr>
            <w:tcW w:w="832" w:type="dxa"/>
            <w:vMerge w:val="restart"/>
            <w:noWrap/>
            <w:hideMark/>
          </w:tcPr>
          <w:p w14:paraId="7777D117"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3.2.3</w:t>
            </w:r>
          </w:p>
        </w:tc>
        <w:tc>
          <w:tcPr>
            <w:tcW w:w="2850" w:type="dxa"/>
            <w:vMerge w:val="restart"/>
            <w:hideMark/>
          </w:tcPr>
          <w:p w14:paraId="4A9D5E22"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Захист вкладників та інвесторів</w:t>
            </w:r>
          </w:p>
        </w:tc>
        <w:tc>
          <w:tcPr>
            <w:tcW w:w="6378" w:type="dxa"/>
            <w:hideMark/>
          </w:tcPr>
          <w:p w14:paraId="12312515"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w:t>
            </w:r>
            <w:r w:rsidRPr="00D4640B">
              <w:rPr>
                <w:rFonts w:cs="Times New Roman"/>
                <w:color w:val="000000" w:themeColor="text1"/>
                <w:sz w:val="24"/>
                <w:szCs w:val="24"/>
                <w:lang w:val="uk-UA"/>
              </w:rPr>
              <w:t xml:space="preserve"> Розширити коло учасників ФГВФО та гарантованих вкладів, поступове підвищення суми гарантування вкладів в банках</w:t>
            </w:r>
          </w:p>
        </w:tc>
        <w:tc>
          <w:tcPr>
            <w:tcW w:w="1341" w:type="dxa"/>
            <w:hideMark/>
          </w:tcPr>
          <w:p w14:paraId="02684B3C"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761ADD8A"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7FB1DF6F"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 xml:space="preserve">ФГВФО, НБУ </w:t>
            </w:r>
          </w:p>
        </w:tc>
      </w:tr>
      <w:tr w:rsidR="00ED2815" w:rsidRPr="00D4640B" w14:paraId="3ABF3458" w14:textId="77777777" w:rsidTr="00F4602B">
        <w:trPr>
          <w:trHeight w:val="630"/>
        </w:trPr>
        <w:tc>
          <w:tcPr>
            <w:tcW w:w="832" w:type="dxa"/>
            <w:vMerge/>
            <w:hideMark/>
          </w:tcPr>
          <w:p w14:paraId="4D0BA285"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526695CB"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448D5F8B"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(ii) </w:t>
            </w:r>
            <w:r w:rsidRPr="00D4640B">
              <w:rPr>
                <w:rFonts w:cs="Times New Roman"/>
                <w:color w:val="000000" w:themeColor="text1"/>
                <w:sz w:val="24"/>
                <w:szCs w:val="24"/>
                <w:lang w:val="uk-UA"/>
              </w:rPr>
              <w:t>Запровадити позасудовий механізм вирішення спорів між учасниками фінансового ринку та споживачами</w:t>
            </w:r>
          </w:p>
        </w:tc>
        <w:tc>
          <w:tcPr>
            <w:tcW w:w="1341" w:type="dxa"/>
            <w:hideMark/>
          </w:tcPr>
          <w:p w14:paraId="7E972651"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07A5F4EE"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04B1F98C"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 НКЦПФР, Мін'юст, ФГВФО</w:t>
            </w:r>
          </w:p>
        </w:tc>
      </w:tr>
      <w:tr w:rsidR="00ED2815" w:rsidRPr="00D4640B" w14:paraId="6697AE93" w14:textId="77777777" w:rsidTr="00F4602B">
        <w:trPr>
          <w:trHeight w:val="315"/>
        </w:trPr>
        <w:tc>
          <w:tcPr>
            <w:tcW w:w="15163" w:type="dxa"/>
            <w:gridSpan w:val="6"/>
            <w:hideMark/>
          </w:tcPr>
          <w:p w14:paraId="5447EE8E"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Стратегічна ціль 3: Підвищення рівня фінансової грамотності населення</w:t>
            </w:r>
          </w:p>
        </w:tc>
      </w:tr>
      <w:tr w:rsidR="00ED2815" w:rsidRPr="00D4640B" w14:paraId="5185F596" w14:textId="77777777" w:rsidTr="00F4602B">
        <w:trPr>
          <w:trHeight w:val="589"/>
        </w:trPr>
        <w:tc>
          <w:tcPr>
            <w:tcW w:w="832" w:type="dxa"/>
            <w:vMerge w:val="restart"/>
            <w:noWrap/>
            <w:hideMark/>
          </w:tcPr>
          <w:p w14:paraId="64113A4E"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3.3.1</w:t>
            </w:r>
          </w:p>
        </w:tc>
        <w:tc>
          <w:tcPr>
            <w:tcW w:w="2850" w:type="dxa"/>
            <w:vMerge w:val="restart"/>
            <w:hideMark/>
          </w:tcPr>
          <w:p w14:paraId="03F6BAAD"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Проведення інформаційно-освітніх заходів для для різних цільових аудиторій</w:t>
            </w:r>
          </w:p>
        </w:tc>
        <w:tc>
          <w:tcPr>
            <w:tcW w:w="6378" w:type="dxa"/>
            <w:hideMark/>
          </w:tcPr>
          <w:p w14:paraId="2B642763"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(i) </w:t>
            </w:r>
            <w:r w:rsidRPr="00D4640B">
              <w:rPr>
                <w:rFonts w:cs="Times New Roman"/>
                <w:color w:val="000000" w:themeColor="text1"/>
                <w:sz w:val="24"/>
                <w:szCs w:val="24"/>
                <w:lang w:val="uk-UA"/>
              </w:rPr>
              <w:t>Відкрити Освітньо-інформаційний центр (Музею грошей НБУ)</w:t>
            </w:r>
          </w:p>
        </w:tc>
        <w:tc>
          <w:tcPr>
            <w:tcW w:w="1341" w:type="dxa"/>
            <w:hideMark/>
          </w:tcPr>
          <w:p w14:paraId="3C47BEB5"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276BF302"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31.12.2023</w:t>
            </w:r>
          </w:p>
        </w:tc>
        <w:tc>
          <w:tcPr>
            <w:tcW w:w="1879" w:type="dxa"/>
            <w:hideMark/>
          </w:tcPr>
          <w:p w14:paraId="7356519D"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ED2815" w:rsidRPr="00D4640B" w14:paraId="05FDD20E" w14:textId="77777777" w:rsidTr="00F4602B">
        <w:trPr>
          <w:trHeight w:val="630"/>
        </w:trPr>
        <w:tc>
          <w:tcPr>
            <w:tcW w:w="832" w:type="dxa"/>
            <w:vMerge/>
            <w:hideMark/>
          </w:tcPr>
          <w:p w14:paraId="1B2B5795"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68CBABAB"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6885B654"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(ii) </w:t>
            </w:r>
            <w:r w:rsidRPr="00D4640B">
              <w:rPr>
                <w:rFonts w:cs="Times New Roman"/>
                <w:color w:val="000000" w:themeColor="text1"/>
                <w:sz w:val="24"/>
                <w:szCs w:val="24"/>
                <w:lang w:val="uk-UA"/>
              </w:rPr>
              <w:t>Створити єдину комунікаційну платформу (сайт) з ціннісною інформацією про фінансові послуги та особливості їх користування</w:t>
            </w:r>
          </w:p>
        </w:tc>
        <w:tc>
          <w:tcPr>
            <w:tcW w:w="1341" w:type="dxa"/>
            <w:hideMark/>
          </w:tcPr>
          <w:p w14:paraId="6CB0B457"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52036929"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31.12.2023</w:t>
            </w:r>
          </w:p>
        </w:tc>
        <w:tc>
          <w:tcPr>
            <w:tcW w:w="1879" w:type="dxa"/>
            <w:hideMark/>
          </w:tcPr>
          <w:p w14:paraId="67E637F6"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 НКЦПФР, ФГВФО</w:t>
            </w:r>
          </w:p>
        </w:tc>
      </w:tr>
      <w:tr w:rsidR="00ED2815" w:rsidRPr="00D4640B" w14:paraId="40159D76" w14:textId="77777777" w:rsidTr="00F4602B">
        <w:trPr>
          <w:trHeight w:val="630"/>
        </w:trPr>
        <w:tc>
          <w:tcPr>
            <w:tcW w:w="832" w:type="dxa"/>
            <w:vMerge/>
            <w:hideMark/>
          </w:tcPr>
          <w:p w14:paraId="757015F6"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68076504"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7EBB44F5"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(iii) </w:t>
            </w:r>
            <w:r w:rsidRPr="00D4640B">
              <w:rPr>
                <w:rFonts w:cs="Times New Roman"/>
                <w:color w:val="000000" w:themeColor="text1"/>
                <w:sz w:val="24"/>
                <w:szCs w:val="24"/>
                <w:lang w:val="uk-UA"/>
              </w:rPr>
              <w:t>Впровадити цільові програми для формування знань та вмінь з питань користування фінансовими послугами</w:t>
            </w:r>
          </w:p>
        </w:tc>
        <w:tc>
          <w:tcPr>
            <w:tcW w:w="1341" w:type="dxa"/>
            <w:hideMark/>
          </w:tcPr>
          <w:p w14:paraId="71516A87"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5B70C33D"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0FFEE14A"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 Міносвіти, ФГВФО</w:t>
            </w:r>
          </w:p>
        </w:tc>
      </w:tr>
      <w:tr w:rsidR="00ED2815" w:rsidRPr="00D4640B" w14:paraId="6872C5DA" w14:textId="77777777" w:rsidTr="00F4602B">
        <w:trPr>
          <w:trHeight w:val="315"/>
        </w:trPr>
        <w:tc>
          <w:tcPr>
            <w:tcW w:w="15163" w:type="dxa"/>
            <w:gridSpan w:val="6"/>
            <w:hideMark/>
          </w:tcPr>
          <w:p w14:paraId="18469FF2"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Стратегічний напрям: ІV. Розвиток фінансових ринків</w:t>
            </w:r>
          </w:p>
        </w:tc>
      </w:tr>
      <w:tr w:rsidR="00ED2815" w:rsidRPr="00D4640B" w14:paraId="783602A8" w14:textId="77777777" w:rsidTr="00F4602B">
        <w:trPr>
          <w:trHeight w:val="315"/>
        </w:trPr>
        <w:tc>
          <w:tcPr>
            <w:tcW w:w="15163" w:type="dxa"/>
            <w:gridSpan w:val="6"/>
            <w:hideMark/>
          </w:tcPr>
          <w:p w14:paraId="161D2C37"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Стратегічна ціль 1: </w:t>
            </w:r>
            <w:r w:rsidRPr="00D4640B">
              <w:rPr>
                <w:rFonts w:cs="Times New Roman"/>
                <w:b/>
                <w:color w:val="000000" w:themeColor="text1"/>
                <w:sz w:val="24"/>
                <w:szCs w:val="24"/>
                <w:lang w:val="uk-UA"/>
              </w:rPr>
              <w:t>Сприяння розвитку ринків небанківських фінансових послуг</w:t>
            </w:r>
          </w:p>
        </w:tc>
      </w:tr>
      <w:tr w:rsidR="00ED2815" w:rsidRPr="00D4640B" w14:paraId="14DE2F27" w14:textId="77777777" w:rsidTr="00F4602B">
        <w:trPr>
          <w:trHeight w:val="945"/>
        </w:trPr>
        <w:tc>
          <w:tcPr>
            <w:tcW w:w="832" w:type="dxa"/>
            <w:vMerge w:val="restart"/>
            <w:hideMark/>
          </w:tcPr>
          <w:p w14:paraId="4B10EE94"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4.1.1</w:t>
            </w:r>
          </w:p>
        </w:tc>
        <w:tc>
          <w:tcPr>
            <w:tcW w:w="2850" w:type="dxa"/>
            <w:vMerge w:val="restart"/>
            <w:hideMark/>
          </w:tcPr>
          <w:p w14:paraId="639D6DDE" w14:textId="77777777" w:rsidR="00ED2815" w:rsidRPr="006E102E" w:rsidRDefault="00ED2815" w:rsidP="00ED2815">
            <w:pPr>
              <w:rPr>
                <w:rFonts w:cs="Times New Roman"/>
                <w:b/>
                <w:bCs/>
                <w:color w:val="000000" w:themeColor="text1"/>
                <w:sz w:val="24"/>
                <w:szCs w:val="24"/>
                <w:lang w:val="uk-UA"/>
              </w:rPr>
            </w:pPr>
            <w:r w:rsidRPr="006E102E">
              <w:rPr>
                <w:rFonts w:cs="Times New Roman"/>
                <w:b/>
                <w:bCs/>
                <w:color w:val="000000" w:themeColor="text1"/>
                <w:sz w:val="24"/>
                <w:szCs w:val="24"/>
                <w:lang w:val="uk-UA"/>
              </w:rPr>
              <w:t xml:space="preserve">Дерегуляція ринків небанківських фінансових послуг (крім ринку цінних паперів) з низьким рівнем ризиків </w:t>
            </w:r>
          </w:p>
        </w:tc>
        <w:tc>
          <w:tcPr>
            <w:tcW w:w="6378" w:type="dxa"/>
            <w:hideMark/>
          </w:tcPr>
          <w:p w14:paraId="298CD024" w14:textId="750F2F7A" w:rsidR="00ED2815" w:rsidRPr="00D4640B" w:rsidRDefault="00ED2815" w:rsidP="00CF6E20">
            <w:pPr>
              <w:rPr>
                <w:rFonts w:cs="Times New Roman"/>
                <w:color w:val="000000" w:themeColor="text1"/>
                <w:sz w:val="24"/>
                <w:szCs w:val="24"/>
                <w:lang w:val="uk-UA"/>
              </w:rPr>
            </w:pPr>
            <w:r w:rsidRPr="00D4640B">
              <w:rPr>
                <w:rFonts w:cs="Times New Roman"/>
                <w:b/>
                <w:bCs/>
                <w:color w:val="000000" w:themeColor="text1"/>
                <w:sz w:val="24"/>
                <w:szCs w:val="24"/>
                <w:lang w:val="uk-UA"/>
              </w:rPr>
              <w:t>(i)</w:t>
            </w:r>
            <w:r w:rsidRPr="00D4640B">
              <w:rPr>
                <w:rFonts w:cs="Times New Roman"/>
                <w:color w:val="000000" w:themeColor="text1"/>
                <w:sz w:val="24"/>
                <w:szCs w:val="24"/>
                <w:lang w:val="uk-UA"/>
              </w:rPr>
              <w:t xml:space="preserve"> Розробити нормативно-правові акти для забезпечення дерегуляції ринків небанківських фінансових послуг з низьким рівнем ризиків або які не відповідають практикам ЄС</w:t>
            </w:r>
          </w:p>
        </w:tc>
        <w:tc>
          <w:tcPr>
            <w:tcW w:w="1341" w:type="dxa"/>
            <w:hideMark/>
          </w:tcPr>
          <w:p w14:paraId="1A19BD89"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6888FD0B"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6A608BC0"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 xml:space="preserve">НБУ, НКФП </w:t>
            </w:r>
          </w:p>
        </w:tc>
      </w:tr>
      <w:tr w:rsidR="00ED2815" w:rsidRPr="00D4640B" w14:paraId="62A190F2" w14:textId="77777777" w:rsidTr="00F4602B">
        <w:trPr>
          <w:trHeight w:val="630"/>
        </w:trPr>
        <w:tc>
          <w:tcPr>
            <w:tcW w:w="832" w:type="dxa"/>
            <w:vMerge/>
            <w:hideMark/>
          </w:tcPr>
          <w:p w14:paraId="2AC39BF3"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2D427645"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69C0095C" w14:textId="38CB0CA0" w:rsidR="00ED2815" w:rsidRPr="00D4640B" w:rsidRDefault="00ED2815" w:rsidP="00ED2815">
            <w:pPr>
              <w:rPr>
                <w:rFonts w:cs="Times New Roman"/>
                <w:color w:val="000000" w:themeColor="text1"/>
                <w:sz w:val="24"/>
                <w:szCs w:val="24"/>
                <w:lang w:val="uk-UA"/>
              </w:rPr>
            </w:pPr>
            <w:r w:rsidRPr="00D4640B">
              <w:rPr>
                <w:b/>
                <w:bCs/>
                <w:sz w:val="24"/>
                <w:szCs w:val="24"/>
                <w:lang w:val="uk-UA"/>
              </w:rPr>
              <w:t xml:space="preserve">(ii) </w:t>
            </w:r>
            <w:r w:rsidRPr="00D4640B">
              <w:rPr>
                <w:sz w:val="24"/>
                <w:szCs w:val="24"/>
                <w:lang w:val="uk-UA"/>
              </w:rPr>
              <w:t>Здійснити трансформацію обов'язкових видів страхування в добровільну форму та перехід на класи страхування</w:t>
            </w:r>
          </w:p>
        </w:tc>
        <w:tc>
          <w:tcPr>
            <w:tcW w:w="1341" w:type="dxa"/>
            <w:hideMark/>
          </w:tcPr>
          <w:p w14:paraId="0733F587" w14:textId="77DC9F1F" w:rsidR="00ED2815" w:rsidRPr="00D4640B" w:rsidRDefault="00ED2815" w:rsidP="00CF6E20">
            <w:pPr>
              <w:rPr>
                <w:rFonts w:cs="Times New Roman"/>
                <w:color w:val="000000" w:themeColor="text1"/>
                <w:sz w:val="24"/>
                <w:szCs w:val="24"/>
                <w:lang w:val="uk-UA"/>
              </w:rPr>
            </w:pPr>
            <w:r w:rsidRPr="00D4640B">
              <w:rPr>
                <w:rFonts w:cs="Times New Roman"/>
                <w:color w:val="000000" w:themeColor="text1"/>
                <w:sz w:val="24"/>
                <w:szCs w:val="24"/>
                <w:lang w:val="uk-UA"/>
              </w:rPr>
              <w:t>01.01.202</w:t>
            </w:r>
            <w:r w:rsidR="00CF6E20" w:rsidRPr="00D4640B">
              <w:rPr>
                <w:rFonts w:cs="Times New Roman"/>
                <w:color w:val="000000" w:themeColor="text1"/>
                <w:sz w:val="24"/>
                <w:szCs w:val="24"/>
                <w:lang w:val="uk-UA"/>
              </w:rPr>
              <w:t>0</w:t>
            </w:r>
          </w:p>
        </w:tc>
        <w:tc>
          <w:tcPr>
            <w:tcW w:w="1883" w:type="dxa"/>
            <w:hideMark/>
          </w:tcPr>
          <w:p w14:paraId="6F5EED1E" w14:textId="68B015B3"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01.01.2022</w:t>
            </w:r>
          </w:p>
        </w:tc>
        <w:tc>
          <w:tcPr>
            <w:tcW w:w="1879" w:type="dxa"/>
            <w:hideMark/>
          </w:tcPr>
          <w:p w14:paraId="27BB9721" w14:textId="5055E1BD"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 НБУ, НКФП</w:t>
            </w:r>
          </w:p>
        </w:tc>
      </w:tr>
      <w:tr w:rsidR="00ED2815" w:rsidRPr="00D4640B" w14:paraId="1DBA32E6" w14:textId="77777777" w:rsidTr="00DF30C1">
        <w:trPr>
          <w:trHeight w:val="703"/>
        </w:trPr>
        <w:tc>
          <w:tcPr>
            <w:tcW w:w="832" w:type="dxa"/>
            <w:vMerge w:val="restart"/>
            <w:noWrap/>
            <w:hideMark/>
          </w:tcPr>
          <w:p w14:paraId="6B428A73"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4.1.2</w:t>
            </w:r>
          </w:p>
        </w:tc>
        <w:tc>
          <w:tcPr>
            <w:tcW w:w="2850" w:type="dxa"/>
            <w:vMerge w:val="restart"/>
            <w:hideMark/>
          </w:tcPr>
          <w:p w14:paraId="72C64540" w14:textId="5E279B13" w:rsidR="00ED2815" w:rsidRPr="00D4640B" w:rsidRDefault="00ED2815" w:rsidP="00ED2815">
            <w:pPr>
              <w:rPr>
                <w:rFonts w:cs="Times New Roman"/>
                <w:b/>
                <w:bCs/>
                <w:color w:val="000000" w:themeColor="text1"/>
                <w:sz w:val="24"/>
                <w:szCs w:val="24"/>
                <w:lang w:val="uk-UA"/>
              </w:rPr>
            </w:pPr>
            <w:r w:rsidRPr="00D4640B">
              <w:rPr>
                <w:b/>
                <w:bCs/>
                <w:color w:val="000000"/>
                <w:sz w:val="24"/>
                <w:szCs w:val="24"/>
                <w:lang w:val="uk-UA"/>
              </w:rPr>
              <w:t>Розвиток ринку страхових послуг</w:t>
            </w:r>
          </w:p>
        </w:tc>
        <w:tc>
          <w:tcPr>
            <w:tcW w:w="6378" w:type="dxa"/>
            <w:hideMark/>
          </w:tcPr>
          <w:p w14:paraId="3B5BA29C" w14:textId="55CEE851" w:rsidR="00ED2815" w:rsidRPr="00D4640B" w:rsidRDefault="00ED2815" w:rsidP="00CD14BE">
            <w:pPr>
              <w:rPr>
                <w:rFonts w:cs="Times New Roman"/>
                <w:color w:val="000000" w:themeColor="text1"/>
                <w:sz w:val="24"/>
                <w:szCs w:val="24"/>
                <w:lang w:val="uk-UA"/>
              </w:rPr>
            </w:pPr>
            <w:r w:rsidRPr="00D4640B">
              <w:rPr>
                <w:rFonts w:cs="Times New Roman"/>
                <w:b/>
                <w:bCs/>
                <w:color w:val="000000" w:themeColor="text1"/>
                <w:sz w:val="24"/>
                <w:szCs w:val="24"/>
                <w:lang w:val="uk-UA"/>
              </w:rPr>
              <w:t>(i)</w:t>
            </w:r>
            <w:r w:rsidRPr="00D4640B">
              <w:rPr>
                <w:rFonts w:cs="Times New Roman"/>
                <w:color w:val="000000" w:themeColor="text1"/>
                <w:sz w:val="24"/>
                <w:szCs w:val="24"/>
                <w:lang w:val="uk-UA"/>
              </w:rPr>
              <w:t xml:space="preserve"> Розробити, затвердити та впровадити дорожню карту з  «Основних принципів страхування» Міжнародної асоціації органів нагляду за страховою діяльністю (IAIS) та законодавства ЄС в законодавство щодо регулювання </w:t>
            </w:r>
            <w:r w:rsidRPr="00D4640B">
              <w:rPr>
                <w:rFonts w:cs="Times New Roman"/>
                <w:color w:val="000000" w:themeColor="text1"/>
                <w:sz w:val="24"/>
                <w:szCs w:val="24"/>
                <w:lang w:val="uk-UA"/>
              </w:rPr>
              <w:lastRenderedPageBreak/>
              <w:t>страхової діяльності з врахуванням специфіки національного ринку</w:t>
            </w:r>
          </w:p>
        </w:tc>
        <w:tc>
          <w:tcPr>
            <w:tcW w:w="1341" w:type="dxa"/>
            <w:hideMark/>
          </w:tcPr>
          <w:p w14:paraId="457A05FA"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lastRenderedPageBreak/>
              <w:t>01.01.2020</w:t>
            </w:r>
          </w:p>
        </w:tc>
        <w:tc>
          <w:tcPr>
            <w:tcW w:w="1883" w:type="dxa"/>
            <w:hideMark/>
          </w:tcPr>
          <w:p w14:paraId="75441059"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01.01.2024</w:t>
            </w:r>
          </w:p>
        </w:tc>
        <w:tc>
          <w:tcPr>
            <w:tcW w:w="1879" w:type="dxa"/>
            <w:hideMark/>
          </w:tcPr>
          <w:p w14:paraId="4F341FF1"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 НКФП</w:t>
            </w:r>
          </w:p>
        </w:tc>
      </w:tr>
      <w:tr w:rsidR="00ED2815" w:rsidRPr="00D4640B" w14:paraId="2941AD71" w14:textId="77777777" w:rsidTr="00F4602B">
        <w:trPr>
          <w:trHeight w:val="630"/>
        </w:trPr>
        <w:tc>
          <w:tcPr>
            <w:tcW w:w="832" w:type="dxa"/>
            <w:vMerge/>
            <w:hideMark/>
          </w:tcPr>
          <w:p w14:paraId="7E38EB9D"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68B3E915"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5901BEFE" w14:textId="598DC4E3" w:rsidR="00ED2815" w:rsidRPr="00D4640B" w:rsidRDefault="00ED2815" w:rsidP="00ED2815">
            <w:pPr>
              <w:rPr>
                <w:rFonts w:cs="Times New Roman"/>
                <w:color w:val="000000" w:themeColor="text1"/>
                <w:sz w:val="24"/>
                <w:szCs w:val="24"/>
                <w:lang w:val="uk-UA"/>
              </w:rPr>
            </w:pPr>
            <w:r w:rsidRPr="00D4640B">
              <w:rPr>
                <w:b/>
                <w:bCs/>
                <w:color w:val="000000"/>
                <w:sz w:val="24"/>
                <w:szCs w:val="24"/>
                <w:lang w:val="uk-UA"/>
              </w:rPr>
              <w:t>(ii)</w:t>
            </w:r>
            <w:r w:rsidRPr="00D4640B">
              <w:rPr>
                <w:color w:val="000000"/>
                <w:sz w:val="24"/>
                <w:szCs w:val="24"/>
                <w:lang w:val="uk-UA"/>
              </w:rPr>
              <w:t xml:space="preserve"> Забезпечити розробку та прийняття законодавства щодо регулювання актуарної діяльності </w:t>
            </w:r>
          </w:p>
        </w:tc>
        <w:tc>
          <w:tcPr>
            <w:tcW w:w="1341" w:type="dxa"/>
            <w:hideMark/>
          </w:tcPr>
          <w:p w14:paraId="3308F37C"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7971B462"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01.01.2024</w:t>
            </w:r>
          </w:p>
        </w:tc>
        <w:tc>
          <w:tcPr>
            <w:tcW w:w="1879" w:type="dxa"/>
            <w:hideMark/>
          </w:tcPr>
          <w:p w14:paraId="1A2219BA"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 НКФП</w:t>
            </w:r>
          </w:p>
        </w:tc>
      </w:tr>
      <w:tr w:rsidR="00ED2815" w:rsidRPr="00D4640B" w14:paraId="7BDDB6BE" w14:textId="77777777" w:rsidTr="00DF30C1">
        <w:trPr>
          <w:trHeight w:val="703"/>
        </w:trPr>
        <w:tc>
          <w:tcPr>
            <w:tcW w:w="832" w:type="dxa"/>
            <w:vMerge/>
            <w:hideMark/>
          </w:tcPr>
          <w:p w14:paraId="57A79CB8"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5434226C"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6F19726E" w14:textId="187E8828" w:rsidR="00ED2815" w:rsidRPr="00D4640B" w:rsidRDefault="00ED2815" w:rsidP="00CD14BE">
            <w:pPr>
              <w:rPr>
                <w:rFonts w:cs="Times New Roman"/>
                <w:color w:val="000000" w:themeColor="text1"/>
                <w:sz w:val="24"/>
                <w:szCs w:val="24"/>
                <w:lang w:val="uk-UA"/>
              </w:rPr>
            </w:pPr>
            <w:r w:rsidRPr="00D4640B">
              <w:rPr>
                <w:rFonts w:cs="Times New Roman"/>
                <w:b/>
                <w:bCs/>
                <w:color w:val="000000" w:themeColor="text1"/>
                <w:sz w:val="24"/>
                <w:szCs w:val="24"/>
                <w:lang w:val="uk-UA"/>
              </w:rPr>
              <w:t>(iii)</w:t>
            </w:r>
            <w:r w:rsidRPr="00D4640B">
              <w:rPr>
                <w:rFonts w:cs="Times New Roman"/>
                <w:color w:val="000000" w:themeColor="text1"/>
                <w:sz w:val="24"/>
                <w:szCs w:val="24"/>
                <w:lang w:val="uk-UA"/>
              </w:rPr>
              <w:t xml:space="preserve"> Забезпечити розробку та прийняття законодавчих змін щодо регулювання на ринку ядерного страхування, в т.ч.  шляхом удосконалення правил формування, розміщення та обліку страхових резервів з обовʼязкового страхування цивільної відповідальності за ядерну шкоду:</w:t>
            </w:r>
            <w:r w:rsidRPr="00D4640B">
              <w:rPr>
                <w:rFonts w:cs="Times New Roman"/>
                <w:color w:val="000000" w:themeColor="text1"/>
                <w:sz w:val="24"/>
                <w:szCs w:val="24"/>
                <w:lang w:val="uk-UA"/>
              </w:rPr>
              <w:br/>
              <w:t>- Приєднатись до міжнародної Конвенції про додаткову компенсацію за ядерну шкоду (Відень, 12 вересня 1997 року);</w:t>
            </w:r>
            <w:r w:rsidRPr="00D4640B">
              <w:rPr>
                <w:rFonts w:cs="Times New Roman"/>
                <w:color w:val="000000" w:themeColor="text1"/>
                <w:sz w:val="24"/>
                <w:szCs w:val="24"/>
                <w:lang w:val="uk-UA"/>
              </w:rPr>
              <w:br/>
              <w:t>- Затвердити дорожню карту приєднання України  до міжнародних договорів у сфері цивільної відповідальності за ядерну шкоду;</w:t>
            </w:r>
            <w:r w:rsidRPr="00D4640B">
              <w:rPr>
                <w:rFonts w:cs="Times New Roman"/>
                <w:color w:val="000000" w:themeColor="text1"/>
                <w:sz w:val="24"/>
                <w:szCs w:val="24"/>
                <w:lang w:val="uk-UA"/>
              </w:rPr>
              <w:br/>
              <w:t>- Запровадити державний нагляд за діяльністю Ядерного страхового пулу;</w:t>
            </w:r>
            <w:r w:rsidRPr="00D4640B">
              <w:rPr>
                <w:rFonts w:cs="Times New Roman"/>
                <w:color w:val="000000" w:themeColor="text1"/>
                <w:sz w:val="24"/>
                <w:szCs w:val="24"/>
                <w:lang w:val="uk-UA"/>
              </w:rPr>
              <w:br/>
              <w:t>- Привести поняття ядерної шкоди, яка підлягає відшкодуванню, відповідно до міжнародних конвенцій і кращих практик;</w:t>
            </w:r>
            <w:r w:rsidRPr="00D4640B">
              <w:rPr>
                <w:rFonts w:cs="Times New Roman"/>
                <w:color w:val="000000" w:themeColor="text1"/>
                <w:sz w:val="24"/>
                <w:szCs w:val="24"/>
                <w:lang w:val="uk-UA"/>
              </w:rPr>
              <w:br/>
              <w:t>- Збільшити ліміт (межу) відповідальності оператора ядерної установки за кожний інцидент. Запровадити встановлення механізму ліміту (страхової суми) у гривневому еквіваленті договором страхування;</w:t>
            </w:r>
            <w:r w:rsidRPr="00D4640B">
              <w:rPr>
                <w:rFonts w:cs="Times New Roman"/>
                <w:color w:val="000000" w:themeColor="text1"/>
                <w:sz w:val="24"/>
                <w:szCs w:val="24"/>
                <w:lang w:val="uk-UA"/>
              </w:rPr>
              <w:br/>
              <w:t>- Переглянути (збільшити) ліміти відповідальності оператора перед окремими потерпілими фізичними та юридичними особами (на одну особу);</w:t>
            </w:r>
            <w:r w:rsidRPr="00D4640B">
              <w:rPr>
                <w:rFonts w:cs="Times New Roman"/>
                <w:color w:val="000000" w:themeColor="text1"/>
                <w:sz w:val="24"/>
                <w:szCs w:val="24"/>
                <w:lang w:val="uk-UA"/>
              </w:rPr>
              <w:br/>
              <w:t>- Запровадити механізм перерозподілу відповідальності членів пулу, в т.ч. тих, що не виконують своїх зобов’язань, а також – страховиків, членство яких у пулі припинено, за раніше укладеними договорами, та коштів, якими представлені резерви</w:t>
            </w:r>
          </w:p>
        </w:tc>
        <w:tc>
          <w:tcPr>
            <w:tcW w:w="1341" w:type="dxa"/>
            <w:hideMark/>
          </w:tcPr>
          <w:p w14:paraId="3E47E710"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67782973"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01.01.2024</w:t>
            </w:r>
          </w:p>
        </w:tc>
        <w:tc>
          <w:tcPr>
            <w:tcW w:w="1879" w:type="dxa"/>
            <w:hideMark/>
          </w:tcPr>
          <w:p w14:paraId="07DB1C6A"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 НКФП, Мінфін</w:t>
            </w:r>
          </w:p>
        </w:tc>
      </w:tr>
      <w:tr w:rsidR="00ED2815" w:rsidRPr="00D4640B" w14:paraId="50CE889D" w14:textId="77777777" w:rsidTr="00F4602B">
        <w:trPr>
          <w:trHeight w:val="630"/>
        </w:trPr>
        <w:tc>
          <w:tcPr>
            <w:tcW w:w="832" w:type="dxa"/>
            <w:vMerge/>
          </w:tcPr>
          <w:p w14:paraId="03B8859F" w14:textId="77777777" w:rsidR="00ED2815" w:rsidRPr="00D4640B" w:rsidRDefault="00ED2815" w:rsidP="00ED2815">
            <w:pPr>
              <w:rPr>
                <w:rFonts w:cs="Times New Roman"/>
                <w:b/>
                <w:bCs/>
                <w:color w:val="000000" w:themeColor="text1"/>
                <w:sz w:val="24"/>
                <w:szCs w:val="24"/>
                <w:lang w:val="uk-UA"/>
              </w:rPr>
            </w:pPr>
          </w:p>
        </w:tc>
        <w:tc>
          <w:tcPr>
            <w:tcW w:w="2850" w:type="dxa"/>
            <w:vMerge/>
          </w:tcPr>
          <w:p w14:paraId="58EADC22" w14:textId="77777777" w:rsidR="00ED2815" w:rsidRPr="00D4640B" w:rsidRDefault="00ED2815" w:rsidP="00ED2815">
            <w:pPr>
              <w:rPr>
                <w:rFonts w:cs="Times New Roman"/>
                <w:b/>
                <w:bCs/>
                <w:color w:val="000000" w:themeColor="text1"/>
                <w:sz w:val="24"/>
                <w:szCs w:val="24"/>
                <w:lang w:val="uk-UA"/>
              </w:rPr>
            </w:pPr>
          </w:p>
        </w:tc>
        <w:tc>
          <w:tcPr>
            <w:tcW w:w="6378" w:type="dxa"/>
          </w:tcPr>
          <w:p w14:paraId="450BE71B" w14:textId="58C8E760" w:rsidR="00ED2815" w:rsidRPr="00D4640B" w:rsidRDefault="00D4640B" w:rsidP="00ED2815">
            <w:pPr>
              <w:rPr>
                <w:rFonts w:cs="Times New Roman"/>
                <w:b/>
                <w:bCs/>
                <w:color w:val="000000" w:themeColor="text1"/>
                <w:sz w:val="24"/>
                <w:szCs w:val="24"/>
                <w:lang w:val="uk-UA"/>
              </w:rPr>
            </w:pPr>
            <w:r w:rsidRPr="00D4640B">
              <w:rPr>
                <w:b/>
                <w:bCs/>
                <w:sz w:val="24"/>
                <w:szCs w:val="24"/>
                <w:lang w:val="uk-UA"/>
              </w:rPr>
              <w:t>(iv)</w:t>
            </w:r>
            <w:r w:rsidRPr="00D4640B">
              <w:rPr>
                <w:sz w:val="24"/>
                <w:szCs w:val="24"/>
                <w:lang w:val="uk-UA"/>
              </w:rPr>
              <w:t xml:space="preserve"> </w:t>
            </w:r>
            <w:r w:rsidR="00ED2815" w:rsidRPr="00DF30C1">
              <w:rPr>
                <w:color w:val="000000" w:themeColor="text1"/>
                <w:sz w:val="24"/>
                <w:szCs w:val="24"/>
                <w:lang w:val="uk-UA"/>
              </w:rPr>
              <w:t>Врегулювати питання оподаткування страховиків-резидентів</w:t>
            </w:r>
            <w:r w:rsidR="00ED2815" w:rsidRPr="00D4640B">
              <w:rPr>
                <w:color w:val="000000" w:themeColor="text1"/>
                <w:sz w:val="24"/>
                <w:szCs w:val="24"/>
                <w:lang w:val="uk-UA"/>
              </w:rPr>
              <w:t xml:space="preserve"> </w:t>
            </w:r>
          </w:p>
        </w:tc>
        <w:tc>
          <w:tcPr>
            <w:tcW w:w="1341" w:type="dxa"/>
          </w:tcPr>
          <w:p w14:paraId="74ADE014" w14:textId="51314C5C"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tcPr>
          <w:p w14:paraId="4D7A6756" w14:textId="6B4B4EEB"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01.01.2024</w:t>
            </w:r>
          </w:p>
        </w:tc>
        <w:tc>
          <w:tcPr>
            <w:tcW w:w="1879" w:type="dxa"/>
          </w:tcPr>
          <w:p w14:paraId="6BDB22AF" w14:textId="419E9061"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 НКФП, Мінфін</w:t>
            </w:r>
          </w:p>
        </w:tc>
      </w:tr>
      <w:tr w:rsidR="00ED2815" w:rsidRPr="00D4640B" w14:paraId="4306907F" w14:textId="77777777" w:rsidTr="00F4602B">
        <w:trPr>
          <w:trHeight w:val="630"/>
        </w:trPr>
        <w:tc>
          <w:tcPr>
            <w:tcW w:w="832" w:type="dxa"/>
            <w:vMerge/>
            <w:hideMark/>
          </w:tcPr>
          <w:p w14:paraId="1E5BBE63"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40A39D27"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5FD0BC0E" w14:textId="6408FD70" w:rsidR="00ED2815" w:rsidRPr="00D4640B" w:rsidRDefault="00D4640B" w:rsidP="00ED2815">
            <w:pPr>
              <w:rPr>
                <w:rFonts w:cs="Times New Roman"/>
                <w:color w:val="000000" w:themeColor="text1"/>
                <w:sz w:val="24"/>
                <w:szCs w:val="24"/>
                <w:lang w:val="uk-UA"/>
              </w:rPr>
            </w:pPr>
            <w:r>
              <w:rPr>
                <w:b/>
                <w:bCs/>
                <w:sz w:val="24"/>
                <w:szCs w:val="24"/>
                <w:lang w:val="uk-UA"/>
              </w:rPr>
              <w:t>(</w:t>
            </w:r>
            <w:r w:rsidR="00ED2815" w:rsidRPr="00D4640B">
              <w:rPr>
                <w:b/>
                <w:bCs/>
                <w:sz w:val="24"/>
                <w:szCs w:val="24"/>
                <w:lang w:val="uk-UA"/>
              </w:rPr>
              <w:t>v)</w:t>
            </w:r>
            <w:r w:rsidR="00ED2815" w:rsidRPr="00D4640B">
              <w:rPr>
                <w:sz w:val="24"/>
                <w:szCs w:val="24"/>
                <w:lang w:val="uk-UA"/>
              </w:rPr>
              <w:t xml:space="preserve"> Розробити та впровадити </w:t>
            </w:r>
            <w:r w:rsidR="00ED2815" w:rsidRPr="00D4640B">
              <w:rPr>
                <w:color w:val="000000" w:themeColor="text1"/>
                <w:sz w:val="24"/>
                <w:szCs w:val="24"/>
                <w:lang w:val="uk-UA"/>
              </w:rPr>
              <w:t>механізми раннього реагування на ризики страхових компаній та виведення з ринку</w:t>
            </w:r>
            <w:r w:rsidR="00ED2815" w:rsidRPr="00D4640B">
              <w:rPr>
                <w:color w:val="FF0000"/>
                <w:sz w:val="24"/>
                <w:szCs w:val="24"/>
                <w:lang w:val="uk-UA"/>
              </w:rPr>
              <w:t xml:space="preserve"> </w:t>
            </w:r>
          </w:p>
        </w:tc>
        <w:tc>
          <w:tcPr>
            <w:tcW w:w="1341" w:type="dxa"/>
            <w:hideMark/>
          </w:tcPr>
          <w:p w14:paraId="65CB4B96"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431FA5EA"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01.01.2024</w:t>
            </w:r>
          </w:p>
        </w:tc>
        <w:tc>
          <w:tcPr>
            <w:tcW w:w="1879" w:type="dxa"/>
            <w:hideMark/>
          </w:tcPr>
          <w:p w14:paraId="302CD57B"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 НКФП</w:t>
            </w:r>
          </w:p>
        </w:tc>
      </w:tr>
      <w:tr w:rsidR="00ED2815" w:rsidRPr="00D4640B" w14:paraId="68E99035" w14:textId="77777777" w:rsidTr="00F4602B">
        <w:trPr>
          <w:trHeight w:val="315"/>
        </w:trPr>
        <w:tc>
          <w:tcPr>
            <w:tcW w:w="832" w:type="dxa"/>
            <w:vMerge w:val="restart"/>
            <w:noWrap/>
            <w:hideMark/>
          </w:tcPr>
          <w:p w14:paraId="5D0CE421"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4.1.3</w:t>
            </w:r>
          </w:p>
        </w:tc>
        <w:tc>
          <w:tcPr>
            <w:tcW w:w="2850" w:type="dxa"/>
            <w:vMerge w:val="restart"/>
            <w:hideMark/>
          </w:tcPr>
          <w:p w14:paraId="5298A479" w14:textId="6C857513" w:rsidR="00ED2815" w:rsidRPr="00D4640B" w:rsidRDefault="00ED2815" w:rsidP="00ED2815">
            <w:pPr>
              <w:rPr>
                <w:rFonts w:cs="Times New Roman"/>
                <w:b/>
                <w:bCs/>
                <w:color w:val="000000" w:themeColor="text1"/>
                <w:sz w:val="24"/>
                <w:szCs w:val="24"/>
                <w:lang w:val="uk-UA"/>
              </w:rPr>
            </w:pPr>
            <w:r w:rsidRPr="00D4640B">
              <w:rPr>
                <w:b/>
                <w:bCs/>
                <w:color w:val="000000"/>
                <w:sz w:val="24"/>
                <w:szCs w:val="24"/>
                <w:lang w:val="uk-UA"/>
              </w:rPr>
              <w:t>Розширення можливостей використання суб’єктами господарювання операцій фінансового лізингу</w:t>
            </w:r>
          </w:p>
        </w:tc>
        <w:tc>
          <w:tcPr>
            <w:tcW w:w="6378" w:type="dxa"/>
            <w:hideMark/>
          </w:tcPr>
          <w:p w14:paraId="44EA91AB"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w:t>
            </w:r>
            <w:r w:rsidRPr="00D4640B">
              <w:rPr>
                <w:rFonts w:cs="Times New Roman"/>
                <w:color w:val="000000" w:themeColor="text1"/>
                <w:sz w:val="24"/>
                <w:szCs w:val="24"/>
                <w:lang w:val="uk-UA"/>
              </w:rPr>
              <w:t xml:space="preserve"> Забезпечити розробку та прийняття законопроекту "Про фінансовий лізинг" </w:t>
            </w:r>
          </w:p>
        </w:tc>
        <w:tc>
          <w:tcPr>
            <w:tcW w:w="1341" w:type="dxa"/>
            <w:hideMark/>
          </w:tcPr>
          <w:p w14:paraId="75E3338C"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283D6750"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01.01.2024</w:t>
            </w:r>
          </w:p>
        </w:tc>
        <w:tc>
          <w:tcPr>
            <w:tcW w:w="1879" w:type="dxa"/>
            <w:hideMark/>
          </w:tcPr>
          <w:p w14:paraId="56B13FCD"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 НКФП</w:t>
            </w:r>
          </w:p>
        </w:tc>
      </w:tr>
      <w:tr w:rsidR="00ED2815" w:rsidRPr="00D4640B" w14:paraId="3B45FC5D" w14:textId="77777777" w:rsidTr="00F4602B">
        <w:trPr>
          <w:trHeight w:val="945"/>
        </w:trPr>
        <w:tc>
          <w:tcPr>
            <w:tcW w:w="832" w:type="dxa"/>
            <w:vMerge/>
            <w:hideMark/>
          </w:tcPr>
          <w:p w14:paraId="634E414E"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4C2C376F"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57577EF4"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(ii) </w:t>
            </w:r>
            <w:r w:rsidRPr="00D4640B">
              <w:rPr>
                <w:rFonts w:cs="Times New Roman"/>
                <w:color w:val="000000" w:themeColor="text1"/>
                <w:sz w:val="24"/>
                <w:szCs w:val="24"/>
                <w:lang w:val="uk-UA"/>
              </w:rPr>
              <w:t>Урегулювати порядок надання звітності фінансовими компаніями та установами, юридичними особами ‒ субʼєктами господарювання, які за своїм правовим статусом не є фінансовими установами, та можливість надання послуг з фінансового лізингу</w:t>
            </w:r>
          </w:p>
        </w:tc>
        <w:tc>
          <w:tcPr>
            <w:tcW w:w="1341" w:type="dxa"/>
            <w:hideMark/>
          </w:tcPr>
          <w:p w14:paraId="52AE4A7B"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036C237C"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01.01.2021</w:t>
            </w:r>
          </w:p>
        </w:tc>
        <w:tc>
          <w:tcPr>
            <w:tcW w:w="1879" w:type="dxa"/>
            <w:hideMark/>
          </w:tcPr>
          <w:p w14:paraId="6699F482"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 НКФП</w:t>
            </w:r>
          </w:p>
        </w:tc>
      </w:tr>
      <w:tr w:rsidR="00ED2815" w:rsidRPr="00D4640B" w14:paraId="76BB936A" w14:textId="77777777" w:rsidTr="00F4602B">
        <w:trPr>
          <w:trHeight w:val="630"/>
        </w:trPr>
        <w:tc>
          <w:tcPr>
            <w:tcW w:w="832" w:type="dxa"/>
            <w:vMerge/>
            <w:hideMark/>
          </w:tcPr>
          <w:p w14:paraId="06EF4D29"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256FDB6A"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4F4129DA"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(iii)</w:t>
            </w:r>
            <w:r w:rsidRPr="00D4640B">
              <w:rPr>
                <w:rFonts w:cs="Times New Roman"/>
                <w:color w:val="000000" w:themeColor="text1"/>
                <w:sz w:val="24"/>
                <w:szCs w:val="24"/>
                <w:lang w:val="uk-UA"/>
              </w:rPr>
              <w:t xml:space="preserve"> Стандартизувати форми звітності регуляторів. Розробити та запровадити єдині  стандарти, форми та правила складання звітності для лізингодавців</w:t>
            </w:r>
          </w:p>
        </w:tc>
        <w:tc>
          <w:tcPr>
            <w:tcW w:w="1341" w:type="dxa"/>
            <w:hideMark/>
          </w:tcPr>
          <w:p w14:paraId="11EF80D1"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2C2D85A1"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01.01.2021</w:t>
            </w:r>
          </w:p>
        </w:tc>
        <w:tc>
          <w:tcPr>
            <w:tcW w:w="1879" w:type="dxa"/>
            <w:hideMark/>
          </w:tcPr>
          <w:p w14:paraId="696C31B3"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 НКФП</w:t>
            </w:r>
          </w:p>
        </w:tc>
      </w:tr>
      <w:tr w:rsidR="00ED2815" w:rsidRPr="00D4640B" w14:paraId="58A1020B" w14:textId="77777777" w:rsidTr="00F4602B">
        <w:trPr>
          <w:trHeight w:val="630"/>
        </w:trPr>
        <w:tc>
          <w:tcPr>
            <w:tcW w:w="832" w:type="dxa"/>
            <w:noWrap/>
            <w:hideMark/>
          </w:tcPr>
          <w:p w14:paraId="2925DC36"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4.1.4</w:t>
            </w:r>
          </w:p>
        </w:tc>
        <w:tc>
          <w:tcPr>
            <w:tcW w:w="2850" w:type="dxa"/>
            <w:hideMark/>
          </w:tcPr>
          <w:p w14:paraId="2C7DCF12" w14:textId="38F6D7E3" w:rsidR="00ED2815" w:rsidRPr="00D4640B" w:rsidRDefault="00ED2815" w:rsidP="00ED2815">
            <w:pPr>
              <w:rPr>
                <w:rFonts w:cs="Times New Roman"/>
                <w:b/>
                <w:bCs/>
                <w:color w:val="000000" w:themeColor="text1"/>
                <w:sz w:val="24"/>
                <w:szCs w:val="24"/>
                <w:lang w:val="uk-UA"/>
              </w:rPr>
            </w:pPr>
            <w:r w:rsidRPr="00D4640B">
              <w:rPr>
                <w:b/>
                <w:bCs/>
                <w:color w:val="000000"/>
                <w:sz w:val="24"/>
                <w:szCs w:val="24"/>
                <w:lang w:val="uk-UA"/>
              </w:rPr>
              <w:t>Розширення можливостей використання суб’єктами господарювання операцій з кредитними спілками</w:t>
            </w:r>
          </w:p>
        </w:tc>
        <w:tc>
          <w:tcPr>
            <w:tcW w:w="6378" w:type="dxa"/>
            <w:hideMark/>
          </w:tcPr>
          <w:p w14:paraId="717DBC01" w14:textId="7AC49309" w:rsidR="00ED2815" w:rsidRPr="00EF4FB0" w:rsidRDefault="00ED2815" w:rsidP="00EF4FB0">
            <w:pPr>
              <w:rPr>
                <w:rFonts w:cs="Times New Roman"/>
                <w:color w:val="000000" w:themeColor="text1"/>
                <w:sz w:val="24"/>
                <w:szCs w:val="24"/>
                <w:lang w:val="ru-RU"/>
              </w:rPr>
            </w:pPr>
            <w:r w:rsidRPr="00D4640B">
              <w:rPr>
                <w:rFonts w:cs="Times New Roman"/>
                <w:b/>
                <w:bCs/>
                <w:color w:val="000000" w:themeColor="text1"/>
                <w:sz w:val="24"/>
                <w:szCs w:val="24"/>
                <w:lang w:val="uk-UA"/>
              </w:rPr>
              <w:t>(i)</w:t>
            </w:r>
            <w:r w:rsidRPr="00D4640B">
              <w:rPr>
                <w:rFonts w:cs="Times New Roman"/>
                <w:color w:val="000000" w:themeColor="text1"/>
                <w:sz w:val="24"/>
                <w:szCs w:val="24"/>
                <w:lang w:val="uk-UA"/>
              </w:rPr>
              <w:t xml:space="preserve"> Забезпечити розробку та прийня</w:t>
            </w:r>
            <w:r w:rsidR="008B50EC" w:rsidRPr="00D4640B">
              <w:rPr>
                <w:rFonts w:cs="Times New Roman"/>
                <w:color w:val="000000" w:themeColor="text1"/>
                <w:sz w:val="24"/>
                <w:szCs w:val="24"/>
                <w:lang w:val="uk-UA"/>
              </w:rPr>
              <w:t>т</w:t>
            </w:r>
            <w:r w:rsidRPr="00D4640B">
              <w:rPr>
                <w:rFonts w:cs="Times New Roman"/>
                <w:color w:val="000000" w:themeColor="text1"/>
                <w:sz w:val="24"/>
                <w:szCs w:val="24"/>
                <w:lang w:val="uk-UA"/>
              </w:rPr>
              <w:t xml:space="preserve">тя законопроекту </w:t>
            </w:r>
            <w:r w:rsidR="00EF4FB0" w:rsidRPr="00EF4FB0">
              <w:rPr>
                <w:rFonts w:cs="Times New Roman"/>
                <w:color w:val="000000" w:themeColor="text1"/>
                <w:sz w:val="24"/>
                <w:szCs w:val="24"/>
                <w:lang w:val="ru-RU"/>
              </w:rPr>
              <w:t>“</w:t>
            </w:r>
            <w:r w:rsidRPr="00D4640B">
              <w:rPr>
                <w:rFonts w:cs="Times New Roman"/>
                <w:color w:val="000000" w:themeColor="text1"/>
                <w:sz w:val="24"/>
                <w:szCs w:val="24"/>
                <w:lang w:val="uk-UA"/>
              </w:rPr>
              <w:t>Про кредитні спілки</w:t>
            </w:r>
            <w:r w:rsidR="00EF4FB0" w:rsidRPr="00EF4FB0">
              <w:rPr>
                <w:rFonts w:cs="Times New Roman"/>
                <w:color w:val="000000" w:themeColor="text1"/>
                <w:sz w:val="24"/>
                <w:szCs w:val="24"/>
                <w:lang w:val="ru-RU"/>
              </w:rPr>
              <w:t>”</w:t>
            </w:r>
          </w:p>
        </w:tc>
        <w:tc>
          <w:tcPr>
            <w:tcW w:w="1341" w:type="dxa"/>
            <w:hideMark/>
          </w:tcPr>
          <w:p w14:paraId="7FA263BA"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13D8D008"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01.01.2022</w:t>
            </w:r>
          </w:p>
        </w:tc>
        <w:tc>
          <w:tcPr>
            <w:tcW w:w="1879" w:type="dxa"/>
            <w:hideMark/>
          </w:tcPr>
          <w:p w14:paraId="7FB18750"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 НКФП</w:t>
            </w:r>
          </w:p>
        </w:tc>
      </w:tr>
      <w:tr w:rsidR="00ED2815" w:rsidRPr="00D4640B" w14:paraId="009DC65F" w14:textId="77777777" w:rsidTr="00F4602B">
        <w:trPr>
          <w:trHeight w:val="945"/>
        </w:trPr>
        <w:tc>
          <w:tcPr>
            <w:tcW w:w="832" w:type="dxa"/>
            <w:vMerge w:val="restart"/>
            <w:noWrap/>
            <w:hideMark/>
          </w:tcPr>
          <w:p w14:paraId="33D8551C"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4.1.5</w:t>
            </w:r>
          </w:p>
        </w:tc>
        <w:tc>
          <w:tcPr>
            <w:tcW w:w="2850" w:type="dxa"/>
            <w:vMerge w:val="restart"/>
            <w:hideMark/>
          </w:tcPr>
          <w:p w14:paraId="0D45E958"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Підвищення захисту довірителів фондів фінансування будівництва (ФФБ)</w:t>
            </w:r>
          </w:p>
        </w:tc>
        <w:tc>
          <w:tcPr>
            <w:tcW w:w="6378" w:type="dxa"/>
            <w:hideMark/>
          </w:tcPr>
          <w:p w14:paraId="4E158419" w14:textId="1FE977F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(i) </w:t>
            </w:r>
            <w:r w:rsidRPr="00D4640B">
              <w:rPr>
                <w:rFonts w:cs="Times New Roman"/>
                <w:color w:val="000000" w:themeColor="text1"/>
                <w:sz w:val="24"/>
                <w:szCs w:val="24"/>
                <w:lang w:val="uk-UA"/>
              </w:rPr>
              <w:t>Забезпечити удосконалення законодавства з метою посилення вимог до Управителів ФФБ та ФОН при управлінні майном з метою забезпечення захисту довірителів ФФБ</w:t>
            </w:r>
          </w:p>
        </w:tc>
        <w:tc>
          <w:tcPr>
            <w:tcW w:w="1341" w:type="dxa"/>
            <w:hideMark/>
          </w:tcPr>
          <w:p w14:paraId="2A799697"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1592DABA"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3DDDCA11" w14:textId="11BB6F55"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 xml:space="preserve">НКФП, НКЦПФР  </w:t>
            </w:r>
          </w:p>
        </w:tc>
      </w:tr>
      <w:tr w:rsidR="00ED2815" w:rsidRPr="00D4640B" w14:paraId="40658CD4" w14:textId="77777777" w:rsidTr="00F4602B">
        <w:trPr>
          <w:trHeight w:val="945"/>
        </w:trPr>
        <w:tc>
          <w:tcPr>
            <w:tcW w:w="832" w:type="dxa"/>
            <w:vMerge/>
            <w:hideMark/>
          </w:tcPr>
          <w:p w14:paraId="3FCFD5F8"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2350726C"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60426AAE" w14:textId="54B653B8"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(ii)</w:t>
            </w:r>
            <w:r w:rsidRPr="00D4640B">
              <w:rPr>
                <w:rFonts w:cs="Times New Roman"/>
                <w:color w:val="000000" w:themeColor="text1"/>
                <w:sz w:val="24"/>
                <w:szCs w:val="24"/>
                <w:lang w:val="uk-UA"/>
              </w:rPr>
              <w:t xml:space="preserve"> Удосконалити регуляторне середовище на ринку залучення коштів в управління з метою фінансування будівництва житла</w:t>
            </w:r>
            <w:r w:rsidRPr="00D4640B">
              <w:rPr>
                <w:rFonts w:cs="Times New Roman"/>
                <w:i/>
                <w:iCs/>
                <w:color w:val="000000" w:themeColor="text1"/>
                <w:sz w:val="24"/>
                <w:szCs w:val="24"/>
                <w:lang w:val="uk-UA"/>
              </w:rPr>
              <w:t xml:space="preserve"> </w:t>
            </w:r>
          </w:p>
        </w:tc>
        <w:tc>
          <w:tcPr>
            <w:tcW w:w="1341" w:type="dxa"/>
            <w:hideMark/>
          </w:tcPr>
          <w:p w14:paraId="6F03800E"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74549A09"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31.12.2023</w:t>
            </w:r>
          </w:p>
        </w:tc>
        <w:tc>
          <w:tcPr>
            <w:tcW w:w="1879" w:type="dxa"/>
            <w:hideMark/>
          </w:tcPr>
          <w:p w14:paraId="6CA63C55" w14:textId="200E40E3"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 xml:space="preserve">НКФП, НКЦПФР </w:t>
            </w:r>
          </w:p>
        </w:tc>
      </w:tr>
      <w:tr w:rsidR="00ED2815" w:rsidRPr="00D4640B" w14:paraId="5FC34CAF" w14:textId="77777777" w:rsidTr="00F4602B">
        <w:trPr>
          <w:trHeight w:val="525"/>
        </w:trPr>
        <w:tc>
          <w:tcPr>
            <w:tcW w:w="832" w:type="dxa"/>
            <w:vMerge w:val="restart"/>
            <w:noWrap/>
            <w:hideMark/>
          </w:tcPr>
          <w:p w14:paraId="12D875EA"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4.1.6</w:t>
            </w:r>
          </w:p>
        </w:tc>
        <w:tc>
          <w:tcPr>
            <w:tcW w:w="2850" w:type="dxa"/>
            <w:vMerge w:val="restart"/>
            <w:hideMark/>
          </w:tcPr>
          <w:p w14:paraId="15303DC5"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Забезпечення податкового стимулювання та </w:t>
            </w:r>
            <w:r w:rsidRPr="00D4640B">
              <w:rPr>
                <w:rFonts w:cs="Times New Roman"/>
                <w:b/>
                <w:bCs/>
                <w:color w:val="000000" w:themeColor="text1"/>
                <w:sz w:val="24"/>
                <w:szCs w:val="24"/>
                <w:lang w:val="uk-UA"/>
              </w:rPr>
              <w:lastRenderedPageBreak/>
              <w:t>гармонізація системи оподаткування інструментів фінансового сектору</w:t>
            </w:r>
          </w:p>
        </w:tc>
        <w:tc>
          <w:tcPr>
            <w:tcW w:w="6378" w:type="dxa"/>
            <w:hideMark/>
          </w:tcPr>
          <w:p w14:paraId="76BE6509"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lastRenderedPageBreak/>
              <w:t>(i)</w:t>
            </w:r>
            <w:r w:rsidRPr="00D4640B">
              <w:rPr>
                <w:rFonts w:cs="Times New Roman"/>
                <w:color w:val="000000" w:themeColor="text1"/>
                <w:sz w:val="24"/>
                <w:szCs w:val="24"/>
                <w:lang w:val="uk-UA"/>
              </w:rPr>
              <w:t xml:space="preserve"> Забезпечити гармонізацію систем оподаткування  інструментів фінансового сектору, в т.ч. операцій з іноземними цінними паперами</w:t>
            </w:r>
          </w:p>
        </w:tc>
        <w:tc>
          <w:tcPr>
            <w:tcW w:w="1341" w:type="dxa"/>
            <w:hideMark/>
          </w:tcPr>
          <w:p w14:paraId="01370C80"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37E7324A"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3B8105AB"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Мінфін, НКЦПФР, НБУ</w:t>
            </w:r>
          </w:p>
        </w:tc>
      </w:tr>
      <w:tr w:rsidR="00ED2815" w:rsidRPr="00D4640B" w14:paraId="187FC6D2" w14:textId="77777777" w:rsidTr="00F4602B">
        <w:trPr>
          <w:trHeight w:val="315"/>
        </w:trPr>
        <w:tc>
          <w:tcPr>
            <w:tcW w:w="832" w:type="dxa"/>
            <w:vMerge/>
            <w:hideMark/>
          </w:tcPr>
          <w:p w14:paraId="6261AE10"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585F8982"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642B1711"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(ii)</w:t>
            </w:r>
            <w:r w:rsidRPr="00D4640B">
              <w:rPr>
                <w:rFonts w:cs="Times New Roman"/>
                <w:color w:val="000000" w:themeColor="text1"/>
                <w:sz w:val="24"/>
                <w:szCs w:val="24"/>
                <w:lang w:val="uk-UA"/>
              </w:rPr>
              <w:t xml:space="preserve"> Розробити механізми податкового стимулювання довгострокових інвестицій</w:t>
            </w:r>
          </w:p>
        </w:tc>
        <w:tc>
          <w:tcPr>
            <w:tcW w:w="1341" w:type="dxa"/>
            <w:hideMark/>
          </w:tcPr>
          <w:p w14:paraId="6420D505"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5A990598"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3B787DD2"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Мінфін, НКЦПФР, НБУ</w:t>
            </w:r>
          </w:p>
        </w:tc>
      </w:tr>
      <w:tr w:rsidR="00ED2815" w:rsidRPr="00D4640B" w14:paraId="64D7EDA2" w14:textId="77777777" w:rsidTr="00F4602B">
        <w:trPr>
          <w:trHeight w:val="562"/>
        </w:trPr>
        <w:tc>
          <w:tcPr>
            <w:tcW w:w="832" w:type="dxa"/>
            <w:vMerge/>
            <w:hideMark/>
          </w:tcPr>
          <w:p w14:paraId="78FB1E7B"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54CD5DBA"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65918AF3" w14:textId="77777777" w:rsidR="00ED2815" w:rsidRPr="00DF30C1" w:rsidRDefault="00ED2815" w:rsidP="00ED2815">
            <w:pPr>
              <w:rPr>
                <w:rFonts w:cs="Times New Roman"/>
                <w:color w:val="000000" w:themeColor="text1"/>
                <w:sz w:val="24"/>
                <w:szCs w:val="24"/>
                <w:lang w:val="uk-UA"/>
              </w:rPr>
            </w:pPr>
            <w:r w:rsidRPr="00DF30C1">
              <w:rPr>
                <w:rFonts w:cs="Times New Roman"/>
                <w:b/>
                <w:bCs/>
                <w:color w:val="000000" w:themeColor="text1"/>
                <w:sz w:val="24"/>
                <w:szCs w:val="24"/>
                <w:lang w:val="uk-UA"/>
              </w:rPr>
              <w:t>(iii)</w:t>
            </w:r>
            <w:r w:rsidRPr="00DF30C1">
              <w:rPr>
                <w:rFonts w:cs="Times New Roman"/>
                <w:color w:val="000000" w:themeColor="text1"/>
                <w:sz w:val="24"/>
                <w:szCs w:val="24"/>
                <w:lang w:val="uk-UA"/>
              </w:rPr>
              <w:t xml:space="preserve"> Удосконалити законодавство щодо оподаткування небанківських фінансових установ та споживачів їхніх послуг, зокрема удосконалити законодавство з питань діяльності податкових агентів під час оподаткування операцій з цінними паперами</w:t>
            </w:r>
          </w:p>
        </w:tc>
        <w:tc>
          <w:tcPr>
            <w:tcW w:w="1341" w:type="dxa"/>
            <w:hideMark/>
          </w:tcPr>
          <w:p w14:paraId="1B8C7913"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770D9DD9"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606D86C4" w14:textId="0AFDB1A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 xml:space="preserve">НКЦПФР, </w:t>
            </w:r>
            <w:r w:rsidR="00E74233" w:rsidRPr="00D4640B">
              <w:rPr>
                <w:rFonts w:cs="Times New Roman"/>
                <w:color w:val="000000" w:themeColor="text1"/>
                <w:sz w:val="24"/>
                <w:szCs w:val="24"/>
                <w:lang w:val="uk-UA"/>
              </w:rPr>
              <w:t xml:space="preserve">Мінфін, </w:t>
            </w:r>
            <w:r w:rsidRPr="00D4640B">
              <w:rPr>
                <w:rFonts w:cs="Times New Roman"/>
                <w:color w:val="000000" w:themeColor="text1"/>
                <w:sz w:val="24"/>
                <w:szCs w:val="24"/>
                <w:lang w:val="uk-UA"/>
              </w:rPr>
              <w:t>НБУ</w:t>
            </w:r>
          </w:p>
        </w:tc>
      </w:tr>
      <w:tr w:rsidR="00ED2815" w:rsidRPr="00D4640B" w14:paraId="55D5F79D" w14:textId="77777777" w:rsidTr="00F4602B">
        <w:trPr>
          <w:trHeight w:val="315"/>
        </w:trPr>
        <w:tc>
          <w:tcPr>
            <w:tcW w:w="832" w:type="dxa"/>
            <w:vMerge/>
            <w:hideMark/>
          </w:tcPr>
          <w:p w14:paraId="4AC45749"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695579E3"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0F31E8A9" w14:textId="77777777" w:rsidR="00ED2815" w:rsidRPr="00DF30C1" w:rsidRDefault="00ED2815" w:rsidP="00ED2815">
            <w:pPr>
              <w:rPr>
                <w:rFonts w:cs="Times New Roman"/>
                <w:color w:val="000000" w:themeColor="text1"/>
                <w:sz w:val="24"/>
                <w:szCs w:val="24"/>
                <w:lang w:val="uk-UA"/>
              </w:rPr>
            </w:pPr>
            <w:r w:rsidRPr="00DF30C1">
              <w:rPr>
                <w:rFonts w:cs="Times New Roman"/>
                <w:b/>
                <w:bCs/>
                <w:color w:val="000000" w:themeColor="text1"/>
                <w:sz w:val="24"/>
                <w:szCs w:val="24"/>
                <w:lang w:val="uk-UA"/>
              </w:rPr>
              <w:t>(iv)</w:t>
            </w:r>
            <w:r w:rsidRPr="00DF30C1">
              <w:rPr>
                <w:rFonts w:cs="Times New Roman"/>
                <w:color w:val="000000" w:themeColor="text1"/>
                <w:sz w:val="24"/>
                <w:szCs w:val="24"/>
                <w:lang w:val="uk-UA"/>
              </w:rPr>
              <w:t xml:space="preserve"> Створити сприятливу систему оподаткування ринку деривативних контрактів</w:t>
            </w:r>
          </w:p>
        </w:tc>
        <w:tc>
          <w:tcPr>
            <w:tcW w:w="1341" w:type="dxa"/>
            <w:hideMark/>
          </w:tcPr>
          <w:p w14:paraId="08B76427"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7E89EDF4"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0C7A95EA" w14:textId="70F63CF6"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 xml:space="preserve">НКЦПФР, </w:t>
            </w:r>
            <w:r w:rsidR="00E74233" w:rsidRPr="00D4640B">
              <w:rPr>
                <w:rFonts w:cs="Times New Roman"/>
                <w:color w:val="000000" w:themeColor="text1"/>
                <w:sz w:val="24"/>
                <w:szCs w:val="24"/>
                <w:lang w:val="uk-UA"/>
              </w:rPr>
              <w:t xml:space="preserve">Мінфін, </w:t>
            </w:r>
            <w:r w:rsidRPr="00D4640B">
              <w:rPr>
                <w:rFonts w:cs="Times New Roman"/>
                <w:color w:val="000000" w:themeColor="text1"/>
                <w:sz w:val="24"/>
                <w:szCs w:val="24"/>
                <w:lang w:val="uk-UA"/>
              </w:rPr>
              <w:t>НБУ</w:t>
            </w:r>
          </w:p>
        </w:tc>
      </w:tr>
      <w:tr w:rsidR="00ED2815" w:rsidRPr="00D4640B" w14:paraId="7336B390" w14:textId="77777777" w:rsidTr="00F4602B">
        <w:trPr>
          <w:trHeight w:val="615"/>
        </w:trPr>
        <w:tc>
          <w:tcPr>
            <w:tcW w:w="832" w:type="dxa"/>
            <w:vMerge/>
            <w:hideMark/>
          </w:tcPr>
          <w:p w14:paraId="371DF27C"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12EC4D5A"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0E60220E" w14:textId="40732561"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(v)</w:t>
            </w:r>
            <w:r w:rsidRPr="00D4640B">
              <w:rPr>
                <w:rFonts w:cs="Times New Roman"/>
                <w:color w:val="000000" w:themeColor="text1"/>
                <w:sz w:val="24"/>
                <w:szCs w:val="24"/>
                <w:lang w:val="uk-UA"/>
              </w:rPr>
              <w:t xml:space="preserve"> Передбачити оподатковування трансакцій Центрального контрагента та транзакцій, які здійснюються на організованих ринках, на нетто-основі (після неттінгу/клірингу)</w:t>
            </w:r>
          </w:p>
        </w:tc>
        <w:tc>
          <w:tcPr>
            <w:tcW w:w="1341" w:type="dxa"/>
            <w:hideMark/>
          </w:tcPr>
          <w:p w14:paraId="19073AF2"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456D10CF"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042AA633" w14:textId="3D9A68F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 xml:space="preserve">НКЦПФР, </w:t>
            </w:r>
            <w:r w:rsidR="008E0642" w:rsidRPr="00D4640B">
              <w:rPr>
                <w:rFonts w:cs="Times New Roman"/>
                <w:color w:val="000000" w:themeColor="text1"/>
                <w:sz w:val="24"/>
                <w:szCs w:val="24"/>
                <w:lang w:val="uk-UA"/>
              </w:rPr>
              <w:t xml:space="preserve">Мінфін, </w:t>
            </w:r>
            <w:r w:rsidRPr="00D4640B">
              <w:rPr>
                <w:rFonts w:cs="Times New Roman"/>
                <w:color w:val="000000" w:themeColor="text1"/>
                <w:sz w:val="24"/>
                <w:szCs w:val="24"/>
                <w:lang w:val="uk-UA"/>
              </w:rPr>
              <w:t>НБУ</w:t>
            </w:r>
          </w:p>
        </w:tc>
      </w:tr>
      <w:tr w:rsidR="00ED2815" w:rsidRPr="00D4640B" w14:paraId="2380AAED" w14:textId="77777777" w:rsidTr="00F4602B">
        <w:trPr>
          <w:trHeight w:val="615"/>
        </w:trPr>
        <w:tc>
          <w:tcPr>
            <w:tcW w:w="832" w:type="dxa"/>
            <w:vMerge/>
          </w:tcPr>
          <w:p w14:paraId="14938EA1" w14:textId="77777777" w:rsidR="00ED2815" w:rsidRPr="00D4640B" w:rsidRDefault="00ED2815" w:rsidP="00ED2815">
            <w:pPr>
              <w:rPr>
                <w:rFonts w:cs="Times New Roman"/>
                <w:b/>
                <w:bCs/>
                <w:color w:val="000000" w:themeColor="text1"/>
                <w:sz w:val="24"/>
                <w:szCs w:val="24"/>
                <w:lang w:val="uk-UA"/>
              </w:rPr>
            </w:pPr>
          </w:p>
        </w:tc>
        <w:tc>
          <w:tcPr>
            <w:tcW w:w="2850" w:type="dxa"/>
            <w:vMerge/>
          </w:tcPr>
          <w:p w14:paraId="7BD37EF1" w14:textId="77777777" w:rsidR="00ED2815" w:rsidRPr="00D4640B" w:rsidRDefault="00ED2815" w:rsidP="00ED2815">
            <w:pPr>
              <w:rPr>
                <w:rFonts w:cs="Times New Roman"/>
                <w:b/>
                <w:bCs/>
                <w:color w:val="000000" w:themeColor="text1"/>
                <w:sz w:val="24"/>
                <w:szCs w:val="24"/>
                <w:lang w:val="uk-UA"/>
              </w:rPr>
            </w:pPr>
          </w:p>
        </w:tc>
        <w:tc>
          <w:tcPr>
            <w:tcW w:w="6378" w:type="dxa"/>
          </w:tcPr>
          <w:p w14:paraId="7BB9D630" w14:textId="7DC60F54"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(vi)</w:t>
            </w:r>
            <w:r w:rsidRPr="00D4640B">
              <w:rPr>
                <w:rFonts w:cs="Times New Roman"/>
                <w:bCs/>
                <w:color w:val="000000" w:themeColor="text1"/>
                <w:sz w:val="24"/>
                <w:szCs w:val="24"/>
                <w:lang w:val="uk-UA"/>
              </w:rPr>
              <w:t xml:space="preserve"> Забезпечити податкове стимулювання здійснення публічної пропозиції емітентами цінних паперів на вітчизняному організованому ринку</w:t>
            </w:r>
          </w:p>
        </w:tc>
        <w:tc>
          <w:tcPr>
            <w:tcW w:w="1341" w:type="dxa"/>
          </w:tcPr>
          <w:p w14:paraId="235AEC58" w14:textId="77777777" w:rsidR="00ED2815" w:rsidRPr="00D4640B" w:rsidRDefault="00ED2815" w:rsidP="00ED2815">
            <w:pPr>
              <w:rPr>
                <w:rFonts w:cs="Times New Roman"/>
                <w:color w:val="000000" w:themeColor="text1"/>
                <w:sz w:val="24"/>
                <w:szCs w:val="24"/>
                <w:lang w:val="uk-UA"/>
              </w:rPr>
            </w:pPr>
            <w:r w:rsidRPr="00D4640B">
              <w:rPr>
                <w:sz w:val="24"/>
                <w:szCs w:val="24"/>
                <w:lang w:val="uk-UA"/>
              </w:rPr>
              <w:t>01.01.2020</w:t>
            </w:r>
          </w:p>
        </w:tc>
        <w:tc>
          <w:tcPr>
            <w:tcW w:w="1883" w:type="dxa"/>
          </w:tcPr>
          <w:p w14:paraId="7229BE03" w14:textId="77777777" w:rsidR="00ED2815" w:rsidRPr="00D4640B" w:rsidRDefault="00ED2815" w:rsidP="00ED2815">
            <w:pPr>
              <w:rPr>
                <w:rFonts w:cs="Times New Roman"/>
                <w:color w:val="000000" w:themeColor="text1"/>
                <w:sz w:val="24"/>
                <w:szCs w:val="24"/>
                <w:lang w:val="uk-UA"/>
              </w:rPr>
            </w:pPr>
            <w:r w:rsidRPr="00D4640B">
              <w:rPr>
                <w:sz w:val="24"/>
                <w:szCs w:val="24"/>
                <w:lang w:val="uk-UA"/>
              </w:rPr>
              <w:t>31.12.2022</w:t>
            </w:r>
          </w:p>
        </w:tc>
        <w:tc>
          <w:tcPr>
            <w:tcW w:w="1879" w:type="dxa"/>
          </w:tcPr>
          <w:p w14:paraId="466B7552" w14:textId="77777777" w:rsidR="00ED2815" w:rsidRPr="00D4640B" w:rsidRDefault="00ED2815" w:rsidP="00ED2815">
            <w:pPr>
              <w:rPr>
                <w:rFonts w:cs="Times New Roman"/>
                <w:color w:val="000000" w:themeColor="text1"/>
                <w:sz w:val="24"/>
                <w:szCs w:val="24"/>
                <w:lang w:val="uk-UA"/>
              </w:rPr>
            </w:pPr>
            <w:r w:rsidRPr="00D4640B">
              <w:rPr>
                <w:sz w:val="24"/>
                <w:szCs w:val="24"/>
                <w:lang w:val="uk-UA"/>
              </w:rPr>
              <w:t>Мінфін, НКЦПФР, НБУ</w:t>
            </w:r>
          </w:p>
        </w:tc>
      </w:tr>
      <w:tr w:rsidR="00ED2815" w:rsidRPr="00D4640B" w14:paraId="30F01B28" w14:textId="77777777" w:rsidTr="00F4602B">
        <w:trPr>
          <w:trHeight w:val="1350"/>
        </w:trPr>
        <w:tc>
          <w:tcPr>
            <w:tcW w:w="832" w:type="dxa"/>
            <w:vMerge w:val="restart"/>
            <w:noWrap/>
            <w:hideMark/>
          </w:tcPr>
          <w:p w14:paraId="1A29FB4D"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4.1.7</w:t>
            </w:r>
          </w:p>
        </w:tc>
        <w:tc>
          <w:tcPr>
            <w:tcW w:w="2850" w:type="dxa"/>
            <w:vMerge w:val="restart"/>
            <w:hideMark/>
          </w:tcPr>
          <w:p w14:paraId="579A6B19"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Впровадження комплексної оцінки конкурентоспроможності ринків банківських і небанківських фінансових послуг України</w:t>
            </w:r>
          </w:p>
        </w:tc>
        <w:tc>
          <w:tcPr>
            <w:tcW w:w="6378" w:type="dxa"/>
            <w:hideMark/>
          </w:tcPr>
          <w:p w14:paraId="5A0B8BC7"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(і)</w:t>
            </w:r>
            <w:r w:rsidRPr="00D4640B">
              <w:rPr>
                <w:rFonts w:cs="Times New Roman"/>
                <w:color w:val="000000" w:themeColor="text1"/>
                <w:sz w:val="24"/>
                <w:szCs w:val="24"/>
                <w:lang w:val="uk-UA"/>
              </w:rPr>
              <w:t xml:space="preserve"> Впровадити методологію комплексної оцінки конкурентоспроможності ринку банківських послуг України в частині визначення факторів масштабу, ефективності бізнесу і конкуренції гравців на основі кількісних показників і порівняння зі співрозмірними ринками інших країн</w:t>
            </w:r>
          </w:p>
        </w:tc>
        <w:tc>
          <w:tcPr>
            <w:tcW w:w="1341" w:type="dxa"/>
            <w:hideMark/>
          </w:tcPr>
          <w:p w14:paraId="07FE2823"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3C568E32"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5F99F8F1"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ED2815" w:rsidRPr="00D4640B" w14:paraId="30FE598A" w14:textId="77777777" w:rsidTr="00F4602B">
        <w:trPr>
          <w:trHeight w:val="615"/>
        </w:trPr>
        <w:tc>
          <w:tcPr>
            <w:tcW w:w="832" w:type="dxa"/>
            <w:vMerge/>
            <w:hideMark/>
          </w:tcPr>
          <w:p w14:paraId="064E8CB3"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0E78673A"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3C1CD863"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(іі)</w:t>
            </w:r>
            <w:r w:rsidRPr="00D4640B">
              <w:rPr>
                <w:rFonts w:cs="Times New Roman"/>
                <w:color w:val="000000" w:themeColor="text1"/>
                <w:sz w:val="24"/>
                <w:szCs w:val="24"/>
                <w:lang w:val="uk-UA"/>
              </w:rPr>
              <w:t xml:space="preserve"> Розробити і впровадити ключові показники ефективності функціонування ринків фінансових послуг України для ключових учасників ринку</w:t>
            </w:r>
          </w:p>
        </w:tc>
        <w:tc>
          <w:tcPr>
            <w:tcW w:w="1341" w:type="dxa"/>
            <w:hideMark/>
          </w:tcPr>
          <w:p w14:paraId="39A63045"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3796ACE5"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2A73A143"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ED2815" w:rsidRPr="00D4640B" w14:paraId="12919F25" w14:textId="77777777" w:rsidTr="00F4602B">
        <w:trPr>
          <w:trHeight w:val="315"/>
        </w:trPr>
        <w:tc>
          <w:tcPr>
            <w:tcW w:w="15163" w:type="dxa"/>
            <w:gridSpan w:val="6"/>
            <w:hideMark/>
          </w:tcPr>
          <w:p w14:paraId="28BDC093"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Стратегічна ціль 2: Ефективна інфраструктура ринків капіталу</w:t>
            </w:r>
          </w:p>
        </w:tc>
      </w:tr>
      <w:tr w:rsidR="00ED2815" w:rsidRPr="00D4640B" w14:paraId="2E8E7704" w14:textId="77777777" w:rsidTr="00F4602B">
        <w:trPr>
          <w:trHeight w:val="630"/>
        </w:trPr>
        <w:tc>
          <w:tcPr>
            <w:tcW w:w="832" w:type="dxa"/>
            <w:vMerge w:val="restart"/>
            <w:noWrap/>
            <w:hideMark/>
          </w:tcPr>
          <w:p w14:paraId="77931CD0"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4.2.1</w:t>
            </w:r>
          </w:p>
        </w:tc>
        <w:tc>
          <w:tcPr>
            <w:tcW w:w="2850" w:type="dxa"/>
            <w:vMerge w:val="restart"/>
            <w:hideMark/>
          </w:tcPr>
          <w:p w14:paraId="61C5579D" w14:textId="1973A55E"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Удосконалення розрахункової та клірингової інфраструктури ринків капіталу та організованих товарних ринків</w:t>
            </w:r>
          </w:p>
        </w:tc>
        <w:tc>
          <w:tcPr>
            <w:tcW w:w="6378" w:type="dxa"/>
            <w:hideMark/>
          </w:tcPr>
          <w:p w14:paraId="6ABF0C35" w14:textId="71B689B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w:t>
            </w:r>
            <w:r w:rsidRPr="00D4640B">
              <w:rPr>
                <w:rFonts w:cs="Times New Roman"/>
                <w:color w:val="000000" w:themeColor="text1"/>
                <w:sz w:val="24"/>
                <w:szCs w:val="24"/>
                <w:lang w:val="uk-UA"/>
              </w:rPr>
              <w:t xml:space="preserve"> Запровадити можливість проведення операцій з використанням варіаційної маржі </w:t>
            </w:r>
          </w:p>
        </w:tc>
        <w:tc>
          <w:tcPr>
            <w:tcW w:w="1341" w:type="dxa"/>
            <w:hideMark/>
          </w:tcPr>
          <w:p w14:paraId="3E4435DB"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59D2DBEA"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31.12.2020</w:t>
            </w:r>
          </w:p>
        </w:tc>
        <w:tc>
          <w:tcPr>
            <w:tcW w:w="1879" w:type="dxa"/>
            <w:hideMark/>
          </w:tcPr>
          <w:p w14:paraId="094B732F"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НКЦПФР, НБУ</w:t>
            </w:r>
          </w:p>
        </w:tc>
      </w:tr>
      <w:tr w:rsidR="00ED2815" w:rsidRPr="00D4640B" w14:paraId="270F3A4C" w14:textId="77777777" w:rsidTr="00F4602B">
        <w:trPr>
          <w:trHeight w:val="945"/>
        </w:trPr>
        <w:tc>
          <w:tcPr>
            <w:tcW w:w="832" w:type="dxa"/>
            <w:vMerge/>
            <w:hideMark/>
          </w:tcPr>
          <w:p w14:paraId="2A789CFC"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702B42CA"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46AE3804" w14:textId="02CE2373"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(ii)</w:t>
            </w:r>
            <w:r w:rsidRPr="00D4640B">
              <w:rPr>
                <w:rFonts w:cs="Times New Roman"/>
                <w:color w:val="000000" w:themeColor="text1"/>
                <w:sz w:val="24"/>
                <w:szCs w:val="24"/>
                <w:lang w:val="uk-UA"/>
              </w:rPr>
              <w:t xml:space="preserve"> Створити передумови для запуску повнофункціонального центрального контрагента шляхом впровадження міжнародних стандартів функціонування інфраструктури ринків капіталу, зокрема вимог EMIR та PFMI</w:t>
            </w:r>
          </w:p>
        </w:tc>
        <w:tc>
          <w:tcPr>
            <w:tcW w:w="1341" w:type="dxa"/>
            <w:hideMark/>
          </w:tcPr>
          <w:p w14:paraId="24A7DC61"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56BE306E"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5954D8D5"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НКЦПФР, НБУ</w:t>
            </w:r>
          </w:p>
        </w:tc>
      </w:tr>
      <w:tr w:rsidR="00ED2815" w:rsidRPr="00D4640B" w14:paraId="66B122FF" w14:textId="77777777" w:rsidTr="00F4602B">
        <w:trPr>
          <w:trHeight w:val="630"/>
        </w:trPr>
        <w:tc>
          <w:tcPr>
            <w:tcW w:w="832" w:type="dxa"/>
            <w:vMerge/>
            <w:hideMark/>
          </w:tcPr>
          <w:p w14:paraId="0E3C4410"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390BD41C"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15D4F5CA"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(iii)</w:t>
            </w:r>
            <w:r w:rsidRPr="00D4640B">
              <w:rPr>
                <w:rFonts w:cs="Times New Roman"/>
                <w:color w:val="000000" w:themeColor="text1"/>
                <w:sz w:val="24"/>
                <w:szCs w:val="24"/>
                <w:lang w:val="uk-UA"/>
              </w:rPr>
              <w:t xml:space="preserve"> Провести реорганізацію РЦ в небанківську фінансову установу без монопольних повноважень</w:t>
            </w:r>
          </w:p>
        </w:tc>
        <w:tc>
          <w:tcPr>
            <w:tcW w:w="1341" w:type="dxa"/>
            <w:hideMark/>
          </w:tcPr>
          <w:p w14:paraId="25E60207"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03E89080"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11.07.2020</w:t>
            </w:r>
          </w:p>
        </w:tc>
        <w:tc>
          <w:tcPr>
            <w:tcW w:w="1879" w:type="dxa"/>
            <w:hideMark/>
          </w:tcPr>
          <w:p w14:paraId="0BFC3CB2"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НКЦПФР, НБУ</w:t>
            </w:r>
          </w:p>
        </w:tc>
      </w:tr>
      <w:tr w:rsidR="00ED2815" w:rsidRPr="00D4640B" w14:paraId="6B1C26DA" w14:textId="77777777" w:rsidTr="00F4602B">
        <w:trPr>
          <w:trHeight w:val="630"/>
        </w:trPr>
        <w:tc>
          <w:tcPr>
            <w:tcW w:w="832" w:type="dxa"/>
            <w:vMerge/>
          </w:tcPr>
          <w:p w14:paraId="34988287" w14:textId="77777777" w:rsidR="00ED2815" w:rsidRPr="00D4640B" w:rsidRDefault="00ED2815" w:rsidP="00ED2815">
            <w:pPr>
              <w:rPr>
                <w:rFonts w:cs="Times New Roman"/>
                <w:b/>
                <w:bCs/>
                <w:color w:val="000000" w:themeColor="text1"/>
                <w:sz w:val="24"/>
                <w:szCs w:val="24"/>
                <w:lang w:val="uk-UA"/>
              </w:rPr>
            </w:pPr>
          </w:p>
        </w:tc>
        <w:tc>
          <w:tcPr>
            <w:tcW w:w="2850" w:type="dxa"/>
            <w:vMerge/>
          </w:tcPr>
          <w:p w14:paraId="59D4527A" w14:textId="77777777" w:rsidR="00ED2815" w:rsidRPr="00D4640B" w:rsidRDefault="00ED2815" w:rsidP="00ED2815">
            <w:pPr>
              <w:rPr>
                <w:rFonts w:cs="Times New Roman"/>
                <w:b/>
                <w:bCs/>
                <w:color w:val="000000" w:themeColor="text1"/>
                <w:sz w:val="24"/>
                <w:szCs w:val="24"/>
                <w:lang w:val="uk-UA"/>
              </w:rPr>
            </w:pPr>
          </w:p>
        </w:tc>
        <w:tc>
          <w:tcPr>
            <w:tcW w:w="6378" w:type="dxa"/>
          </w:tcPr>
          <w:p w14:paraId="416CFF91" w14:textId="77777777" w:rsidR="00ED2815" w:rsidRPr="00D4640B" w:rsidRDefault="00ED2815" w:rsidP="00ED2815">
            <w:pPr>
              <w:rPr>
                <w:rFonts w:cs="Times New Roman"/>
                <w:color w:val="000000" w:themeColor="text1"/>
                <w:sz w:val="24"/>
                <w:szCs w:val="24"/>
                <w:lang w:val="uk-UA"/>
              </w:rPr>
            </w:pPr>
            <w:r w:rsidRPr="00D4640B">
              <w:rPr>
                <w:rFonts w:cs="Times New Roman"/>
                <w:b/>
                <w:color w:val="000000" w:themeColor="text1"/>
                <w:sz w:val="24"/>
                <w:szCs w:val="24"/>
                <w:lang w:val="uk-UA"/>
              </w:rPr>
              <w:t>(iv)</w:t>
            </w:r>
            <w:r w:rsidRPr="00D4640B">
              <w:rPr>
                <w:rFonts w:cs="Times New Roman"/>
                <w:color w:val="000000" w:themeColor="text1"/>
                <w:sz w:val="24"/>
                <w:szCs w:val="24"/>
                <w:lang w:val="uk-UA"/>
              </w:rPr>
              <w:t xml:space="preserve"> Забезпечити можливість практичної реалізації розрахункового циклу в режимі Т+2 та оптимальних моделей розрахунків за правочинами щодо цінних паперів за принципом «поставка цінних паперів проти оплати» з одночасною побудовою ефективної системи управління ризиками</w:t>
            </w:r>
          </w:p>
        </w:tc>
        <w:tc>
          <w:tcPr>
            <w:tcW w:w="1341" w:type="dxa"/>
          </w:tcPr>
          <w:p w14:paraId="0D953113" w14:textId="77777777" w:rsidR="00ED2815" w:rsidRPr="00D4640B" w:rsidRDefault="00ED2815" w:rsidP="00ED2815">
            <w:pPr>
              <w:rPr>
                <w:sz w:val="24"/>
                <w:szCs w:val="24"/>
                <w:lang w:val="uk-UA"/>
              </w:rPr>
            </w:pPr>
          </w:p>
          <w:p w14:paraId="2F885FC0" w14:textId="77777777" w:rsidR="00ED2815" w:rsidRPr="00D4640B" w:rsidRDefault="00ED2815" w:rsidP="00ED2815">
            <w:pPr>
              <w:rPr>
                <w:rFonts w:cs="Times New Roman"/>
                <w:color w:val="000000" w:themeColor="text1"/>
                <w:sz w:val="24"/>
                <w:szCs w:val="24"/>
                <w:lang w:val="uk-UA"/>
              </w:rPr>
            </w:pPr>
            <w:r w:rsidRPr="00D4640B">
              <w:rPr>
                <w:sz w:val="24"/>
                <w:szCs w:val="24"/>
                <w:lang w:val="uk-UA"/>
              </w:rPr>
              <w:t>01.01.2020</w:t>
            </w:r>
          </w:p>
        </w:tc>
        <w:tc>
          <w:tcPr>
            <w:tcW w:w="1883" w:type="dxa"/>
          </w:tcPr>
          <w:p w14:paraId="1DCE04EB" w14:textId="77777777" w:rsidR="00ED2815" w:rsidRPr="00D4640B" w:rsidRDefault="00ED2815" w:rsidP="00ED2815">
            <w:pPr>
              <w:rPr>
                <w:sz w:val="24"/>
                <w:szCs w:val="24"/>
                <w:lang w:val="uk-UA"/>
              </w:rPr>
            </w:pPr>
          </w:p>
          <w:p w14:paraId="039F7FBF" w14:textId="77777777" w:rsidR="00ED2815" w:rsidRPr="00D4640B" w:rsidRDefault="00ED2815" w:rsidP="00ED2815">
            <w:pPr>
              <w:rPr>
                <w:rFonts w:cs="Times New Roman"/>
                <w:color w:val="000000" w:themeColor="text1"/>
                <w:sz w:val="24"/>
                <w:szCs w:val="24"/>
                <w:lang w:val="uk-UA"/>
              </w:rPr>
            </w:pPr>
            <w:r w:rsidRPr="00D4640B">
              <w:rPr>
                <w:sz w:val="24"/>
                <w:szCs w:val="24"/>
                <w:lang w:val="uk-UA"/>
              </w:rPr>
              <w:t>31.12.2022</w:t>
            </w:r>
          </w:p>
        </w:tc>
        <w:tc>
          <w:tcPr>
            <w:tcW w:w="1879" w:type="dxa"/>
          </w:tcPr>
          <w:p w14:paraId="18F463BC" w14:textId="77777777" w:rsidR="00ED2815" w:rsidRPr="00D4640B" w:rsidRDefault="00ED2815" w:rsidP="00ED2815">
            <w:pPr>
              <w:rPr>
                <w:sz w:val="24"/>
                <w:szCs w:val="24"/>
                <w:lang w:val="uk-UA"/>
              </w:rPr>
            </w:pPr>
          </w:p>
          <w:p w14:paraId="72A2D040" w14:textId="77777777" w:rsidR="00ED2815" w:rsidRPr="00D4640B" w:rsidRDefault="00ED2815" w:rsidP="00ED2815">
            <w:pPr>
              <w:rPr>
                <w:rFonts w:cs="Times New Roman"/>
                <w:color w:val="000000" w:themeColor="text1"/>
                <w:sz w:val="24"/>
                <w:szCs w:val="24"/>
                <w:lang w:val="uk-UA"/>
              </w:rPr>
            </w:pPr>
            <w:r w:rsidRPr="00D4640B">
              <w:rPr>
                <w:sz w:val="24"/>
                <w:szCs w:val="24"/>
                <w:lang w:val="uk-UA"/>
              </w:rPr>
              <w:t>НКЦПФР, НБУ</w:t>
            </w:r>
          </w:p>
        </w:tc>
      </w:tr>
      <w:tr w:rsidR="00ED2815" w:rsidRPr="00D4640B" w14:paraId="5649FFF2" w14:textId="77777777" w:rsidTr="00F4602B">
        <w:trPr>
          <w:trHeight w:val="1128"/>
        </w:trPr>
        <w:tc>
          <w:tcPr>
            <w:tcW w:w="832" w:type="dxa"/>
            <w:vMerge/>
          </w:tcPr>
          <w:p w14:paraId="320B5FEC" w14:textId="77777777" w:rsidR="00ED2815" w:rsidRPr="00D4640B" w:rsidRDefault="00ED2815" w:rsidP="00ED2815">
            <w:pPr>
              <w:rPr>
                <w:rFonts w:cs="Times New Roman"/>
                <w:b/>
                <w:bCs/>
                <w:color w:val="000000" w:themeColor="text1"/>
                <w:sz w:val="24"/>
                <w:szCs w:val="24"/>
                <w:lang w:val="uk-UA"/>
              </w:rPr>
            </w:pPr>
          </w:p>
        </w:tc>
        <w:tc>
          <w:tcPr>
            <w:tcW w:w="2850" w:type="dxa"/>
            <w:vMerge/>
          </w:tcPr>
          <w:p w14:paraId="796BBBC5" w14:textId="77777777" w:rsidR="00ED2815" w:rsidRPr="00D4640B" w:rsidRDefault="00ED2815" w:rsidP="00ED2815">
            <w:pPr>
              <w:rPr>
                <w:rFonts w:cs="Times New Roman"/>
                <w:b/>
                <w:bCs/>
                <w:color w:val="000000" w:themeColor="text1"/>
                <w:sz w:val="24"/>
                <w:szCs w:val="24"/>
                <w:lang w:val="uk-UA"/>
              </w:rPr>
            </w:pPr>
          </w:p>
        </w:tc>
        <w:tc>
          <w:tcPr>
            <w:tcW w:w="6378" w:type="dxa"/>
          </w:tcPr>
          <w:p w14:paraId="350F6902" w14:textId="2BD17CDE" w:rsidR="00ED2815" w:rsidRPr="00D4640B" w:rsidRDefault="00ED2815" w:rsidP="005850F9">
            <w:pPr>
              <w:rPr>
                <w:rFonts w:cs="Times New Roman"/>
                <w:color w:val="000000" w:themeColor="text1"/>
                <w:sz w:val="24"/>
                <w:szCs w:val="24"/>
                <w:lang w:val="uk-UA"/>
              </w:rPr>
            </w:pPr>
            <w:r w:rsidRPr="00D4640B">
              <w:rPr>
                <w:rFonts w:cs="Times New Roman"/>
                <w:b/>
                <w:color w:val="000000" w:themeColor="text1"/>
                <w:sz w:val="24"/>
                <w:szCs w:val="24"/>
                <w:lang w:val="uk-UA"/>
              </w:rPr>
              <w:t>(v)</w:t>
            </w:r>
            <w:r w:rsidRPr="00D4640B">
              <w:rPr>
                <w:rFonts w:cs="Times New Roman"/>
                <w:color w:val="000000" w:themeColor="text1"/>
                <w:sz w:val="24"/>
                <w:szCs w:val="24"/>
                <w:lang w:val="uk-UA"/>
              </w:rPr>
              <w:t xml:space="preserve"> Забезпечити можливість проведення розрахунків за правочинами щодо фінансових інструментів та </w:t>
            </w:r>
            <w:r w:rsidR="005850F9" w:rsidRPr="00D4640B">
              <w:rPr>
                <w:rFonts w:cs="Times New Roman"/>
                <w:color w:val="000000" w:themeColor="text1"/>
                <w:sz w:val="24"/>
                <w:szCs w:val="24"/>
                <w:lang w:val="uk-UA"/>
              </w:rPr>
              <w:t xml:space="preserve">інших активів </w:t>
            </w:r>
            <w:r w:rsidRPr="00D4640B">
              <w:rPr>
                <w:rFonts w:cs="Times New Roman"/>
                <w:color w:val="000000" w:themeColor="text1"/>
                <w:sz w:val="24"/>
                <w:szCs w:val="24"/>
                <w:lang w:val="uk-UA"/>
              </w:rPr>
              <w:t>через рахунки суб’єктів інфраструктури, відкриті у Національному банку</w:t>
            </w:r>
          </w:p>
        </w:tc>
        <w:tc>
          <w:tcPr>
            <w:tcW w:w="1341" w:type="dxa"/>
          </w:tcPr>
          <w:p w14:paraId="2B3C2FB2" w14:textId="77777777" w:rsidR="00ED2815" w:rsidRPr="00D4640B" w:rsidRDefault="00ED2815" w:rsidP="00ED2815">
            <w:pPr>
              <w:rPr>
                <w:sz w:val="24"/>
                <w:szCs w:val="24"/>
                <w:lang w:val="uk-UA"/>
              </w:rPr>
            </w:pPr>
          </w:p>
          <w:p w14:paraId="3EFE7B75" w14:textId="77777777" w:rsidR="00ED2815" w:rsidRPr="00D4640B" w:rsidRDefault="00ED2815" w:rsidP="00ED2815">
            <w:pPr>
              <w:rPr>
                <w:rFonts w:cs="Times New Roman"/>
                <w:color w:val="000000" w:themeColor="text1"/>
                <w:sz w:val="24"/>
                <w:szCs w:val="24"/>
                <w:lang w:val="uk-UA"/>
              </w:rPr>
            </w:pPr>
            <w:r w:rsidRPr="00D4640B">
              <w:rPr>
                <w:sz w:val="24"/>
                <w:szCs w:val="24"/>
                <w:lang w:val="uk-UA"/>
              </w:rPr>
              <w:t>01.01.2020</w:t>
            </w:r>
          </w:p>
        </w:tc>
        <w:tc>
          <w:tcPr>
            <w:tcW w:w="1883" w:type="dxa"/>
          </w:tcPr>
          <w:p w14:paraId="43D30F65" w14:textId="77777777" w:rsidR="00ED2815" w:rsidRPr="00D4640B" w:rsidRDefault="00ED2815" w:rsidP="00ED2815">
            <w:pPr>
              <w:rPr>
                <w:sz w:val="24"/>
                <w:szCs w:val="24"/>
                <w:lang w:val="uk-UA"/>
              </w:rPr>
            </w:pPr>
          </w:p>
          <w:p w14:paraId="13027202" w14:textId="77777777" w:rsidR="00ED2815" w:rsidRPr="00D4640B" w:rsidRDefault="00ED2815" w:rsidP="00ED2815">
            <w:pPr>
              <w:rPr>
                <w:rFonts w:cs="Times New Roman"/>
                <w:color w:val="000000" w:themeColor="text1"/>
                <w:sz w:val="24"/>
                <w:szCs w:val="24"/>
                <w:lang w:val="uk-UA"/>
              </w:rPr>
            </w:pPr>
            <w:r w:rsidRPr="00D4640B">
              <w:rPr>
                <w:sz w:val="24"/>
                <w:szCs w:val="24"/>
                <w:lang w:val="uk-UA"/>
              </w:rPr>
              <w:t>01.07.2022</w:t>
            </w:r>
          </w:p>
        </w:tc>
        <w:tc>
          <w:tcPr>
            <w:tcW w:w="1879" w:type="dxa"/>
          </w:tcPr>
          <w:p w14:paraId="5FDC61CF" w14:textId="77777777" w:rsidR="00ED2815" w:rsidRPr="00D4640B" w:rsidRDefault="00ED2815" w:rsidP="00ED2815">
            <w:pPr>
              <w:rPr>
                <w:sz w:val="24"/>
                <w:szCs w:val="24"/>
                <w:lang w:val="uk-UA"/>
              </w:rPr>
            </w:pPr>
          </w:p>
          <w:p w14:paraId="24A12D0D" w14:textId="77777777" w:rsidR="00ED2815" w:rsidRPr="00D4640B" w:rsidRDefault="00ED2815" w:rsidP="00ED2815">
            <w:pPr>
              <w:rPr>
                <w:rFonts w:cs="Times New Roman"/>
                <w:color w:val="000000" w:themeColor="text1"/>
                <w:sz w:val="24"/>
                <w:szCs w:val="24"/>
                <w:lang w:val="uk-UA"/>
              </w:rPr>
            </w:pPr>
            <w:r w:rsidRPr="00D4640B">
              <w:rPr>
                <w:sz w:val="24"/>
                <w:szCs w:val="24"/>
                <w:lang w:val="uk-UA"/>
              </w:rPr>
              <w:t>НБУ</w:t>
            </w:r>
          </w:p>
        </w:tc>
      </w:tr>
      <w:tr w:rsidR="00ED2815" w:rsidRPr="00D4640B" w14:paraId="00CCC265" w14:textId="77777777" w:rsidTr="00F4602B">
        <w:trPr>
          <w:trHeight w:val="1541"/>
        </w:trPr>
        <w:tc>
          <w:tcPr>
            <w:tcW w:w="832" w:type="dxa"/>
            <w:vMerge w:val="restart"/>
            <w:noWrap/>
            <w:hideMark/>
          </w:tcPr>
          <w:p w14:paraId="6FECD7E7"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4.2.2</w:t>
            </w:r>
          </w:p>
        </w:tc>
        <w:tc>
          <w:tcPr>
            <w:tcW w:w="2850" w:type="dxa"/>
            <w:vMerge w:val="restart"/>
            <w:hideMark/>
          </w:tcPr>
          <w:p w14:paraId="6C23B5D2"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Впровадження міжнародних стандартів функціонування інфраструктури ринків капіталу, зокрема вимог CSDR,  EMIR,  MIFID ІІ,  MIFIR, PFMI, адаптованих для ринку України</w:t>
            </w:r>
          </w:p>
        </w:tc>
        <w:tc>
          <w:tcPr>
            <w:tcW w:w="6378" w:type="dxa"/>
            <w:hideMark/>
          </w:tcPr>
          <w:p w14:paraId="310331B3" w14:textId="3ECC1D59" w:rsidR="00ED2815" w:rsidRPr="00D4640B" w:rsidRDefault="00ED2815" w:rsidP="005850F9">
            <w:pPr>
              <w:rPr>
                <w:rFonts w:cs="Times New Roman"/>
                <w:color w:val="000000" w:themeColor="text1"/>
                <w:sz w:val="24"/>
                <w:szCs w:val="24"/>
                <w:lang w:val="uk-UA"/>
              </w:rPr>
            </w:pPr>
            <w:r w:rsidRPr="00D4640B">
              <w:rPr>
                <w:rFonts w:cs="Times New Roman"/>
                <w:b/>
                <w:bCs/>
                <w:color w:val="000000" w:themeColor="text1"/>
                <w:sz w:val="24"/>
                <w:szCs w:val="24"/>
                <w:lang w:val="uk-UA"/>
              </w:rPr>
              <w:t>(i)</w:t>
            </w:r>
            <w:r w:rsidRPr="00D4640B">
              <w:rPr>
                <w:rFonts w:cs="Times New Roman"/>
                <w:color w:val="000000" w:themeColor="text1"/>
                <w:sz w:val="24"/>
                <w:szCs w:val="24"/>
                <w:lang w:val="uk-UA"/>
              </w:rPr>
              <w:t xml:space="preserve"> Підписати меморандум між НБУ та НКЦПФР про співробітництво щодо оверсайту та нагляду за системами розрахунків за цінними паперами, Центральним депозитарієм, Центрадльним контрагентом та т</w:t>
            </w:r>
            <w:r w:rsidR="00EF4FB0">
              <w:rPr>
                <w:rFonts w:cs="Times New Roman"/>
                <w:color w:val="000000" w:themeColor="text1"/>
                <w:sz w:val="24"/>
                <w:szCs w:val="24"/>
                <w:lang w:val="uk-UA"/>
              </w:rPr>
              <w:t>орговим репозиторієм</w:t>
            </w:r>
          </w:p>
        </w:tc>
        <w:tc>
          <w:tcPr>
            <w:tcW w:w="1341" w:type="dxa"/>
            <w:hideMark/>
          </w:tcPr>
          <w:p w14:paraId="629675F8" w14:textId="16E3DB36"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4138920C" w14:textId="0E241449" w:rsidR="00ED2815" w:rsidRPr="00D4640B" w:rsidRDefault="00EF4FB0" w:rsidP="00ED2815">
            <w:pPr>
              <w:rPr>
                <w:rFonts w:cs="Times New Roman"/>
                <w:color w:val="000000" w:themeColor="text1"/>
                <w:sz w:val="24"/>
                <w:szCs w:val="24"/>
                <w:lang w:val="uk-UA"/>
              </w:rPr>
            </w:pPr>
            <w:r>
              <w:rPr>
                <w:rFonts w:cs="Times New Roman"/>
                <w:color w:val="000000" w:themeColor="text1"/>
                <w:sz w:val="24"/>
                <w:szCs w:val="24"/>
                <w:lang w:val="uk-UA"/>
              </w:rPr>
              <w:t>01.07.</w:t>
            </w:r>
            <w:r w:rsidR="00ED2815" w:rsidRPr="00D4640B">
              <w:rPr>
                <w:rFonts w:cs="Times New Roman"/>
                <w:color w:val="000000" w:themeColor="text1"/>
                <w:sz w:val="24"/>
                <w:szCs w:val="24"/>
                <w:lang w:val="uk-UA"/>
              </w:rPr>
              <w:t>2022</w:t>
            </w:r>
          </w:p>
        </w:tc>
        <w:tc>
          <w:tcPr>
            <w:tcW w:w="1879" w:type="dxa"/>
            <w:hideMark/>
          </w:tcPr>
          <w:p w14:paraId="32479FDD" w14:textId="21534A76"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 НКЦПФР</w:t>
            </w:r>
          </w:p>
        </w:tc>
      </w:tr>
      <w:tr w:rsidR="00ED2815" w:rsidRPr="00D4640B" w14:paraId="3B6CAD1E" w14:textId="77777777" w:rsidTr="00F4602B">
        <w:trPr>
          <w:trHeight w:val="1303"/>
        </w:trPr>
        <w:tc>
          <w:tcPr>
            <w:tcW w:w="832" w:type="dxa"/>
            <w:vMerge/>
            <w:hideMark/>
          </w:tcPr>
          <w:p w14:paraId="1B2082C7"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4945C4CA"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149B5194" w14:textId="7AB2C4C9" w:rsidR="00ED2815" w:rsidRPr="00D4640B" w:rsidRDefault="00ED2815" w:rsidP="005850F9">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(iі) </w:t>
            </w:r>
            <w:r w:rsidRPr="00D4640B">
              <w:rPr>
                <w:rFonts w:cs="Times New Roman"/>
                <w:bCs/>
                <w:color w:val="000000" w:themeColor="text1"/>
                <w:sz w:val="24"/>
                <w:szCs w:val="24"/>
                <w:lang w:val="uk-UA"/>
              </w:rPr>
              <w:t>Забезпечити провед</w:t>
            </w:r>
            <w:r w:rsidR="005850F9" w:rsidRPr="00D4640B">
              <w:rPr>
                <w:rFonts w:cs="Times New Roman"/>
                <w:bCs/>
                <w:color w:val="000000" w:themeColor="text1"/>
                <w:sz w:val="24"/>
                <w:szCs w:val="24"/>
                <w:lang w:val="uk-UA"/>
              </w:rPr>
              <w:t>ення</w:t>
            </w:r>
            <w:r w:rsidRPr="00D4640B">
              <w:rPr>
                <w:rFonts w:cs="Times New Roman"/>
                <w:bCs/>
                <w:color w:val="000000" w:themeColor="text1"/>
                <w:sz w:val="24"/>
                <w:szCs w:val="24"/>
                <w:lang w:val="uk-UA"/>
              </w:rPr>
              <w:t xml:space="preserve"> оцінки Центрального депозитарію, депозитарію НБУ та Розрахункового центру на відповідність до PFMI</w:t>
            </w:r>
            <w:r w:rsidR="005850F9" w:rsidRPr="00D4640B">
              <w:rPr>
                <w:rFonts w:cs="Times New Roman"/>
                <w:bCs/>
                <w:color w:val="000000" w:themeColor="text1"/>
                <w:sz w:val="24"/>
                <w:szCs w:val="24"/>
                <w:lang w:val="uk-UA"/>
              </w:rPr>
              <w:t>/IOSCO</w:t>
            </w:r>
            <w:r w:rsidRPr="00D4640B">
              <w:rPr>
                <w:rFonts w:cs="Times New Roman"/>
                <w:bCs/>
                <w:color w:val="000000" w:themeColor="text1"/>
                <w:sz w:val="24"/>
                <w:szCs w:val="24"/>
                <w:lang w:val="uk-UA"/>
              </w:rPr>
              <w:t xml:space="preserve"> та приведення їх діяльності у відповідність до цих Принципів</w:t>
            </w:r>
          </w:p>
        </w:tc>
        <w:tc>
          <w:tcPr>
            <w:tcW w:w="1341" w:type="dxa"/>
            <w:hideMark/>
          </w:tcPr>
          <w:p w14:paraId="2595463A" w14:textId="1827A038"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01.07.2022</w:t>
            </w:r>
          </w:p>
        </w:tc>
        <w:tc>
          <w:tcPr>
            <w:tcW w:w="1883" w:type="dxa"/>
            <w:hideMark/>
          </w:tcPr>
          <w:p w14:paraId="6AB3E008" w14:textId="11A103FD"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31.12.2023</w:t>
            </w:r>
          </w:p>
        </w:tc>
        <w:tc>
          <w:tcPr>
            <w:tcW w:w="1879" w:type="dxa"/>
            <w:hideMark/>
          </w:tcPr>
          <w:p w14:paraId="11A67F41" w14:textId="2AEDDE4A"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 НКЦПФР</w:t>
            </w:r>
          </w:p>
        </w:tc>
      </w:tr>
      <w:tr w:rsidR="00ED2815" w:rsidRPr="00D4640B" w14:paraId="0D58F32D" w14:textId="77777777" w:rsidTr="00F4602B">
        <w:trPr>
          <w:trHeight w:val="315"/>
        </w:trPr>
        <w:tc>
          <w:tcPr>
            <w:tcW w:w="832" w:type="dxa"/>
            <w:vMerge/>
          </w:tcPr>
          <w:p w14:paraId="05BBCE1B" w14:textId="77777777" w:rsidR="00ED2815" w:rsidRPr="00D4640B" w:rsidRDefault="00ED2815" w:rsidP="00ED2815">
            <w:pPr>
              <w:rPr>
                <w:rFonts w:cs="Times New Roman"/>
                <w:b/>
                <w:bCs/>
                <w:color w:val="000000" w:themeColor="text1"/>
                <w:sz w:val="24"/>
                <w:szCs w:val="24"/>
                <w:lang w:val="uk-UA"/>
              </w:rPr>
            </w:pPr>
          </w:p>
        </w:tc>
        <w:tc>
          <w:tcPr>
            <w:tcW w:w="2850" w:type="dxa"/>
            <w:vMerge/>
          </w:tcPr>
          <w:p w14:paraId="10DE9896" w14:textId="77777777" w:rsidR="00ED2815" w:rsidRPr="00D4640B" w:rsidRDefault="00ED2815" w:rsidP="00ED2815">
            <w:pPr>
              <w:rPr>
                <w:rFonts w:cs="Times New Roman"/>
                <w:b/>
                <w:bCs/>
                <w:color w:val="000000" w:themeColor="text1"/>
                <w:sz w:val="24"/>
                <w:szCs w:val="24"/>
                <w:lang w:val="uk-UA"/>
              </w:rPr>
            </w:pPr>
          </w:p>
        </w:tc>
        <w:tc>
          <w:tcPr>
            <w:tcW w:w="6378" w:type="dxa"/>
          </w:tcPr>
          <w:p w14:paraId="2B5FDB62" w14:textId="29507E55" w:rsidR="00ED2815" w:rsidRPr="00D4640B" w:rsidDel="00386393"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(iіi) </w:t>
            </w:r>
            <w:r w:rsidRPr="00D4640B">
              <w:rPr>
                <w:rFonts w:cs="Times New Roman"/>
                <w:color w:val="000000" w:themeColor="text1"/>
                <w:sz w:val="24"/>
                <w:szCs w:val="24"/>
                <w:lang w:val="uk-UA"/>
              </w:rPr>
              <w:t>Врегулювати процедуру остаточності проведення розрахунків та ліквідаційного неттінгу</w:t>
            </w:r>
          </w:p>
        </w:tc>
        <w:tc>
          <w:tcPr>
            <w:tcW w:w="1341" w:type="dxa"/>
          </w:tcPr>
          <w:p w14:paraId="176FF6F3" w14:textId="77777777" w:rsidR="00ED2815" w:rsidRPr="00D4640B" w:rsidDel="00386393"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tcPr>
          <w:p w14:paraId="3D619288" w14:textId="77777777" w:rsidR="00ED2815" w:rsidRPr="00D4640B" w:rsidDel="00386393"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01.07.2022</w:t>
            </w:r>
          </w:p>
        </w:tc>
        <w:tc>
          <w:tcPr>
            <w:tcW w:w="1879" w:type="dxa"/>
          </w:tcPr>
          <w:p w14:paraId="633F4578" w14:textId="77777777" w:rsidR="00ED2815" w:rsidRPr="00D4640B" w:rsidDel="00386393"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НКЦПФР, НБУ</w:t>
            </w:r>
          </w:p>
        </w:tc>
      </w:tr>
      <w:tr w:rsidR="00ED2815" w:rsidRPr="00D4640B" w14:paraId="38402A71" w14:textId="77777777" w:rsidTr="00F4602B">
        <w:trPr>
          <w:trHeight w:val="315"/>
        </w:trPr>
        <w:tc>
          <w:tcPr>
            <w:tcW w:w="832" w:type="dxa"/>
            <w:vMerge/>
          </w:tcPr>
          <w:p w14:paraId="2875AC03" w14:textId="77777777" w:rsidR="00ED2815" w:rsidRPr="00D4640B" w:rsidRDefault="00ED2815" w:rsidP="00ED2815">
            <w:pPr>
              <w:rPr>
                <w:rFonts w:cs="Times New Roman"/>
                <w:b/>
                <w:bCs/>
                <w:color w:val="000000" w:themeColor="text1"/>
                <w:sz w:val="24"/>
                <w:szCs w:val="24"/>
                <w:lang w:val="uk-UA"/>
              </w:rPr>
            </w:pPr>
          </w:p>
        </w:tc>
        <w:tc>
          <w:tcPr>
            <w:tcW w:w="2850" w:type="dxa"/>
            <w:vMerge/>
          </w:tcPr>
          <w:p w14:paraId="4554BE70" w14:textId="77777777" w:rsidR="00ED2815" w:rsidRPr="00D4640B" w:rsidRDefault="00ED2815" w:rsidP="00ED2815">
            <w:pPr>
              <w:rPr>
                <w:rFonts w:cs="Times New Roman"/>
                <w:b/>
                <w:bCs/>
                <w:color w:val="000000" w:themeColor="text1"/>
                <w:sz w:val="24"/>
                <w:szCs w:val="24"/>
                <w:lang w:val="uk-UA"/>
              </w:rPr>
            </w:pPr>
          </w:p>
        </w:tc>
        <w:tc>
          <w:tcPr>
            <w:tcW w:w="6378" w:type="dxa"/>
          </w:tcPr>
          <w:p w14:paraId="5F1AB63D" w14:textId="07EE9034" w:rsidR="00ED2815" w:rsidRPr="00D4640B" w:rsidDel="00386393"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(iv) </w:t>
            </w:r>
            <w:r w:rsidRPr="00D4640B">
              <w:rPr>
                <w:rFonts w:cs="Times New Roman"/>
                <w:color w:val="000000" w:themeColor="text1"/>
                <w:sz w:val="24"/>
                <w:szCs w:val="24"/>
                <w:lang w:val="uk-UA"/>
              </w:rPr>
              <w:t>Забезпечити отримання позитивного юридичного висновку щодо відповідності українського законодавства умовам договорів GMRA &amp; ISDA</w:t>
            </w:r>
          </w:p>
        </w:tc>
        <w:tc>
          <w:tcPr>
            <w:tcW w:w="1341" w:type="dxa"/>
          </w:tcPr>
          <w:p w14:paraId="1ECE1D0D" w14:textId="77777777" w:rsidR="00ED2815" w:rsidRPr="00D4640B" w:rsidDel="00386393"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01.03.2020</w:t>
            </w:r>
          </w:p>
        </w:tc>
        <w:tc>
          <w:tcPr>
            <w:tcW w:w="1883" w:type="dxa"/>
          </w:tcPr>
          <w:p w14:paraId="643D3BDC" w14:textId="77777777" w:rsidR="00ED2815" w:rsidRPr="00D4640B" w:rsidDel="00386393"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01.11.2020</w:t>
            </w:r>
          </w:p>
        </w:tc>
        <w:tc>
          <w:tcPr>
            <w:tcW w:w="1879" w:type="dxa"/>
          </w:tcPr>
          <w:p w14:paraId="1C2E5358" w14:textId="77777777" w:rsidR="00ED2815" w:rsidRPr="00D4640B" w:rsidDel="00386393"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НКЦПФР, НБУ</w:t>
            </w:r>
          </w:p>
        </w:tc>
      </w:tr>
      <w:tr w:rsidR="00ED2815" w:rsidRPr="00D4640B" w14:paraId="32DCDC14" w14:textId="77777777" w:rsidTr="00F4602B">
        <w:trPr>
          <w:trHeight w:val="630"/>
        </w:trPr>
        <w:tc>
          <w:tcPr>
            <w:tcW w:w="832" w:type="dxa"/>
            <w:vMerge w:val="restart"/>
            <w:noWrap/>
            <w:hideMark/>
          </w:tcPr>
          <w:p w14:paraId="10A8F1DE"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4.2.3</w:t>
            </w:r>
          </w:p>
        </w:tc>
        <w:tc>
          <w:tcPr>
            <w:tcW w:w="2850" w:type="dxa"/>
            <w:vMerge w:val="restart"/>
            <w:hideMark/>
          </w:tcPr>
          <w:p w14:paraId="3C5389B2" w14:textId="6E93DA2E"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Забезпечення  модернізації, консолідації і розвитку біржової, та депозитарної інфраструктури ринків </w:t>
            </w:r>
            <w:r w:rsidRPr="00D4640B">
              <w:rPr>
                <w:rFonts w:cs="Times New Roman"/>
                <w:b/>
                <w:bCs/>
                <w:color w:val="000000" w:themeColor="text1"/>
                <w:sz w:val="24"/>
                <w:szCs w:val="24"/>
                <w:lang w:val="uk-UA"/>
              </w:rPr>
              <w:lastRenderedPageBreak/>
              <w:t>капіталу  та організованих товарних ринків</w:t>
            </w:r>
          </w:p>
        </w:tc>
        <w:tc>
          <w:tcPr>
            <w:tcW w:w="6378" w:type="dxa"/>
            <w:hideMark/>
          </w:tcPr>
          <w:p w14:paraId="6BD64668" w14:textId="1B066BC3" w:rsidR="00ED2815" w:rsidRPr="00D4640B" w:rsidRDefault="00ED2815" w:rsidP="00612905">
            <w:pPr>
              <w:rPr>
                <w:rFonts w:cs="Times New Roman"/>
                <w:b/>
                <w:color w:val="000000" w:themeColor="text1"/>
                <w:sz w:val="24"/>
                <w:szCs w:val="24"/>
                <w:lang w:val="uk-UA"/>
              </w:rPr>
            </w:pPr>
            <w:r w:rsidRPr="00D4640B">
              <w:rPr>
                <w:rFonts w:cs="Times New Roman"/>
                <w:b/>
                <w:color w:val="000000" w:themeColor="text1"/>
                <w:sz w:val="24"/>
                <w:szCs w:val="24"/>
                <w:lang w:val="uk-UA"/>
              </w:rPr>
              <w:lastRenderedPageBreak/>
              <w:t xml:space="preserve">(i) </w:t>
            </w:r>
            <w:r w:rsidRPr="00D4640B">
              <w:rPr>
                <w:rFonts w:cs="Times New Roman"/>
                <w:color w:val="000000" w:themeColor="text1"/>
                <w:sz w:val="24"/>
                <w:szCs w:val="24"/>
                <w:lang w:val="uk-UA"/>
              </w:rPr>
              <w:t>Забезпечити виконання передумов прийняття рішення про передачу державних та муніципальних цінних паперів до центрального депозитарію</w:t>
            </w:r>
            <w:r w:rsidRPr="00D4640B">
              <w:rPr>
                <w:rFonts w:cs="Times New Roman"/>
                <w:b/>
                <w:color w:val="000000" w:themeColor="text1"/>
                <w:sz w:val="24"/>
                <w:szCs w:val="24"/>
                <w:lang w:val="uk-UA"/>
              </w:rPr>
              <w:t xml:space="preserve">  </w:t>
            </w:r>
            <w:r w:rsidR="00612905" w:rsidRPr="00DF30C1">
              <w:rPr>
                <w:rFonts w:cs="Times New Roman"/>
                <w:b/>
                <w:bCs/>
                <w:i/>
                <w:color w:val="000000" w:themeColor="text1"/>
                <w:sz w:val="24"/>
                <w:szCs w:val="24"/>
                <w:lang w:val="uk-UA"/>
              </w:rPr>
              <w:t>(</w:t>
            </w:r>
            <w:r w:rsidR="00612905">
              <w:rPr>
                <w:rFonts w:cs="Times New Roman"/>
                <w:b/>
                <w:bCs/>
                <w:i/>
                <w:color w:val="000000" w:themeColor="text1"/>
                <w:sz w:val="24"/>
                <w:szCs w:val="24"/>
                <w:lang w:val="uk-UA"/>
              </w:rPr>
              <w:t>наразі дія</w:t>
            </w:r>
            <w:r w:rsidR="00612905" w:rsidRPr="00DF30C1">
              <w:rPr>
                <w:rFonts w:cs="Times New Roman"/>
                <w:b/>
                <w:bCs/>
                <w:i/>
                <w:color w:val="000000" w:themeColor="text1"/>
                <w:sz w:val="24"/>
                <w:szCs w:val="24"/>
                <w:lang w:val="uk-UA"/>
              </w:rPr>
              <w:t xml:space="preserve"> знаходиться в процесі погодження між регуляторами)</w:t>
            </w:r>
          </w:p>
        </w:tc>
        <w:tc>
          <w:tcPr>
            <w:tcW w:w="1341" w:type="dxa"/>
          </w:tcPr>
          <w:p w14:paraId="465EF1BE" w14:textId="7896DA82"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tcPr>
          <w:p w14:paraId="451C78B4" w14:textId="1EEAA963"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w:t>
            </w:r>
            <w:r w:rsidR="005850F9" w:rsidRPr="00D4640B">
              <w:rPr>
                <w:rFonts w:cs="Times New Roman"/>
                <w:color w:val="000000" w:themeColor="text1"/>
                <w:sz w:val="24"/>
                <w:szCs w:val="24"/>
                <w:lang w:val="uk-UA"/>
              </w:rPr>
              <w:t>3</w:t>
            </w:r>
          </w:p>
        </w:tc>
        <w:tc>
          <w:tcPr>
            <w:tcW w:w="1879" w:type="dxa"/>
            <w:hideMark/>
          </w:tcPr>
          <w:p w14:paraId="704F7232" w14:textId="2325AF33"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 НКЦПФР</w:t>
            </w:r>
          </w:p>
        </w:tc>
      </w:tr>
      <w:tr w:rsidR="005850F9" w:rsidRPr="00D4640B" w14:paraId="316E2D23" w14:textId="77777777" w:rsidTr="00F4602B">
        <w:trPr>
          <w:trHeight w:val="315"/>
        </w:trPr>
        <w:tc>
          <w:tcPr>
            <w:tcW w:w="832" w:type="dxa"/>
            <w:vMerge/>
          </w:tcPr>
          <w:p w14:paraId="1E650D4E" w14:textId="77777777" w:rsidR="005850F9" w:rsidRPr="00D4640B" w:rsidRDefault="005850F9" w:rsidP="005850F9">
            <w:pPr>
              <w:rPr>
                <w:rFonts w:cs="Times New Roman"/>
                <w:b/>
                <w:bCs/>
                <w:color w:val="000000" w:themeColor="text1"/>
                <w:sz w:val="24"/>
                <w:szCs w:val="24"/>
                <w:lang w:val="uk-UA"/>
              </w:rPr>
            </w:pPr>
          </w:p>
        </w:tc>
        <w:tc>
          <w:tcPr>
            <w:tcW w:w="2850" w:type="dxa"/>
            <w:vMerge/>
          </w:tcPr>
          <w:p w14:paraId="25BC1EC3" w14:textId="77777777" w:rsidR="005850F9" w:rsidRPr="00D4640B" w:rsidRDefault="005850F9" w:rsidP="005850F9">
            <w:pPr>
              <w:rPr>
                <w:rFonts w:cs="Times New Roman"/>
                <w:b/>
                <w:bCs/>
                <w:color w:val="000000" w:themeColor="text1"/>
                <w:sz w:val="24"/>
                <w:szCs w:val="24"/>
                <w:lang w:val="uk-UA"/>
              </w:rPr>
            </w:pPr>
          </w:p>
        </w:tc>
        <w:tc>
          <w:tcPr>
            <w:tcW w:w="6378" w:type="dxa"/>
          </w:tcPr>
          <w:p w14:paraId="3CF4E5DF" w14:textId="2FBC6A74" w:rsidR="005850F9" w:rsidRPr="00D4640B" w:rsidRDefault="005850F9" w:rsidP="00612905">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(ii) </w:t>
            </w:r>
            <w:r w:rsidRPr="00D4640B">
              <w:rPr>
                <w:rFonts w:cs="Times New Roman"/>
                <w:bCs/>
                <w:color w:val="000000" w:themeColor="text1"/>
                <w:sz w:val="24"/>
                <w:szCs w:val="24"/>
                <w:lang w:val="uk-UA"/>
              </w:rPr>
              <w:t xml:space="preserve">Забезпечити передачу державних та муніципальних цінних паперів на депозитарне обслуговування до </w:t>
            </w:r>
            <w:r w:rsidRPr="00D4640B">
              <w:rPr>
                <w:rFonts w:cs="Times New Roman"/>
                <w:bCs/>
                <w:color w:val="000000" w:themeColor="text1"/>
                <w:sz w:val="24"/>
                <w:szCs w:val="24"/>
                <w:lang w:val="uk-UA"/>
              </w:rPr>
              <w:lastRenderedPageBreak/>
              <w:t>Центрального депозитарію відповідно до визначених умов</w:t>
            </w:r>
            <w:r w:rsidR="00612905">
              <w:rPr>
                <w:rFonts w:cs="Times New Roman"/>
                <w:bCs/>
                <w:color w:val="000000" w:themeColor="text1"/>
                <w:sz w:val="24"/>
                <w:szCs w:val="24"/>
                <w:lang w:val="uk-UA"/>
              </w:rPr>
              <w:t xml:space="preserve"> </w:t>
            </w:r>
            <w:r w:rsidR="00612905" w:rsidRPr="00DF30C1">
              <w:rPr>
                <w:rFonts w:cs="Times New Roman"/>
                <w:b/>
                <w:bCs/>
                <w:i/>
                <w:color w:val="000000" w:themeColor="text1"/>
                <w:sz w:val="24"/>
                <w:szCs w:val="24"/>
                <w:lang w:val="uk-UA"/>
              </w:rPr>
              <w:t>(</w:t>
            </w:r>
            <w:r w:rsidR="00612905">
              <w:rPr>
                <w:rFonts w:cs="Times New Roman"/>
                <w:b/>
                <w:bCs/>
                <w:i/>
                <w:color w:val="000000" w:themeColor="text1"/>
                <w:sz w:val="24"/>
                <w:szCs w:val="24"/>
                <w:lang w:val="uk-UA"/>
              </w:rPr>
              <w:t>наразі дія</w:t>
            </w:r>
            <w:r w:rsidR="00612905" w:rsidRPr="00DF30C1">
              <w:rPr>
                <w:rFonts w:cs="Times New Roman"/>
                <w:b/>
                <w:bCs/>
                <w:i/>
                <w:color w:val="000000" w:themeColor="text1"/>
                <w:sz w:val="24"/>
                <w:szCs w:val="24"/>
                <w:lang w:val="uk-UA"/>
              </w:rPr>
              <w:t xml:space="preserve"> знаходиться в процесі погодження між регуляторами)</w:t>
            </w:r>
          </w:p>
        </w:tc>
        <w:tc>
          <w:tcPr>
            <w:tcW w:w="1341" w:type="dxa"/>
          </w:tcPr>
          <w:p w14:paraId="1A237D59" w14:textId="407B580B" w:rsidR="005850F9" w:rsidRPr="00D4640B" w:rsidRDefault="00DF30C1" w:rsidP="005850F9">
            <w:pPr>
              <w:rPr>
                <w:rFonts w:cs="Times New Roman"/>
                <w:color w:val="000000" w:themeColor="text1"/>
                <w:sz w:val="24"/>
                <w:szCs w:val="24"/>
                <w:lang w:val="uk-UA"/>
              </w:rPr>
            </w:pPr>
            <w:r>
              <w:rPr>
                <w:rFonts w:cs="Times New Roman"/>
                <w:color w:val="000000" w:themeColor="text1"/>
                <w:sz w:val="24"/>
                <w:szCs w:val="24"/>
                <w:lang w:val="uk-UA"/>
              </w:rPr>
              <w:lastRenderedPageBreak/>
              <w:t xml:space="preserve">Через пів року після </w:t>
            </w:r>
            <w:r w:rsidR="00476228">
              <w:rPr>
                <w:rFonts w:cs="Times New Roman"/>
                <w:color w:val="000000" w:themeColor="text1"/>
                <w:sz w:val="24"/>
                <w:szCs w:val="24"/>
                <w:lang w:val="uk-UA"/>
              </w:rPr>
              <w:lastRenderedPageBreak/>
              <w:t>виконання п. (і)</w:t>
            </w:r>
          </w:p>
        </w:tc>
        <w:tc>
          <w:tcPr>
            <w:tcW w:w="1883" w:type="dxa"/>
          </w:tcPr>
          <w:p w14:paraId="5E8C70EF" w14:textId="36DE61E4" w:rsidR="005850F9" w:rsidRPr="00D4640B" w:rsidRDefault="005850F9" w:rsidP="005850F9">
            <w:pPr>
              <w:rPr>
                <w:rFonts w:cs="Times New Roman"/>
                <w:color w:val="000000" w:themeColor="text1"/>
                <w:sz w:val="24"/>
                <w:szCs w:val="24"/>
                <w:lang w:val="uk-UA"/>
              </w:rPr>
            </w:pPr>
            <w:r w:rsidRPr="00D4640B">
              <w:rPr>
                <w:rFonts w:cs="Times New Roman"/>
                <w:color w:val="000000" w:themeColor="text1"/>
                <w:sz w:val="24"/>
                <w:szCs w:val="24"/>
                <w:lang w:val="uk-UA"/>
              </w:rPr>
              <w:lastRenderedPageBreak/>
              <w:t>31.12.2024</w:t>
            </w:r>
          </w:p>
        </w:tc>
        <w:tc>
          <w:tcPr>
            <w:tcW w:w="1879" w:type="dxa"/>
          </w:tcPr>
          <w:p w14:paraId="4CD5641B" w14:textId="0C5E3096" w:rsidR="005850F9" w:rsidRPr="00D4640B" w:rsidRDefault="005850F9" w:rsidP="005850F9">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ED2815" w:rsidRPr="00D4640B" w14:paraId="6C615FD1" w14:textId="77777777" w:rsidTr="00F4602B">
        <w:trPr>
          <w:trHeight w:val="315"/>
        </w:trPr>
        <w:tc>
          <w:tcPr>
            <w:tcW w:w="832" w:type="dxa"/>
            <w:vMerge/>
            <w:hideMark/>
          </w:tcPr>
          <w:p w14:paraId="2FE384FE"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4671C550" w14:textId="77777777" w:rsidR="00ED2815" w:rsidRPr="00D4640B" w:rsidRDefault="00ED2815" w:rsidP="00ED2815">
            <w:pPr>
              <w:rPr>
                <w:rFonts w:cs="Times New Roman"/>
                <w:b/>
                <w:bCs/>
                <w:color w:val="000000" w:themeColor="text1"/>
                <w:sz w:val="24"/>
                <w:szCs w:val="24"/>
                <w:lang w:val="uk-UA"/>
              </w:rPr>
            </w:pPr>
          </w:p>
        </w:tc>
        <w:tc>
          <w:tcPr>
            <w:tcW w:w="6378" w:type="dxa"/>
          </w:tcPr>
          <w:p w14:paraId="15AB5B04" w14:textId="378EAFF5" w:rsidR="00ED2815" w:rsidRPr="00D4640B" w:rsidRDefault="00ED2815" w:rsidP="00EF4FB0">
            <w:pPr>
              <w:rPr>
                <w:rFonts w:cs="Times New Roman"/>
                <w:color w:val="000000" w:themeColor="text1"/>
                <w:sz w:val="24"/>
                <w:szCs w:val="24"/>
                <w:lang w:val="uk-UA"/>
              </w:rPr>
            </w:pPr>
            <w:r w:rsidRPr="00D4640B">
              <w:rPr>
                <w:rFonts w:cs="Times New Roman"/>
                <w:b/>
                <w:bCs/>
                <w:color w:val="000000" w:themeColor="text1"/>
                <w:sz w:val="24"/>
                <w:szCs w:val="24"/>
                <w:lang w:val="uk-UA"/>
              </w:rPr>
              <w:t>(i</w:t>
            </w:r>
            <w:r w:rsidR="005850F9" w:rsidRPr="00D4640B">
              <w:rPr>
                <w:rFonts w:cs="Times New Roman"/>
                <w:b/>
                <w:bCs/>
                <w:color w:val="000000" w:themeColor="text1"/>
                <w:sz w:val="24"/>
                <w:szCs w:val="24"/>
                <w:lang w:val="uk-UA"/>
              </w:rPr>
              <w:t>і</w:t>
            </w:r>
            <w:r w:rsidRPr="00D4640B">
              <w:rPr>
                <w:rFonts w:cs="Times New Roman"/>
                <w:b/>
                <w:bCs/>
                <w:color w:val="000000" w:themeColor="text1"/>
                <w:sz w:val="24"/>
                <w:szCs w:val="24"/>
                <w:lang w:val="uk-UA"/>
              </w:rPr>
              <w:t xml:space="preserve">i)  </w:t>
            </w:r>
            <w:r w:rsidRPr="00D4640B">
              <w:rPr>
                <w:rFonts w:cs="Times New Roman"/>
                <w:color w:val="000000" w:themeColor="text1"/>
                <w:sz w:val="24"/>
                <w:szCs w:val="24"/>
                <w:lang w:val="uk-UA"/>
              </w:rPr>
              <w:t>Забезпечити (законодавчо та технологічно) реформування біржової інфраструктури ринків капіталу (в т.ч. регульованого грошового ринку) та організованих товарних ринків з метою забезпечення формуванню прозорого ціноутворення та захисту інтересів інвесторів шляхом поетапного впровадження міжнародних стандартів функціонування інфраструктури ринків капіталу PFMI та актів ЄС MIFID ІІ, MIFIR</w:t>
            </w:r>
          </w:p>
        </w:tc>
        <w:tc>
          <w:tcPr>
            <w:tcW w:w="1341" w:type="dxa"/>
            <w:hideMark/>
          </w:tcPr>
          <w:p w14:paraId="69CF70D5"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5628870D"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31.12.2023</w:t>
            </w:r>
          </w:p>
        </w:tc>
        <w:tc>
          <w:tcPr>
            <w:tcW w:w="1879" w:type="dxa"/>
            <w:hideMark/>
          </w:tcPr>
          <w:p w14:paraId="6BD1D83C"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НКЦПФР</w:t>
            </w:r>
          </w:p>
        </w:tc>
      </w:tr>
      <w:tr w:rsidR="00ED2815" w:rsidRPr="00D4640B" w14:paraId="42E77EB1" w14:textId="77777777" w:rsidTr="00F4602B">
        <w:trPr>
          <w:trHeight w:val="630"/>
        </w:trPr>
        <w:tc>
          <w:tcPr>
            <w:tcW w:w="832" w:type="dxa"/>
            <w:vMerge/>
            <w:hideMark/>
          </w:tcPr>
          <w:p w14:paraId="6EA5D606"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6B10A32E" w14:textId="77777777" w:rsidR="00ED2815" w:rsidRPr="00D4640B" w:rsidRDefault="00ED2815" w:rsidP="00ED2815">
            <w:pPr>
              <w:rPr>
                <w:rFonts w:cs="Times New Roman"/>
                <w:b/>
                <w:bCs/>
                <w:color w:val="000000" w:themeColor="text1"/>
                <w:sz w:val="24"/>
                <w:szCs w:val="24"/>
                <w:lang w:val="uk-UA"/>
              </w:rPr>
            </w:pPr>
          </w:p>
        </w:tc>
        <w:tc>
          <w:tcPr>
            <w:tcW w:w="6378" w:type="dxa"/>
          </w:tcPr>
          <w:p w14:paraId="7851176A" w14:textId="00D4887C" w:rsidR="00ED2815" w:rsidRPr="00D4640B" w:rsidRDefault="00ED2815" w:rsidP="005850F9">
            <w:pPr>
              <w:rPr>
                <w:rFonts w:cs="Times New Roman"/>
                <w:color w:val="000000" w:themeColor="text1"/>
                <w:sz w:val="24"/>
                <w:szCs w:val="24"/>
                <w:lang w:val="uk-UA"/>
              </w:rPr>
            </w:pPr>
            <w:r w:rsidRPr="00D4640B">
              <w:rPr>
                <w:rFonts w:cs="Times New Roman"/>
                <w:b/>
                <w:bCs/>
                <w:color w:val="000000" w:themeColor="text1"/>
                <w:sz w:val="24"/>
                <w:szCs w:val="24"/>
                <w:lang w:val="uk-UA"/>
              </w:rPr>
              <w:t>(i</w:t>
            </w:r>
            <w:r w:rsidR="005850F9" w:rsidRPr="00D4640B">
              <w:rPr>
                <w:rFonts w:cs="Times New Roman"/>
                <w:b/>
                <w:bCs/>
                <w:color w:val="000000" w:themeColor="text1"/>
                <w:sz w:val="24"/>
                <w:szCs w:val="24"/>
                <w:lang w:val="uk-UA"/>
              </w:rPr>
              <w:t>v</w:t>
            </w:r>
            <w:r w:rsidRPr="00D4640B">
              <w:rPr>
                <w:rFonts w:cs="Times New Roman"/>
                <w:b/>
                <w:bCs/>
                <w:color w:val="000000" w:themeColor="text1"/>
                <w:sz w:val="24"/>
                <w:szCs w:val="24"/>
                <w:lang w:val="uk-UA"/>
              </w:rPr>
              <w:t>)</w:t>
            </w:r>
            <w:r w:rsidRPr="00D4640B">
              <w:rPr>
                <w:rFonts w:cs="Times New Roman"/>
                <w:color w:val="000000" w:themeColor="text1"/>
                <w:sz w:val="24"/>
                <w:szCs w:val="24"/>
                <w:lang w:val="uk-UA"/>
              </w:rPr>
              <w:t xml:space="preserve"> Запровадити консолідовану систему трансакційних звітів, уніфіковану для різних класів активів, з урахуванням вимог актів ЄС MMSR, EMIR, MIFIR, SFTR, CSDR, REMIT</w:t>
            </w:r>
          </w:p>
        </w:tc>
        <w:tc>
          <w:tcPr>
            <w:tcW w:w="1341" w:type="dxa"/>
            <w:hideMark/>
          </w:tcPr>
          <w:p w14:paraId="59FC3983"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3C37481B"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2FD614C4"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НКЦПФР</w:t>
            </w:r>
          </w:p>
        </w:tc>
      </w:tr>
      <w:tr w:rsidR="00ED2815" w:rsidRPr="00D4640B" w14:paraId="025CB09F" w14:textId="77777777" w:rsidTr="00F4602B">
        <w:trPr>
          <w:trHeight w:val="1260"/>
        </w:trPr>
        <w:tc>
          <w:tcPr>
            <w:tcW w:w="832" w:type="dxa"/>
            <w:vMerge w:val="restart"/>
            <w:noWrap/>
            <w:hideMark/>
          </w:tcPr>
          <w:p w14:paraId="45F41DD3"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4.2.4</w:t>
            </w:r>
          </w:p>
        </w:tc>
        <w:tc>
          <w:tcPr>
            <w:tcW w:w="2850" w:type="dxa"/>
            <w:vMerge w:val="restart"/>
            <w:hideMark/>
          </w:tcPr>
          <w:p w14:paraId="4128F31B" w14:textId="1BD2E7B4"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Забезпечення розвитку інституту посередників небанківського фінансового сектору</w:t>
            </w:r>
          </w:p>
        </w:tc>
        <w:tc>
          <w:tcPr>
            <w:tcW w:w="6378" w:type="dxa"/>
            <w:hideMark/>
          </w:tcPr>
          <w:p w14:paraId="5B032946" w14:textId="537E3D09"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(i) </w:t>
            </w:r>
            <w:r w:rsidRPr="00D4640B">
              <w:rPr>
                <w:rFonts w:cs="Times New Roman"/>
                <w:color w:val="000000" w:themeColor="text1"/>
                <w:sz w:val="24"/>
                <w:szCs w:val="24"/>
                <w:lang w:val="uk-UA"/>
              </w:rPr>
              <w:t xml:space="preserve">Забезпечити трансформацію «торговців цінними паперами» у «інвестиційні фірми» з передбаченням можливості надання ними більш широкого спектру фінансових послуг у відповідності до вимог акту ЄС MIFID ІІ та MIFIR </w:t>
            </w:r>
          </w:p>
        </w:tc>
        <w:tc>
          <w:tcPr>
            <w:tcW w:w="1341" w:type="dxa"/>
            <w:hideMark/>
          </w:tcPr>
          <w:p w14:paraId="235353CC"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4EC28C21"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1886B1B8" w14:textId="45695BF3"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НКЦПФР</w:t>
            </w:r>
          </w:p>
        </w:tc>
      </w:tr>
      <w:tr w:rsidR="00ED2815" w:rsidRPr="00D4640B" w14:paraId="09DD0D0E" w14:textId="77777777" w:rsidTr="00F4602B">
        <w:trPr>
          <w:trHeight w:val="1260"/>
        </w:trPr>
        <w:tc>
          <w:tcPr>
            <w:tcW w:w="832" w:type="dxa"/>
            <w:vMerge/>
            <w:hideMark/>
          </w:tcPr>
          <w:p w14:paraId="38F06FE5"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7B017D81"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0338C27E" w14:textId="614490F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(ii)</w:t>
            </w:r>
            <w:r w:rsidRPr="00D4640B">
              <w:rPr>
                <w:rFonts w:cs="Times New Roman"/>
                <w:color w:val="000000" w:themeColor="text1"/>
                <w:sz w:val="24"/>
                <w:szCs w:val="24"/>
                <w:lang w:val="uk-UA"/>
              </w:rPr>
              <w:t xml:space="preserve"> Забезпечити правове регулювання діяльності  інвестиційних фондів у відповідність до правил діяльності UCITS, AIFMD, VCF тощо, , дія яких розповсюджуватиметься на новостворені інвестиційні фонди, та передбачити механізм трансформації існуючих інвестиційних фондів та компаній з управління активами</w:t>
            </w:r>
          </w:p>
        </w:tc>
        <w:tc>
          <w:tcPr>
            <w:tcW w:w="1341" w:type="dxa"/>
            <w:hideMark/>
          </w:tcPr>
          <w:p w14:paraId="3389FC5E"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4FA37C83"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4DECA0AE" w14:textId="44B18E23"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НКЦПФР</w:t>
            </w:r>
          </w:p>
        </w:tc>
      </w:tr>
      <w:tr w:rsidR="00ED2815" w:rsidRPr="00D4640B" w14:paraId="74DB2925" w14:textId="77777777" w:rsidTr="00EF4FB0">
        <w:trPr>
          <w:trHeight w:val="643"/>
        </w:trPr>
        <w:tc>
          <w:tcPr>
            <w:tcW w:w="832" w:type="dxa"/>
            <w:vMerge/>
            <w:hideMark/>
          </w:tcPr>
          <w:p w14:paraId="004A7D66"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44B96515"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1767A4DC" w14:textId="36A8E802"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(iii)</w:t>
            </w:r>
            <w:r w:rsidRPr="00D4640B">
              <w:rPr>
                <w:rFonts w:cs="Times New Roman"/>
                <w:color w:val="000000" w:themeColor="text1"/>
                <w:sz w:val="24"/>
                <w:szCs w:val="24"/>
                <w:lang w:val="uk-UA"/>
              </w:rPr>
              <w:t xml:space="preserve"> Запровадити правове регулювання діяльності «регульованих ринків», «MTF» та «OTF»</w:t>
            </w:r>
          </w:p>
        </w:tc>
        <w:tc>
          <w:tcPr>
            <w:tcW w:w="1341" w:type="dxa"/>
            <w:hideMark/>
          </w:tcPr>
          <w:p w14:paraId="7E2C3FB2"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02947D37"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31.12.2023</w:t>
            </w:r>
          </w:p>
        </w:tc>
        <w:tc>
          <w:tcPr>
            <w:tcW w:w="1879" w:type="dxa"/>
            <w:hideMark/>
          </w:tcPr>
          <w:p w14:paraId="159449AD" w14:textId="526E3748"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НКЦПФР</w:t>
            </w:r>
          </w:p>
        </w:tc>
      </w:tr>
      <w:tr w:rsidR="00ED2815" w:rsidRPr="00D4640B" w14:paraId="12F0BCB7" w14:textId="77777777" w:rsidTr="00F4602B">
        <w:trPr>
          <w:trHeight w:val="702"/>
        </w:trPr>
        <w:tc>
          <w:tcPr>
            <w:tcW w:w="832" w:type="dxa"/>
            <w:vMerge/>
            <w:hideMark/>
          </w:tcPr>
          <w:p w14:paraId="16C6633C"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53D9B2C3"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61ABC4FF" w14:textId="1E4903A6"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(iv)</w:t>
            </w:r>
            <w:r w:rsidRPr="00D4640B">
              <w:rPr>
                <w:rFonts w:cs="Times New Roman"/>
                <w:color w:val="000000" w:themeColor="text1"/>
                <w:sz w:val="24"/>
                <w:szCs w:val="24"/>
                <w:lang w:val="uk-UA"/>
              </w:rPr>
              <w:t xml:space="preserve"> Запровадити інститут «пов’язаних активів» у відповідності до вимог акту ЄС MIFID ІІ</w:t>
            </w:r>
          </w:p>
        </w:tc>
        <w:tc>
          <w:tcPr>
            <w:tcW w:w="1341" w:type="dxa"/>
            <w:hideMark/>
          </w:tcPr>
          <w:p w14:paraId="15B14288"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4C52115B"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31.12.2023</w:t>
            </w:r>
          </w:p>
        </w:tc>
        <w:tc>
          <w:tcPr>
            <w:tcW w:w="1879" w:type="dxa"/>
            <w:hideMark/>
          </w:tcPr>
          <w:p w14:paraId="0370A182"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НКЦПФР</w:t>
            </w:r>
          </w:p>
        </w:tc>
      </w:tr>
      <w:tr w:rsidR="00ED2815" w:rsidRPr="00D4640B" w14:paraId="69940496" w14:textId="77777777" w:rsidTr="00F4602B">
        <w:trPr>
          <w:trHeight w:val="630"/>
        </w:trPr>
        <w:tc>
          <w:tcPr>
            <w:tcW w:w="832" w:type="dxa"/>
            <w:vMerge w:val="restart"/>
            <w:noWrap/>
            <w:hideMark/>
          </w:tcPr>
          <w:p w14:paraId="38846CB5"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4.2.5</w:t>
            </w:r>
          </w:p>
        </w:tc>
        <w:tc>
          <w:tcPr>
            <w:tcW w:w="2850" w:type="dxa"/>
            <w:vMerge w:val="restart"/>
            <w:hideMark/>
          </w:tcPr>
          <w:p w14:paraId="4B4B2662"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Забезпечення розвитку інституту рейтингових агентств</w:t>
            </w:r>
          </w:p>
        </w:tc>
        <w:tc>
          <w:tcPr>
            <w:tcW w:w="6378" w:type="dxa"/>
            <w:hideMark/>
          </w:tcPr>
          <w:p w14:paraId="1D0C5425"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(i) </w:t>
            </w:r>
            <w:r w:rsidRPr="00D4640B">
              <w:rPr>
                <w:rFonts w:cs="Times New Roman"/>
                <w:color w:val="000000" w:themeColor="text1"/>
                <w:sz w:val="24"/>
                <w:szCs w:val="24"/>
                <w:lang w:val="uk-UA"/>
              </w:rPr>
              <w:t>Урегулювати правила функціонування рейтингових агентств та використання рейтингів у відповідності до європейських норм</w:t>
            </w:r>
          </w:p>
        </w:tc>
        <w:tc>
          <w:tcPr>
            <w:tcW w:w="1341" w:type="dxa"/>
            <w:hideMark/>
          </w:tcPr>
          <w:p w14:paraId="7D04E169"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3F486E68" w14:textId="36B32AF3" w:rsidR="00ED2815" w:rsidRPr="00D4640B" w:rsidRDefault="00ED2815" w:rsidP="00EF4FB0">
            <w:pPr>
              <w:rPr>
                <w:rFonts w:cs="Times New Roman"/>
                <w:color w:val="000000" w:themeColor="text1"/>
                <w:sz w:val="24"/>
                <w:szCs w:val="24"/>
                <w:lang w:val="uk-UA"/>
              </w:rPr>
            </w:pPr>
            <w:r w:rsidRPr="00D4640B">
              <w:rPr>
                <w:rFonts w:cs="Times New Roman"/>
                <w:color w:val="000000" w:themeColor="text1"/>
                <w:sz w:val="24"/>
                <w:szCs w:val="24"/>
                <w:lang w:val="uk-UA"/>
              </w:rPr>
              <w:t>31.12.2023</w:t>
            </w:r>
          </w:p>
        </w:tc>
        <w:tc>
          <w:tcPr>
            <w:tcW w:w="1879" w:type="dxa"/>
            <w:hideMark/>
          </w:tcPr>
          <w:p w14:paraId="58C06FF6"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НКЦПФР</w:t>
            </w:r>
          </w:p>
        </w:tc>
      </w:tr>
      <w:tr w:rsidR="00ED2815" w:rsidRPr="00D4640B" w14:paraId="35F2380A" w14:textId="77777777" w:rsidTr="00F4602B">
        <w:trPr>
          <w:trHeight w:val="630"/>
        </w:trPr>
        <w:tc>
          <w:tcPr>
            <w:tcW w:w="832" w:type="dxa"/>
            <w:vMerge/>
            <w:hideMark/>
          </w:tcPr>
          <w:p w14:paraId="6E80CE9F"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5E83ABB0"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7C5E5793"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(ii)</w:t>
            </w:r>
            <w:r w:rsidRPr="00D4640B">
              <w:rPr>
                <w:rFonts w:cs="Times New Roman"/>
                <w:color w:val="000000" w:themeColor="text1"/>
                <w:sz w:val="24"/>
                <w:szCs w:val="24"/>
                <w:lang w:val="uk-UA"/>
              </w:rPr>
              <w:t xml:space="preserve"> Удосконалити систему нагляду за діяльністю рейтингових агентств з метою забезпечення якості рейтингування та уникнення конфлікту інтересів</w:t>
            </w:r>
          </w:p>
        </w:tc>
        <w:tc>
          <w:tcPr>
            <w:tcW w:w="1341" w:type="dxa"/>
            <w:hideMark/>
          </w:tcPr>
          <w:p w14:paraId="4A529E09"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5E858E05" w14:textId="37CC6107" w:rsidR="00ED2815" w:rsidRPr="00D4640B" w:rsidRDefault="00ED2815" w:rsidP="00EF4FB0">
            <w:pPr>
              <w:rPr>
                <w:rFonts w:cs="Times New Roman"/>
                <w:color w:val="000000" w:themeColor="text1"/>
                <w:sz w:val="24"/>
                <w:szCs w:val="24"/>
                <w:lang w:val="uk-UA"/>
              </w:rPr>
            </w:pPr>
            <w:r w:rsidRPr="00D4640B">
              <w:rPr>
                <w:rFonts w:cs="Times New Roman"/>
                <w:color w:val="000000" w:themeColor="text1"/>
                <w:sz w:val="24"/>
                <w:szCs w:val="24"/>
                <w:lang w:val="uk-UA"/>
              </w:rPr>
              <w:t>31.12.2023</w:t>
            </w:r>
          </w:p>
        </w:tc>
        <w:tc>
          <w:tcPr>
            <w:tcW w:w="1879" w:type="dxa"/>
            <w:hideMark/>
          </w:tcPr>
          <w:p w14:paraId="44A62BFC"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НКЦПФР</w:t>
            </w:r>
          </w:p>
        </w:tc>
      </w:tr>
      <w:tr w:rsidR="00ED2815" w:rsidRPr="00D4640B" w14:paraId="08840FF3" w14:textId="77777777" w:rsidTr="00F4602B">
        <w:trPr>
          <w:trHeight w:val="315"/>
        </w:trPr>
        <w:tc>
          <w:tcPr>
            <w:tcW w:w="15163" w:type="dxa"/>
            <w:gridSpan w:val="6"/>
            <w:hideMark/>
          </w:tcPr>
          <w:p w14:paraId="285CBB24"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Стратегічна ціль 3: Створення ліквідних ринків фінансових інструментів та механізмів / інструментів зниження ризиків здійснення фінансових операцій</w:t>
            </w:r>
          </w:p>
        </w:tc>
      </w:tr>
      <w:tr w:rsidR="00ED2815" w:rsidRPr="00D4640B" w14:paraId="153BAF56" w14:textId="77777777" w:rsidTr="00F4602B">
        <w:trPr>
          <w:trHeight w:val="630"/>
        </w:trPr>
        <w:tc>
          <w:tcPr>
            <w:tcW w:w="832" w:type="dxa"/>
            <w:vMerge w:val="restart"/>
            <w:noWrap/>
            <w:hideMark/>
          </w:tcPr>
          <w:p w14:paraId="4D6495C6"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4.3.1</w:t>
            </w:r>
          </w:p>
        </w:tc>
        <w:tc>
          <w:tcPr>
            <w:tcW w:w="2850" w:type="dxa"/>
            <w:vMerge w:val="restart"/>
            <w:hideMark/>
          </w:tcPr>
          <w:p w14:paraId="26D2A51F"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Упровадження нових та розвиток наявних  фінансових інструментів </w:t>
            </w:r>
          </w:p>
        </w:tc>
        <w:tc>
          <w:tcPr>
            <w:tcW w:w="6378" w:type="dxa"/>
            <w:hideMark/>
          </w:tcPr>
          <w:p w14:paraId="7A156815"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(i) </w:t>
            </w:r>
            <w:r w:rsidRPr="00D4640B">
              <w:rPr>
                <w:rFonts w:cs="Times New Roman"/>
                <w:color w:val="000000" w:themeColor="text1"/>
                <w:sz w:val="24"/>
                <w:szCs w:val="24"/>
                <w:lang w:val="uk-UA"/>
              </w:rPr>
              <w:t>Законодавчо та нормативно врегулювати функціонування ринку деривативних</w:t>
            </w:r>
            <w:r w:rsidRPr="00D4640B" w:rsidDel="001B3495">
              <w:rPr>
                <w:rFonts w:cs="Times New Roman"/>
                <w:color w:val="000000" w:themeColor="text1"/>
                <w:sz w:val="24"/>
                <w:szCs w:val="24"/>
                <w:lang w:val="uk-UA"/>
              </w:rPr>
              <w:t xml:space="preserve"> </w:t>
            </w:r>
            <w:r w:rsidRPr="00D4640B">
              <w:rPr>
                <w:rFonts w:cs="Times New Roman"/>
                <w:color w:val="000000" w:themeColor="text1"/>
                <w:sz w:val="24"/>
                <w:szCs w:val="24"/>
                <w:lang w:val="uk-UA"/>
              </w:rPr>
              <w:t>фінансових інструментів</w:t>
            </w:r>
          </w:p>
        </w:tc>
        <w:tc>
          <w:tcPr>
            <w:tcW w:w="1341" w:type="dxa"/>
            <w:hideMark/>
          </w:tcPr>
          <w:p w14:paraId="2246D4F5"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12648111" w14:textId="063AB0AC" w:rsidR="00ED2815" w:rsidRPr="00D4640B" w:rsidRDefault="00ED2815" w:rsidP="00EF4FB0">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34B81649"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НКЦПФР, НБУ</w:t>
            </w:r>
          </w:p>
        </w:tc>
      </w:tr>
      <w:tr w:rsidR="00ED2815" w:rsidRPr="00D4640B" w14:paraId="063864A4" w14:textId="77777777" w:rsidTr="00F4602B">
        <w:trPr>
          <w:trHeight w:val="630"/>
        </w:trPr>
        <w:tc>
          <w:tcPr>
            <w:tcW w:w="832" w:type="dxa"/>
            <w:vMerge/>
            <w:hideMark/>
          </w:tcPr>
          <w:p w14:paraId="2DC22E4A"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0D76A1A1"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1B2361AD"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(ii)</w:t>
            </w:r>
            <w:r w:rsidRPr="00D4640B">
              <w:rPr>
                <w:rFonts w:cs="Times New Roman"/>
                <w:color w:val="000000" w:themeColor="text1"/>
                <w:sz w:val="24"/>
                <w:szCs w:val="24"/>
                <w:lang w:val="uk-UA"/>
              </w:rPr>
              <w:t xml:space="preserve"> Врегулювати операції позики цінних паперів та операції з кредитування під заставу цінних паперів на фондовому ринку</w:t>
            </w:r>
          </w:p>
        </w:tc>
        <w:tc>
          <w:tcPr>
            <w:tcW w:w="1341" w:type="dxa"/>
            <w:hideMark/>
          </w:tcPr>
          <w:p w14:paraId="3766E890"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01F4B76E" w14:textId="149874FA" w:rsidR="00ED2815" w:rsidRPr="00D4640B" w:rsidRDefault="00ED2815" w:rsidP="00EF4FB0">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242DA5A5"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НКЦПФР, НБУ</w:t>
            </w:r>
          </w:p>
        </w:tc>
      </w:tr>
      <w:tr w:rsidR="00ED2815" w:rsidRPr="00D4640B" w14:paraId="0A2A7139" w14:textId="77777777" w:rsidTr="00F4602B">
        <w:trPr>
          <w:trHeight w:val="630"/>
        </w:trPr>
        <w:tc>
          <w:tcPr>
            <w:tcW w:w="832" w:type="dxa"/>
            <w:vMerge/>
            <w:hideMark/>
          </w:tcPr>
          <w:p w14:paraId="3C79ACD0"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22E77B1C"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256AA8F5"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(iii) </w:t>
            </w:r>
            <w:r w:rsidRPr="00D4640B">
              <w:rPr>
                <w:rFonts w:cs="Times New Roman"/>
                <w:color w:val="000000" w:themeColor="text1"/>
                <w:sz w:val="24"/>
                <w:szCs w:val="24"/>
                <w:lang w:val="uk-UA"/>
              </w:rPr>
              <w:t>Забезпечити врегулювання питань видачі (емісії) та обігу товаророзпорядчих паперів (аграрних розписок та складських свідоцтв)</w:t>
            </w:r>
          </w:p>
        </w:tc>
        <w:tc>
          <w:tcPr>
            <w:tcW w:w="1341" w:type="dxa"/>
            <w:hideMark/>
          </w:tcPr>
          <w:p w14:paraId="07E072EF"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48A5E994"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1FFEB9CB"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НКЦПФР</w:t>
            </w:r>
          </w:p>
        </w:tc>
      </w:tr>
      <w:tr w:rsidR="00ED2815" w:rsidRPr="00D4640B" w14:paraId="759BF631" w14:textId="77777777" w:rsidTr="00F4602B">
        <w:trPr>
          <w:trHeight w:val="630"/>
        </w:trPr>
        <w:tc>
          <w:tcPr>
            <w:tcW w:w="832" w:type="dxa"/>
            <w:vMerge/>
            <w:hideMark/>
          </w:tcPr>
          <w:p w14:paraId="19464E55"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3937D651"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2E25A72F"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(iv) </w:t>
            </w:r>
            <w:r w:rsidRPr="00D4640B">
              <w:rPr>
                <w:rFonts w:cs="Times New Roman"/>
                <w:color w:val="000000" w:themeColor="text1"/>
                <w:sz w:val="24"/>
                <w:szCs w:val="24"/>
                <w:lang w:val="uk-UA"/>
              </w:rPr>
              <w:t xml:space="preserve">Розробити модель функціонування ринку криптовалют, та запровадити відповідне законодавче регулювання </w:t>
            </w:r>
          </w:p>
        </w:tc>
        <w:tc>
          <w:tcPr>
            <w:tcW w:w="1341" w:type="dxa"/>
            <w:hideMark/>
          </w:tcPr>
          <w:p w14:paraId="758B9408"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06BAEE92"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31.12.2020</w:t>
            </w:r>
          </w:p>
        </w:tc>
        <w:tc>
          <w:tcPr>
            <w:tcW w:w="1879" w:type="dxa"/>
            <w:hideMark/>
          </w:tcPr>
          <w:p w14:paraId="4C5F0DA9"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НКЦПФР</w:t>
            </w:r>
          </w:p>
        </w:tc>
      </w:tr>
      <w:tr w:rsidR="00ED2815" w:rsidRPr="00D4640B" w14:paraId="1C24DF6E" w14:textId="77777777" w:rsidTr="00F4602B">
        <w:trPr>
          <w:trHeight w:val="315"/>
        </w:trPr>
        <w:tc>
          <w:tcPr>
            <w:tcW w:w="832" w:type="dxa"/>
            <w:vMerge/>
            <w:hideMark/>
          </w:tcPr>
          <w:p w14:paraId="7B40A1EB"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7990B8C4"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400D35E8" w14:textId="0A8C4CCB"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(v) </w:t>
            </w:r>
            <w:r w:rsidRPr="00D4640B">
              <w:rPr>
                <w:rFonts w:cs="Times New Roman"/>
                <w:color w:val="000000" w:themeColor="text1"/>
                <w:sz w:val="24"/>
                <w:szCs w:val="24"/>
                <w:lang w:val="uk-UA"/>
              </w:rPr>
              <w:t xml:space="preserve"> Забезпечити розширення фінансових інструментів, в т.ч. «зелених облігацій» та депозитних сертифікатів банків</w:t>
            </w:r>
          </w:p>
        </w:tc>
        <w:tc>
          <w:tcPr>
            <w:tcW w:w="1341" w:type="dxa"/>
            <w:hideMark/>
          </w:tcPr>
          <w:p w14:paraId="55D9E51D"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23376F97"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31.12.2023</w:t>
            </w:r>
          </w:p>
        </w:tc>
        <w:tc>
          <w:tcPr>
            <w:tcW w:w="1879" w:type="dxa"/>
            <w:hideMark/>
          </w:tcPr>
          <w:p w14:paraId="20C0B678" w14:textId="6B363404"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НКЦПФР</w:t>
            </w:r>
          </w:p>
        </w:tc>
      </w:tr>
      <w:tr w:rsidR="00ED2815" w:rsidRPr="00D4640B" w14:paraId="488A5C3F" w14:textId="77777777" w:rsidTr="00F4602B">
        <w:trPr>
          <w:trHeight w:val="497"/>
        </w:trPr>
        <w:tc>
          <w:tcPr>
            <w:tcW w:w="832" w:type="dxa"/>
            <w:vMerge w:val="restart"/>
            <w:noWrap/>
            <w:hideMark/>
          </w:tcPr>
          <w:p w14:paraId="4D9C3D87"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4.3.2</w:t>
            </w:r>
          </w:p>
        </w:tc>
        <w:tc>
          <w:tcPr>
            <w:tcW w:w="2850" w:type="dxa"/>
            <w:vMerge w:val="restart"/>
            <w:hideMark/>
          </w:tcPr>
          <w:p w14:paraId="7DF13137"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Створити ліквідні ринки фінансових інструментів та механізмів/інструментів зниження ризиків здійснення фінансових операцій</w:t>
            </w:r>
          </w:p>
        </w:tc>
        <w:tc>
          <w:tcPr>
            <w:tcW w:w="6378" w:type="dxa"/>
            <w:hideMark/>
          </w:tcPr>
          <w:p w14:paraId="28FA0EA2"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w:t>
            </w:r>
            <w:r w:rsidRPr="00D4640B">
              <w:rPr>
                <w:rFonts w:cs="Times New Roman"/>
                <w:color w:val="000000" w:themeColor="text1"/>
                <w:sz w:val="24"/>
                <w:szCs w:val="24"/>
                <w:lang w:val="uk-UA"/>
              </w:rPr>
              <w:t xml:space="preserve"> Забезпечити розвиток ліквідного ринку REPO </w:t>
            </w:r>
          </w:p>
        </w:tc>
        <w:tc>
          <w:tcPr>
            <w:tcW w:w="1341" w:type="dxa"/>
            <w:hideMark/>
          </w:tcPr>
          <w:p w14:paraId="1C1015E0"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3023EE9E"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01.12.2024</w:t>
            </w:r>
          </w:p>
        </w:tc>
        <w:tc>
          <w:tcPr>
            <w:tcW w:w="1879" w:type="dxa"/>
            <w:hideMark/>
          </w:tcPr>
          <w:p w14:paraId="6D85FEBC" w14:textId="46AE4BF1"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 Мінфін, НКЦПФР</w:t>
            </w:r>
          </w:p>
        </w:tc>
      </w:tr>
      <w:tr w:rsidR="005850F9" w:rsidRPr="00D4640B" w14:paraId="21CDDA4C" w14:textId="77777777" w:rsidTr="00F4602B">
        <w:trPr>
          <w:trHeight w:val="315"/>
        </w:trPr>
        <w:tc>
          <w:tcPr>
            <w:tcW w:w="832" w:type="dxa"/>
            <w:vMerge/>
          </w:tcPr>
          <w:p w14:paraId="475A1C6E" w14:textId="77777777" w:rsidR="005850F9" w:rsidRPr="00D4640B" w:rsidRDefault="005850F9" w:rsidP="005850F9">
            <w:pPr>
              <w:rPr>
                <w:rFonts w:cs="Times New Roman"/>
                <w:b/>
                <w:bCs/>
                <w:color w:val="000000" w:themeColor="text1"/>
                <w:sz w:val="24"/>
                <w:szCs w:val="24"/>
                <w:lang w:val="uk-UA"/>
              </w:rPr>
            </w:pPr>
          </w:p>
        </w:tc>
        <w:tc>
          <w:tcPr>
            <w:tcW w:w="2850" w:type="dxa"/>
            <w:vMerge/>
          </w:tcPr>
          <w:p w14:paraId="670182FF" w14:textId="77777777" w:rsidR="005850F9" w:rsidRPr="00D4640B" w:rsidRDefault="005850F9" w:rsidP="005850F9">
            <w:pPr>
              <w:rPr>
                <w:rFonts w:cs="Times New Roman"/>
                <w:b/>
                <w:bCs/>
                <w:color w:val="000000" w:themeColor="text1"/>
                <w:sz w:val="24"/>
                <w:szCs w:val="24"/>
                <w:lang w:val="uk-UA"/>
              </w:rPr>
            </w:pPr>
          </w:p>
        </w:tc>
        <w:tc>
          <w:tcPr>
            <w:tcW w:w="6378" w:type="dxa"/>
          </w:tcPr>
          <w:p w14:paraId="400B6513" w14:textId="1A64AF2B" w:rsidR="005850F9" w:rsidRPr="00D4640B" w:rsidRDefault="005850F9" w:rsidP="005850F9">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(іі) </w:t>
            </w:r>
            <w:r w:rsidRPr="00D4640B">
              <w:rPr>
                <w:rFonts w:cs="Times New Roman"/>
                <w:bCs/>
                <w:color w:val="000000" w:themeColor="text1"/>
                <w:sz w:val="24"/>
                <w:szCs w:val="24"/>
                <w:lang w:val="uk-UA"/>
              </w:rPr>
              <w:t>Урегулювати доступ резидентів та нерезидентів до ринку строкових фінансових інстркментів</w:t>
            </w:r>
          </w:p>
        </w:tc>
        <w:tc>
          <w:tcPr>
            <w:tcW w:w="1341" w:type="dxa"/>
          </w:tcPr>
          <w:p w14:paraId="10316E16" w14:textId="23A0D1CD" w:rsidR="005850F9" w:rsidRPr="00D4640B" w:rsidRDefault="005850F9" w:rsidP="005850F9">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tcPr>
          <w:p w14:paraId="5358EFD9" w14:textId="6B9D5C65" w:rsidR="005850F9" w:rsidRPr="00D4640B" w:rsidRDefault="005850F9" w:rsidP="005850F9">
            <w:pPr>
              <w:rPr>
                <w:rFonts w:cs="Times New Roman"/>
                <w:color w:val="000000" w:themeColor="text1"/>
                <w:sz w:val="24"/>
                <w:szCs w:val="24"/>
                <w:lang w:val="uk-UA"/>
              </w:rPr>
            </w:pPr>
            <w:r w:rsidRPr="00D4640B">
              <w:rPr>
                <w:rFonts w:cs="Times New Roman"/>
                <w:color w:val="000000" w:themeColor="text1"/>
                <w:sz w:val="24"/>
                <w:szCs w:val="24"/>
                <w:lang w:val="uk-UA"/>
              </w:rPr>
              <w:t>31.12.2021</w:t>
            </w:r>
          </w:p>
        </w:tc>
        <w:tc>
          <w:tcPr>
            <w:tcW w:w="1879" w:type="dxa"/>
          </w:tcPr>
          <w:p w14:paraId="15F637F8" w14:textId="0EEE6E01" w:rsidR="005850F9" w:rsidRPr="00D4640B" w:rsidRDefault="005850F9" w:rsidP="005850F9">
            <w:pPr>
              <w:rPr>
                <w:rFonts w:cs="Times New Roman"/>
                <w:color w:val="000000" w:themeColor="text1"/>
                <w:sz w:val="24"/>
                <w:szCs w:val="24"/>
                <w:lang w:val="uk-UA"/>
              </w:rPr>
            </w:pPr>
            <w:r w:rsidRPr="00D4640B">
              <w:rPr>
                <w:rFonts w:cs="Times New Roman"/>
                <w:color w:val="000000" w:themeColor="text1"/>
                <w:sz w:val="24"/>
                <w:szCs w:val="24"/>
                <w:lang w:val="uk-UA"/>
              </w:rPr>
              <w:t>НБУ, НКЦПФР</w:t>
            </w:r>
          </w:p>
        </w:tc>
      </w:tr>
      <w:tr w:rsidR="00ED2815" w:rsidRPr="00D4640B" w14:paraId="1E6D573C" w14:textId="77777777" w:rsidTr="00F4602B">
        <w:trPr>
          <w:trHeight w:val="315"/>
        </w:trPr>
        <w:tc>
          <w:tcPr>
            <w:tcW w:w="832" w:type="dxa"/>
            <w:vMerge/>
            <w:hideMark/>
          </w:tcPr>
          <w:p w14:paraId="728E97B9"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635F7CF4"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61499A72" w14:textId="6BFED1A3"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w:t>
            </w:r>
            <w:r w:rsidR="005850F9" w:rsidRPr="00D4640B">
              <w:rPr>
                <w:rFonts w:cs="Times New Roman"/>
                <w:b/>
                <w:bCs/>
                <w:color w:val="000000" w:themeColor="text1"/>
                <w:sz w:val="24"/>
                <w:szCs w:val="24"/>
                <w:lang w:val="uk-UA"/>
              </w:rPr>
              <w:t>і</w:t>
            </w:r>
            <w:r w:rsidRPr="00D4640B">
              <w:rPr>
                <w:rFonts w:cs="Times New Roman"/>
                <w:b/>
                <w:bCs/>
                <w:color w:val="000000" w:themeColor="text1"/>
                <w:sz w:val="24"/>
                <w:szCs w:val="24"/>
                <w:lang w:val="uk-UA"/>
              </w:rPr>
              <w:t>i)</w:t>
            </w:r>
            <w:r w:rsidRPr="00D4640B">
              <w:rPr>
                <w:rFonts w:cs="Times New Roman"/>
                <w:color w:val="000000" w:themeColor="text1"/>
                <w:sz w:val="24"/>
                <w:szCs w:val="24"/>
                <w:lang w:val="uk-UA"/>
              </w:rPr>
              <w:t xml:space="preserve"> Запровадження особових інвестиційних та особових пенсійних рахунків</w:t>
            </w:r>
          </w:p>
        </w:tc>
        <w:tc>
          <w:tcPr>
            <w:tcW w:w="1341" w:type="dxa"/>
            <w:hideMark/>
          </w:tcPr>
          <w:p w14:paraId="5FB6E047"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01.01.2022</w:t>
            </w:r>
          </w:p>
        </w:tc>
        <w:tc>
          <w:tcPr>
            <w:tcW w:w="1883" w:type="dxa"/>
            <w:hideMark/>
          </w:tcPr>
          <w:p w14:paraId="05C6EDF8"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3BA40555"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НКЦПФР, НБУ</w:t>
            </w:r>
          </w:p>
        </w:tc>
      </w:tr>
      <w:tr w:rsidR="00ED2815" w:rsidRPr="00D4640B" w14:paraId="6E72DC6A" w14:textId="77777777" w:rsidTr="00F4602B">
        <w:trPr>
          <w:trHeight w:val="315"/>
        </w:trPr>
        <w:tc>
          <w:tcPr>
            <w:tcW w:w="832" w:type="dxa"/>
            <w:vMerge/>
            <w:hideMark/>
          </w:tcPr>
          <w:p w14:paraId="63B86BF7"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3512D466" w14:textId="77777777" w:rsidR="00ED2815" w:rsidRPr="00D4640B" w:rsidRDefault="00ED2815" w:rsidP="00ED2815">
            <w:pPr>
              <w:rPr>
                <w:rFonts w:cs="Times New Roman"/>
                <w:b/>
                <w:bCs/>
                <w:color w:val="000000" w:themeColor="text1"/>
                <w:sz w:val="24"/>
                <w:szCs w:val="24"/>
                <w:lang w:val="uk-UA"/>
              </w:rPr>
            </w:pPr>
          </w:p>
        </w:tc>
        <w:tc>
          <w:tcPr>
            <w:tcW w:w="6378" w:type="dxa"/>
            <w:noWrap/>
            <w:hideMark/>
          </w:tcPr>
          <w:p w14:paraId="2E6B1596" w14:textId="267AB6B0"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w:t>
            </w:r>
            <w:r w:rsidR="005850F9" w:rsidRPr="00D4640B">
              <w:rPr>
                <w:rFonts w:cs="Times New Roman"/>
                <w:b/>
                <w:bCs/>
                <w:color w:val="000000" w:themeColor="text1"/>
                <w:sz w:val="24"/>
                <w:szCs w:val="24"/>
                <w:lang w:val="uk-UA"/>
              </w:rPr>
              <w:t>v</w:t>
            </w:r>
            <w:r w:rsidRPr="00D4640B">
              <w:rPr>
                <w:rFonts w:cs="Times New Roman"/>
                <w:b/>
                <w:bCs/>
                <w:color w:val="000000" w:themeColor="text1"/>
                <w:sz w:val="24"/>
                <w:szCs w:val="24"/>
                <w:lang w:val="uk-UA"/>
              </w:rPr>
              <w:t xml:space="preserve">) </w:t>
            </w:r>
            <w:r w:rsidRPr="00D4640B">
              <w:rPr>
                <w:rFonts w:cs="Times New Roman"/>
                <w:color w:val="000000" w:themeColor="text1"/>
                <w:sz w:val="24"/>
                <w:szCs w:val="24"/>
                <w:lang w:val="uk-UA"/>
              </w:rPr>
              <w:t>Розроблено стратегію участі НБУ в торгах на вторинному ринку ОВДП</w:t>
            </w:r>
          </w:p>
        </w:tc>
        <w:tc>
          <w:tcPr>
            <w:tcW w:w="1341" w:type="dxa"/>
            <w:hideMark/>
          </w:tcPr>
          <w:p w14:paraId="5D27EEBC"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5FFE9AEE"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01.01.2021</w:t>
            </w:r>
          </w:p>
        </w:tc>
        <w:tc>
          <w:tcPr>
            <w:tcW w:w="1879" w:type="dxa"/>
            <w:hideMark/>
          </w:tcPr>
          <w:p w14:paraId="458A873C"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ED2815" w:rsidRPr="00D4640B" w14:paraId="3C1E4424" w14:textId="77777777" w:rsidTr="00F4602B">
        <w:trPr>
          <w:trHeight w:val="630"/>
        </w:trPr>
        <w:tc>
          <w:tcPr>
            <w:tcW w:w="832" w:type="dxa"/>
            <w:vMerge/>
            <w:hideMark/>
          </w:tcPr>
          <w:p w14:paraId="477EC39F"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65238101"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1E18DFD4" w14:textId="4CBF4F02"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(v)</w:t>
            </w:r>
            <w:r w:rsidRPr="00D4640B">
              <w:rPr>
                <w:rFonts w:cs="Times New Roman"/>
                <w:color w:val="000000" w:themeColor="text1"/>
                <w:sz w:val="24"/>
                <w:szCs w:val="24"/>
                <w:lang w:val="uk-UA"/>
              </w:rPr>
              <w:t xml:space="preserve"> Розробити інструмент, що надасть можливість НБУ приймати участь у торгівлі інструментами IRS (грн) та NDF (дол/грн)</w:t>
            </w:r>
          </w:p>
        </w:tc>
        <w:tc>
          <w:tcPr>
            <w:tcW w:w="1341" w:type="dxa"/>
            <w:hideMark/>
          </w:tcPr>
          <w:p w14:paraId="3B4F8109"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741618DF"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31.12.2020</w:t>
            </w:r>
          </w:p>
        </w:tc>
        <w:tc>
          <w:tcPr>
            <w:tcW w:w="1879" w:type="dxa"/>
            <w:hideMark/>
          </w:tcPr>
          <w:p w14:paraId="0EC524B7"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ED2815" w:rsidRPr="00D4640B" w14:paraId="3CEDB50E" w14:textId="77777777" w:rsidTr="00F4602B">
        <w:trPr>
          <w:trHeight w:val="630"/>
        </w:trPr>
        <w:tc>
          <w:tcPr>
            <w:tcW w:w="832" w:type="dxa"/>
            <w:vMerge/>
          </w:tcPr>
          <w:p w14:paraId="7028F3BD" w14:textId="77777777" w:rsidR="00ED2815" w:rsidRPr="00D4640B" w:rsidRDefault="00ED2815" w:rsidP="00ED2815">
            <w:pPr>
              <w:rPr>
                <w:rFonts w:cs="Times New Roman"/>
                <w:b/>
                <w:bCs/>
                <w:color w:val="000000" w:themeColor="text1"/>
                <w:sz w:val="24"/>
                <w:szCs w:val="24"/>
                <w:lang w:val="uk-UA"/>
              </w:rPr>
            </w:pPr>
          </w:p>
        </w:tc>
        <w:tc>
          <w:tcPr>
            <w:tcW w:w="2850" w:type="dxa"/>
            <w:vMerge/>
          </w:tcPr>
          <w:p w14:paraId="6E1B919E" w14:textId="77777777" w:rsidR="00ED2815" w:rsidRPr="00D4640B" w:rsidRDefault="00ED2815" w:rsidP="00ED2815">
            <w:pPr>
              <w:rPr>
                <w:rFonts w:cs="Times New Roman"/>
                <w:b/>
                <w:bCs/>
                <w:color w:val="000000" w:themeColor="text1"/>
                <w:sz w:val="24"/>
                <w:szCs w:val="24"/>
                <w:lang w:val="uk-UA"/>
              </w:rPr>
            </w:pPr>
          </w:p>
        </w:tc>
        <w:tc>
          <w:tcPr>
            <w:tcW w:w="6378" w:type="dxa"/>
          </w:tcPr>
          <w:p w14:paraId="32AE5342" w14:textId="24352936"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(v</w:t>
            </w:r>
            <w:r w:rsidR="005850F9" w:rsidRPr="00D4640B">
              <w:rPr>
                <w:rFonts w:cs="Times New Roman"/>
                <w:b/>
                <w:bCs/>
                <w:color w:val="000000" w:themeColor="text1"/>
                <w:sz w:val="24"/>
                <w:szCs w:val="24"/>
                <w:lang w:val="uk-UA"/>
              </w:rPr>
              <w:t>і</w:t>
            </w:r>
            <w:r w:rsidRPr="00D4640B">
              <w:rPr>
                <w:rFonts w:cs="Times New Roman"/>
                <w:b/>
                <w:bCs/>
                <w:color w:val="000000" w:themeColor="text1"/>
                <w:sz w:val="24"/>
                <w:szCs w:val="24"/>
                <w:lang w:val="uk-UA"/>
              </w:rPr>
              <w:t>)</w:t>
            </w:r>
            <w:r w:rsidRPr="00D4640B">
              <w:rPr>
                <w:rFonts w:cs="Times New Roman"/>
                <w:bCs/>
                <w:color w:val="000000" w:themeColor="text1"/>
                <w:sz w:val="24"/>
                <w:szCs w:val="24"/>
                <w:lang w:val="uk-UA"/>
              </w:rPr>
              <w:t xml:space="preserve"> Сприяти забезпеченню розвитку інфраструктури хеджування ринкових ризиків</w:t>
            </w:r>
          </w:p>
        </w:tc>
        <w:tc>
          <w:tcPr>
            <w:tcW w:w="1341" w:type="dxa"/>
          </w:tcPr>
          <w:p w14:paraId="3D91B860" w14:textId="77777777" w:rsidR="00ED2815" w:rsidRPr="00D4640B" w:rsidRDefault="00ED2815" w:rsidP="00ED2815">
            <w:pPr>
              <w:rPr>
                <w:rFonts w:cs="Times New Roman"/>
                <w:color w:val="000000" w:themeColor="text1"/>
                <w:sz w:val="24"/>
                <w:szCs w:val="24"/>
                <w:lang w:val="uk-UA"/>
              </w:rPr>
            </w:pPr>
            <w:r w:rsidRPr="00D4640B">
              <w:rPr>
                <w:sz w:val="24"/>
                <w:szCs w:val="24"/>
                <w:lang w:val="uk-UA"/>
              </w:rPr>
              <w:t>01.01.2020</w:t>
            </w:r>
          </w:p>
        </w:tc>
        <w:tc>
          <w:tcPr>
            <w:tcW w:w="1883" w:type="dxa"/>
          </w:tcPr>
          <w:p w14:paraId="311A1A78" w14:textId="77777777" w:rsidR="00ED2815" w:rsidRPr="00D4640B" w:rsidRDefault="00ED2815" w:rsidP="00ED2815">
            <w:pPr>
              <w:rPr>
                <w:rFonts w:cs="Times New Roman"/>
                <w:color w:val="000000" w:themeColor="text1"/>
                <w:sz w:val="24"/>
                <w:szCs w:val="24"/>
                <w:lang w:val="uk-UA"/>
              </w:rPr>
            </w:pPr>
            <w:r w:rsidRPr="00D4640B">
              <w:rPr>
                <w:sz w:val="24"/>
                <w:szCs w:val="24"/>
                <w:lang w:val="uk-UA"/>
              </w:rPr>
              <w:t>31.12.2022</w:t>
            </w:r>
          </w:p>
        </w:tc>
        <w:tc>
          <w:tcPr>
            <w:tcW w:w="1879" w:type="dxa"/>
          </w:tcPr>
          <w:p w14:paraId="5176281D" w14:textId="678F4168"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НКЦПФР, НБУ</w:t>
            </w:r>
          </w:p>
        </w:tc>
      </w:tr>
      <w:tr w:rsidR="00ED2815" w:rsidRPr="00D4640B" w14:paraId="749B21BD" w14:textId="77777777" w:rsidTr="00F4602B">
        <w:trPr>
          <w:trHeight w:val="630"/>
        </w:trPr>
        <w:tc>
          <w:tcPr>
            <w:tcW w:w="832" w:type="dxa"/>
            <w:vMerge w:val="restart"/>
            <w:noWrap/>
            <w:hideMark/>
          </w:tcPr>
          <w:p w14:paraId="0647AFBC"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lastRenderedPageBreak/>
              <w:t>4.3.3</w:t>
            </w:r>
          </w:p>
        </w:tc>
        <w:tc>
          <w:tcPr>
            <w:tcW w:w="2850" w:type="dxa"/>
            <w:vMerge w:val="restart"/>
            <w:hideMark/>
          </w:tcPr>
          <w:p w14:paraId="072D6404"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Запровадження інституту та розвиток ринку сек’юритизації активів</w:t>
            </w:r>
          </w:p>
        </w:tc>
        <w:tc>
          <w:tcPr>
            <w:tcW w:w="6378" w:type="dxa"/>
            <w:hideMark/>
          </w:tcPr>
          <w:p w14:paraId="7362A113"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(i) </w:t>
            </w:r>
            <w:r w:rsidRPr="00D4640B">
              <w:rPr>
                <w:rFonts w:cs="Times New Roman"/>
                <w:color w:val="000000" w:themeColor="text1"/>
                <w:sz w:val="24"/>
                <w:szCs w:val="24"/>
                <w:lang w:val="uk-UA"/>
              </w:rPr>
              <w:t>Забезпечити законодавче та нормативно-правове урегулювання сек'юритизації ліквідних активів та обігу сек'юритизаційних цінних паперів</w:t>
            </w:r>
          </w:p>
        </w:tc>
        <w:tc>
          <w:tcPr>
            <w:tcW w:w="1341" w:type="dxa"/>
            <w:hideMark/>
          </w:tcPr>
          <w:p w14:paraId="29CA5BE0"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53337186"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31.12.2020</w:t>
            </w:r>
          </w:p>
        </w:tc>
        <w:tc>
          <w:tcPr>
            <w:tcW w:w="1879" w:type="dxa"/>
            <w:hideMark/>
          </w:tcPr>
          <w:p w14:paraId="7796F0A7"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НКЦПФР, НБУ</w:t>
            </w:r>
          </w:p>
        </w:tc>
      </w:tr>
      <w:tr w:rsidR="00ED2815" w:rsidRPr="00D4640B" w14:paraId="11F1DCF7" w14:textId="77777777" w:rsidTr="00F4602B">
        <w:trPr>
          <w:trHeight w:val="630"/>
        </w:trPr>
        <w:tc>
          <w:tcPr>
            <w:tcW w:w="832" w:type="dxa"/>
            <w:vMerge/>
            <w:hideMark/>
          </w:tcPr>
          <w:p w14:paraId="7E6A3F3A"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4D087FBE"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5A19769C" w14:textId="571B9264"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(ii) </w:t>
            </w:r>
            <w:r w:rsidRPr="00D4640B">
              <w:rPr>
                <w:rFonts w:cs="Times New Roman"/>
                <w:color w:val="000000" w:themeColor="text1"/>
                <w:sz w:val="24"/>
                <w:szCs w:val="24"/>
                <w:lang w:val="uk-UA"/>
              </w:rPr>
              <w:t>Розробити та реалізувати комплексну програму щодо передачі сек'юритизації проблемних та непрофільних активів дер</w:t>
            </w:r>
            <w:r w:rsidR="006E102E">
              <w:rPr>
                <w:rFonts w:cs="Times New Roman"/>
                <w:color w:val="000000" w:themeColor="text1"/>
                <w:sz w:val="24"/>
                <w:szCs w:val="24"/>
                <w:lang w:val="uk-UA"/>
              </w:rPr>
              <w:t>жавних банків</w:t>
            </w:r>
          </w:p>
        </w:tc>
        <w:tc>
          <w:tcPr>
            <w:tcW w:w="1341" w:type="dxa"/>
            <w:hideMark/>
          </w:tcPr>
          <w:p w14:paraId="1DE82FAB"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6F79634C"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1EE352F2"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Мінфін, НКЦПФР, НБУ</w:t>
            </w:r>
          </w:p>
        </w:tc>
      </w:tr>
      <w:tr w:rsidR="00ED2815" w:rsidRPr="00D4640B" w14:paraId="09FB7A64" w14:textId="77777777" w:rsidTr="00F4602B">
        <w:trPr>
          <w:trHeight w:val="945"/>
        </w:trPr>
        <w:tc>
          <w:tcPr>
            <w:tcW w:w="832" w:type="dxa"/>
            <w:vMerge/>
            <w:hideMark/>
          </w:tcPr>
          <w:p w14:paraId="06B6BB69"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2B407028"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621B6D2B"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(iii) </w:t>
            </w:r>
            <w:r w:rsidRPr="00D4640B">
              <w:rPr>
                <w:rFonts w:cs="Times New Roman"/>
                <w:color w:val="000000" w:themeColor="text1"/>
                <w:sz w:val="24"/>
                <w:szCs w:val="24"/>
                <w:lang w:val="uk-UA"/>
              </w:rPr>
              <w:t>Сприяти обігу іпотечних облігацій та запуск обігу сек'юритизаційних цінних паперів як  інструменту управління капіталом та ліквідністю банків-іпотечних кредиторів</w:t>
            </w:r>
          </w:p>
        </w:tc>
        <w:tc>
          <w:tcPr>
            <w:tcW w:w="1341" w:type="dxa"/>
            <w:hideMark/>
          </w:tcPr>
          <w:p w14:paraId="51380521"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6D299C27"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705863D9"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НКЦПФР, НБУ</w:t>
            </w:r>
          </w:p>
        </w:tc>
      </w:tr>
      <w:tr w:rsidR="00ED2815" w:rsidRPr="00D4640B" w14:paraId="441404FE" w14:textId="77777777" w:rsidTr="00F4602B">
        <w:trPr>
          <w:trHeight w:val="945"/>
        </w:trPr>
        <w:tc>
          <w:tcPr>
            <w:tcW w:w="832" w:type="dxa"/>
            <w:vMerge/>
            <w:hideMark/>
          </w:tcPr>
          <w:p w14:paraId="0F92F9DD"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14885B38"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4E203535" w14:textId="68146173"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(iv) </w:t>
            </w:r>
            <w:r w:rsidRPr="00D4640B">
              <w:rPr>
                <w:rFonts w:cs="Times New Roman"/>
                <w:color w:val="000000" w:themeColor="text1"/>
                <w:sz w:val="24"/>
                <w:szCs w:val="24"/>
                <w:lang w:val="uk-UA"/>
              </w:rPr>
              <w:t xml:space="preserve">Запровадити сучасні форми  рефінансування довгострокових кредитів реальному сектору з диверсифікованих інвестиційних джерел через обіг забезпечених активами облігацій та сек'юритизації   </w:t>
            </w:r>
          </w:p>
        </w:tc>
        <w:tc>
          <w:tcPr>
            <w:tcW w:w="1341" w:type="dxa"/>
            <w:hideMark/>
          </w:tcPr>
          <w:p w14:paraId="44A5FF21"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01.01.2021</w:t>
            </w:r>
          </w:p>
        </w:tc>
        <w:tc>
          <w:tcPr>
            <w:tcW w:w="1883" w:type="dxa"/>
            <w:hideMark/>
          </w:tcPr>
          <w:p w14:paraId="2F397CC4"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31.12.2023</w:t>
            </w:r>
          </w:p>
        </w:tc>
        <w:tc>
          <w:tcPr>
            <w:tcW w:w="1879" w:type="dxa"/>
            <w:hideMark/>
          </w:tcPr>
          <w:p w14:paraId="4B7434A2"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НКЦПФР, НБУ</w:t>
            </w:r>
          </w:p>
        </w:tc>
      </w:tr>
      <w:tr w:rsidR="00ED2815" w:rsidRPr="00D4640B" w14:paraId="3F2B9069" w14:textId="77777777" w:rsidTr="00F4602B">
        <w:trPr>
          <w:trHeight w:val="315"/>
        </w:trPr>
        <w:tc>
          <w:tcPr>
            <w:tcW w:w="15163" w:type="dxa"/>
            <w:gridSpan w:val="6"/>
            <w:hideMark/>
          </w:tcPr>
          <w:p w14:paraId="4F104B74"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Стратегічна ціль 4: </w:t>
            </w:r>
            <w:r w:rsidRPr="00D4640B">
              <w:rPr>
                <w:rFonts w:cs="Times New Roman"/>
                <w:b/>
                <w:color w:val="000000" w:themeColor="text1"/>
                <w:sz w:val="24"/>
                <w:szCs w:val="24"/>
                <w:lang w:val="uk-UA"/>
              </w:rPr>
              <w:t>Інтеграція фінансового ринку України в світовий фінансовий простір</w:t>
            </w:r>
          </w:p>
        </w:tc>
      </w:tr>
      <w:tr w:rsidR="00ED2815" w:rsidRPr="00D4640B" w14:paraId="7F77E913" w14:textId="77777777" w:rsidTr="00F4602B">
        <w:trPr>
          <w:trHeight w:val="630"/>
        </w:trPr>
        <w:tc>
          <w:tcPr>
            <w:tcW w:w="832" w:type="dxa"/>
            <w:vMerge w:val="restart"/>
            <w:noWrap/>
            <w:hideMark/>
          </w:tcPr>
          <w:p w14:paraId="054FDBDF"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4.4.1</w:t>
            </w:r>
          </w:p>
        </w:tc>
        <w:tc>
          <w:tcPr>
            <w:tcW w:w="2850" w:type="dxa"/>
            <w:vMerge w:val="restart"/>
            <w:hideMark/>
          </w:tcPr>
          <w:p w14:paraId="63B2B7AD"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Сприяння торгівлі фінансовими інструментами, номінованими у гривні, на міжнародних ринках</w:t>
            </w:r>
          </w:p>
        </w:tc>
        <w:tc>
          <w:tcPr>
            <w:tcW w:w="6378" w:type="dxa"/>
            <w:hideMark/>
          </w:tcPr>
          <w:p w14:paraId="5A3D547E"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(i) </w:t>
            </w:r>
            <w:r w:rsidRPr="00D4640B">
              <w:rPr>
                <w:rFonts w:cs="Times New Roman"/>
                <w:color w:val="000000" w:themeColor="text1"/>
                <w:sz w:val="24"/>
                <w:szCs w:val="24"/>
                <w:lang w:val="uk-UA"/>
              </w:rPr>
              <w:t>Забезпечити  допуск нерезидентів до первинного ринку ОВДП через міжнародний депозитарій</w:t>
            </w:r>
          </w:p>
        </w:tc>
        <w:tc>
          <w:tcPr>
            <w:tcW w:w="1341" w:type="dxa"/>
            <w:hideMark/>
          </w:tcPr>
          <w:p w14:paraId="7DDF4E25"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7AC5E29D"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1493A6EF" w14:textId="047A22ED"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Мінфін, НБУ</w:t>
            </w:r>
          </w:p>
        </w:tc>
      </w:tr>
      <w:tr w:rsidR="00ED2815" w:rsidRPr="00D4640B" w14:paraId="77940F28" w14:textId="77777777" w:rsidTr="00F4602B">
        <w:trPr>
          <w:trHeight w:val="315"/>
        </w:trPr>
        <w:tc>
          <w:tcPr>
            <w:tcW w:w="832" w:type="dxa"/>
            <w:vMerge/>
            <w:hideMark/>
          </w:tcPr>
          <w:p w14:paraId="36357E55"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3D3C433E"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4BEC7C7C"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(ii)</w:t>
            </w:r>
            <w:r w:rsidRPr="00D4640B">
              <w:rPr>
                <w:rFonts w:cs="Times New Roman"/>
                <w:color w:val="000000" w:themeColor="text1"/>
                <w:sz w:val="24"/>
                <w:szCs w:val="24"/>
                <w:lang w:val="uk-UA"/>
              </w:rPr>
              <w:t xml:space="preserve"> Запровадити RVP/DVP за транскордонними угодами</w:t>
            </w:r>
          </w:p>
        </w:tc>
        <w:tc>
          <w:tcPr>
            <w:tcW w:w="1341" w:type="dxa"/>
            <w:hideMark/>
          </w:tcPr>
          <w:p w14:paraId="4A708E84"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5B184641"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01.01.2021</w:t>
            </w:r>
          </w:p>
        </w:tc>
        <w:tc>
          <w:tcPr>
            <w:tcW w:w="1879" w:type="dxa"/>
            <w:hideMark/>
          </w:tcPr>
          <w:p w14:paraId="4D4BFF75"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НКЦПФР, НБУ</w:t>
            </w:r>
          </w:p>
        </w:tc>
      </w:tr>
      <w:tr w:rsidR="00ED2815" w:rsidRPr="00D4640B" w14:paraId="4C268575" w14:textId="77777777" w:rsidTr="00F4602B">
        <w:trPr>
          <w:trHeight w:val="630"/>
        </w:trPr>
        <w:tc>
          <w:tcPr>
            <w:tcW w:w="832" w:type="dxa"/>
            <w:vMerge/>
            <w:hideMark/>
          </w:tcPr>
          <w:p w14:paraId="061661B4"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23AEE6B9"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07D600C1"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(iii)</w:t>
            </w:r>
            <w:r w:rsidRPr="00D4640B">
              <w:rPr>
                <w:rFonts w:cs="Times New Roman"/>
                <w:color w:val="000000" w:themeColor="text1"/>
                <w:sz w:val="24"/>
                <w:szCs w:val="24"/>
                <w:lang w:val="uk-UA"/>
              </w:rPr>
              <w:t xml:space="preserve"> Забезпечити розширення кола міжнародних депозитаріїв, які встановили двосторонні кореспондентські відносини з відчизняними депозитаріями</w:t>
            </w:r>
          </w:p>
        </w:tc>
        <w:tc>
          <w:tcPr>
            <w:tcW w:w="1341" w:type="dxa"/>
            <w:hideMark/>
          </w:tcPr>
          <w:p w14:paraId="37E7B2C5"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4EC2146B"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01.12.2022</w:t>
            </w:r>
          </w:p>
        </w:tc>
        <w:tc>
          <w:tcPr>
            <w:tcW w:w="1879" w:type="dxa"/>
            <w:hideMark/>
          </w:tcPr>
          <w:p w14:paraId="06963972"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 НКЦПФР</w:t>
            </w:r>
          </w:p>
        </w:tc>
      </w:tr>
      <w:tr w:rsidR="00ED2815" w:rsidRPr="00D4640B" w14:paraId="3DCA94CF" w14:textId="77777777" w:rsidTr="00F4602B">
        <w:trPr>
          <w:trHeight w:val="630"/>
        </w:trPr>
        <w:tc>
          <w:tcPr>
            <w:tcW w:w="832" w:type="dxa"/>
            <w:vMerge w:val="restart"/>
          </w:tcPr>
          <w:p w14:paraId="7CDAB86F"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4.4.2</w:t>
            </w:r>
          </w:p>
        </w:tc>
        <w:tc>
          <w:tcPr>
            <w:tcW w:w="2850" w:type="dxa"/>
            <w:vMerge w:val="restart"/>
          </w:tcPr>
          <w:p w14:paraId="6DE27FD8"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Інтеграція фінансового ринку України в європейський фінансовий простір</w:t>
            </w:r>
          </w:p>
        </w:tc>
        <w:tc>
          <w:tcPr>
            <w:tcW w:w="6378" w:type="dxa"/>
          </w:tcPr>
          <w:p w14:paraId="254F75AF"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(i)</w:t>
            </w:r>
            <w:r w:rsidRPr="00D4640B">
              <w:rPr>
                <w:rFonts w:cs="Times New Roman"/>
                <w:bCs/>
                <w:color w:val="000000" w:themeColor="text1"/>
                <w:sz w:val="24"/>
                <w:szCs w:val="24"/>
                <w:lang w:val="uk-UA"/>
              </w:rPr>
              <w:t xml:space="preserve"> Ініціювати визначення Європейським Союзом чіткого механізму (процедури) отримання ринком фінансових прослуг України статусу внутрішнього ринку ЄС</w:t>
            </w:r>
          </w:p>
        </w:tc>
        <w:tc>
          <w:tcPr>
            <w:tcW w:w="1341" w:type="dxa"/>
          </w:tcPr>
          <w:p w14:paraId="03520A4A"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01.01.2021</w:t>
            </w:r>
          </w:p>
        </w:tc>
        <w:tc>
          <w:tcPr>
            <w:tcW w:w="1883" w:type="dxa"/>
          </w:tcPr>
          <w:p w14:paraId="1DB4D507"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01.01.2024</w:t>
            </w:r>
          </w:p>
        </w:tc>
        <w:tc>
          <w:tcPr>
            <w:tcW w:w="1879" w:type="dxa"/>
          </w:tcPr>
          <w:p w14:paraId="3D5D4270"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КМУ, МЕРТ, НКЦПФР, НБУ, НКФП</w:t>
            </w:r>
          </w:p>
        </w:tc>
      </w:tr>
      <w:tr w:rsidR="005850F9" w:rsidRPr="00D4640B" w14:paraId="3964673F" w14:textId="77777777" w:rsidTr="00F4602B">
        <w:trPr>
          <w:trHeight w:val="630"/>
        </w:trPr>
        <w:tc>
          <w:tcPr>
            <w:tcW w:w="832" w:type="dxa"/>
            <w:vMerge/>
          </w:tcPr>
          <w:p w14:paraId="2B8D1BB1" w14:textId="77777777" w:rsidR="005850F9" w:rsidRPr="00D4640B" w:rsidRDefault="005850F9" w:rsidP="005850F9">
            <w:pPr>
              <w:rPr>
                <w:rFonts w:cs="Times New Roman"/>
                <w:b/>
                <w:bCs/>
                <w:color w:val="000000" w:themeColor="text1"/>
                <w:sz w:val="24"/>
                <w:szCs w:val="24"/>
                <w:lang w:val="uk-UA"/>
              </w:rPr>
            </w:pPr>
          </w:p>
        </w:tc>
        <w:tc>
          <w:tcPr>
            <w:tcW w:w="2850" w:type="dxa"/>
            <w:vMerge/>
          </w:tcPr>
          <w:p w14:paraId="5F6C1656" w14:textId="77777777" w:rsidR="005850F9" w:rsidRPr="00D4640B" w:rsidRDefault="005850F9" w:rsidP="005850F9">
            <w:pPr>
              <w:rPr>
                <w:rFonts w:cs="Times New Roman"/>
                <w:b/>
                <w:bCs/>
                <w:color w:val="000000" w:themeColor="text1"/>
                <w:sz w:val="24"/>
                <w:szCs w:val="24"/>
                <w:lang w:val="uk-UA"/>
              </w:rPr>
            </w:pPr>
          </w:p>
        </w:tc>
        <w:tc>
          <w:tcPr>
            <w:tcW w:w="6378" w:type="dxa"/>
          </w:tcPr>
          <w:p w14:paraId="50A1D48E" w14:textId="373ADBF0" w:rsidR="005850F9" w:rsidRPr="00D4640B" w:rsidRDefault="005850F9" w:rsidP="005850F9">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(ii) </w:t>
            </w:r>
            <w:r w:rsidRPr="00D4640B">
              <w:rPr>
                <w:rFonts w:cs="Times New Roman"/>
                <w:bCs/>
                <w:color w:val="000000" w:themeColor="text1"/>
                <w:sz w:val="24"/>
                <w:szCs w:val="24"/>
                <w:lang w:val="uk-UA"/>
              </w:rPr>
              <w:t xml:space="preserve">Розробити план інтеграції фондового ринку України до європейської системи T2S </w:t>
            </w:r>
            <w:r w:rsidRPr="00D4640B">
              <w:rPr>
                <w:rFonts w:cs="Times New Roman"/>
                <w:b/>
                <w:bCs/>
                <w:color w:val="000000" w:themeColor="text1"/>
                <w:sz w:val="24"/>
                <w:szCs w:val="24"/>
                <w:lang w:val="uk-UA"/>
              </w:rPr>
              <w:t xml:space="preserve"> </w:t>
            </w:r>
          </w:p>
        </w:tc>
        <w:tc>
          <w:tcPr>
            <w:tcW w:w="1341" w:type="dxa"/>
          </w:tcPr>
          <w:p w14:paraId="6B643A54" w14:textId="7F5965A7" w:rsidR="005850F9" w:rsidRPr="00D4640B" w:rsidRDefault="005850F9" w:rsidP="005850F9">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tcPr>
          <w:p w14:paraId="7F1E942F" w14:textId="239DBF24" w:rsidR="005850F9" w:rsidRPr="00D4640B" w:rsidRDefault="005850F9" w:rsidP="005850F9">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tcPr>
          <w:p w14:paraId="5327D006" w14:textId="72C825FC" w:rsidR="005850F9" w:rsidRPr="00D4640B" w:rsidRDefault="005850F9" w:rsidP="005850F9">
            <w:pPr>
              <w:rPr>
                <w:rFonts w:cs="Times New Roman"/>
                <w:color w:val="000000" w:themeColor="text1"/>
                <w:sz w:val="24"/>
                <w:szCs w:val="24"/>
                <w:lang w:val="uk-UA"/>
              </w:rPr>
            </w:pPr>
            <w:r w:rsidRPr="00D4640B">
              <w:rPr>
                <w:rFonts w:cs="Times New Roman"/>
                <w:color w:val="000000" w:themeColor="text1"/>
                <w:sz w:val="24"/>
                <w:szCs w:val="24"/>
                <w:lang w:val="uk-UA"/>
              </w:rPr>
              <w:t>НКЦПФР, НБУ</w:t>
            </w:r>
          </w:p>
        </w:tc>
      </w:tr>
      <w:tr w:rsidR="00ED2815" w:rsidRPr="00D4640B" w14:paraId="3000E889" w14:textId="77777777" w:rsidTr="00F4602B">
        <w:trPr>
          <w:trHeight w:val="630"/>
        </w:trPr>
        <w:tc>
          <w:tcPr>
            <w:tcW w:w="832" w:type="dxa"/>
          </w:tcPr>
          <w:p w14:paraId="1FBBA60A"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4.4.3</w:t>
            </w:r>
          </w:p>
        </w:tc>
        <w:tc>
          <w:tcPr>
            <w:tcW w:w="2850" w:type="dxa"/>
          </w:tcPr>
          <w:p w14:paraId="7CDD8321"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Гармонізація законодавства України із законодавством ЄС в частині проведення операцій з банківськими металами</w:t>
            </w:r>
          </w:p>
        </w:tc>
        <w:tc>
          <w:tcPr>
            <w:tcW w:w="6378" w:type="dxa"/>
          </w:tcPr>
          <w:p w14:paraId="58FC7D5A" w14:textId="77777777" w:rsidR="00ED2815" w:rsidRPr="00D4640B" w:rsidRDefault="00ED2815" w:rsidP="00ED2815">
            <w:pPr>
              <w:rPr>
                <w:rFonts w:cs="Times New Roman"/>
                <w:bCs/>
                <w:color w:val="000000" w:themeColor="text1"/>
                <w:sz w:val="24"/>
                <w:szCs w:val="24"/>
                <w:lang w:val="uk-UA"/>
              </w:rPr>
            </w:pPr>
            <w:r w:rsidRPr="00D4640B">
              <w:rPr>
                <w:rFonts w:cs="Times New Roman"/>
                <w:b/>
                <w:bCs/>
                <w:color w:val="000000" w:themeColor="text1"/>
                <w:sz w:val="24"/>
                <w:szCs w:val="24"/>
                <w:lang w:val="uk-UA"/>
              </w:rPr>
              <w:t xml:space="preserve">(і) </w:t>
            </w:r>
            <w:r w:rsidRPr="00D4640B">
              <w:rPr>
                <w:rFonts w:cs="Times New Roman"/>
                <w:bCs/>
                <w:color w:val="000000" w:themeColor="text1"/>
                <w:sz w:val="24"/>
                <w:szCs w:val="24"/>
                <w:lang w:val="uk-UA"/>
              </w:rPr>
              <w:t>Розробити зміни до  законодавства та відповідних підзаконних нормативних актів щодо проведення операцій з банківськими металами</w:t>
            </w:r>
          </w:p>
        </w:tc>
        <w:tc>
          <w:tcPr>
            <w:tcW w:w="1341" w:type="dxa"/>
          </w:tcPr>
          <w:p w14:paraId="6681F67E"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tcPr>
          <w:p w14:paraId="245A6A9B"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31.12.2021</w:t>
            </w:r>
          </w:p>
        </w:tc>
        <w:tc>
          <w:tcPr>
            <w:tcW w:w="1879" w:type="dxa"/>
          </w:tcPr>
          <w:p w14:paraId="3BB87F85"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Мінфін, ДПС, НБУ</w:t>
            </w:r>
          </w:p>
        </w:tc>
      </w:tr>
      <w:tr w:rsidR="00ED2815" w:rsidRPr="00D4640B" w14:paraId="5B613D1B" w14:textId="77777777" w:rsidTr="00F4602B">
        <w:trPr>
          <w:trHeight w:val="315"/>
        </w:trPr>
        <w:tc>
          <w:tcPr>
            <w:tcW w:w="15163" w:type="dxa"/>
            <w:gridSpan w:val="6"/>
            <w:hideMark/>
          </w:tcPr>
          <w:p w14:paraId="2DE593BB"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Стратегічний напрям: V. Інноваційний розвиток</w:t>
            </w:r>
          </w:p>
        </w:tc>
      </w:tr>
      <w:tr w:rsidR="00ED2815" w:rsidRPr="00D4640B" w14:paraId="00B3F072" w14:textId="77777777" w:rsidTr="00F4602B">
        <w:trPr>
          <w:trHeight w:val="315"/>
        </w:trPr>
        <w:tc>
          <w:tcPr>
            <w:tcW w:w="15163" w:type="dxa"/>
            <w:gridSpan w:val="6"/>
            <w:hideMark/>
          </w:tcPr>
          <w:p w14:paraId="3C721C49" w14:textId="2740D67C" w:rsidR="00ED2815" w:rsidRPr="00D4640B" w:rsidRDefault="00ED2815" w:rsidP="00C464FB">
            <w:pPr>
              <w:rPr>
                <w:rFonts w:cs="Times New Roman"/>
                <w:b/>
                <w:bCs/>
                <w:color w:val="000000" w:themeColor="text1"/>
                <w:sz w:val="24"/>
                <w:szCs w:val="24"/>
                <w:lang w:val="uk-UA"/>
              </w:rPr>
            </w:pPr>
            <w:r w:rsidRPr="00D4640B">
              <w:rPr>
                <w:rFonts w:cs="Times New Roman"/>
                <w:b/>
                <w:bCs/>
                <w:color w:val="000000" w:themeColor="text1"/>
                <w:sz w:val="24"/>
                <w:szCs w:val="24"/>
                <w:lang w:val="uk-UA"/>
              </w:rPr>
              <w:lastRenderedPageBreak/>
              <w:t>Стратегічна ціль 1: Розвиток відкритої</w:t>
            </w:r>
            <w:r w:rsidR="00C464FB" w:rsidRPr="00D4640B">
              <w:rPr>
                <w:rFonts w:cs="Times New Roman"/>
                <w:b/>
                <w:bCs/>
                <w:color w:val="000000" w:themeColor="text1"/>
                <w:sz w:val="24"/>
                <w:szCs w:val="24"/>
                <w:lang w:val="uk-UA"/>
              </w:rPr>
              <w:t xml:space="preserve"> архітектури фінансового ринку та оверсайта</w:t>
            </w:r>
          </w:p>
        </w:tc>
      </w:tr>
      <w:tr w:rsidR="00ED2815" w:rsidRPr="00D4640B" w14:paraId="6CFAB544" w14:textId="77777777" w:rsidTr="00F4602B">
        <w:trPr>
          <w:trHeight w:val="660"/>
        </w:trPr>
        <w:tc>
          <w:tcPr>
            <w:tcW w:w="832" w:type="dxa"/>
            <w:vMerge w:val="restart"/>
            <w:noWrap/>
            <w:hideMark/>
          </w:tcPr>
          <w:p w14:paraId="121BE350"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5.1.1</w:t>
            </w:r>
          </w:p>
        </w:tc>
        <w:tc>
          <w:tcPr>
            <w:tcW w:w="2850" w:type="dxa"/>
            <w:vMerge w:val="restart"/>
            <w:hideMark/>
          </w:tcPr>
          <w:p w14:paraId="52EC39BF"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Адаптація положень вітчизняного законодавства з питань платежних послуг до вимог актів ЄС</w:t>
            </w:r>
          </w:p>
        </w:tc>
        <w:tc>
          <w:tcPr>
            <w:tcW w:w="6378" w:type="dxa"/>
            <w:hideMark/>
          </w:tcPr>
          <w:p w14:paraId="4B7036E1"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w:t>
            </w:r>
            <w:r w:rsidRPr="00D4640B">
              <w:rPr>
                <w:rFonts w:cs="Times New Roman"/>
                <w:color w:val="000000" w:themeColor="text1"/>
                <w:sz w:val="24"/>
                <w:szCs w:val="24"/>
                <w:lang w:val="uk-UA"/>
              </w:rPr>
              <w:t xml:space="preserve"> Розробити та провести експертне оцінювання проекту Закону України "Про платіжні послуги в Україні"</w:t>
            </w:r>
          </w:p>
        </w:tc>
        <w:tc>
          <w:tcPr>
            <w:tcW w:w="1341" w:type="dxa"/>
            <w:hideMark/>
          </w:tcPr>
          <w:p w14:paraId="2AF639D8"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4315E0B8"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31.12.2020</w:t>
            </w:r>
          </w:p>
        </w:tc>
        <w:tc>
          <w:tcPr>
            <w:tcW w:w="1879" w:type="dxa"/>
            <w:hideMark/>
          </w:tcPr>
          <w:p w14:paraId="395AD719"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ED2815" w:rsidRPr="00D4640B" w14:paraId="31210363" w14:textId="77777777" w:rsidTr="00F4602B">
        <w:trPr>
          <w:trHeight w:val="630"/>
        </w:trPr>
        <w:tc>
          <w:tcPr>
            <w:tcW w:w="832" w:type="dxa"/>
            <w:vMerge/>
            <w:hideMark/>
          </w:tcPr>
          <w:p w14:paraId="6908F413"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17887F35"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6A84C2DB"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(ii)</w:t>
            </w:r>
            <w:r w:rsidRPr="00D4640B">
              <w:rPr>
                <w:rFonts w:cs="Times New Roman"/>
                <w:color w:val="000000" w:themeColor="text1"/>
                <w:sz w:val="24"/>
                <w:szCs w:val="24"/>
                <w:lang w:val="uk-UA"/>
              </w:rPr>
              <w:t xml:space="preserve"> Підготовка нормативно-правових актів НБУ, спрямованих на реалізацію "Закону про платіжні послуги"</w:t>
            </w:r>
          </w:p>
        </w:tc>
        <w:tc>
          <w:tcPr>
            <w:tcW w:w="1341" w:type="dxa"/>
            <w:hideMark/>
          </w:tcPr>
          <w:p w14:paraId="02344B04"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01.01.2021</w:t>
            </w:r>
          </w:p>
        </w:tc>
        <w:tc>
          <w:tcPr>
            <w:tcW w:w="1883" w:type="dxa"/>
            <w:hideMark/>
          </w:tcPr>
          <w:p w14:paraId="2B2E8ACE"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01.01.2024</w:t>
            </w:r>
          </w:p>
        </w:tc>
        <w:tc>
          <w:tcPr>
            <w:tcW w:w="1879" w:type="dxa"/>
            <w:hideMark/>
          </w:tcPr>
          <w:p w14:paraId="338FDD13"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ED2815" w:rsidRPr="00D4640B" w14:paraId="44935C26" w14:textId="77777777" w:rsidTr="00F4602B">
        <w:trPr>
          <w:trHeight w:val="315"/>
        </w:trPr>
        <w:tc>
          <w:tcPr>
            <w:tcW w:w="832" w:type="dxa"/>
            <w:vMerge/>
            <w:hideMark/>
          </w:tcPr>
          <w:p w14:paraId="5A8BAC81"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3B65ABE7"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46808AFE"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(iii)</w:t>
            </w:r>
            <w:r w:rsidRPr="00D4640B">
              <w:rPr>
                <w:rFonts w:cs="Times New Roman"/>
                <w:color w:val="000000" w:themeColor="text1"/>
                <w:sz w:val="24"/>
                <w:szCs w:val="24"/>
                <w:lang w:val="uk-UA"/>
              </w:rPr>
              <w:t xml:space="preserve"> Запровадити єдиний Реєстр платіжної інфраструктури</w:t>
            </w:r>
          </w:p>
        </w:tc>
        <w:tc>
          <w:tcPr>
            <w:tcW w:w="1341" w:type="dxa"/>
            <w:hideMark/>
          </w:tcPr>
          <w:p w14:paraId="4C611674"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01.01.2021</w:t>
            </w:r>
          </w:p>
        </w:tc>
        <w:tc>
          <w:tcPr>
            <w:tcW w:w="1883" w:type="dxa"/>
            <w:hideMark/>
          </w:tcPr>
          <w:p w14:paraId="43A7345C"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01.01.2024</w:t>
            </w:r>
          </w:p>
        </w:tc>
        <w:tc>
          <w:tcPr>
            <w:tcW w:w="1879" w:type="dxa"/>
            <w:hideMark/>
          </w:tcPr>
          <w:p w14:paraId="00908D8F"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ED2815" w:rsidRPr="00D4640B" w14:paraId="21F4C144" w14:textId="77777777" w:rsidTr="00F4602B">
        <w:trPr>
          <w:trHeight w:val="630"/>
        </w:trPr>
        <w:tc>
          <w:tcPr>
            <w:tcW w:w="832" w:type="dxa"/>
            <w:vMerge w:val="restart"/>
            <w:noWrap/>
            <w:hideMark/>
          </w:tcPr>
          <w:p w14:paraId="6442F64B"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5.1.2</w:t>
            </w:r>
          </w:p>
        </w:tc>
        <w:tc>
          <w:tcPr>
            <w:tcW w:w="2850" w:type="dxa"/>
            <w:vMerge w:val="restart"/>
            <w:hideMark/>
          </w:tcPr>
          <w:p w14:paraId="77EF9467"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Впровадження нових стандартів та форматів платежів (ISO 20022) </w:t>
            </w:r>
          </w:p>
        </w:tc>
        <w:tc>
          <w:tcPr>
            <w:tcW w:w="6378" w:type="dxa"/>
            <w:hideMark/>
          </w:tcPr>
          <w:p w14:paraId="3D1D289B"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w:t>
            </w:r>
            <w:r w:rsidRPr="00D4640B">
              <w:rPr>
                <w:rFonts w:cs="Times New Roman"/>
                <w:color w:val="000000" w:themeColor="text1"/>
                <w:sz w:val="24"/>
                <w:szCs w:val="24"/>
                <w:lang w:val="uk-UA"/>
              </w:rPr>
              <w:t xml:space="preserve"> Підготувати базові моделі для запровадження  в Україні міжнародного стандарту ISO 20022</w:t>
            </w:r>
          </w:p>
        </w:tc>
        <w:tc>
          <w:tcPr>
            <w:tcW w:w="1341" w:type="dxa"/>
            <w:hideMark/>
          </w:tcPr>
          <w:p w14:paraId="22AB9F72"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2D10A9CA"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01.09.2020</w:t>
            </w:r>
          </w:p>
        </w:tc>
        <w:tc>
          <w:tcPr>
            <w:tcW w:w="1879" w:type="dxa"/>
            <w:hideMark/>
          </w:tcPr>
          <w:p w14:paraId="734E67E5"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ED2815" w:rsidRPr="00D4640B" w14:paraId="17A1B4B2" w14:textId="77777777" w:rsidTr="00F4602B">
        <w:trPr>
          <w:trHeight w:val="630"/>
        </w:trPr>
        <w:tc>
          <w:tcPr>
            <w:tcW w:w="832" w:type="dxa"/>
            <w:vMerge/>
            <w:hideMark/>
          </w:tcPr>
          <w:p w14:paraId="45A717F5"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364EEC12"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0CC32EC2"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(ii)</w:t>
            </w:r>
            <w:r w:rsidRPr="00D4640B">
              <w:rPr>
                <w:rFonts w:cs="Times New Roman"/>
                <w:color w:val="000000" w:themeColor="text1"/>
                <w:sz w:val="24"/>
                <w:szCs w:val="24"/>
                <w:lang w:val="uk-UA"/>
              </w:rPr>
              <w:t xml:space="preserve"> Підготувати нормативно-правові акти, які регулюють впровадження стандарту ISO 20022 </w:t>
            </w:r>
          </w:p>
        </w:tc>
        <w:tc>
          <w:tcPr>
            <w:tcW w:w="1341" w:type="dxa"/>
            <w:hideMark/>
          </w:tcPr>
          <w:p w14:paraId="36E56F24"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1AE5876E"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01.12.2020</w:t>
            </w:r>
          </w:p>
        </w:tc>
        <w:tc>
          <w:tcPr>
            <w:tcW w:w="1879" w:type="dxa"/>
            <w:hideMark/>
          </w:tcPr>
          <w:p w14:paraId="72894825"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ED2815" w:rsidRPr="00D4640B" w14:paraId="06140A06" w14:textId="77777777" w:rsidTr="00F4602B">
        <w:trPr>
          <w:trHeight w:val="315"/>
        </w:trPr>
        <w:tc>
          <w:tcPr>
            <w:tcW w:w="832" w:type="dxa"/>
            <w:vMerge/>
            <w:hideMark/>
          </w:tcPr>
          <w:p w14:paraId="319DD0E1"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0E6314C5"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0A20728E"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(ііі)</w:t>
            </w:r>
            <w:r w:rsidRPr="00D4640B">
              <w:rPr>
                <w:rFonts w:cs="Times New Roman"/>
                <w:color w:val="000000" w:themeColor="text1"/>
                <w:sz w:val="24"/>
                <w:szCs w:val="24"/>
                <w:lang w:val="uk-UA"/>
              </w:rPr>
              <w:t xml:space="preserve"> Запустити технологічноу платформу для впровадження стандарту ISO 20022</w:t>
            </w:r>
          </w:p>
        </w:tc>
        <w:tc>
          <w:tcPr>
            <w:tcW w:w="1341" w:type="dxa"/>
            <w:hideMark/>
          </w:tcPr>
          <w:p w14:paraId="19D772C7"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795AF0D1"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31.12.2021</w:t>
            </w:r>
          </w:p>
        </w:tc>
        <w:tc>
          <w:tcPr>
            <w:tcW w:w="1879" w:type="dxa"/>
            <w:hideMark/>
          </w:tcPr>
          <w:p w14:paraId="30D5686E"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ED2815" w:rsidRPr="00D4640B" w14:paraId="5064F86A" w14:textId="77777777" w:rsidTr="00F4602B">
        <w:trPr>
          <w:trHeight w:val="630"/>
        </w:trPr>
        <w:tc>
          <w:tcPr>
            <w:tcW w:w="832" w:type="dxa"/>
            <w:vMerge/>
            <w:hideMark/>
          </w:tcPr>
          <w:p w14:paraId="49D13549"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79F618B1"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711E4312"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(iv)</w:t>
            </w:r>
            <w:r w:rsidRPr="00D4640B">
              <w:rPr>
                <w:rFonts w:cs="Times New Roman"/>
                <w:color w:val="000000" w:themeColor="text1"/>
                <w:sz w:val="24"/>
                <w:szCs w:val="24"/>
                <w:lang w:val="uk-UA"/>
              </w:rPr>
              <w:t xml:space="preserve"> Здійснити заходи зі стимулювання впровадження стандартів ISO 20022 учасниками ринку</w:t>
            </w:r>
          </w:p>
        </w:tc>
        <w:tc>
          <w:tcPr>
            <w:tcW w:w="1341" w:type="dxa"/>
            <w:hideMark/>
          </w:tcPr>
          <w:p w14:paraId="310004A6"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01.12.2020</w:t>
            </w:r>
          </w:p>
        </w:tc>
        <w:tc>
          <w:tcPr>
            <w:tcW w:w="1883" w:type="dxa"/>
            <w:hideMark/>
          </w:tcPr>
          <w:p w14:paraId="68BF1890"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061E385D"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ED2815" w:rsidRPr="00D4640B" w14:paraId="53EECBE6" w14:textId="77777777" w:rsidTr="00F4602B">
        <w:trPr>
          <w:trHeight w:val="630"/>
        </w:trPr>
        <w:tc>
          <w:tcPr>
            <w:tcW w:w="832" w:type="dxa"/>
            <w:vMerge w:val="restart"/>
            <w:noWrap/>
            <w:hideMark/>
          </w:tcPr>
          <w:p w14:paraId="4C9ACFED"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5.1.3</w:t>
            </w:r>
          </w:p>
        </w:tc>
        <w:tc>
          <w:tcPr>
            <w:tcW w:w="2850" w:type="dxa"/>
            <w:vMerge w:val="restart"/>
            <w:hideMark/>
          </w:tcPr>
          <w:p w14:paraId="6A2793A2"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Стимулювання розвитку нових технологій для здійснення платежів та переказів коштів</w:t>
            </w:r>
          </w:p>
        </w:tc>
        <w:tc>
          <w:tcPr>
            <w:tcW w:w="6378" w:type="dxa"/>
            <w:hideMark/>
          </w:tcPr>
          <w:p w14:paraId="0B579435"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w:t>
            </w:r>
            <w:r w:rsidRPr="00D4640B">
              <w:rPr>
                <w:rFonts w:cs="Times New Roman"/>
                <w:color w:val="000000" w:themeColor="text1"/>
                <w:sz w:val="24"/>
                <w:szCs w:val="24"/>
                <w:lang w:val="uk-UA"/>
              </w:rPr>
              <w:t xml:space="preserve"> Розробити та затвердити нормативно-правові акти, які визначають порядок використання QR-коду для здійснення переказу коштів</w:t>
            </w:r>
          </w:p>
        </w:tc>
        <w:tc>
          <w:tcPr>
            <w:tcW w:w="1341" w:type="dxa"/>
            <w:hideMark/>
          </w:tcPr>
          <w:p w14:paraId="39DD6D60"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7EB9D795"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31.12.2020</w:t>
            </w:r>
          </w:p>
        </w:tc>
        <w:tc>
          <w:tcPr>
            <w:tcW w:w="1879" w:type="dxa"/>
            <w:hideMark/>
          </w:tcPr>
          <w:p w14:paraId="3A907BEB"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ED2815" w:rsidRPr="00D4640B" w14:paraId="56AD459A" w14:textId="77777777" w:rsidTr="00F4602B">
        <w:trPr>
          <w:trHeight w:val="945"/>
        </w:trPr>
        <w:tc>
          <w:tcPr>
            <w:tcW w:w="832" w:type="dxa"/>
            <w:vMerge/>
            <w:hideMark/>
          </w:tcPr>
          <w:p w14:paraId="0B11151E"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2963DC38"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77040C49"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(ii)</w:t>
            </w:r>
            <w:r w:rsidRPr="00D4640B">
              <w:rPr>
                <w:rFonts w:cs="Times New Roman"/>
                <w:color w:val="000000" w:themeColor="text1"/>
                <w:sz w:val="24"/>
                <w:szCs w:val="24"/>
                <w:lang w:val="uk-UA"/>
              </w:rPr>
              <w:t xml:space="preserve"> Сприяти впровадженню використання QR-коду для здійснення переказу коштів, у тому числі для оплати товарів, робіт і послуг з використанням електронних платіжних засобів</w:t>
            </w:r>
          </w:p>
        </w:tc>
        <w:tc>
          <w:tcPr>
            <w:tcW w:w="1341" w:type="dxa"/>
            <w:hideMark/>
          </w:tcPr>
          <w:p w14:paraId="71583258"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31.12.2020</w:t>
            </w:r>
          </w:p>
        </w:tc>
        <w:tc>
          <w:tcPr>
            <w:tcW w:w="1883" w:type="dxa"/>
            <w:hideMark/>
          </w:tcPr>
          <w:p w14:paraId="5F90547A"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31.12.2021</w:t>
            </w:r>
          </w:p>
        </w:tc>
        <w:tc>
          <w:tcPr>
            <w:tcW w:w="1879" w:type="dxa"/>
            <w:hideMark/>
          </w:tcPr>
          <w:p w14:paraId="3F05A58F"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ED2815" w:rsidRPr="00D4640B" w14:paraId="4D278DB2" w14:textId="77777777" w:rsidTr="00F4602B">
        <w:trPr>
          <w:trHeight w:val="315"/>
        </w:trPr>
        <w:tc>
          <w:tcPr>
            <w:tcW w:w="832" w:type="dxa"/>
            <w:vMerge/>
            <w:hideMark/>
          </w:tcPr>
          <w:p w14:paraId="5053F8F0"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408200C7" w14:textId="77777777" w:rsidR="00ED2815" w:rsidRPr="00D4640B" w:rsidRDefault="00ED2815" w:rsidP="00ED2815">
            <w:pPr>
              <w:rPr>
                <w:rFonts w:cs="Times New Roman"/>
                <w:b/>
                <w:bCs/>
                <w:color w:val="000000" w:themeColor="text1"/>
                <w:sz w:val="24"/>
                <w:szCs w:val="24"/>
                <w:lang w:val="uk-UA"/>
              </w:rPr>
            </w:pPr>
          </w:p>
        </w:tc>
        <w:tc>
          <w:tcPr>
            <w:tcW w:w="6378" w:type="dxa"/>
            <w:noWrap/>
            <w:hideMark/>
          </w:tcPr>
          <w:p w14:paraId="5664BA38"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(iii) </w:t>
            </w:r>
            <w:r w:rsidRPr="00D4640B">
              <w:rPr>
                <w:rFonts w:cs="Times New Roman"/>
                <w:color w:val="000000" w:themeColor="text1"/>
                <w:sz w:val="24"/>
                <w:szCs w:val="24"/>
                <w:lang w:val="uk-UA"/>
              </w:rPr>
              <w:t>Впровадити СЕП-4 та здійснити переведення її у режим роботи 24/7</w:t>
            </w:r>
          </w:p>
        </w:tc>
        <w:tc>
          <w:tcPr>
            <w:tcW w:w="1341" w:type="dxa"/>
            <w:hideMark/>
          </w:tcPr>
          <w:p w14:paraId="7148CDB5"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11089104"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31.12.2021</w:t>
            </w:r>
          </w:p>
        </w:tc>
        <w:tc>
          <w:tcPr>
            <w:tcW w:w="1879" w:type="dxa"/>
            <w:hideMark/>
          </w:tcPr>
          <w:p w14:paraId="10B00E76"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ED2815" w:rsidRPr="00D4640B" w14:paraId="295FA6BC" w14:textId="77777777" w:rsidTr="00F4602B">
        <w:trPr>
          <w:trHeight w:val="630"/>
        </w:trPr>
        <w:tc>
          <w:tcPr>
            <w:tcW w:w="832" w:type="dxa"/>
            <w:vMerge/>
            <w:hideMark/>
          </w:tcPr>
          <w:p w14:paraId="0173D4C9"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53B6E4CE"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2A749F1C"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(iv)</w:t>
            </w:r>
            <w:r w:rsidRPr="00D4640B">
              <w:rPr>
                <w:rFonts w:cs="Times New Roman"/>
                <w:color w:val="000000" w:themeColor="text1"/>
                <w:sz w:val="24"/>
                <w:szCs w:val="24"/>
                <w:lang w:val="uk-UA"/>
              </w:rPr>
              <w:t xml:space="preserve"> Визначити оптимальну модель для архітектури миттєвих платежів та дорожньої карти для її реалізації</w:t>
            </w:r>
          </w:p>
        </w:tc>
        <w:tc>
          <w:tcPr>
            <w:tcW w:w="1341" w:type="dxa"/>
            <w:hideMark/>
          </w:tcPr>
          <w:p w14:paraId="5708C62B"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06A74707"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31.12.2021</w:t>
            </w:r>
          </w:p>
        </w:tc>
        <w:tc>
          <w:tcPr>
            <w:tcW w:w="1879" w:type="dxa"/>
            <w:hideMark/>
          </w:tcPr>
          <w:p w14:paraId="5A5C7E21"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ED2815" w:rsidRPr="00D4640B" w14:paraId="08158390" w14:textId="77777777" w:rsidTr="00F4602B">
        <w:trPr>
          <w:trHeight w:val="315"/>
        </w:trPr>
        <w:tc>
          <w:tcPr>
            <w:tcW w:w="832" w:type="dxa"/>
            <w:vMerge/>
            <w:hideMark/>
          </w:tcPr>
          <w:p w14:paraId="558C3F9B"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0070F7D4"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08E01D51"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(v)</w:t>
            </w:r>
            <w:r w:rsidRPr="00D4640B">
              <w:rPr>
                <w:rFonts w:cs="Times New Roman"/>
                <w:color w:val="000000" w:themeColor="text1"/>
                <w:sz w:val="24"/>
                <w:szCs w:val="24"/>
                <w:lang w:val="uk-UA"/>
              </w:rPr>
              <w:t xml:space="preserve"> Підготувати концепцію впровадження системи миттєвих платежів</w:t>
            </w:r>
          </w:p>
        </w:tc>
        <w:tc>
          <w:tcPr>
            <w:tcW w:w="1341" w:type="dxa"/>
            <w:hideMark/>
          </w:tcPr>
          <w:p w14:paraId="18D160BB"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01.01.2022</w:t>
            </w:r>
          </w:p>
        </w:tc>
        <w:tc>
          <w:tcPr>
            <w:tcW w:w="1883" w:type="dxa"/>
            <w:hideMark/>
          </w:tcPr>
          <w:p w14:paraId="33789CAB"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351F2D31"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ED2815" w:rsidRPr="00D4640B" w14:paraId="4D89FF0D" w14:textId="77777777" w:rsidTr="00F4602B">
        <w:trPr>
          <w:trHeight w:val="630"/>
        </w:trPr>
        <w:tc>
          <w:tcPr>
            <w:tcW w:w="832" w:type="dxa"/>
            <w:vMerge/>
            <w:hideMark/>
          </w:tcPr>
          <w:p w14:paraId="3C64E379"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057764FA"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506975AE"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(vi)</w:t>
            </w:r>
            <w:r w:rsidRPr="00D4640B">
              <w:rPr>
                <w:rFonts w:cs="Times New Roman"/>
                <w:color w:val="000000" w:themeColor="text1"/>
                <w:sz w:val="24"/>
                <w:szCs w:val="24"/>
                <w:lang w:val="uk-UA"/>
              </w:rPr>
              <w:t xml:space="preserve"> Підготувати проекти нормативно-правових актів, пов’язаних із запровадженням системи миттєвих платежів </w:t>
            </w:r>
          </w:p>
        </w:tc>
        <w:tc>
          <w:tcPr>
            <w:tcW w:w="1341" w:type="dxa"/>
            <w:hideMark/>
          </w:tcPr>
          <w:p w14:paraId="78D46A27"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01.01.2023</w:t>
            </w:r>
          </w:p>
        </w:tc>
        <w:tc>
          <w:tcPr>
            <w:tcW w:w="1883" w:type="dxa"/>
            <w:hideMark/>
          </w:tcPr>
          <w:p w14:paraId="07F94120"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00440BEC"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ED2815" w:rsidRPr="00D4640B" w14:paraId="39F38A6E" w14:textId="77777777" w:rsidTr="00F4602B">
        <w:trPr>
          <w:trHeight w:val="315"/>
        </w:trPr>
        <w:tc>
          <w:tcPr>
            <w:tcW w:w="832" w:type="dxa"/>
            <w:vMerge/>
            <w:hideMark/>
          </w:tcPr>
          <w:p w14:paraId="420A76E8"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26807AB3"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29EFE564"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(vii) </w:t>
            </w:r>
            <w:r w:rsidRPr="00D4640B">
              <w:rPr>
                <w:rFonts w:cs="Times New Roman"/>
                <w:color w:val="000000" w:themeColor="text1"/>
                <w:sz w:val="24"/>
                <w:szCs w:val="24"/>
                <w:lang w:val="uk-UA"/>
              </w:rPr>
              <w:t>Технологічно забезпечити впровадження системи миттєвих платежів</w:t>
            </w:r>
          </w:p>
        </w:tc>
        <w:tc>
          <w:tcPr>
            <w:tcW w:w="1341" w:type="dxa"/>
            <w:hideMark/>
          </w:tcPr>
          <w:p w14:paraId="7340084A"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01.01.2023</w:t>
            </w:r>
          </w:p>
        </w:tc>
        <w:tc>
          <w:tcPr>
            <w:tcW w:w="1883" w:type="dxa"/>
            <w:hideMark/>
          </w:tcPr>
          <w:p w14:paraId="7A8AEC5A"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3E9A2112"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ED2815" w:rsidRPr="00D4640B" w14:paraId="16AAD64A" w14:textId="77777777" w:rsidTr="00F4602B">
        <w:trPr>
          <w:trHeight w:val="630"/>
        </w:trPr>
        <w:tc>
          <w:tcPr>
            <w:tcW w:w="832" w:type="dxa"/>
            <w:vMerge w:val="restart"/>
            <w:noWrap/>
            <w:hideMark/>
          </w:tcPr>
          <w:p w14:paraId="4F125E19"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lastRenderedPageBreak/>
              <w:t>5.1.4</w:t>
            </w:r>
          </w:p>
        </w:tc>
        <w:tc>
          <w:tcPr>
            <w:tcW w:w="2850" w:type="dxa"/>
            <w:vMerge w:val="restart"/>
            <w:hideMark/>
          </w:tcPr>
          <w:p w14:paraId="0EB0D182"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Розвиток НПС "ПРОСТІР"</w:t>
            </w:r>
          </w:p>
        </w:tc>
        <w:tc>
          <w:tcPr>
            <w:tcW w:w="6378" w:type="dxa"/>
            <w:hideMark/>
          </w:tcPr>
          <w:p w14:paraId="30621556"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w:t>
            </w:r>
            <w:r w:rsidRPr="00D4640B">
              <w:rPr>
                <w:rFonts w:cs="Times New Roman"/>
                <w:color w:val="000000" w:themeColor="text1"/>
                <w:sz w:val="24"/>
                <w:szCs w:val="24"/>
                <w:lang w:val="uk-UA"/>
              </w:rPr>
              <w:t xml:space="preserve"> Забезпечити приймання карток НПС "ПРОСТІР" у</w:t>
            </w:r>
            <w:r w:rsidRPr="00D4640B">
              <w:rPr>
                <w:rFonts w:cs="Times New Roman"/>
                <w:b/>
                <w:bCs/>
                <w:color w:val="000000" w:themeColor="text1"/>
                <w:sz w:val="24"/>
                <w:szCs w:val="24"/>
                <w:lang w:val="uk-UA"/>
              </w:rPr>
              <w:t xml:space="preserve"> </w:t>
            </w:r>
            <w:r w:rsidRPr="00D4640B">
              <w:rPr>
                <w:rFonts w:cs="Times New Roman"/>
                <w:color w:val="000000" w:themeColor="text1"/>
                <w:sz w:val="24"/>
                <w:szCs w:val="24"/>
                <w:lang w:val="uk-UA"/>
              </w:rPr>
              <w:t>всій</w:t>
            </w:r>
            <w:r w:rsidRPr="00D4640B">
              <w:rPr>
                <w:rFonts w:cs="Times New Roman"/>
                <w:b/>
                <w:bCs/>
                <w:color w:val="000000" w:themeColor="text1"/>
                <w:sz w:val="24"/>
                <w:szCs w:val="24"/>
                <w:lang w:val="uk-UA"/>
              </w:rPr>
              <w:t xml:space="preserve"> </w:t>
            </w:r>
            <w:r w:rsidRPr="00D4640B">
              <w:rPr>
                <w:rFonts w:cs="Times New Roman"/>
                <w:color w:val="000000" w:themeColor="text1"/>
                <w:sz w:val="24"/>
                <w:szCs w:val="24"/>
                <w:lang w:val="uk-UA"/>
              </w:rPr>
              <w:t xml:space="preserve">картковій платіжній інфраструктурі в Україні </w:t>
            </w:r>
          </w:p>
        </w:tc>
        <w:tc>
          <w:tcPr>
            <w:tcW w:w="1341" w:type="dxa"/>
            <w:hideMark/>
          </w:tcPr>
          <w:p w14:paraId="3DD9450E"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533B087F"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31.12.2021</w:t>
            </w:r>
          </w:p>
        </w:tc>
        <w:tc>
          <w:tcPr>
            <w:tcW w:w="1879" w:type="dxa"/>
            <w:hideMark/>
          </w:tcPr>
          <w:p w14:paraId="1AC1C4E2"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ED2815" w:rsidRPr="00D4640B" w14:paraId="49959045" w14:textId="77777777" w:rsidTr="00F4602B">
        <w:trPr>
          <w:trHeight w:val="630"/>
        </w:trPr>
        <w:tc>
          <w:tcPr>
            <w:tcW w:w="832" w:type="dxa"/>
            <w:vMerge/>
            <w:hideMark/>
          </w:tcPr>
          <w:p w14:paraId="32EB9399"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128A2FB3"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5A5494B5"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(ii) </w:t>
            </w:r>
            <w:r w:rsidRPr="00D4640B">
              <w:rPr>
                <w:rFonts w:cs="Times New Roman"/>
                <w:color w:val="000000" w:themeColor="text1"/>
                <w:sz w:val="24"/>
                <w:szCs w:val="24"/>
                <w:lang w:val="uk-UA"/>
              </w:rPr>
              <w:t>Забезпечити подальший розвиток емісії карток НПС Простір та популяризацію серед банків емітентів України</w:t>
            </w:r>
          </w:p>
        </w:tc>
        <w:tc>
          <w:tcPr>
            <w:tcW w:w="1341" w:type="dxa"/>
            <w:hideMark/>
          </w:tcPr>
          <w:p w14:paraId="79D9C3CF"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3239D728"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6FFFF637"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ED2815" w:rsidRPr="00D4640B" w14:paraId="0E2C17A4" w14:textId="77777777" w:rsidTr="00F4602B">
        <w:trPr>
          <w:trHeight w:val="315"/>
        </w:trPr>
        <w:tc>
          <w:tcPr>
            <w:tcW w:w="832" w:type="dxa"/>
            <w:vMerge/>
            <w:hideMark/>
          </w:tcPr>
          <w:p w14:paraId="09CC7D50"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04F01C2A"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0A753048"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(iii) </w:t>
            </w:r>
            <w:r w:rsidRPr="00D4640B">
              <w:rPr>
                <w:rFonts w:cs="Times New Roman"/>
                <w:color w:val="000000" w:themeColor="text1"/>
                <w:sz w:val="24"/>
                <w:szCs w:val="24"/>
                <w:lang w:val="uk-UA"/>
              </w:rPr>
              <w:t>Підвищити впізнаваність бренду ПРОСТІР серед населення України</w:t>
            </w:r>
          </w:p>
        </w:tc>
        <w:tc>
          <w:tcPr>
            <w:tcW w:w="1341" w:type="dxa"/>
            <w:hideMark/>
          </w:tcPr>
          <w:p w14:paraId="4CC9F666"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7AFE8264"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10DD2048"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ED2815" w:rsidRPr="00D4640B" w14:paraId="6ECD8FD8" w14:textId="77777777" w:rsidTr="00F4602B">
        <w:trPr>
          <w:trHeight w:val="630"/>
        </w:trPr>
        <w:tc>
          <w:tcPr>
            <w:tcW w:w="832" w:type="dxa"/>
            <w:vMerge/>
            <w:hideMark/>
          </w:tcPr>
          <w:p w14:paraId="4C93ABDE"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583553D1"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10DD4F8C"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(iv)</w:t>
            </w:r>
            <w:r w:rsidRPr="00D4640B">
              <w:rPr>
                <w:rFonts w:cs="Times New Roman"/>
                <w:color w:val="000000" w:themeColor="text1"/>
                <w:sz w:val="24"/>
                <w:szCs w:val="24"/>
                <w:lang w:val="uk-UA"/>
              </w:rPr>
              <w:t xml:space="preserve"> Реалізувати можливість оплати продуктами ПРОСТІР з використанням електронних гаманців (Google Pay, Apple Pay, тощо)</w:t>
            </w:r>
          </w:p>
        </w:tc>
        <w:tc>
          <w:tcPr>
            <w:tcW w:w="1341" w:type="dxa"/>
            <w:hideMark/>
          </w:tcPr>
          <w:p w14:paraId="15416070"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081D7378"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31.12.2021</w:t>
            </w:r>
          </w:p>
        </w:tc>
        <w:tc>
          <w:tcPr>
            <w:tcW w:w="1879" w:type="dxa"/>
            <w:hideMark/>
          </w:tcPr>
          <w:p w14:paraId="6CE380B5"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ED2815" w:rsidRPr="00D4640B" w14:paraId="280716D2" w14:textId="77777777" w:rsidTr="00F4602B">
        <w:trPr>
          <w:trHeight w:val="315"/>
        </w:trPr>
        <w:tc>
          <w:tcPr>
            <w:tcW w:w="15163" w:type="dxa"/>
            <w:gridSpan w:val="6"/>
            <w:hideMark/>
          </w:tcPr>
          <w:p w14:paraId="5F14477B"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Стратегічна ціль 2: </w:t>
            </w:r>
            <w:r w:rsidRPr="00D4640B">
              <w:rPr>
                <w:rFonts w:cs="Times New Roman"/>
                <w:b/>
                <w:color w:val="000000" w:themeColor="text1"/>
                <w:sz w:val="24"/>
                <w:szCs w:val="24"/>
                <w:lang w:val="uk-UA"/>
              </w:rPr>
              <w:t>Забезпечення розвитку ринку FinTech, цифрових технологій та платформ регуляторів</w:t>
            </w:r>
          </w:p>
        </w:tc>
      </w:tr>
      <w:tr w:rsidR="00ED2815" w:rsidRPr="00D4640B" w14:paraId="713CDA03" w14:textId="77777777" w:rsidTr="00F4602B">
        <w:trPr>
          <w:trHeight w:val="735"/>
        </w:trPr>
        <w:tc>
          <w:tcPr>
            <w:tcW w:w="832" w:type="dxa"/>
            <w:vMerge w:val="restart"/>
            <w:noWrap/>
            <w:hideMark/>
          </w:tcPr>
          <w:p w14:paraId="330347AA"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5.2.1</w:t>
            </w:r>
          </w:p>
        </w:tc>
        <w:tc>
          <w:tcPr>
            <w:tcW w:w="2850" w:type="dxa"/>
            <w:vMerge w:val="restart"/>
            <w:hideMark/>
          </w:tcPr>
          <w:p w14:paraId="1FE10247"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Забезпечення розвитку цифрових технологій, комп’ютерного проектування, аналізу big data, blockchain,  автоматизації, роботизації і використання штучного інтелекту</w:t>
            </w:r>
          </w:p>
        </w:tc>
        <w:tc>
          <w:tcPr>
            <w:tcW w:w="6378" w:type="dxa"/>
            <w:hideMark/>
          </w:tcPr>
          <w:p w14:paraId="16211624" w14:textId="70EB5BC1"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w:t>
            </w:r>
            <w:r w:rsidRPr="00D4640B">
              <w:rPr>
                <w:rFonts w:cs="Times New Roman"/>
                <w:color w:val="000000" w:themeColor="text1"/>
                <w:sz w:val="24"/>
                <w:szCs w:val="24"/>
                <w:lang w:val="uk-UA"/>
              </w:rPr>
              <w:t xml:space="preserve"> Провести дослідження, аналізу моделей (схем реалізації) працюючих фінансових інкубаторів та акселераторів</w:t>
            </w:r>
          </w:p>
        </w:tc>
        <w:tc>
          <w:tcPr>
            <w:tcW w:w="1341" w:type="dxa"/>
            <w:hideMark/>
          </w:tcPr>
          <w:p w14:paraId="0E5B2D56"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5AE6EFF1"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01.01.2021</w:t>
            </w:r>
          </w:p>
        </w:tc>
        <w:tc>
          <w:tcPr>
            <w:tcW w:w="1879" w:type="dxa"/>
            <w:hideMark/>
          </w:tcPr>
          <w:p w14:paraId="688FD720" w14:textId="1EBC8BAE" w:rsidR="00ED2815" w:rsidRPr="00D4640B" w:rsidRDefault="00ED2815" w:rsidP="00EF4FB0">
            <w:pPr>
              <w:rPr>
                <w:rFonts w:cs="Times New Roman"/>
                <w:color w:val="000000" w:themeColor="text1"/>
                <w:sz w:val="24"/>
                <w:szCs w:val="24"/>
                <w:lang w:val="uk-UA"/>
              </w:rPr>
            </w:pPr>
            <w:r w:rsidRPr="00D4640B">
              <w:rPr>
                <w:rFonts w:cs="Times New Roman"/>
                <w:color w:val="000000" w:themeColor="text1"/>
                <w:sz w:val="24"/>
                <w:szCs w:val="24"/>
                <w:lang w:val="uk-UA"/>
              </w:rPr>
              <w:t xml:space="preserve">НБУ, Мінекономрозвитку, Мінфін, НКЦПФР, профільні асоціації </w:t>
            </w:r>
          </w:p>
        </w:tc>
      </w:tr>
      <w:tr w:rsidR="00ED2815" w:rsidRPr="00D4640B" w14:paraId="721849D9" w14:textId="77777777" w:rsidTr="00F4602B">
        <w:trPr>
          <w:trHeight w:val="945"/>
        </w:trPr>
        <w:tc>
          <w:tcPr>
            <w:tcW w:w="832" w:type="dxa"/>
            <w:vMerge/>
            <w:hideMark/>
          </w:tcPr>
          <w:p w14:paraId="46849ACD"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68339219"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1D78AAF1"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(ii)</w:t>
            </w:r>
            <w:r w:rsidRPr="00D4640B">
              <w:rPr>
                <w:rFonts w:cs="Times New Roman"/>
                <w:color w:val="000000" w:themeColor="text1"/>
                <w:sz w:val="24"/>
                <w:szCs w:val="24"/>
                <w:lang w:val="uk-UA"/>
              </w:rPr>
              <w:t xml:space="preserve"> Розробити, затвердити та реалізувати на державному рівні програми фінансування (інкубатори) для розвитку інвестиційних стартапів направлених  та залучення інвестицій в економіку</w:t>
            </w:r>
          </w:p>
        </w:tc>
        <w:tc>
          <w:tcPr>
            <w:tcW w:w="1341" w:type="dxa"/>
            <w:hideMark/>
          </w:tcPr>
          <w:p w14:paraId="39429B92"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4B56F679"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01.01.2023</w:t>
            </w:r>
          </w:p>
        </w:tc>
        <w:tc>
          <w:tcPr>
            <w:tcW w:w="1879" w:type="dxa"/>
            <w:hideMark/>
          </w:tcPr>
          <w:p w14:paraId="623A4FE7" w14:textId="4A16E0C8"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Мінекономрозвитку, НБУ, ФГВФО, НКЦПФР, Мінфін</w:t>
            </w:r>
          </w:p>
        </w:tc>
      </w:tr>
      <w:tr w:rsidR="00ED2815" w:rsidRPr="00D4640B" w14:paraId="14ED2364" w14:textId="77777777" w:rsidTr="00F4602B">
        <w:trPr>
          <w:trHeight w:val="1412"/>
        </w:trPr>
        <w:tc>
          <w:tcPr>
            <w:tcW w:w="832" w:type="dxa"/>
            <w:vMerge/>
            <w:hideMark/>
          </w:tcPr>
          <w:p w14:paraId="28D6107B"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374301E5"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20AC8569"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(iii)</w:t>
            </w:r>
            <w:r w:rsidRPr="00D4640B">
              <w:rPr>
                <w:rFonts w:cs="Times New Roman"/>
                <w:color w:val="000000" w:themeColor="text1"/>
                <w:sz w:val="24"/>
                <w:szCs w:val="24"/>
                <w:lang w:val="uk-UA"/>
              </w:rPr>
              <w:t xml:space="preserve"> Створити та запустити у промислову експлуатацію ІТ платформи для споживачів фінансових послуг з метою запровадження ефективних ІТ механізмів для регулювання за ринковою поведінкою та захисту прав споживачів фінансових послуг   </w:t>
            </w:r>
          </w:p>
        </w:tc>
        <w:tc>
          <w:tcPr>
            <w:tcW w:w="1341" w:type="dxa"/>
            <w:hideMark/>
          </w:tcPr>
          <w:p w14:paraId="1586D11B"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7010C8FB" w14:textId="42475EA3" w:rsidR="00ED2815" w:rsidRPr="00D4640B" w:rsidRDefault="00ED2815" w:rsidP="00EF4FB0">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4EFB2CA9" w14:textId="46070FE8"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 xml:space="preserve">НБУ, НКЦПФР, ФГВФО, Мінекономрозвитку, Мінфін, профільні асоціації </w:t>
            </w:r>
          </w:p>
        </w:tc>
      </w:tr>
      <w:tr w:rsidR="00ED2815" w:rsidRPr="00D4640B" w14:paraId="1C577A55" w14:textId="77777777" w:rsidTr="00F4602B">
        <w:trPr>
          <w:trHeight w:val="1773"/>
        </w:trPr>
        <w:tc>
          <w:tcPr>
            <w:tcW w:w="832" w:type="dxa"/>
            <w:vMerge/>
            <w:hideMark/>
          </w:tcPr>
          <w:p w14:paraId="68737E8E"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31CAF583"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523979F5"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(iv)</w:t>
            </w:r>
            <w:r w:rsidRPr="00D4640B">
              <w:rPr>
                <w:rFonts w:cs="Times New Roman"/>
                <w:color w:val="000000" w:themeColor="text1"/>
                <w:sz w:val="24"/>
                <w:szCs w:val="24"/>
                <w:lang w:val="uk-UA"/>
              </w:rPr>
              <w:t xml:space="preserve"> Розробити та впровадити уніфікації баз даних, правил захисту інформації, порядку обміну між базами даних інформації, в тому числі через API</w:t>
            </w:r>
          </w:p>
        </w:tc>
        <w:tc>
          <w:tcPr>
            <w:tcW w:w="1341" w:type="dxa"/>
            <w:hideMark/>
          </w:tcPr>
          <w:p w14:paraId="02087DE8"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1AD2CEDA"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24564310" w14:textId="144C93BF"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 НКЦПФР, Мінекономрозвитку, Мінфін, Міністерство цифрової трансформації,</w:t>
            </w:r>
            <w:r w:rsidRPr="00D4640B">
              <w:rPr>
                <w:rFonts w:cs="Times New Roman"/>
                <w:color w:val="000000" w:themeColor="text1"/>
                <w:sz w:val="24"/>
                <w:szCs w:val="24"/>
                <w:lang w:val="uk-UA"/>
              </w:rPr>
              <w:lastRenderedPageBreak/>
              <w:t xml:space="preserve">профільні асоціації </w:t>
            </w:r>
          </w:p>
        </w:tc>
      </w:tr>
      <w:tr w:rsidR="00ED2815" w:rsidRPr="00D4640B" w14:paraId="603E2710" w14:textId="77777777" w:rsidTr="00F4602B">
        <w:trPr>
          <w:trHeight w:val="630"/>
        </w:trPr>
        <w:tc>
          <w:tcPr>
            <w:tcW w:w="832" w:type="dxa"/>
            <w:vMerge/>
            <w:hideMark/>
          </w:tcPr>
          <w:p w14:paraId="62FCC739"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1673C654" w14:textId="77777777" w:rsidR="00ED2815" w:rsidRPr="00D4640B" w:rsidRDefault="00ED2815" w:rsidP="00ED2815">
            <w:pPr>
              <w:rPr>
                <w:rFonts w:cs="Times New Roman"/>
                <w:b/>
                <w:bCs/>
                <w:color w:val="000000" w:themeColor="text1"/>
                <w:sz w:val="24"/>
                <w:szCs w:val="24"/>
                <w:lang w:val="uk-UA"/>
              </w:rPr>
            </w:pPr>
          </w:p>
        </w:tc>
        <w:tc>
          <w:tcPr>
            <w:tcW w:w="6378" w:type="dxa"/>
            <w:shd w:val="clear" w:color="auto" w:fill="auto"/>
            <w:hideMark/>
          </w:tcPr>
          <w:p w14:paraId="728C3837"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(v)</w:t>
            </w:r>
            <w:r w:rsidRPr="00D4640B">
              <w:rPr>
                <w:rFonts w:cs="Times New Roman"/>
                <w:color w:val="000000" w:themeColor="text1"/>
                <w:sz w:val="24"/>
                <w:szCs w:val="24"/>
                <w:lang w:val="uk-UA"/>
              </w:rPr>
              <w:t xml:space="preserve"> Створити платформу для аналізу ризиків на базі операцій, які здійснюються через банківські системи НБУ та аналізу інформації в Інформаційному просторі</w:t>
            </w:r>
          </w:p>
        </w:tc>
        <w:tc>
          <w:tcPr>
            <w:tcW w:w="1341" w:type="dxa"/>
            <w:shd w:val="clear" w:color="auto" w:fill="auto"/>
            <w:hideMark/>
          </w:tcPr>
          <w:p w14:paraId="08557C90"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5298470D"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36EA940A"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ED2815" w:rsidRPr="00D4640B" w14:paraId="0F77657E" w14:textId="77777777" w:rsidTr="00F4602B">
        <w:trPr>
          <w:trHeight w:val="315"/>
        </w:trPr>
        <w:tc>
          <w:tcPr>
            <w:tcW w:w="832" w:type="dxa"/>
            <w:vMerge/>
            <w:hideMark/>
          </w:tcPr>
          <w:p w14:paraId="4B6D6C13"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3FD7F7E2" w14:textId="77777777" w:rsidR="00ED2815" w:rsidRPr="00D4640B" w:rsidRDefault="00ED2815" w:rsidP="00ED2815">
            <w:pPr>
              <w:rPr>
                <w:rFonts w:cs="Times New Roman"/>
                <w:b/>
                <w:bCs/>
                <w:color w:val="000000" w:themeColor="text1"/>
                <w:sz w:val="24"/>
                <w:szCs w:val="24"/>
                <w:lang w:val="uk-UA"/>
              </w:rPr>
            </w:pPr>
          </w:p>
        </w:tc>
        <w:tc>
          <w:tcPr>
            <w:tcW w:w="6378" w:type="dxa"/>
            <w:shd w:val="clear" w:color="auto" w:fill="auto"/>
            <w:hideMark/>
          </w:tcPr>
          <w:p w14:paraId="5B4D70EB"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(vi) </w:t>
            </w:r>
            <w:r w:rsidRPr="00D4640B">
              <w:rPr>
                <w:rFonts w:cs="Times New Roman"/>
                <w:color w:val="000000" w:themeColor="text1"/>
                <w:sz w:val="24"/>
                <w:szCs w:val="24"/>
                <w:lang w:val="uk-UA"/>
              </w:rPr>
              <w:t>Створення регуляторних пісочниць та технічних за типом sandbox</w:t>
            </w:r>
          </w:p>
        </w:tc>
        <w:tc>
          <w:tcPr>
            <w:tcW w:w="1341" w:type="dxa"/>
            <w:shd w:val="clear" w:color="auto" w:fill="auto"/>
            <w:hideMark/>
          </w:tcPr>
          <w:p w14:paraId="44F1BCB7"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08E18E0D"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50134CD5"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ED2815" w:rsidRPr="00D4640B" w14:paraId="4D7A9E5B" w14:textId="77777777" w:rsidTr="00F4602B">
        <w:trPr>
          <w:trHeight w:val="630"/>
        </w:trPr>
        <w:tc>
          <w:tcPr>
            <w:tcW w:w="832" w:type="dxa"/>
            <w:vMerge w:val="restart"/>
            <w:noWrap/>
            <w:hideMark/>
          </w:tcPr>
          <w:p w14:paraId="727D4BA4"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5.2.2</w:t>
            </w:r>
          </w:p>
        </w:tc>
        <w:tc>
          <w:tcPr>
            <w:tcW w:w="2850" w:type="dxa"/>
            <w:vMerge w:val="restart"/>
            <w:hideMark/>
          </w:tcPr>
          <w:p w14:paraId="4BCBCD9C"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Вивчення можливості випуску цифрової валюти центрального банку «е-гривня»</w:t>
            </w:r>
          </w:p>
        </w:tc>
        <w:tc>
          <w:tcPr>
            <w:tcW w:w="6378" w:type="dxa"/>
            <w:hideMark/>
          </w:tcPr>
          <w:p w14:paraId="649BBD66"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w:t>
            </w:r>
            <w:r w:rsidRPr="00D4640B">
              <w:rPr>
                <w:rFonts w:cs="Times New Roman"/>
                <w:color w:val="000000" w:themeColor="text1"/>
                <w:sz w:val="24"/>
                <w:szCs w:val="24"/>
                <w:lang w:val="uk-UA"/>
              </w:rPr>
              <w:t xml:space="preserve"> Провести комунікації з учасниками платіжного ринку щодо можливості випуску е-гривні</w:t>
            </w:r>
          </w:p>
        </w:tc>
        <w:tc>
          <w:tcPr>
            <w:tcW w:w="1341" w:type="dxa"/>
            <w:hideMark/>
          </w:tcPr>
          <w:p w14:paraId="45BDE931"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21A7CF4D"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31.12.2020</w:t>
            </w:r>
          </w:p>
        </w:tc>
        <w:tc>
          <w:tcPr>
            <w:tcW w:w="1879" w:type="dxa"/>
            <w:hideMark/>
          </w:tcPr>
          <w:p w14:paraId="3DC86FED"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ED2815" w:rsidRPr="00D4640B" w14:paraId="490C1388" w14:textId="77777777" w:rsidTr="00F4602B">
        <w:trPr>
          <w:trHeight w:val="315"/>
        </w:trPr>
        <w:tc>
          <w:tcPr>
            <w:tcW w:w="832" w:type="dxa"/>
            <w:vMerge/>
            <w:hideMark/>
          </w:tcPr>
          <w:p w14:paraId="7419D8EE"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1EA4146E"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17B07E14"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(ii)</w:t>
            </w:r>
            <w:r w:rsidRPr="00D4640B">
              <w:rPr>
                <w:rFonts w:cs="Times New Roman"/>
                <w:color w:val="000000" w:themeColor="text1"/>
                <w:sz w:val="24"/>
                <w:szCs w:val="24"/>
                <w:lang w:val="uk-UA"/>
              </w:rPr>
              <w:t xml:space="preserve"> Опрацювати цільові бізнес-моделі е-гривні</w:t>
            </w:r>
          </w:p>
        </w:tc>
        <w:tc>
          <w:tcPr>
            <w:tcW w:w="1341" w:type="dxa"/>
            <w:hideMark/>
          </w:tcPr>
          <w:p w14:paraId="68E18EFE"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30379C49"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31.12.2020</w:t>
            </w:r>
          </w:p>
        </w:tc>
        <w:tc>
          <w:tcPr>
            <w:tcW w:w="1879" w:type="dxa"/>
            <w:hideMark/>
          </w:tcPr>
          <w:p w14:paraId="60737994"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ED2815" w:rsidRPr="00D4640B" w14:paraId="6AC024D4" w14:textId="77777777" w:rsidTr="00F4602B">
        <w:trPr>
          <w:trHeight w:val="630"/>
        </w:trPr>
        <w:tc>
          <w:tcPr>
            <w:tcW w:w="832" w:type="dxa"/>
            <w:vMerge/>
            <w:hideMark/>
          </w:tcPr>
          <w:p w14:paraId="6F563067" w14:textId="77777777" w:rsidR="00ED2815" w:rsidRPr="00D4640B" w:rsidRDefault="00ED2815" w:rsidP="00ED2815">
            <w:pPr>
              <w:rPr>
                <w:rFonts w:cs="Times New Roman"/>
                <w:b/>
                <w:bCs/>
                <w:color w:val="000000" w:themeColor="text1"/>
                <w:sz w:val="24"/>
                <w:szCs w:val="24"/>
                <w:lang w:val="uk-UA"/>
              </w:rPr>
            </w:pPr>
          </w:p>
        </w:tc>
        <w:tc>
          <w:tcPr>
            <w:tcW w:w="2850" w:type="dxa"/>
            <w:vMerge/>
            <w:hideMark/>
          </w:tcPr>
          <w:p w14:paraId="588BE41D" w14:textId="77777777" w:rsidR="00ED2815" w:rsidRPr="00D4640B" w:rsidRDefault="00ED2815" w:rsidP="00ED2815">
            <w:pPr>
              <w:rPr>
                <w:rFonts w:cs="Times New Roman"/>
                <w:b/>
                <w:bCs/>
                <w:color w:val="000000" w:themeColor="text1"/>
                <w:sz w:val="24"/>
                <w:szCs w:val="24"/>
                <w:lang w:val="uk-UA"/>
              </w:rPr>
            </w:pPr>
          </w:p>
        </w:tc>
        <w:tc>
          <w:tcPr>
            <w:tcW w:w="6378" w:type="dxa"/>
            <w:hideMark/>
          </w:tcPr>
          <w:p w14:paraId="09BB20C1" w14:textId="77777777" w:rsidR="00ED2815" w:rsidRPr="00D4640B" w:rsidRDefault="00ED2815" w:rsidP="00ED2815">
            <w:pPr>
              <w:rPr>
                <w:rFonts w:cs="Times New Roman"/>
                <w:color w:val="000000" w:themeColor="text1"/>
                <w:sz w:val="24"/>
                <w:szCs w:val="24"/>
                <w:lang w:val="uk-UA"/>
              </w:rPr>
            </w:pPr>
            <w:r w:rsidRPr="00D4640B">
              <w:rPr>
                <w:rFonts w:cs="Times New Roman"/>
                <w:b/>
                <w:bCs/>
                <w:color w:val="000000" w:themeColor="text1"/>
                <w:sz w:val="24"/>
                <w:szCs w:val="24"/>
                <w:lang w:val="uk-UA"/>
              </w:rPr>
              <w:t>(iii)</w:t>
            </w:r>
            <w:r w:rsidRPr="00D4640B">
              <w:rPr>
                <w:rFonts w:cs="Times New Roman"/>
                <w:color w:val="000000" w:themeColor="text1"/>
                <w:sz w:val="24"/>
                <w:szCs w:val="24"/>
                <w:lang w:val="uk-UA"/>
              </w:rPr>
              <w:t xml:space="preserve"> Підготувати оновлену Концепцію щодо е-гривні із аналізом різних моделей випуску е-гривні</w:t>
            </w:r>
          </w:p>
        </w:tc>
        <w:tc>
          <w:tcPr>
            <w:tcW w:w="1341" w:type="dxa"/>
            <w:hideMark/>
          </w:tcPr>
          <w:p w14:paraId="6AE43506"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4FD307C3"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31.12.2020</w:t>
            </w:r>
          </w:p>
        </w:tc>
        <w:tc>
          <w:tcPr>
            <w:tcW w:w="1879" w:type="dxa"/>
            <w:hideMark/>
          </w:tcPr>
          <w:p w14:paraId="6DDDA2EC" w14:textId="77777777" w:rsidR="00ED2815" w:rsidRPr="00D4640B" w:rsidRDefault="00ED2815" w:rsidP="00ED281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ED2815" w:rsidRPr="00D4640B" w14:paraId="23F92E32" w14:textId="77777777" w:rsidTr="00F4602B">
        <w:trPr>
          <w:trHeight w:val="315"/>
        </w:trPr>
        <w:tc>
          <w:tcPr>
            <w:tcW w:w="15163" w:type="dxa"/>
            <w:gridSpan w:val="6"/>
            <w:hideMark/>
          </w:tcPr>
          <w:p w14:paraId="6851C4D6" w14:textId="77777777" w:rsidR="00ED2815" w:rsidRPr="00D4640B" w:rsidRDefault="00ED2815" w:rsidP="00ED2815">
            <w:pPr>
              <w:rPr>
                <w:rFonts w:cs="Times New Roman"/>
                <w:b/>
                <w:bCs/>
                <w:color w:val="000000" w:themeColor="text1"/>
                <w:sz w:val="24"/>
                <w:szCs w:val="24"/>
                <w:lang w:val="uk-UA"/>
              </w:rPr>
            </w:pPr>
            <w:r w:rsidRPr="00D4640B">
              <w:rPr>
                <w:rFonts w:cs="Times New Roman"/>
                <w:b/>
                <w:bCs/>
                <w:color w:val="000000" w:themeColor="text1"/>
                <w:sz w:val="24"/>
                <w:szCs w:val="24"/>
                <w:lang w:val="uk-UA"/>
              </w:rPr>
              <w:t>Стратегічна ціль 3: Забезпечення розвитку SupTech&amp;RegTech</w:t>
            </w:r>
          </w:p>
        </w:tc>
      </w:tr>
      <w:tr w:rsidR="00A50EAA" w:rsidRPr="00D4640B" w14:paraId="3993C968" w14:textId="77777777" w:rsidTr="00A50EAA">
        <w:trPr>
          <w:trHeight w:val="630"/>
        </w:trPr>
        <w:tc>
          <w:tcPr>
            <w:tcW w:w="832" w:type="dxa"/>
            <w:vMerge w:val="restart"/>
            <w:noWrap/>
          </w:tcPr>
          <w:p w14:paraId="2717C220" w14:textId="6789D6D0" w:rsidR="00A50EAA" w:rsidRPr="00D4640B" w:rsidRDefault="00A50EAA" w:rsidP="00A50EAA">
            <w:pPr>
              <w:rPr>
                <w:rFonts w:cs="Times New Roman"/>
                <w:b/>
                <w:bCs/>
                <w:color w:val="000000" w:themeColor="text1"/>
                <w:sz w:val="24"/>
                <w:szCs w:val="24"/>
              </w:rPr>
            </w:pPr>
            <w:r w:rsidRPr="00D4640B">
              <w:rPr>
                <w:rFonts w:cs="Times New Roman"/>
                <w:b/>
                <w:bCs/>
                <w:color w:val="000000" w:themeColor="text1"/>
                <w:sz w:val="24"/>
                <w:szCs w:val="24"/>
                <w:lang w:val="uk-UA"/>
              </w:rPr>
              <w:t>5.3.1</w:t>
            </w:r>
          </w:p>
        </w:tc>
        <w:tc>
          <w:tcPr>
            <w:tcW w:w="2850" w:type="dxa"/>
            <w:vMerge w:val="restart"/>
          </w:tcPr>
          <w:p w14:paraId="557F0C0E" w14:textId="09C3DEBE" w:rsidR="00A50EAA" w:rsidRPr="00D4640B" w:rsidRDefault="00A50EAA" w:rsidP="00A50EAA">
            <w:pPr>
              <w:rPr>
                <w:rFonts w:cs="Times New Roman"/>
                <w:b/>
                <w:bCs/>
                <w:color w:val="000000" w:themeColor="text1"/>
                <w:sz w:val="24"/>
                <w:szCs w:val="24"/>
                <w:lang w:val="ru-RU"/>
              </w:rPr>
            </w:pPr>
            <w:r w:rsidRPr="00D4640B">
              <w:rPr>
                <w:rFonts w:cs="Times New Roman"/>
                <w:b/>
                <w:bCs/>
                <w:color w:val="000000" w:themeColor="text1"/>
                <w:sz w:val="24"/>
                <w:szCs w:val="24"/>
                <w:lang w:val="uk-UA"/>
              </w:rPr>
              <w:t>Стимулювання впровадження інноваційних технологій в комплаєнс</w:t>
            </w:r>
          </w:p>
        </w:tc>
        <w:tc>
          <w:tcPr>
            <w:tcW w:w="6378" w:type="dxa"/>
          </w:tcPr>
          <w:p w14:paraId="05FE6B67" w14:textId="343E1843" w:rsidR="00A50EAA" w:rsidRPr="00D4640B" w:rsidRDefault="00A50EAA" w:rsidP="00A50EAA">
            <w:pPr>
              <w:rPr>
                <w:rFonts w:cs="Times New Roman"/>
                <w:b/>
                <w:bCs/>
                <w:color w:val="000000" w:themeColor="text1"/>
                <w:sz w:val="24"/>
                <w:szCs w:val="24"/>
                <w:lang w:val="ru-RU"/>
              </w:rPr>
            </w:pPr>
            <w:r w:rsidRPr="00D4640B">
              <w:rPr>
                <w:rFonts w:cs="Times New Roman"/>
                <w:b/>
                <w:bCs/>
                <w:color w:val="000000" w:themeColor="text1"/>
                <w:sz w:val="24"/>
                <w:szCs w:val="24"/>
                <w:lang w:val="ru-RU"/>
              </w:rPr>
              <w:t>(</w:t>
            </w:r>
            <w:r w:rsidRPr="00D4640B">
              <w:rPr>
                <w:rFonts w:cs="Times New Roman"/>
                <w:b/>
                <w:bCs/>
                <w:color w:val="000000" w:themeColor="text1"/>
                <w:sz w:val="24"/>
                <w:szCs w:val="24"/>
              </w:rPr>
              <w:t>i</w:t>
            </w:r>
            <w:r w:rsidRPr="00D4640B">
              <w:rPr>
                <w:rFonts w:cs="Times New Roman"/>
                <w:b/>
                <w:bCs/>
                <w:color w:val="000000" w:themeColor="text1"/>
                <w:sz w:val="24"/>
                <w:szCs w:val="24"/>
                <w:lang w:val="ru-RU"/>
              </w:rPr>
              <w:t>)</w:t>
            </w:r>
            <w:r w:rsidRPr="00D4640B">
              <w:rPr>
                <w:rFonts w:cs="Times New Roman"/>
                <w:color w:val="000000" w:themeColor="text1"/>
                <w:sz w:val="24"/>
                <w:szCs w:val="24"/>
                <w:lang w:val="ru-RU"/>
              </w:rPr>
              <w:t xml:space="preserve"> Визначити перелік потенційних користувачів серед учасників фінансового ринку, перелік інформації та процес обміну інформації між учасниками </w:t>
            </w:r>
          </w:p>
        </w:tc>
        <w:tc>
          <w:tcPr>
            <w:tcW w:w="1341" w:type="dxa"/>
          </w:tcPr>
          <w:p w14:paraId="0C6AFAA1" w14:textId="4D35991B" w:rsidR="00A50EAA" w:rsidRPr="00D4640B" w:rsidRDefault="00A50EAA" w:rsidP="00A50EAA">
            <w:pPr>
              <w:rPr>
                <w:sz w:val="24"/>
                <w:szCs w:val="24"/>
                <w:lang w:val="ru-RU"/>
              </w:rPr>
            </w:pPr>
            <w:r w:rsidRPr="00D4640B">
              <w:rPr>
                <w:rFonts w:cs="Times New Roman"/>
                <w:color w:val="000000" w:themeColor="text1"/>
                <w:sz w:val="24"/>
                <w:szCs w:val="24"/>
              </w:rPr>
              <w:t>01.01.2020</w:t>
            </w:r>
          </w:p>
        </w:tc>
        <w:tc>
          <w:tcPr>
            <w:tcW w:w="1883" w:type="dxa"/>
          </w:tcPr>
          <w:p w14:paraId="7F1DAC68" w14:textId="1C3F87B0" w:rsidR="00A50EAA" w:rsidRPr="00D4640B" w:rsidRDefault="00A50EAA" w:rsidP="00A50EAA">
            <w:pPr>
              <w:rPr>
                <w:sz w:val="24"/>
                <w:szCs w:val="24"/>
                <w:lang w:val="ru-RU"/>
              </w:rPr>
            </w:pPr>
            <w:r w:rsidRPr="00D4640B">
              <w:rPr>
                <w:rFonts w:cs="Times New Roman"/>
                <w:color w:val="000000" w:themeColor="text1"/>
                <w:sz w:val="24"/>
                <w:szCs w:val="24"/>
              </w:rPr>
              <w:t>31.12.2020</w:t>
            </w:r>
          </w:p>
        </w:tc>
        <w:tc>
          <w:tcPr>
            <w:tcW w:w="1879" w:type="dxa"/>
          </w:tcPr>
          <w:p w14:paraId="306BFB48" w14:textId="4C452D79" w:rsidR="00A50EAA" w:rsidRPr="00D4640B" w:rsidRDefault="00A50EAA" w:rsidP="00A50EAA">
            <w:pPr>
              <w:rPr>
                <w:sz w:val="24"/>
                <w:szCs w:val="24"/>
                <w:lang w:val="ru-RU"/>
              </w:rPr>
            </w:pPr>
            <w:r w:rsidRPr="00D4640B">
              <w:rPr>
                <w:rFonts w:cs="Times New Roman"/>
                <w:color w:val="000000" w:themeColor="text1"/>
                <w:sz w:val="24"/>
                <w:szCs w:val="24"/>
              </w:rPr>
              <w:t>НБУ</w:t>
            </w:r>
            <w:r w:rsidRPr="00D4640B">
              <w:rPr>
                <w:rFonts w:cs="Times New Roman"/>
                <w:color w:val="000000" w:themeColor="text1"/>
                <w:sz w:val="24"/>
                <w:szCs w:val="24"/>
                <w:lang w:val="uk-UA"/>
              </w:rPr>
              <w:t>, ФГВФО</w:t>
            </w:r>
          </w:p>
        </w:tc>
      </w:tr>
      <w:tr w:rsidR="00A50EAA" w:rsidRPr="00D4640B" w14:paraId="05E18795" w14:textId="77777777" w:rsidTr="00A50EAA">
        <w:trPr>
          <w:trHeight w:val="630"/>
        </w:trPr>
        <w:tc>
          <w:tcPr>
            <w:tcW w:w="832" w:type="dxa"/>
            <w:vMerge/>
            <w:noWrap/>
            <w:hideMark/>
          </w:tcPr>
          <w:p w14:paraId="296DEF95" w14:textId="09DC67E1" w:rsidR="00A50EAA" w:rsidRPr="00D4640B" w:rsidRDefault="00A50EAA" w:rsidP="00A50EAA">
            <w:pPr>
              <w:rPr>
                <w:rFonts w:cs="Times New Roman"/>
                <w:b/>
                <w:bCs/>
                <w:color w:val="000000" w:themeColor="text1"/>
                <w:sz w:val="24"/>
                <w:szCs w:val="24"/>
                <w:lang w:val="uk-UA"/>
              </w:rPr>
            </w:pPr>
          </w:p>
        </w:tc>
        <w:tc>
          <w:tcPr>
            <w:tcW w:w="2850" w:type="dxa"/>
            <w:vMerge/>
            <w:hideMark/>
          </w:tcPr>
          <w:p w14:paraId="798D028A" w14:textId="205F7979" w:rsidR="00A50EAA" w:rsidRPr="00D4640B" w:rsidRDefault="00A50EAA" w:rsidP="00A50EAA">
            <w:pPr>
              <w:rPr>
                <w:rFonts w:cs="Times New Roman"/>
                <w:b/>
                <w:bCs/>
                <w:color w:val="000000" w:themeColor="text1"/>
                <w:sz w:val="24"/>
                <w:szCs w:val="24"/>
                <w:lang w:val="uk-UA"/>
              </w:rPr>
            </w:pPr>
          </w:p>
        </w:tc>
        <w:tc>
          <w:tcPr>
            <w:tcW w:w="6378" w:type="dxa"/>
            <w:vAlign w:val="center"/>
          </w:tcPr>
          <w:p w14:paraId="7C403AE6" w14:textId="77777777" w:rsidR="00A50EAA" w:rsidRPr="00D4640B" w:rsidRDefault="00A50EAA" w:rsidP="00A50EAA">
            <w:pPr>
              <w:rPr>
                <w:rFonts w:cs="Times New Roman"/>
                <w:bCs/>
                <w:color w:val="000000" w:themeColor="text1"/>
                <w:sz w:val="24"/>
                <w:szCs w:val="24"/>
                <w:lang w:val="uk-UA"/>
              </w:rPr>
            </w:pPr>
            <w:r w:rsidRPr="00D4640B">
              <w:rPr>
                <w:rFonts w:cs="Times New Roman"/>
                <w:b/>
                <w:bCs/>
                <w:color w:val="000000" w:themeColor="text1"/>
                <w:sz w:val="24"/>
                <w:szCs w:val="24"/>
                <w:lang w:val="uk-UA"/>
              </w:rPr>
              <w:t>(іі)</w:t>
            </w:r>
            <w:r w:rsidRPr="00D4640B">
              <w:rPr>
                <w:sz w:val="24"/>
                <w:szCs w:val="24"/>
                <w:lang w:val="ru-RU"/>
              </w:rPr>
              <w:t xml:space="preserve"> </w:t>
            </w:r>
            <w:r w:rsidRPr="00D4640B">
              <w:rPr>
                <w:rFonts w:cs="Times New Roman"/>
                <w:bCs/>
                <w:color w:val="000000" w:themeColor="text1"/>
                <w:sz w:val="24"/>
                <w:szCs w:val="24"/>
                <w:lang w:val="uk-UA"/>
              </w:rPr>
              <w:t>Створити сприятливе середовище для стимулювання впровадження інноваційних технологій в комплаєнсі:</w:t>
            </w:r>
          </w:p>
          <w:p w14:paraId="472087A9" w14:textId="77777777" w:rsidR="00A50EAA" w:rsidRPr="00D4640B" w:rsidRDefault="00A50EAA" w:rsidP="00A50EAA">
            <w:pPr>
              <w:rPr>
                <w:rFonts w:cs="Times New Roman"/>
                <w:bCs/>
                <w:color w:val="000000" w:themeColor="text1"/>
                <w:sz w:val="24"/>
                <w:szCs w:val="24"/>
                <w:lang w:val="uk-UA"/>
              </w:rPr>
            </w:pPr>
            <w:r w:rsidRPr="00D4640B">
              <w:rPr>
                <w:rFonts w:cs="Times New Roman"/>
                <w:bCs/>
                <w:color w:val="000000" w:themeColor="text1"/>
                <w:sz w:val="24"/>
                <w:szCs w:val="24"/>
                <w:lang w:val="uk-UA"/>
              </w:rPr>
              <w:t>- Запровадити комунікаційні засади взаємодії між учасниками фінансового ринку, РЕГТЕК-компаніями та регуляторами (конференції, круглі столи) щодо оцінки впливу впровадження регуляторних технологій на ринок;</w:t>
            </w:r>
          </w:p>
          <w:p w14:paraId="31A7590D" w14:textId="5DBD4ED3" w:rsidR="00A50EAA" w:rsidRPr="00D4640B" w:rsidRDefault="00A50EAA" w:rsidP="00A50EAA">
            <w:pPr>
              <w:rPr>
                <w:rFonts w:cs="Times New Roman"/>
                <w:color w:val="000000" w:themeColor="text1"/>
                <w:sz w:val="24"/>
                <w:szCs w:val="24"/>
                <w:lang w:val="uk-UA"/>
              </w:rPr>
            </w:pPr>
            <w:r w:rsidRPr="00D4640B">
              <w:rPr>
                <w:rFonts w:cs="Times New Roman"/>
                <w:bCs/>
                <w:color w:val="000000" w:themeColor="text1"/>
                <w:sz w:val="24"/>
                <w:szCs w:val="24"/>
                <w:lang w:val="uk-UA"/>
              </w:rPr>
              <w:t>- Впровадити кращих світових практик щодо допуску на ринок РЕГТЕК компаній</w:t>
            </w:r>
          </w:p>
        </w:tc>
        <w:tc>
          <w:tcPr>
            <w:tcW w:w="1341" w:type="dxa"/>
          </w:tcPr>
          <w:p w14:paraId="7C10175E" w14:textId="038A88B3" w:rsidR="00A50EAA" w:rsidRPr="00D4640B" w:rsidRDefault="00A50EAA" w:rsidP="00A50EAA">
            <w:pPr>
              <w:rPr>
                <w:rFonts w:cs="Times New Roman"/>
                <w:color w:val="000000" w:themeColor="text1"/>
                <w:sz w:val="24"/>
                <w:szCs w:val="24"/>
                <w:lang w:val="uk-UA"/>
              </w:rPr>
            </w:pPr>
            <w:r w:rsidRPr="00D4640B">
              <w:rPr>
                <w:sz w:val="24"/>
                <w:szCs w:val="24"/>
                <w:lang w:val="uk-UA"/>
              </w:rPr>
              <w:t>31.03.</w:t>
            </w:r>
            <w:r w:rsidRPr="00D4640B">
              <w:rPr>
                <w:sz w:val="24"/>
                <w:szCs w:val="24"/>
                <w:lang w:val="ru-RU"/>
              </w:rPr>
              <w:t xml:space="preserve">2020 </w:t>
            </w:r>
          </w:p>
        </w:tc>
        <w:tc>
          <w:tcPr>
            <w:tcW w:w="1883" w:type="dxa"/>
          </w:tcPr>
          <w:p w14:paraId="105D7493" w14:textId="420C4C49" w:rsidR="00A50EAA" w:rsidRPr="00D4640B" w:rsidRDefault="00A50EAA" w:rsidP="00A50EAA">
            <w:pPr>
              <w:rPr>
                <w:rFonts w:cs="Times New Roman"/>
                <w:color w:val="000000" w:themeColor="text1"/>
                <w:sz w:val="24"/>
                <w:szCs w:val="24"/>
                <w:lang w:val="uk-UA"/>
              </w:rPr>
            </w:pPr>
            <w:r w:rsidRPr="00D4640B">
              <w:rPr>
                <w:sz w:val="24"/>
                <w:szCs w:val="24"/>
                <w:lang w:val="ru-RU"/>
              </w:rPr>
              <w:t>31.12.2023</w:t>
            </w:r>
          </w:p>
        </w:tc>
        <w:tc>
          <w:tcPr>
            <w:tcW w:w="1879" w:type="dxa"/>
          </w:tcPr>
          <w:p w14:paraId="6C4DF5F4" w14:textId="71D1ECFA" w:rsidR="00A50EAA" w:rsidRPr="00D4640B" w:rsidRDefault="00A50EAA" w:rsidP="00A50EAA">
            <w:pPr>
              <w:rPr>
                <w:rFonts w:cs="Times New Roman"/>
                <w:color w:val="000000" w:themeColor="text1"/>
                <w:sz w:val="24"/>
                <w:szCs w:val="24"/>
                <w:lang w:val="uk-UA"/>
              </w:rPr>
            </w:pPr>
            <w:r w:rsidRPr="00D4640B">
              <w:rPr>
                <w:sz w:val="24"/>
                <w:szCs w:val="24"/>
                <w:lang w:val="ru-RU"/>
              </w:rPr>
              <w:t>НБУ, НКЦПФР</w:t>
            </w:r>
            <w:r w:rsidR="00061A65">
              <w:rPr>
                <w:sz w:val="24"/>
                <w:szCs w:val="24"/>
                <w:lang w:val="ru-RU"/>
              </w:rPr>
              <w:t xml:space="preserve">, </w:t>
            </w:r>
            <w:r w:rsidR="00061A65" w:rsidRPr="00D4640B">
              <w:rPr>
                <w:rFonts w:cs="Times New Roman"/>
                <w:color w:val="000000" w:themeColor="text1"/>
                <w:sz w:val="24"/>
                <w:szCs w:val="24"/>
                <w:lang w:val="uk-UA"/>
              </w:rPr>
              <w:t>ФГВФО</w:t>
            </w:r>
          </w:p>
        </w:tc>
      </w:tr>
      <w:tr w:rsidR="00A50EAA" w:rsidRPr="00D4640B" w14:paraId="4DADE992" w14:textId="77777777" w:rsidTr="00F4602B">
        <w:trPr>
          <w:trHeight w:val="630"/>
        </w:trPr>
        <w:tc>
          <w:tcPr>
            <w:tcW w:w="832" w:type="dxa"/>
            <w:vMerge/>
            <w:noWrap/>
          </w:tcPr>
          <w:p w14:paraId="7D892F2F" w14:textId="77777777" w:rsidR="00A50EAA" w:rsidRPr="00D4640B" w:rsidRDefault="00A50EAA" w:rsidP="00A50EAA">
            <w:pPr>
              <w:rPr>
                <w:rFonts w:cs="Times New Roman"/>
                <w:b/>
                <w:bCs/>
                <w:color w:val="000000" w:themeColor="text1"/>
                <w:sz w:val="24"/>
                <w:szCs w:val="24"/>
              </w:rPr>
            </w:pPr>
          </w:p>
        </w:tc>
        <w:tc>
          <w:tcPr>
            <w:tcW w:w="2850" w:type="dxa"/>
            <w:vMerge/>
          </w:tcPr>
          <w:p w14:paraId="12E4209A" w14:textId="77777777" w:rsidR="00A50EAA" w:rsidRPr="00D4640B" w:rsidRDefault="00A50EAA" w:rsidP="00A50EAA">
            <w:pPr>
              <w:rPr>
                <w:rFonts w:cs="Times New Roman"/>
                <w:b/>
                <w:bCs/>
                <w:color w:val="000000" w:themeColor="text1"/>
                <w:sz w:val="24"/>
                <w:szCs w:val="24"/>
              </w:rPr>
            </w:pPr>
          </w:p>
        </w:tc>
        <w:tc>
          <w:tcPr>
            <w:tcW w:w="6378" w:type="dxa"/>
          </w:tcPr>
          <w:p w14:paraId="54C3779B" w14:textId="232D1790" w:rsidR="00A50EAA" w:rsidRPr="00D4640B" w:rsidRDefault="00A50EAA" w:rsidP="00A50EAA">
            <w:pPr>
              <w:rPr>
                <w:rFonts w:cs="Times New Roman"/>
                <w:b/>
                <w:bCs/>
                <w:color w:val="000000" w:themeColor="text1"/>
                <w:sz w:val="24"/>
                <w:szCs w:val="24"/>
                <w:lang w:val="ru-RU"/>
              </w:rPr>
            </w:pPr>
            <w:r w:rsidRPr="00D4640B">
              <w:rPr>
                <w:rFonts w:cs="Times New Roman"/>
                <w:b/>
                <w:bCs/>
                <w:color w:val="000000" w:themeColor="text1"/>
                <w:sz w:val="24"/>
                <w:szCs w:val="24"/>
                <w:lang w:val="ru-RU"/>
              </w:rPr>
              <w:t>(</w:t>
            </w:r>
            <w:r w:rsidRPr="00D4640B">
              <w:rPr>
                <w:rFonts w:cs="Times New Roman"/>
                <w:b/>
                <w:bCs/>
                <w:color w:val="000000" w:themeColor="text1"/>
                <w:sz w:val="24"/>
                <w:szCs w:val="24"/>
              </w:rPr>
              <w:t>iii</w:t>
            </w:r>
            <w:r w:rsidRPr="00D4640B">
              <w:rPr>
                <w:rFonts w:cs="Times New Roman"/>
                <w:b/>
                <w:bCs/>
                <w:color w:val="000000" w:themeColor="text1"/>
                <w:sz w:val="24"/>
                <w:szCs w:val="24"/>
                <w:lang w:val="ru-RU"/>
              </w:rPr>
              <w:t>)</w:t>
            </w:r>
            <w:r w:rsidRPr="00D4640B">
              <w:rPr>
                <w:rFonts w:cs="Times New Roman"/>
                <w:color w:val="000000" w:themeColor="text1"/>
                <w:sz w:val="24"/>
                <w:szCs w:val="24"/>
                <w:lang w:val="ru-RU"/>
              </w:rPr>
              <w:t xml:space="preserve"> Визначити технологію, за допомогою якої буде забезпечено функціонування єдиної платформи</w:t>
            </w:r>
          </w:p>
        </w:tc>
        <w:tc>
          <w:tcPr>
            <w:tcW w:w="1341" w:type="dxa"/>
          </w:tcPr>
          <w:p w14:paraId="69D04FF8" w14:textId="13EDC69B" w:rsidR="00A50EAA" w:rsidRPr="00D4640B" w:rsidRDefault="00A50EAA" w:rsidP="00A50EAA">
            <w:pPr>
              <w:rPr>
                <w:rFonts w:cs="Times New Roman"/>
                <w:color w:val="000000" w:themeColor="text1"/>
                <w:sz w:val="24"/>
                <w:szCs w:val="24"/>
              </w:rPr>
            </w:pPr>
            <w:r w:rsidRPr="00D4640B">
              <w:rPr>
                <w:rFonts w:cs="Times New Roman"/>
                <w:color w:val="000000" w:themeColor="text1"/>
                <w:sz w:val="24"/>
                <w:szCs w:val="24"/>
              </w:rPr>
              <w:t>01.01.2021</w:t>
            </w:r>
          </w:p>
        </w:tc>
        <w:tc>
          <w:tcPr>
            <w:tcW w:w="1883" w:type="dxa"/>
          </w:tcPr>
          <w:p w14:paraId="7798D50D" w14:textId="23E8F33D" w:rsidR="00A50EAA" w:rsidRPr="00D4640B" w:rsidRDefault="00A50EAA" w:rsidP="00A50EAA">
            <w:pPr>
              <w:rPr>
                <w:rFonts w:cs="Times New Roman"/>
                <w:color w:val="000000" w:themeColor="text1"/>
                <w:sz w:val="24"/>
                <w:szCs w:val="24"/>
              </w:rPr>
            </w:pPr>
            <w:r w:rsidRPr="00D4640B">
              <w:rPr>
                <w:rFonts w:cs="Times New Roman"/>
                <w:color w:val="000000" w:themeColor="text1"/>
                <w:sz w:val="24"/>
                <w:szCs w:val="24"/>
              </w:rPr>
              <w:t>31.12.2021</w:t>
            </w:r>
          </w:p>
        </w:tc>
        <w:tc>
          <w:tcPr>
            <w:tcW w:w="1879" w:type="dxa"/>
          </w:tcPr>
          <w:p w14:paraId="3D324C82" w14:textId="3AC83737" w:rsidR="00A50EAA" w:rsidRPr="00D4640B" w:rsidRDefault="00A50EAA" w:rsidP="00A50EAA">
            <w:pPr>
              <w:rPr>
                <w:rFonts w:cs="Times New Roman"/>
                <w:color w:val="000000" w:themeColor="text1"/>
                <w:sz w:val="24"/>
                <w:szCs w:val="24"/>
              </w:rPr>
            </w:pPr>
            <w:r w:rsidRPr="00D4640B">
              <w:rPr>
                <w:rFonts w:cs="Times New Roman"/>
                <w:color w:val="000000" w:themeColor="text1"/>
                <w:sz w:val="24"/>
                <w:szCs w:val="24"/>
              </w:rPr>
              <w:t>НБУ</w:t>
            </w:r>
            <w:r w:rsidRPr="00D4640B">
              <w:rPr>
                <w:rFonts w:cs="Times New Roman"/>
                <w:color w:val="000000" w:themeColor="text1"/>
                <w:sz w:val="24"/>
                <w:szCs w:val="24"/>
                <w:lang w:val="uk-UA"/>
              </w:rPr>
              <w:t>, ФГВФО</w:t>
            </w:r>
          </w:p>
        </w:tc>
      </w:tr>
      <w:tr w:rsidR="00A50EAA" w:rsidRPr="00D4640B" w14:paraId="16BD7ACF" w14:textId="77777777" w:rsidTr="00F4602B">
        <w:trPr>
          <w:trHeight w:val="630"/>
        </w:trPr>
        <w:tc>
          <w:tcPr>
            <w:tcW w:w="832" w:type="dxa"/>
            <w:vMerge/>
            <w:noWrap/>
          </w:tcPr>
          <w:p w14:paraId="3E904C60" w14:textId="77777777" w:rsidR="00A50EAA" w:rsidRPr="00D4640B" w:rsidRDefault="00A50EAA" w:rsidP="00A50EAA">
            <w:pPr>
              <w:rPr>
                <w:rFonts w:cs="Times New Roman"/>
                <w:b/>
                <w:bCs/>
                <w:color w:val="000000" w:themeColor="text1"/>
                <w:sz w:val="24"/>
                <w:szCs w:val="24"/>
              </w:rPr>
            </w:pPr>
          </w:p>
        </w:tc>
        <w:tc>
          <w:tcPr>
            <w:tcW w:w="2850" w:type="dxa"/>
            <w:vMerge/>
          </w:tcPr>
          <w:p w14:paraId="40CEC695" w14:textId="77777777" w:rsidR="00A50EAA" w:rsidRPr="00D4640B" w:rsidRDefault="00A50EAA" w:rsidP="00A50EAA">
            <w:pPr>
              <w:rPr>
                <w:rFonts w:cs="Times New Roman"/>
                <w:b/>
                <w:bCs/>
                <w:color w:val="000000" w:themeColor="text1"/>
                <w:sz w:val="24"/>
                <w:szCs w:val="24"/>
              </w:rPr>
            </w:pPr>
          </w:p>
        </w:tc>
        <w:tc>
          <w:tcPr>
            <w:tcW w:w="6378" w:type="dxa"/>
          </w:tcPr>
          <w:p w14:paraId="57A51573" w14:textId="2DFAFA78" w:rsidR="00A50EAA" w:rsidRPr="00D4640B" w:rsidRDefault="00A50EAA" w:rsidP="00A50EAA">
            <w:pPr>
              <w:rPr>
                <w:rFonts w:cs="Times New Roman"/>
                <w:b/>
                <w:bCs/>
                <w:color w:val="000000" w:themeColor="text1"/>
                <w:sz w:val="24"/>
                <w:szCs w:val="24"/>
                <w:lang w:val="ru-RU"/>
              </w:rPr>
            </w:pPr>
            <w:r w:rsidRPr="00D4640B">
              <w:rPr>
                <w:rFonts w:cs="Times New Roman"/>
                <w:b/>
                <w:bCs/>
                <w:color w:val="000000" w:themeColor="text1"/>
                <w:sz w:val="24"/>
                <w:szCs w:val="24"/>
                <w:lang w:val="ru-RU"/>
              </w:rPr>
              <w:t>(</w:t>
            </w:r>
            <w:r w:rsidRPr="00D4640B">
              <w:rPr>
                <w:rFonts w:cs="Times New Roman"/>
                <w:b/>
                <w:bCs/>
                <w:color w:val="000000" w:themeColor="text1"/>
                <w:sz w:val="24"/>
                <w:szCs w:val="24"/>
              </w:rPr>
              <w:t>iv</w:t>
            </w:r>
            <w:r w:rsidRPr="00D4640B">
              <w:rPr>
                <w:rFonts w:cs="Times New Roman"/>
                <w:b/>
                <w:bCs/>
                <w:color w:val="000000" w:themeColor="text1"/>
                <w:sz w:val="24"/>
                <w:szCs w:val="24"/>
                <w:lang w:val="ru-RU"/>
              </w:rPr>
              <w:t>)</w:t>
            </w:r>
            <w:r w:rsidRPr="00D4640B">
              <w:rPr>
                <w:rFonts w:cs="Times New Roman"/>
                <w:color w:val="000000" w:themeColor="text1"/>
                <w:sz w:val="24"/>
                <w:szCs w:val="24"/>
                <w:lang w:val="ru-RU"/>
              </w:rPr>
              <w:t xml:space="preserve"> Визначити правове поле функціонування єдиної платформи та обміну інформацією між суб'єктами такої </w:t>
            </w:r>
            <w:r w:rsidRPr="00D4640B">
              <w:rPr>
                <w:rFonts w:cs="Times New Roman"/>
                <w:color w:val="000000" w:themeColor="text1"/>
                <w:sz w:val="24"/>
                <w:szCs w:val="24"/>
                <w:lang w:val="ru-RU"/>
              </w:rPr>
              <w:lastRenderedPageBreak/>
              <w:t>системи та, за необхідності, підготовувати зміни до законодавства та нормативно-правових актів</w:t>
            </w:r>
          </w:p>
        </w:tc>
        <w:tc>
          <w:tcPr>
            <w:tcW w:w="1341" w:type="dxa"/>
          </w:tcPr>
          <w:p w14:paraId="7334B604" w14:textId="10679DFF" w:rsidR="00A50EAA" w:rsidRPr="00D4640B" w:rsidRDefault="00A50EAA" w:rsidP="00A50EAA">
            <w:pPr>
              <w:rPr>
                <w:rFonts w:cs="Times New Roman"/>
                <w:color w:val="000000" w:themeColor="text1"/>
                <w:sz w:val="24"/>
                <w:szCs w:val="24"/>
              </w:rPr>
            </w:pPr>
            <w:r w:rsidRPr="00D4640B">
              <w:rPr>
                <w:rFonts w:cs="Times New Roman"/>
                <w:color w:val="000000" w:themeColor="text1"/>
                <w:sz w:val="24"/>
                <w:szCs w:val="24"/>
              </w:rPr>
              <w:lastRenderedPageBreak/>
              <w:t>01.01.2022</w:t>
            </w:r>
          </w:p>
        </w:tc>
        <w:tc>
          <w:tcPr>
            <w:tcW w:w="1883" w:type="dxa"/>
          </w:tcPr>
          <w:p w14:paraId="48379E1B" w14:textId="7224EF4A" w:rsidR="00A50EAA" w:rsidRPr="00D4640B" w:rsidRDefault="00A50EAA" w:rsidP="00A50EAA">
            <w:pPr>
              <w:rPr>
                <w:rFonts w:cs="Times New Roman"/>
                <w:color w:val="000000" w:themeColor="text1"/>
                <w:sz w:val="24"/>
                <w:szCs w:val="24"/>
              </w:rPr>
            </w:pPr>
            <w:r w:rsidRPr="00D4640B">
              <w:rPr>
                <w:rFonts w:cs="Times New Roman"/>
                <w:color w:val="000000" w:themeColor="text1"/>
                <w:sz w:val="24"/>
                <w:szCs w:val="24"/>
              </w:rPr>
              <w:t>31.12.2022</w:t>
            </w:r>
          </w:p>
        </w:tc>
        <w:tc>
          <w:tcPr>
            <w:tcW w:w="1879" w:type="dxa"/>
          </w:tcPr>
          <w:p w14:paraId="18B945F5" w14:textId="0DFCD7CE" w:rsidR="00A50EAA" w:rsidRPr="00D4640B" w:rsidRDefault="00A50EAA" w:rsidP="00A50EAA">
            <w:pPr>
              <w:rPr>
                <w:rFonts w:cs="Times New Roman"/>
                <w:color w:val="000000" w:themeColor="text1"/>
                <w:sz w:val="24"/>
                <w:szCs w:val="24"/>
              </w:rPr>
            </w:pPr>
            <w:r w:rsidRPr="00D4640B">
              <w:rPr>
                <w:rFonts w:cs="Times New Roman"/>
                <w:color w:val="000000" w:themeColor="text1"/>
                <w:sz w:val="24"/>
                <w:szCs w:val="24"/>
              </w:rPr>
              <w:t>НБУ</w:t>
            </w:r>
            <w:r w:rsidRPr="00D4640B">
              <w:rPr>
                <w:rFonts w:cs="Times New Roman"/>
                <w:color w:val="000000" w:themeColor="text1"/>
                <w:sz w:val="24"/>
                <w:szCs w:val="24"/>
                <w:lang w:val="uk-UA"/>
              </w:rPr>
              <w:t>, ФГВФО</w:t>
            </w:r>
          </w:p>
        </w:tc>
      </w:tr>
      <w:tr w:rsidR="00EE5425" w:rsidRPr="00D4640B" w14:paraId="12736D9E" w14:textId="77777777" w:rsidTr="00F4602B">
        <w:trPr>
          <w:trHeight w:val="630"/>
        </w:trPr>
        <w:tc>
          <w:tcPr>
            <w:tcW w:w="832" w:type="dxa"/>
            <w:vMerge w:val="restart"/>
            <w:noWrap/>
          </w:tcPr>
          <w:p w14:paraId="5C8B5005" w14:textId="24E507CF" w:rsidR="00EE5425" w:rsidRPr="00D4640B" w:rsidRDefault="00EE5425" w:rsidP="00A50EAA">
            <w:pPr>
              <w:rPr>
                <w:rFonts w:cs="Times New Roman"/>
                <w:b/>
                <w:bCs/>
                <w:color w:val="000000" w:themeColor="text1"/>
                <w:sz w:val="24"/>
                <w:szCs w:val="24"/>
                <w:lang w:val="uk-UA"/>
              </w:rPr>
            </w:pPr>
            <w:r w:rsidRPr="00D4640B">
              <w:rPr>
                <w:rFonts w:cs="Times New Roman"/>
                <w:b/>
                <w:bCs/>
                <w:color w:val="000000" w:themeColor="text1"/>
                <w:sz w:val="24"/>
                <w:szCs w:val="24"/>
                <w:lang w:val="uk-UA"/>
              </w:rPr>
              <w:t>5.3.2</w:t>
            </w:r>
          </w:p>
        </w:tc>
        <w:tc>
          <w:tcPr>
            <w:tcW w:w="2850" w:type="dxa"/>
            <w:vMerge w:val="restart"/>
          </w:tcPr>
          <w:p w14:paraId="6789BC03" w14:textId="4DE681B8" w:rsidR="00EE5425" w:rsidRPr="00D4640B" w:rsidRDefault="00EE5425" w:rsidP="00A50EAA">
            <w:pPr>
              <w:rPr>
                <w:rFonts w:cs="Times New Roman"/>
                <w:b/>
                <w:bCs/>
                <w:color w:val="000000" w:themeColor="text1"/>
                <w:sz w:val="24"/>
                <w:szCs w:val="24"/>
                <w:lang w:val="uk-UA"/>
              </w:rPr>
            </w:pPr>
            <w:r w:rsidRPr="00D4640B">
              <w:rPr>
                <w:rFonts w:cs="Times New Roman"/>
                <w:b/>
                <w:bCs/>
                <w:color w:val="000000" w:themeColor="text1"/>
                <w:sz w:val="24"/>
                <w:szCs w:val="24"/>
                <w:lang w:val="uk-UA"/>
              </w:rPr>
              <w:t>Поліпшення обміну інформацією між регуляторами та іншими державними установами із провайдерами фінансових послуг</w:t>
            </w:r>
          </w:p>
        </w:tc>
        <w:tc>
          <w:tcPr>
            <w:tcW w:w="6378" w:type="dxa"/>
          </w:tcPr>
          <w:p w14:paraId="29FEA405" w14:textId="2EA6581A" w:rsidR="00EE5425" w:rsidRPr="00D4640B" w:rsidRDefault="00EE5425" w:rsidP="00A50EAA">
            <w:pPr>
              <w:rPr>
                <w:rFonts w:cs="Times New Roman"/>
                <w:color w:val="000000" w:themeColor="text1"/>
                <w:sz w:val="24"/>
                <w:szCs w:val="24"/>
                <w:highlight w:val="yellow"/>
                <w:lang w:val="uk-UA"/>
              </w:rPr>
            </w:pPr>
            <w:r w:rsidRPr="00D4640B">
              <w:rPr>
                <w:rFonts w:cs="Times New Roman"/>
                <w:b/>
                <w:bCs/>
                <w:color w:val="000000" w:themeColor="text1"/>
                <w:sz w:val="24"/>
                <w:szCs w:val="24"/>
                <w:lang w:val="ru-RU"/>
              </w:rPr>
              <w:t>(</w:t>
            </w:r>
            <w:r w:rsidRPr="00D4640B">
              <w:rPr>
                <w:rFonts w:cs="Times New Roman"/>
                <w:b/>
                <w:bCs/>
                <w:color w:val="000000" w:themeColor="text1"/>
                <w:sz w:val="24"/>
                <w:szCs w:val="24"/>
              </w:rPr>
              <w:t>i</w:t>
            </w:r>
            <w:r w:rsidRPr="00D4640B">
              <w:rPr>
                <w:rFonts w:cs="Times New Roman"/>
                <w:b/>
                <w:bCs/>
                <w:color w:val="000000" w:themeColor="text1"/>
                <w:sz w:val="24"/>
                <w:szCs w:val="24"/>
                <w:lang w:val="ru-RU"/>
              </w:rPr>
              <w:t>)</w:t>
            </w:r>
            <w:r w:rsidRPr="00D4640B">
              <w:rPr>
                <w:rFonts w:cs="Times New Roman"/>
                <w:color w:val="000000" w:themeColor="text1"/>
                <w:sz w:val="24"/>
                <w:szCs w:val="24"/>
                <w:lang w:val="ru-RU"/>
              </w:rPr>
              <w:t xml:space="preserve"> Визначити перелік інформаційних активів, в отриманні прямого доступу  до яких є потреба в учасників фінансового сектору для виконання своїх функцій</w:t>
            </w:r>
          </w:p>
        </w:tc>
        <w:tc>
          <w:tcPr>
            <w:tcW w:w="1341" w:type="dxa"/>
          </w:tcPr>
          <w:p w14:paraId="28E720FF" w14:textId="03A182A1" w:rsidR="00EE5425" w:rsidRPr="00D4640B" w:rsidRDefault="00EE5425" w:rsidP="00A50EAA">
            <w:pPr>
              <w:rPr>
                <w:rFonts w:cs="Times New Roman"/>
                <w:color w:val="000000" w:themeColor="text1"/>
                <w:sz w:val="24"/>
                <w:szCs w:val="24"/>
                <w:highlight w:val="yellow"/>
                <w:lang w:val="uk-UA"/>
              </w:rPr>
            </w:pPr>
            <w:r w:rsidRPr="00D4640B">
              <w:rPr>
                <w:rFonts w:cs="Times New Roman"/>
                <w:color w:val="000000" w:themeColor="text1"/>
                <w:sz w:val="24"/>
                <w:szCs w:val="24"/>
                <w:lang w:val="uk-UA"/>
              </w:rPr>
              <w:t>01.01.2020</w:t>
            </w:r>
          </w:p>
        </w:tc>
        <w:tc>
          <w:tcPr>
            <w:tcW w:w="1883" w:type="dxa"/>
          </w:tcPr>
          <w:p w14:paraId="45E98D8F" w14:textId="00CDAF84" w:rsidR="00EE5425" w:rsidRPr="00D4640B" w:rsidRDefault="00EE5425" w:rsidP="00A50EAA">
            <w:pPr>
              <w:rPr>
                <w:rFonts w:cs="Times New Roman"/>
                <w:color w:val="000000" w:themeColor="text1"/>
                <w:sz w:val="24"/>
                <w:szCs w:val="24"/>
                <w:highlight w:val="yellow"/>
                <w:lang w:val="uk-UA"/>
              </w:rPr>
            </w:pPr>
            <w:r w:rsidRPr="00D4640B">
              <w:rPr>
                <w:rFonts w:cs="Times New Roman"/>
                <w:color w:val="000000" w:themeColor="text1"/>
                <w:sz w:val="24"/>
                <w:szCs w:val="24"/>
                <w:lang w:val="uk-UA"/>
              </w:rPr>
              <w:t>31.12.2021</w:t>
            </w:r>
          </w:p>
        </w:tc>
        <w:tc>
          <w:tcPr>
            <w:tcW w:w="1879" w:type="dxa"/>
          </w:tcPr>
          <w:p w14:paraId="2BE88642" w14:textId="1C049919" w:rsidR="00EE5425" w:rsidRPr="00D4640B" w:rsidRDefault="00EE5425" w:rsidP="00A50EAA">
            <w:pPr>
              <w:rPr>
                <w:rFonts w:cs="Times New Roman"/>
                <w:color w:val="000000" w:themeColor="text1"/>
                <w:sz w:val="24"/>
                <w:szCs w:val="24"/>
                <w:highlight w:val="yellow"/>
                <w:lang w:val="uk-UA"/>
              </w:rPr>
            </w:pPr>
            <w:r w:rsidRPr="00D4640B">
              <w:rPr>
                <w:rFonts w:cs="Times New Roman"/>
                <w:color w:val="000000" w:themeColor="text1"/>
                <w:sz w:val="24"/>
                <w:szCs w:val="24"/>
                <w:lang w:val="uk-UA"/>
              </w:rPr>
              <w:t>НБУ, ДПС</w:t>
            </w:r>
            <w:r>
              <w:rPr>
                <w:rFonts w:cs="Times New Roman"/>
                <w:color w:val="000000" w:themeColor="text1"/>
                <w:sz w:val="24"/>
                <w:szCs w:val="24"/>
                <w:lang w:val="uk-UA"/>
              </w:rPr>
              <w:t>,</w:t>
            </w:r>
            <w:r w:rsidRPr="00D4640B">
              <w:rPr>
                <w:rFonts w:cs="Times New Roman"/>
                <w:color w:val="000000" w:themeColor="text1"/>
                <w:sz w:val="24"/>
                <w:szCs w:val="24"/>
                <w:lang w:val="uk-UA"/>
              </w:rPr>
              <w:t xml:space="preserve"> ФГВФО</w:t>
            </w:r>
          </w:p>
        </w:tc>
      </w:tr>
      <w:tr w:rsidR="00EE5425" w:rsidRPr="00D4640B" w14:paraId="67FD8F41" w14:textId="77777777" w:rsidTr="00F4602B">
        <w:trPr>
          <w:trHeight w:val="640"/>
        </w:trPr>
        <w:tc>
          <w:tcPr>
            <w:tcW w:w="832" w:type="dxa"/>
            <w:vMerge/>
            <w:noWrap/>
          </w:tcPr>
          <w:p w14:paraId="2E828AA0" w14:textId="77777777" w:rsidR="00EE5425" w:rsidRPr="00D4640B" w:rsidRDefault="00EE5425" w:rsidP="00A50EAA">
            <w:pPr>
              <w:rPr>
                <w:rFonts w:cs="Times New Roman"/>
                <w:b/>
                <w:bCs/>
                <w:color w:val="000000" w:themeColor="text1"/>
                <w:sz w:val="24"/>
                <w:szCs w:val="24"/>
              </w:rPr>
            </w:pPr>
          </w:p>
        </w:tc>
        <w:tc>
          <w:tcPr>
            <w:tcW w:w="2850" w:type="dxa"/>
            <w:vMerge/>
          </w:tcPr>
          <w:p w14:paraId="610CE57A" w14:textId="77777777" w:rsidR="00EE5425" w:rsidRPr="00D4640B" w:rsidRDefault="00EE5425" w:rsidP="00A50EAA">
            <w:pPr>
              <w:rPr>
                <w:rFonts w:cs="Times New Roman"/>
                <w:b/>
                <w:bCs/>
                <w:color w:val="000000" w:themeColor="text1"/>
                <w:sz w:val="24"/>
                <w:szCs w:val="24"/>
              </w:rPr>
            </w:pPr>
          </w:p>
        </w:tc>
        <w:tc>
          <w:tcPr>
            <w:tcW w:w="6378" w:type="dxa"/>
          </w:tcPr>
          <w:p w14:paraId="46CC72DB" w14:textId="7033C36C" w:rsidR="00EE5425" w:rsidRPr="00D4640B" w:rsidRDefault="00EE5425" w:rsidP="00A50EAA">
            <w:pPr>
              <w:rPr>
                <w:rFonts w:cs="Times New Roman"/>
                <w:b/>
                <w:bCs/>
                <w:color w:val="000000" w:themeColor="text1"/>
                <w:sz w:val="24"/>
                <w:szCs w:val="24"/>
              </w:rPr>
            </w:pPr>
            <w:r w:rsidRPr="00D4640B">
              <w:rPr>
                <w:rFonts w:cs="Times New Roman"/>
                <w:b/>
                <w:bCs/>
                <w:color w:val="000000" w:themeColor="text1"/>
                <w:sz w:val="24"/>
                <w:szCs w:val="24"/>
              </w:rPr>
              <w:t>(ii)</w:t>
            </w:r>
            <w:r w:rsidRPr="00D4640B">
              <w:rPr>
                <w:rFonts w:cs="Times New Roman"/>
                <w:color w:val="000000" w:themeColor="text1"/>
                <w:sz w:val="24"/>
                <w:szCs w:val="24"/>
              </w:rPr>
              <w:t xml:space="preserve"> </w:t>
            </w:r>
            <w:r w:rsidRPr="00D4640B">
              <w:rPr>
                <w:rFonts w:cs="Times New Roman"/>
                <w:color w:val="000000" w:themeColor="text1"/>
                <w:sz w:val="24"/>
                <w:szCs w:val="24"/>
                <w:lang w:val="ru-RU"/>
              </w:rPr>
              <w:t>Визначити</w:t>
            </w:r>
            <w:r w:rsidRPr="00D4640B">
              <w:rPr>
                <w:rFonts w:cs="Times New Roman"/>
                <w:color w:val="000000" w:themeColor="text1"/>
                <w:sz w:val="24"/>
                <w:szCs w:val="24"/>
              </w:rPr>
              <w:t xml:space="preserve">, </w:t>
            </w:r>
            <w:r w:rsidRPr="00D4640B">
              <w:rPr>
                <w:rFonts w:cs="Times New Roman"/>
                <w:color w:val="000000" w:themeColor="text1"/>
                <w:sz w:val="24"/>
                <w:szCs w:val="24"/>
                <w:lang w:val="ru-RU"/>
              </w:rPr>
              <w:t>опрацювати</w:t>
            </w:r>
            <w:r w:rsidRPr="00D4640B">
              <w:rPr>
                <w:rFonts w:cs="Times New Roman"/>
                <w:color w:val="000000" w:themeColor="text1"/>
                <w:sz w:val="24"/>
                <w:szCs w:val="24"/>
              </w:rPr>
              <w:t xml:space="preserve"> </w:t>
            </w:r>
            <w:r w:rsidRPr="00D4640B">
              <w:rPr>
                <w:rFonts w:cs="Times New Roman"/>
                <w:color w:val="000000" w:themeColor="text1"/>
                <w:sz w:val="24"/>
                <w:szCs w:val="24"/>
                <w:lang w:val="ru-RU"/>
              </w:rPr>
              <w:t>та</w:t>
            </w:r>
            <w:r w:rsidRPr="00D4640B">
              <w:rPr>
                <w:rFonts w:cs="Times New Roman"/>
                <w:color w:val="000000" w:themeColor="text1"/>
                <w:sz w:val="24"/>
                <w:szCs w:val="24"/>
              </w:rPr>
              <w:t xml:space="preserve"> </w:t>
            </w:r>
            <w:r w:rsidRPr="00D4640B">
              <w:rPr>
                <w:rFonts w:cs="Times New Roman"/>
                <w:color w:val="000000" w:themeColor="text1"/>
                <w:sz w:val="24"/>
                <w:szCs w:val="24"/>
                <w:lang w:val="ru-RU"/>
              </w:rPr>
              <w:t>усунути</w:t>
            </w:r>
            <w:r w:rsidRPr="00D4640B">
              <w:rPr>
                <w:rFonts w:cs="Times New Roman"/>
                <w:color w:val="000000" w:themeColor="text1"/>
                <w:sz w:val="24"/>
                <w:szCs w:val="24"/>
              </w:rPr>
              <w:t xml:space="preserve"> </w:t>
            </w:r>
            <w:r w:rsidRPr="00D4640B">
              <w:rPr>
                <w:rFonts w:cs="Times New Roman"/>
                <w:color w:val="000000" w:themeColor="text1"/>
                <w:sz w:val="24"/>
                <w:szCs w:val="24"/>
                <w:lang w:val="ru-RU"/>
              </w:rPr>
              <w:t>законодавчі</w:t>
            </w:r>
            <w:r w:rsidRPr="00D4640B">
              <w:rPr>
                <w:rFonts w:cs="Times New Roman"/>
                <w:color w:val="000000" w:themeColor="text1"/>
                <w:sz w:val="24"/>
                <w:szCs w:val="24"/>
              </w:rPr>
              <w:t xml:space="preserve"> (</w:t>
            </w:r>
            <w:r w:rsidRPr="00D4640B">
              <w:rPr>
                <w:rFonts w:cs="Times New Roman"/>
                <w:color w:val="000000" w:themeColor="text1"/>
                <w:sz w:val="24"/>
                <w:szCs w:val="24"/>
                <w:lang w:val="ru-RU"/>
              </w:rPr>
              <w:t>доступ</w:t>
            </w:r>
            <w:r w:rsidRPr="00D4640B">
              <w:rPr>
                <w:rFonts w:cs="Times New Roman"/>
                <w:color w:val="000000" w:themeColor="text1"/>
                <w:sz w:val="24"/>
                <w:szCs w:val="24"/>
              </w:rPr>
              <w:t xml:space="preserve"> </w:t>
            </w:r>
            <w:r w:rsidRPr="00D4640B">
              <w:rPr>
                <w:rFonts w:cs="Times New Roman"/>
                <w:color w:val="000000" w:themeColor="text1"/>
                <w:sz w:val="24"/>
                <w:szCs w:val="24"/>
                <w:lang w:val="ru-RU"/>
              </w:rPr>
              <w:t>до</w:t>
            </w:r>
            <w:r w:rsidRPr="00D4640B">
              <w:rPr>
                <w:rFonts w:cs="Times New Roman"/>
                <w:color w:val="000000" w:themeColor="text1"/>
                <w:sz w:val="24"/>
                <w:szCs w:val="24"/>
              </w:rPr>
              <w:t xml:space="preserve"> </w:t>
            </w:r>
            <w:r w:rsidRPr="00D4640B">
              <w:rPr>
                <w:rFonts w:cs="Times New Roman"/>
                <w:color w:val="000000" w:themeColor="text1"/>
                <w:sz w:val="24"/>
                <w:szCs w:val="24"/>
                <w:lang w:val="ru-RU"/>
              </w:rPr>
              <w:t>інформації</w:t>
            </w:r>
            <w:r w:rsidRPr="00D4640B">
              <w:rPr>
                <w:rFonts w:cs="Times New Roman"/>
                <w:color w:val="000000" w:themeColor="text1"/>
                <w:sz w:val="24"/>
                <w:szCs w:val="24"/>
              </w:rPr>
              <w:t xml:space="preserve">, </w:t>
            </w:r>
            <w:r w:rsidRPr="00D4640B">
              <w:rPr>
                <w:rFonts w:cs="Times New Roman"/>
                <w:color w:val="000000" w:themeColor="text1"/>
                <w:sz w:val="24"/>
                <w:szCs w:val="24"/>
                <w:lang w:val="ru-RU"/>
              </w:rPr>
              <w:t>легітимність</w:t>
            </w:r>
            <w:r w:rsidRPr="00D4640B">
              <w:rPr>
                <w:rFonts w:cs="Times New Roman"/>
                <w:color w:val="000000" w:themeColor="text1"/>
                <w:sz w:val="24"/>
                <w:szCs w:val="24"/>
              </w:rPr>
              <w:t xml:space="preserve"> </w:t>
            </w:r>
            <w:r w:rsidRPr="00D4640B">
              <w:rPr>
                <w:rFonts w:cs="Times New Roman"/>
                <w:color w:val="000000" w:themeColor="text1"/>
                <w:sz w:val="24"/>
                <w:szCs w:val="24"/>
                <w:lang w:val="ru-RU"/>
              </w:rPr>
              <w:t>отриманої</w:t>
            </w:r>
            <w:r w:rsidRPr="00D4640B">
              <w:rPr>
                <w:rFonts w:cs="Times New Roman"/>
                <w:color w:val="000000" w:themeColor="text1"/>
                <w:sz w:val="24"/>
                <w:szCs w:val="24"/>
              </w:rPr>
              <w:t xml:space="preserve"> </w:t>
            </w:r>
            <w:r w:rsidRPr="00D4640B">
              <w:rPr>
                <w:rFonts w:cs="Times New Roman"/>
                <w:color w:val="000000" w:themeColor="text1"/>
                <w:sz w:val="24"/>
                <w:szCs w:val="24"/>
                <w:lang w:val="ru-RU"/>
              </w:rPr>
              <w:t>інформації</w:t>
            </w:r>
            <w:r w:rsidRPr="00D4640B">
              <w:rPr>
                <w:rFonts w:cs="Times New Roman"/>
                <w:color w:val="000000" w:themeColor="text1"/>
                <w:sz w:val="24"/>
                <w:szCs w:val="24"/>
              </w:rPr>
              <w:t xml:space="preserve">) </w:t>
            </w:r>
            <w:r w:rsidRPr="00D4640B">
              <w:rPr>
                <w:rFonts w:cs="Times New Roman"/>
                <w:color w:val="000000" w:themeColor="text1"/>
                <w:sz w:val="24"/>
                <w:szCs w:val="24"/>
                <w:lang w:val="ru-RU"/>
              </w:rPr>
              <w:t>та</w:t>
            </w:r>
            <w:r w:rsidRPr="00D4640B">
              <w:rPr>
                <w:rFonts w:cs="Times New Roman"/>
                <w:color w:val="000000" w:themeColor="text1"/>
                <w:sz w:val="24"/>
                <w:szCs w:val="24"/>
              </w:rPr>
              <w:t xml:space="preserve"> </w:t>
            </w:r>
            <w:r w:rsidRPr="00D4640B">
              <w:rPr>
                <w:rFonts w:cs="Times New Roman"/>
                <w:color w:val="000000" w:themeColor="text1"/>
                <w:sz w:val="24"/>
                <w:szCs w:val="24"/>
                <w:lang w:val="ru-RU"/>
              </w:rPr>
              <w:t>технічні</w:t>
            </w:r>
            <w:r w:rsidRPr="00D4640B">
              <w:rPr>
                <w:rFonts w:cs="Times New Roman"/>
                <w:color w:val="000000" w:themeColor="text1"/>
                <w:sz w:val="24"/>
                <w:szCs w:val="24"/>
              </w:rPr>
              <w:t xml:space="preserve"> (</w:t>
            </w:r>
            <w:r w:rsidRPr="00D4640B">
              <w:rPr>
                <w:rFonts w:cs="Times New Roman"/>
                <w:color w:val="000000" w:themeColor="text1"/>
                <w:sz w:val="24"/>
                <w:szCs w:val="24"/>
                <w:lang w:val="ru-RU"/>
              </w:rPr>
              <w:t>в</w:t>
            </w:r>
            <w:r w:rsidRPr="00D4640B">
              <w:rPr>
                <w:rFonts w:cs="Times New Roman"/>
                <w:color w:val="000000" w:themeColor="text1"/>
                <w:sz w:val="24"/>
                <w:szCs w:val="24"/>
              </w:rPr>
              <w:t xml:space="preserve"> </w:t>
            </w:r>
            <w:r w:rsidRPr="00D4640B">
              <w:rPr>
                <w:rFonts w:cs="Times New Roman"/>
                <w:color w:val="000000" w:themeColor="text1"/>
                <w:sz w:val="24"/>
                <w:szCs w:val="24"/>
                <w:lang w:val="ru-RU"/>
              </w:rPr>
              <w:t>т</w:t>
            </w:r>
            <w:r w:rsidRPr="00D4640B">
              <w:rPr>
                <w:rFonts w:cs="Times New Roman"/>
                <w:color w:val="000000" w:themeColor="text1"/>
                <w:sz w:val="24"/>
                <w:szCs w:val="24"/>
              </w:rPr>
              <w:t>.</w:t>
            </w:r>
            <w:r w:rsidRPr="00D4640B">
              <w:rPr>
                <w:rFonts w:cs="Times New Roman"/>
                <w:color w:val="000000" w:themeColor="text1"/>
                <w:sz w:val="24"/>
                <w:szCs w:val="24"/>
                <w:lang w:val="ru-RU"/>
              </w:rPr>
              <w:t>ч</w:t>
            </w:r>
            <w:r w:rsidRPr="00D4640B">
              <w:rPr>
                <w:rFonts w:cs="Times New Roman"/>
                <w:color w:val="000000" w:themeColor="text1"/>
                <w:sz w:val="24"/>
                <w:szCs w:val="24"/>
              </w:rPr>
              <w:t xml:space="preserve">. </w:t>
            </w:r>
            <w:r w:rsidRPr="00D4640B">
              <w:rPr>
                <w:rFonts w:cs="Times New Roman"/>
                <w:color w:val="000000" w:themeColor="text1"/>
                <w:sz w:val="24"/>
                <w:szCs w:val="24"/>
                <w:lang w:val="ru-RU"/>
              </w:rPr>
              <w:t>захист</w:t>
            </w:r>
            <w:r w:rsidRPr="00D4640B">
              <w:rPr>
                <w:rFonts w:cs="Times New Roman"/>
                <w:color w:val="000000" w:themeColor="text1"/>
                <w:sz w:val="24"/>
                <w:szCs w:val="24"/>
              </w:rPr>
              <w:t xml:space="preserve"> </w:t>
            </w:r>
            <w:r w:rsidRPr="00D4640B">
              <w:rPr>
                <w:rFonts w:cs="Times New Roman"/>
                <w:color w:val="000000" w:themeColor="text1"/>
                <w:sz w:val="24"/>
                <w:szCs w:val="24"/>
                <w:lang w:val="ru-RU"/>
              </w:rPr>
              <w:t>інформації</w:t>
            </w:r>
            <w:r w:rsidRPr="00D4640B">
              <w:rPr>
                <w:rFonts w:cs="Times New Roman"/>
                <w:color w:val="000000" w:themeColor="text1"/>
                <w:sz w:val="24"/>
                <w:szCs w:val="24"/>
              </w:rPr>
              <w:t xml:space="preserve">) </w:t>
            </w:r>
            <w:r w:rsidRPr="00D4640B">
              <w:rPr>
                <w:rFonts w:cs="Times New Roman"/>
                <w:color w:val="000000" w:themeColor="text1"/>
                <w:sz w:val="24"/>
                <w:szCs w:val="24"/>
                <w:lang w:val="ru-RU"/>
              </w:rPr>
              <w:t>перепони</w:t>
            </w:r>
            <w:r w:rsidRPr="00D4640B">
              <w:rPr>
                <w:rFonts w:cs="Times New Roman"/>
                <w:color w:val="000000" w:themeColor="text1"/>
                <w:sz w:val="24"/>
                <w:szCs w:val="24"/>
              </w:rPr>
              <w:t xml:space="preserve"> </w:t>
            </w:r>
            <w:r w:rsidRPr="00D4640B">
              <w:rPr>
                <w:rFonts w:cs="Times New Roman"/>
                <w:color w:val="000000" w:themeColor="text1"/>
                <w:sz w:val="24"/>
                <w:szCs w:val="24"/>
                <w:lang w:val="ru-RU"/>
              </w:rPr>
              <w:t>для</w:t>
            </w:r>
            <w:r w:rsidRPr="00D4640B">
              <w:rPr>
                <w:rFonts w:cs="Times New Roman"/>
                <w:color w:val="000000" w:themeColor="text1"/>
                <w:sz w:val="24"/>
                <w:szCs w:val="24"/>
              </w:rPr>
              <w:t xml:space="preserve"> </w:t>
            </w:r>
            <w:r w:rsidRPr="00D4640B">
              <w:rPr>
                <w:rFonts w:cs="Times New Roman"/>
                <w:color w:val="000000" w:themeColor="text1"/>
                <w:sz w:val="24"/>
                <w:szCs w:val="24"/>
                <w:lang w:val="ru-RU"/>
              </w:rPr>
              <w:t>обміну</w:t>
            </w:r>
            <w:r w:rsidRPr="00D4640B">
              <w:rPr>
                <w:rFonts w:cs="Times New Roman"/>
                <w:color w:val="000000" w:themeColor="text1"/>
                <w:sz w:val="24"/>
                <w:szCs w:val="24"/>
              </w:rPr>
              <w:t xml:space="preserve"> </w:t>
            </w:r>
            <w:r w:rsidRPr="00D4640B">
              <w:rPr>
                <w:rFonts w:cs="Times New Roman"/>
                <w:color w:val="000000" w:themeColor="text1"/>
                <w:sz w:val="24"/>
                <w:szCs w:val="24"/>
                <w:lang w:val="ru-RU"/>
              </w:rPr>
              <w:t>відповідною</w:t>
            </w:r>
            <w:r w:rsidRPr="00D4640B">
              <w:rPr>
                <w:rFonts w:cs="Times New Roman"/>
                <w:color w:val="000000" w:themeColor="text1"/>
                <w:sz w:val="24"/>
                <w:szCs w:val="24"/>
              </w:rPr>
              <w:t xml:space="preserve"> </w:t>
            </w:r>
            <w:r w:rsidRPr="00D4640B">
              <w:rPr>
                <w:rFonts w:cs="Times New Roman"/>
                <w:color w:val="000000" w:themeColor="text1"/>
                <w:sz w:val="24"/>
                <w:szCs w:val="24"/>
                <w:lang w:val="ru-RU"/>
              </w:rPr>
              <w:t>інформацією</w:t>
            </w:r>
            <w:r w:rsidRPr="00D4640B">
              <w:rPr>
                <w:rFonts w:cs="Times New Roman"/>
                <w:color w:val="000000" w:themeColor="text1"/>
                <w:sz w:val="24"/>
                <w:szCs w:val="24"/>
              </w:rPr>
              <w:t xml:space="preserve"> </w:t>
            </w:r>
            <w:r w:rsidRPr="00D4640B">
              <w:rPr>
                <w:rFonts w:cs="Times New Roman"/>
                <w:color w:val="000000" w:themeColor="text1"/>
                <w:sz w:val="24"/>
                <w:szCs w:val="24"/>
                <w:lang w:val="ru-RU"/>
              </w:rPr>
              <w:t>в</w:t>
            </w:r>
            <w:r w:rsidRPr="00D4640B">
              <w:rPr>
                <w:rFonts w:cs="Times New Roman"/>
                <w:color w:val="000000" w:themeColor="text1"/>
                <w:sz w:val="24"/>
                <w:szCs w:val="24"/>
              </w:rPr>
              <w:t xml:space="preserve"> </w:t>
            </w:r>
            <w:r w:rsidRPr="00D4640B">
              <w:rPr>
                <w:rFonts w:cs="Times New Roman"/>
                <w:color w:val="000000" w:themeColor="text1"/>
                <w:sz w:val="24"/>
                <w:szCs w:val="24"/>
                <w:lang w:val="ru-RU"/>
              </w:rPr>
              <w:t>електронному</w:t>
            </w:r>
            <w:r w:rsidRPr="00D4640B">
              <w:rPr>
                <w:rFonts w:cs="Times New Roman"/>
                <w:color w:val="000000" w:themeColor="text1"/>
                <w:sz w:val="24"/>
                <w:szCs w:val="24"/>
              </w:rPr>
              <w:t xml:space="preserve"> </w:t>
            </w:r>
            <w:r w:rsidRPr="00D4640B">
              <w:rPr>
                <w:rFonts w:cs="Times New Roman"/>
                <w:color w:val="000000" w:themeColor="text1"/>
                <w:sz w:val="24"/>
                <w:szCs w:val="24"/>
                <w:lang w:val="ru-RU"/>
              </w:rPr>
              <w:t>вигляді</w:t>
            </w:r>
          </w:p>
        </w:tc>
        <w:tc>
          <w:tcPr>
            <w:tcW w:w="1341" w:type="dxa"/>
          </w:tcPr>
          <w:p w14:paraId="2C5F06DD" w14:textId="0CDD0AB6" w:rsidR="00EE5425" w:rsidRPr="00D4640B" w:rsidRDefault="00EE5425" w:rsidP="00A50EAA">
            <w:pPr>
              <w:rPr>
                <w:rFonts w:cs="Times New Roman"/>
                <w:color w:val="000000" w:themeColor="text1"/>
                <w:sz w:val="24"/>
                <w:szCs w:val="24"/>
              </w:rPr>
            </w:pPr>
            <w:r w:rsidRPr="00D4640B">
              <w:rPr>
                <w:rFonts w:cs="Times New Roman"/>
                <w:color w:val="000000" w:themeColor="text1"/>
                <w:sz w:val="24"/>
                <w:szCs w:val="24"/>
                <w:lang w:val="ru-RU"/>
              </w:rPr>
              <w:t>01.01.2020</w:t>
            </w:r>
          </w:p>
        </w:tc>
        <w:tc>
          <w:tcPr>
            <w:tcW w:w="1883" w:type="dxa"/>
          </w:tcPr>
          <w:p w14:paraId="549714D1" w14:textId="16F0A0FE" w:rsidR="00EE5425" w:rsidRPr="00D4640B" w:rsidRDefault="00EE5425" w:rsidP="00A50EAA">
            <w:pPr>
              <w:rPr>
                <w:rFonts w:cs="Times New Roman"/>
                <w:color w:val="000000" w:themeColor="text1"/>
                <w:sz w:val="24"/>
                <w:szCs w:val="24"/>
              </w:rPr>
            </w:pPr>
            <w:r w:rsidRPr="00D4640B">
              <w:rPr>
                <w:rFonts w:cs="Times New Roman"/>
                <w:color w:val="000000" w:themeColor="text1"/>
                <w:sz w:val="24"/>
                <w:szCs w:val="24"/>
                <w:lang w:val="ru-RU"/>
              </w:rPr>
              <w:t>31.12.2024</w:t>
            </w:r>
          </w:p>
        </w:tc>
        <w:tc>
          <w:tcPr>
            <w:tcW w:w="1879" w:type="dxa"/>
          </w:tcPr>
          <w:p w14:paraId="4306692C" w14:textId="711696E3" w:rsidR="00EE5425" w:rsidRPr="00D4640B" w:rsidRDefault="00EE5425" w:rsidP="00A50EAA">
            <w:pPr>
              <w:rPr>
                <w:rFonts w:cs="Times New Roman"/>
                <w:color w:val="000000" w:themeColor="text1"/>
                <w:sz w:val="24"/>
                <w:szCs w:val="24"/>
              </w:rPr>
            </w:pPr>
            <w:r w:rsidRPr="00D4640B">
              <w:rPr>
                <w:rFonts w:cs="Times New Roman"/>
                <w:color w:val="000000" w:themeColor="text1"/>
                <w:sz w:val="24"/>
                <w:szCs w:val="24"/>
                <w:lang w:val="uk-UA"/>
              </w:rPr>
              <w:t>НБУ, ДПС</w:t>
            </w:r>
            <w:r>
              <w:rPr>
                <w:rFonts w:cs="Times New Roman"/>
                <w:color w:val="000000" w:themeColor="text1"/>
                <w:sz w:val="24"/>
                <w:szCs w:val="24"/>
                <w:lang w:val="uk-UA"/>
              </w:rPr>
              <w:t xml:space="preserve">, </w:t>
            </w:r>
            <w:r w:rsidRPr="00D4640B">
              <w:rPr>
                <w:rFonts w:cs="Times New Roman"/>
                <w:color w:val="000000" w:themeColor="text1"/>
                <w:sz w:val="24"/>
                <w:szCs w:val="24"/>
                <w:lang w:val="uk-UA"/>
              </w:rPr>
              <w:t>ФГВФО</w:t>
            </w:r>
          </w:p>
        </w:tc>
      </w:tr>
      <w:tr w:rsidR="00EE5425" w:rsidRPr="00D4640B" w14:paraId="18AAA6B5" w14:textId="77777777" w:rsidTr="00F4602B">
        <w:trPr>
          <w:trHeight w:val="640"/>
        </w:trPr>
        <w:tc>
          <w:tcPr>
            <w:tcW w:w="832" w:type="dxa"/>
            <w:vMerge/>
            <w:noWrap/>
          </w:tcPr>
          <w:p w14:paraId="09483EF2" w14:textId="77777777" w:rsidR="00EE5425" w:rsidRPr="00D4640B" w:rsidRDefault="00EE5425" w:rsidP="00A50EAA">
            <w:pPr>
              <w:rPr>
                <w:rFonts w:cs="Times New Roman"/>
                <w:b/>
                <w:bCs/>
                <w:color w:val="000000" w:themeColor="text1"/>
                <w:sz w:val="24"/>
                <w:szCs w:val="24"/>
              </w:rPr>
            </w:pPr>
          </w:p>
        </w:tc>
        <w:tc>
          <w:tcPr>
            <w:tcW w:w="2850" w:type="dxa"/>
            <w:vMerge/>
          </w:tcPr>
          <w:p w14:paraId="33A36FAE" w14:textId="77777777" w:rsidR="00EE5425" w:rsidRPr="00D4640B" w:rsidRDefault="00EE5425" w:rsidP="00A50EAA">
            <w:pPr>
              <w:rPr>
                <w:rFonts w:cs="Times New Roman"/>
                <w:b/>
                <w:bCs/>
                <w:color w:val="000000" w:themeColor="text1"/>
                <w:sz w:val="24"/>
                <w:szCs w:val="24"/>
              </w:rPr>
            </w:pPr>
          </w:p>
        </w:tc>
        <w:tc>
          <w:tcPr>
            <w:tcW w:w="6378" w:type="dxa"/>
          </w:tcPr>
          <w:p w14:paraId="20002EAB" w14:textId="0DD3B759" w:rsidR="00EE5425" w:rsidRPr="00D4640B" w:rsidRDefault="00EE5425" w:rsidP="00A50EAA">
            <w:pPr>
              <w:rPr>
                <w:rFonts w:cs="Times New Roman"/>
                <w:b/>
                <w:bCs/>
                <w:color w:val="000000" w:themeColor="text1"/>
                <w:sz w:val="24"/>
                <w:szCs w:val="24"/>
                <w:lang w:val="ru-RU"/>
              </w:rPr>
            </w:pPr>
            <w:r w:rsidRPr="00D4640B">
              <w:rPr>
                <w:rFonts w:cs="Times New Roman"/>
                <w:b/>
                <w:bCs/>
                <w:color w:val="000000" w:themeColor="text1"/>
                <w:sz w:val="24"/>
                <w:szCs w:val="24"/>
                <w:lang w:val="ru-RU"/>
              </w:rPr>
              <w:t>(</w:t>
            </w:r>
            <w:r w:rsidRPr="00D4640B">
              <w:rPr>
                <w:rFonts w:cs="Times New Roman"/>
                <w:b/>
                <w:bCs/>
                <w:color w:val="000000" w:themeColor="text1"/>
                <w:sz w:val="24"/>
                <w:szCs w:val="24"/>
              </w:rPr>
              <w:t>iii</w:t>
            </w:r>
            <w:r w:rsidRPr="00D4640B">
              <w:rPr>
                <w:rFonts w:cs="Times New Roman"/>
                <w:b/>
                <w:bCs/>
                <w:color w:val="000000" w:themeColor="text1"/>
                <w:sz w:val="24"/>
                <w:szCs w:val="24"/>
                <w:lang w:val="ru-RU"/>
              </w:rPr>
              <w:t xml:space="preserve">) </w:t>
            </w:r>
            <w:r w:rsidRPr="00D4640B">
              <w:rPr>
                <w:rFonts w:cs="Times New Roman"/>
                <w:color w:val="000000" w:themeColor="text1"/>
                <w:sz w:val="24"/>
                <w:szCs w:val="24"/>
                <w:lang w:val="ru-RU"/>
              </w:rPr>
              <w:t>Запровадити повноцінний обмін захищеними та легітимними інформаційними активами в електронному вигляді</w:t>
            </w:r>
          </w:p>
        </w:tc>
        <w:tc>
          <w:tcPr>
            <w:tcW w:w="1341" w:type="dxa"/>
          </w:tcPr>
          <w:p w14:paraId="420B2266" w14:textId="0E2D942C" w:rsidR="00EE5425" w:rsidRPr="00D4640B" w:rsidRDefault="00EE5425" w:rsidP="00A50EAA">
            <w:pPr>
              <w:rPr>
                <w:rFonts w:cs="Times New Roman"/>
                <w:color w:val="000000" w:themeColor="text1"/>
                <w:sz w:val="24"/>
                <w:szCs w:val="24"/>
              </w:rPr>
            </w:pPr>
            <w:r w:rsidRPr="00D4640B">
              <w:rPr>
                <w:rFonts w:cs="Times New Roman"/>
                <w:color w:val="000000" w:themeColor="text1"/>
                <w:sz w:val="24"/>
                <w:szCs w:val="24"/>
                <w:lang w:val="ru-RU"/>
              </w:rPr>
              <w:t>01.01.2020</w:t>
            </w:r>
          </w:p>
        </w:tc>
        <w:tc>
          <w:tcPr>
            <w:tcW w:w="1883" w:type="dxa"/>
          </w:tcPr>
          <w:p w14:paraId="40337973" w14:textId="059A105D" w:rsidR="00EE5425" w:rsidRPr="00D4640B" w:rsidRDefault="00EE5425" w:rsidP="00A50EAA">
            <w:pPr>
              <w:rPr>
                <w:rFonts w:cs="Times New Roman"/>
                <w:color w:val="000000" w:themeColor="text1"/>
                <w:sz w:val="24"/>
                <w:szCs w:val="24"/>
              </w:rPr>
            </w:pPr>
            <w:r w:rsidRPr="00D4640B">
              <w:rPr>
                <w:rFonts w:cs="Times New Roman"/>
                <w:color w:val="000000" w:themeColor="text1"/>
                <w:sz w:val="24"/>
                <w:szCs w:val="24"/>
                <w:lang w:val="ru-RU"/>
              </w:rPr>
              <w:t>31.12.2024</w:t>
            </w:r>
          </w:p>
        </w:tc>
        <w:tc>
          <w:tcPr>
            <w:tcW w:w="1879" w:type="dxa"/>
          </w:tcPr>
          <w:p w14:paraId="11C6F4D1" w14:textId="576F2A51" w:rsidR="00EE5425" w:rsidRPr="00D4640B" w:rsidRDefault="00EE5425" w:rsidP="00A50EAA">
            <w:pPr>
              <w:rPr>
                <w:rFonts w:cs="Times New Roman"/>
                <w:color w:val="000000" w:themeColor="text1"/>
                <w:sz w:val="24"/>
                <w:szCs w:val="24"/>
              </w:rPr>
            </w:pPr>
            <w:r w:rsidRPr="00D4640B">
              <w:rPr>
                <w:rFonts w:cs="Times New Roman"/>
                <w:color w:val="000000" w:themeColor="text1"/>
                <w:sz w:val="24"/>
                <w:szCs w:val="24"/>
                <w:lang w:val="uk-UA"/>
              </w:rPr>
              <w:t>НБУ, ДПС</w:t>
            </w:r>
            <w:r>
              <w:rPr>
                <w:rFonts w:cs="Times New Roman"/>
                <w:color w:val="000000" w:themeColor="text1"/>
                <w:sz w:val="24"/>
                <w:szCs w:val="24"/>
                <w:lang w:val="uk-UA"/>
              </w:rPr>
              <w:t xml:space="preserve">, </w:t>
            </w:r>
            <w:r w:rsidRPr="00D4640B">
              <w:rPr>
                <w:rFonts w:cs="Times New Roman"/>
                <w:color w:val="000000" w:themeColor="text1"/>
                <w:sz w:val="24"/>
                <w:szCs w:val="24"/>
                <w:lang w:val="uk-UA"/>
              </w:rPr>
              <w:t>ФГВФО</w:t>
            </w:r>
          </w:p>
        </w:tc>
      </w:tr>
      <w:tr w:rsidR="00EE5425" w:rsidRPr="00D4640B" w14:paraId="05684295" w14:textId="77777777" w:rsidTr="00F4602B">
        <w:trPr>
          <w:trHeight w:val="640"/>
        </w:trPr>
        <w:tc>
          <w:tcPr>
            <w:tcW w:w="832" w:type="dxa"/>
            <w:vMerge/>
            <w:noWrap/>
          </w:tcPr>
          <w:p w14:paraId="0E4D27A6" w14:textId="77777777" w:rsidR="00EE5425" w:rsidRPr="00D4640B" w:rsidRDefault="00EE5425" w:rsidP="00A50EAA">
            <w:pPr>
              <w:rPr>
                <w:rFonts w:cs="Times New Roman"/>
                <w:b/>
                <w:bCs/>
                <w:color w:val="000000" w:themeColor="text1"/>
                <w:sz w:val="24"/>
                <w:szCs w:val="24"/>
              </w:rPr>
            </w:pPr>
          </w:p>
        </w:tc>
        <w:tc>
          <w:tcPr>
            <w:tcW w:w="2850" w:type="dxa"/>
            <w:vMerge/>
          </w:tcPr>
          <w:p w14:paraId="40F6C274" w14:textId="77777777" w:rsidR="00EE5425" w:rsidRPr="00D4640B" w:rsidRDefault="00EE5425" w:rsidP="00A50EAA">
            <w:pPr>
              <w:rPr>
                <w:rFonts w:cs="Times New Roman"/>
                <w:b/>
                <w:bCs/>
                <w:color w:val="000000" w:themeColor="text1"/>
                <w:sz w:val="24"/>
                <w:szCs w:val="24"/>
              </w:rPr>
            </w:pPr>
          </w:p>
        </w:tc>
        <w:tc>
          <w:tcPr>
            <w:tcW w:w="6378" w:type="dxa"/>
          </w:tcPr>
          <w:p w14:paraId="558EA9FD" w14:textId="7B8BC535" w:rsidR="00EE5425" w:rsidRPr="00D4640B" w:rsidRDefault="00EE5425" w:rsidP="00A50EAA">
            <w:pPr>
              <w:rPr>
                <w:rFonts w:cs="Times New Roman"/>
                <w:b/>
                <w:bCs/>
                <w:color w:val="000000" w:themeColor="text1"/>
                <w:sz w:val="24"/>
                <w:szCs w:val="24"/>
                <w:lang w:val="ru-RU"/>
              </w:rPr>
            </w:pPr>
            <w:r w:rsidRPr="00D4640B">
              <w:rPr>
                <w:rFonts w:cs="Times New Roman"/>
                <w:b/>
                <w:bCs/>
                <w:color w:val="000000" w:themeColor="text1"/>
                <w:sz w:val="24"/>
                <w:szCs w:val="24"/>
                <w:lang w:val="ru-RU"/>
              </w:rPr>
              <w:t>(</w:t>
            </w:r>
            <w:r w:rsidRPr="00D4640B">
              <w:rPr>
                <w:rFonts w:cs="Times New Roman"/>
                <w:b/>
                <w:bCs/>
                <w:color w:val="000000" w:themeColor="text1"/>
                <w:sz w:val="24"/>
                <w:szCs w:val="24"/>
              </w:rPr>
              <w:t>iv</w:t>
            </w:r>
            <w:r w:rsidRPr="00D4640B">
              <w:rPr>
                <w:rFonts w:cs="Times New Roman"/>
                <w:b/>
                <w:bCs/>
                <w:color w:val="000000" w:themeColor="text1"/>
                <w:sz w:val="24"/>
                <w:szCs w:val="24"/>
                <w:lang w:val="ru-RU"/>
              </w:rPr>
              <w:t>)</w:t>
            </w:r>
            <w:r w:rsidRPr="00D4640B">
              <w:rPr>
                <w:rFonts w:cs="Times New Roman"/>
                <w:color w:val="000000" w:themeColor="text1"/>
                <w:sz w:val="24"/>
                <w:szCs w:val="24"/>
                <w:lang w:val="ru-RU"/>
              </w:rPr>
              <w:t xml:space="preserve"> Спростити регуляторне навантаження на учасників фінансового ринку в частині вимог до подання ними звітності та інформації на запит регуляторів та інших державних органів</w:t>
            </w:r>
          </w:p>
        </w:tc>
        <w:tc>
          <w:tcPr>
            <w:tcW w:w="1341" w:type="dxa"/>
          </w:tcPr>
          <w:p w14:paraId="5D1C448C" w14:textId="3C197B57" w:rsidR="00EE5425" w:rsidRPr="00D4640B" w:rsidRDefault="00EE5425" w:rsidP="00A50EAA">
            <w:pPr>
              <w:rPr>
                <w:rFonts w:cs="Times New Roman"/>
                <w:color w:val="000000" w:themeColor="text1"/>
                <w:sz w:val="24"/>
                <w:szCs w:val="24"/>
              </w:rPr>
            </w:pPr>
            <w:r w:rsidRPr="00D4640B">
              <w:rPr>
                <w:rFonts w:cs="Times New Roman"/>
                <w:color w:val="000000" w:themeColor="text1"/>
                <w:sz w:val="24"/>
                <w:szCs w:val="24"/>
                <w:lang w:val="ru-RU"/>
              </w:rPr>
              <w:t>01.01.2020</w:t>
            </w:r>
          </w:p>
        </w:tc>
        <w:tc>
          <w:tcPr>
            <w:tcW w:w="1883" w:type="dxa"/>
          </w:tcPr>
          <w:p w14:paraId="207E8F72" w14:textId="389D978A" w:rsidR="00EE5425" w:rsidRPr="00D4640B" w:rsidRDefault="00EE5425" w:rsidP="00A50EAA">
            <w:pPr>
              <w:rPr>
                <w:rFonts w:cs="Times New Roman"/>
                <w:color w:val="000000" w:themeColor="text1"/>
                <w:sz w:val="24"/>
                <w:szCs w:val="24"/>
              </w:rPr>
            </w:pPr>
            <w:r w:rsidRPr="00D4640B">
              <w:rPr>
                <w:rFonts w:cs="Times New Roman"/>
                <w:color w:val="000000" w:themeColor="text1"/>
                <w:sz w:val="24"/>
                <w:szCs w:val="24"/>
                <w:lang w:val="ru-RU"/>
              </w:rPr>
              <w:t>31.12.2024</w:t>
            </w:r>
          </w:p>
        </w:tc>
        <w:tc>
          <w:tcPr>
            <w:tcW w:w="1879" w:type="dxa"/>
          </w:tcPr>
          <w:p w14:paraId="3251C110" w14:textId="36538D44" w:rsidR="00EE5425" w:rsidRPr="00D4640B" w:rsidRDefault="00EE5425" w:rsidP="00A50EAA">
            <w:pPr>
              <w:rPr>
                <w:rFonts w:cs="Times New Roman"/>
                <w:color w:val="000000" w:themeColor="text1"/>
                <w:sz w:val="24"/>
                <w:szCs w:val="24"/>
              </w:rPr>
            </w:pPr>
            <w:r w:rsidRPr="00D4640B">
              <w:rPr>
                <w:rFonts w:cs="Times New Roman"/>
                <w:color w:val="000000" w:themeColor="text1"/>
                <w:sz w:val="24"/>
                <w:szCs w:val="24"/>
                <w:lang w:val="uk-UA"/>
              </w:rPr>
              <w:t>НБУ, ДПС</w:t>
            </w:r>
            <w:r>
              <w:rPr>
                <w:rFonts w:cs="Times New Roman"/>
                <w:color w:val="000000" w:themeColor="text1"/>
                <w:sz w:val="24"/>
                <w:szCs w:val="24"/>
                <w:lang w:val="uk-UA"/>
              </w:rPr>
              <w:t xml:space="preserve">, </w:t>
            </w:r>
            <w:r w:rsidRPr="00D4640B">
              <w:rPr>
                <w:rFonts w:cs="Times New Roman"/>
                <w:color w:val="000000" w:themeColor="text1"/>
                <w:sz w:val="24"/>
                <w:szCs w:val="24"/>
                <w:lang w:val="uk-UA"/>
              </w:rPr>
              <w:t>ФГВФО</w:t>
            </w:r>
          </w:p>
        </w:tc>
      </w:tr>
      <w:tr w:rsidR="00EE5425" w:rsidRPr="00D4640B" w14:paraId="17B52F47" w14:textId="77777777" w:rsidTr="00F4602B">
        <w:trPr>
          <w:trHeight w:val="640"/>
        </w:trPr>
        <w:tc>
          <w:tcPr>
            <w:tcW w:w="832" w:type="dxa"/>
            <w:vMerge/>
            <w:noWrap/>
          </w:tcPr>
          <w:p w14:paraId="1F601743" w14:textId="77777777" w:rsidR="00EE5425" w:rsidRPr="00D4640B" w:rsidRDefault="00EE5425" w:rsidP="00EE5425">
            <w:pPr>
              <w:rPr>
                <w:rFonts w:cs="Times New Roman"/>
                <w:b/>
                <w:bCs/>
                <w:color w:val="000000" w:themeColor="text1"/>
                <w:sz w:val="24"/>
                <w:szCs w:val="24"/>
              </w:rPr>
            </w:pPr>
          </w:p>
        </w:tc>
        <w:tc>
          <w:tcPr>
            <w:tcW w:w="2850" w:type="dxa"/>
            <w:vMerge/>
          </w:tcPr>
          <w:p w14:paraId="44693849" w14:textId="77777777" w:rsidR="00EE5425" w:rsidRPr="00D4640B" w:rsidRDefault="00EE5425" w:rsidP="00EE5425">
            <w:pPr>
              <w:rPr>
                <w:rFonts w:cs="Times New Roman"/>
                <w:b/>
                <w:bCs/>
                <w:color w:val="000000" w:themeColor="text1"/>
                <w:sz w:val="24"/>
                <w:szCs w:val="24"/>
              </w:rPr>
            </w:pPr>
          </w:p>
        </w:tc>
        <w:tc>
          <w:tcPr>
            <w:tcW w:w="6378" w:type="dxa"/>
          </w:tcPr>
          <w:p w14:paraId="13A12549" w14:textId="086437C1" w:rsidR="00EE5425" w:rsidRPr="00EE5425" w:rsidRDefault="00EE5425" w:rsidP="00EE5425">
            <w:pPr>
              <w:rPr>
                <w:rFonts w:cs="Times New Roman"/>
                <w:b/>
                <w:bCs/>
                <w:color w:val="000000" w:themeColor="text1"/>
                <w:sz w:val="24"/>
                <w:szCs w:val="24"/>
              </w:rPr>
            </w:pPr>
            <w:r w:rsidRPr="006C38B6">
              <w:rPr>
                <w:rFonts w:cs="Times New Roman"/>
                <w:b/>
                <w:bCs/>
                <w:color w:val="000000" w:themeColor="text1"/>
                <w:sz w:val="24"/>
                <w:szCs w:val="24"/>
                <w:lang w:val="uk-UA"/>
              </w:rPr>
              <w:t>(</w:t>
            </w:r>
            <w:r w:rsidRPr="00D4640B">
              <w:rPr>
                <w:rFonts w:cs="Times New Roman"/>
                <w:b/>
                <w:bCs/>
                <w:color w:val="000000" w:themeColor="text1"/>
                <w:sz w:val="24"/>
                <w:szCs w:val="24"/>
              </w:rPr>
              <w:t>v</w:t>
            </w:r>
            <w:r w:rsidRPr="006C38B6">
              <w:rPr>
                <w:rFonts w:cs="Times New Roman"/>
                <w:b/>
                <w:bCs/>
                <w:color w:val="000000" w:themeColor="text1"/>
                <w:sz w:val="24"/>
                <w:szCs w:val="24"/>
                <w:lang w:val="uk-UA"/>
              </w:rPr>
              <w:t>)</w:t>
            </w:r>
            <w:r w:rsidRPr="006C38B6">
              <w:rPr>
                <w:rFonts w:cs="Times New Roman"/>
                <w:color w:val="000000" w:themeColor="text1"/>
                <w:sz w:val="24"/>
                <w:szCs w:val="24"/>
                <w:lang w:val="uk-UA"/>
              </w:rPr>
              <w:t xml:space="preserve"> Запровадити </w:t>
            </w:r>
            <w:r w:rsidRPr="00CD14BE">
              <w:rPr>
                <w:rFonts w:cs="Times New Roman"/>
                <w:color w:val="000000" w:themeColor="text1"/>
                <w:sz w:val="24"/>
                <w:szCs w:val="24"/>
                <w:lang w:val="uk-UA"/>
              </w:rPr>
              <w:t>внутрішню аналітичну платформу комплексного аналізу  інформації про клієнта та операції фінансового сектору, власниками якої є державні органи та суб'єкти надання фінансових послуг:</w:t>
            </w:r>
            <w:r w:rsidRPr="00CD14BE">
              <w:rPr>
                <w:rFonts w:cs="Times New Roman"/>
                <w:color w:val="000000" w:themeColor="text1"/>
                <w:sz w:val="24"/>
                <w:szCs w:val="24"/>
                <w:lang w:val="uk-UA"/>
              </w:rPr>
              <w:br/>
              <w:t>- Розробити методологію розрахунку індикаторів особи за окремими класифікаторами (фіктивне підприємництво, шахрайство, тощо);</w:t>
            </w:r>
            <w:r w:rsidRPr="00CD14BE">
              <w:rPr>
                <w:rFonts w:cs="Times New Roman"/>
                <w:color w:val="000000" w:themeColor="text1"/>
                <w:sz w:val="24"/>
                <w:szCs w:val="24"/>
                <w:lang w:val="uk-UA"/>
              </w:rPr>
              <w:br/>
              <w:t>- Реалізувати EWS та скорингові моделі за окремими напрямами аналізу клієнтів банків із задіянням штучного інтелекту;</w:t>
            </w:r>
            <w:r w:rsidRPr="00CD14BE">
              <w:rPr>
                <w:rFonts w:cs="Times New Roman"/>
                <w:color w:val="000000" w:themeColor="text1"/>
                <w:sz w:val="24"/>
                <w:szCs w:val="24"/>
                <w:lang w:val="uk-UA"/>
              </w:rPr>
              <w:br/>
              <w:t>- Використовувати всі доступні джерела інформації (інформація банків, органів державної влади)</w:t>
            </w:r>
          </w:p>
        </w:tc>
        <w:tc>
          <w:tcPr>
            <w:tcW w:w="1341" w:type="dxa"/>
          </w:tcPr>
          <w:p w14:paraId="2820100D" w14:textId="245018B4" w:rsidR="00EE5425" w:rsidRPr="00D4640B" w:rsidRDefault="00EE5425" w:rsidP="00EE5425">
            <w:pPr>
              <w:rPr>
                <w:rFonts w:cs="Times New Roman"/>
                <w:color w:val="000000" w:themeColor="text1"/>
                <w:sz w:val="24"/>
                <w:szCs w:val="24"/>
                <w:lang w:val="ru-RU"/>
              </w:rPr>
            </w:pPr>
            <w:r w:rsidRPr="00CD14BE">
              <w:rPr>
                <w:rFonts w:cs="Times New Roman"/>
                <w:color w:val="000000" w:themeColor="text1"/>
                <w:sz w:val="24"/>
                <w:szCs w:val="24"/>
                <w:lang w:val="uk-UA"/>
              </w:rPr>
              <w:t>01.01.2020</w:t>
            </w:r>
          </w:p>
        </w:tc>
        <w:tc>
          <w:tcPr>
            <w:tcW w:w="1883" w:type="dxa"/>
          </w:tcPr>
          <w:p w14:paraId="711494D7" w14:textId="2FD07547" w:rsidR="00EE5425" w:rsidRPr="00D4640B" w:rsidRDefault="00EE5425" w:rsidP="00EE5425">
            <w:pPr>
              <w:rPr>
                <w:rFonts w:cs="Times New Roman"/>
                <w:color w:val="000000" w:themeColor="text1"/>
                <w:sz w:val="24"/>
                <w:szCs w:val="24"/>
                <w:lang w:val="ru-RU"/>
              </w:rPr>
            </w:pPr>
            <w:r w:rsidRPr="00CD14BE">
              <w:rPr>
                <w:rFonts w:cs="Times New Roman"/>
                <w:color w:val="000000" w:themeColor="text1"/>
                <w:sz w:val="24"/>
                <w:szCs w:val="24"/>
                <w:lang w:val="uk-UA"/>
              </w:rPr>
              <w:t>31.12.2022</w:t>
            </w:r>
          </w:p>
        </w:tc>
        <w:tc>
          <w:tcPr>
            <w:tcW w:w="1879" w:type="dxa"/>
          </w:tcPr>
          <w:p w14:paraId="3D9EFF4E" w14:textId="6B2FEDFF" w:rsidR="00EE5425" w:rsidRPr="00D4640B" w:rsidRDefault="00EE5425" w:rsidP="00EE5425">
            <w:pPr>
              <w:rPr>
                <w:rFonts w:cs="Times New Roman"/>
                <w:color w:val="000000" w:themeColor="text1"/>
                <w:sz w:val="24"/>
                <w:szCs w:val="24"/>
              </w:rPr>
            </w:pPr>
            <w:r w:rsidRPr="00CD14BE">
              <w:rPr>
                <w:rFonts w:cs="Times New Roman"/>
                <w:color w:val="000000" w:themeColor="text1"/>
                <w:sz w:val="24"/>
                <w:szCs w:val="24"/>
                <w:lang w:val="uk-UA"/>
              </w:rPr>
              <w:t>НБУ, НКЦПФР</w:t>
            </w:r>
          </w:p>
        </w:tc>
      </w:tr>
      <w:tr w:rsidR="008E2565" w:rsidRPr="00D4640B" w14:paraId="5C1ACB07" w14:textId="77777777" w:rsidTr="00F4602B">
        <w:trPr>
          <w:trHeight w:val="640"/>
        </w:trPr>
        <w:tc>
          <w:tcPr>
            <w:tcW w:w="832" w:type="dxa"/>
            <w:vMerge w:val="restart"/>
            <w:noWrap/>
            <w:hideMark/>
          </w:tcPr>
          <w:p w14:paraId="672DE0E6" w14:textId="3C7AE2B9" w:rsidR="008E2565" w:rsidRPr="00D4640B" w:rsidRDefault="008E2565" w:rsidP="008E2565">
            <w:pPr>
              <w:rPr>
                <w:rFonts w:cs="Times New Roman"/>
                <w:b/>
                <w:bCs/>
                <w:color w:val="000000" w:themeColor="text1"/>
                <w:sz w:val="24"/>
                <w:szCs w:val="24"/>
                <w:lang w:val="uk-UA"/>
              </w:rPr>
            </w:pPr>
            <w:r w:rsidRPr="00D4640B">
              <w:rPr>
                <w:rFonts w:cs="Times New Roman"/>
                <w:b/>
                <w:bCs/>
                <w:color w:val="000000" w:themeColor="text1"/>
                <w:sz w:val="24"/>
                <w:szCs w:val="24"/>
                <w:lang w:val="uk-UA"/>
              </w:rPr>
              <w:t>5.3.3</w:t>
            </w:r>
          </w:p>
        </w:tc>
        <w:tc>
          <w:tcPr>
            <w:tcW w:w="2850" w:type="dxa"/>
            <w:vMerge w:val="restart"/>
            <w:hideMark/>
          </w:tcPr>
          <w:p w14:paraId="6619B2D1" w14:textId="77777777" w:rsidR="008E2565" w:rsidRPr="00D4640B" w:rsidRDefault="008E2565" w:rsidP="008E2565">
            <w:pPr>
              <w:rPr>
                <w:rFonts w:cs="Times New Roman"/>
                <w:b/>
                <w:bCs/>
                <w:color w:val="000000" w:themeColor="text1"/>
                <w:sz w:val="24"/>
                <w:szCs w:val="24"/>
                <w:lang w:val="uk-UA"/>
              </w:rPr>
            </w:pPr>
            <w:r w:rsidRPr="00D4640B">
              <w:rPr>
                <w:rFonts w:cs="Times New Roman"/>
                <w:b/>
                <w:bCs/>
                <w:color w:val="000000" w:themeColor="text1"/>
                <w:sz w:val="24"/>
                <w:szCs w:val="24"/>
                <w:lang w:val="uk-UA"/>
              </w:rPr>
              <w:t>Сприяння використанню новітніх ІТ-технологій, регуляторами</w:t>
            </w:r>
          </w:p>
        </w:tc>
        <w:tc>
          <w:tcPr>
            <w:tcW w:w="6378" w:type="dxa"/>
          </w:tcPr>
          <w:p w14:paraId="02EDDEE9" w14:textId="23A82A9C" w:rsidR="008E2565" w:rsidRPr="00D4640B" w:rsidRDefault="008E2565" w:rsidP="008E2565">
            <w:pPr>
              <w:rPr>
                <w:rFonts w:cs="Times New Roman"/>
                <w:color w:val="000000" w:themeColor="text1"/>
                <w:sz w:val="24"/>
                <w:szCs w:val="24"/>
                <w:lang w:val="uk-UA"/>
              </w:rPr>
            </w:pPr>
            <w:r w:rsidRPr="00D4640B">
              <w:rPr>
                <w:rFonts w:cs="Times New Roman"/>
                <w:b/>
                <w:bCs/>
                <w:color w:val="000000" w:themeColor="text1"/>
                <w:sz w:val="24"/>
                <w:szCs w:val="24"/>
                <w:lang w:val="uk-UA"/>
              </w:rPr>
              <w:t>(i)</w:t>
            </w:r>
            <w:r w:rsidRPr="00D4640B">
              <w:rPr>
                <w:rFonts w:cs="Times New Roman"/>
                <w:color w:val="000000" w:themeColor="text1"/>
                <w:sz w:val="24"/>
                <w:szCs w:val="24"/>
                <w:lang w:val="uk-UA"/>
              </w:rPr>
              <w:t xml:space="preserve"> Впровадити Комплексну інформаційну систему моніторингу фондового ринку</w:t>
            </w:r>
          </w:p>
        </w:tc>
        <w:tc>
          <w:tcPr>
            <w:tcW w:w="1341" w:type="dxa"/>
          </w:tcPr>
          <w:p w14:paraId="7A8D4218" w14:textId="2668CD75"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tcPr>
          <w:p w14:paraId="182D8E6E" w14:textId="7774F80C"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26BDD82C" w14:textId="2B9181A4"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НКЦПФР</w:t>
            </w:r>
          </w:p>
        </w:tc>
      </w:tr>
      <w:tr w:rsidR="008E2565" w:rsidRPr="00D4640B" w14:paraId="5DA24415" w14:textId="77777777" w:rsidTr="00F4602B">
        <w:trPr>
          <w:trHeight w:val="630"/>
        </w:trPr>
        <w:tc>
          <w:tcPr>
            <w:tcW w:w="832" w:type="dxa"/>
            <w:vMerge/>
          </w:tcPr>
          <w:p w14:paraId="38BE551B" w14:textId="77777777" w:rsidR="008E2565" w:rsidRPr="00D4640B" w:rsidRDefault="008E2565" w:rsidP="008E2565">
            <w:pPr>
              <w:rPr>
                <w:rFonts w:cs="Times New Roman"/>
                <w:b/>
                <w:bCs/>
                <w:color w:val="000000" w:themeColor="text1"/>
                <w:sz w:val="24"/>
                <w:szCs w:val="24"/>
                <w:lang w:val="uk-UA"/>
              </w:rPr>
            </w:pPr>
          </w:p>
        </w:tc>
        <w:tc>
          <w:tcPr>
            <w:tcW w:w="2850" w:type="dxa"/>
            <w:vMerge/>
          </w:tcPr>
          <w:p w14:paraId="78D3D182" w14:textId="77777777" w:rsidR="008E2565" w:rsidRPr="00D4640B" w:rsidRDefault="008E2565" w:rsidP="008E2565">
            <w:pPr>
              <w:rPr>
                <w:rFonts w:cs="Times New Roman"/>
                <w:b/>
                <w:bCs/>
                <w:color w:val="000000" w:themeColor="text1"/>
                <w:sz w:val="24"/>
                <w:szCs w:val="24"/>
                <w:lang w:val="uk-UA"/>
              </w:rPr>
            </w:pPr>
          </w:p>
        </w:tc>
        <w:tc>
          <w:tcPr>
            <w:tcW w:w="6378" w:type="dxa"/>
          </w:tcPr>
          <w:p w14:paraId="71196D39" w14:textId="77777777" w:rsidR="008E2565" w:rsidRPr="00D4640B" w:rsidRDefault="008E2565" w:rsidP="008E2565">
            <w:pPr>
              <w:rPr>
                <w:rFonts w:cs="Times New Roman"/>
                <w:b/>
                <w:bCs/>
                <w:color w:val="000000" w:themeColor="text1"/>
                <w:sz w:val="24"/>
                <w:szCs w:val="24"/>
                <w:lang w:val="uk-UA"/>
              </w:rPr>
            </w:pPr>
            <w:r w:rsidRPr="00D4640B">
              <w:rPr>
                <w:b/>
                <w:sz w:val="24"/>
                <w:szCs w:val="24"/>
                <w:lang w:val="uk-UA"/>
              </w:rPr>
              <w:t>(iі)</w:t>
            </w:r>
            <w:r w:rsidRPr="00D4640B">
              <w:rPr>
                <w:sz w:val="24"/>
                <w:szCs w:val="24"/>
                <w:lang w:val="uk-UA"/>
              </w:rPr>
              <w:t xml:space="preserve"> Удосконалити порядок ведення Державного реєстру фінансових установ та інших реєстрів</w:t>
            </w:r>
          </w:p>
        </w:tc>
        <w:tc>
          <w:tcPr>
            <w:tcW w:w="1341" w:type="dxa"/>
          </w:tcPr>
          <w:p w14:paraId="77800D6E" w14:textId="77777777" w:rsidR="008E2565" w:rsidRPr="00D4640B" w:rsidRDefault="008E2565" w:rsidP="008E2565">
            <w:pPr>
              <w:rPr>
                <w:rFonts w:cs="Times New Roman"/>
                <w:color w:val="000000" w:themeColor="text1"/>
                <w:sz w:val="24"/>
                <w:szCs w:val="24"/>
                <w:lang w:val="uk-UA"/>
              </w:rPr>
            </w:pPr>
            <w:r w:rsidRPr="00D4640B">
              <w:rPr>
                <w:sz w:val="24"/>
                <w:szCs w:val="24"/>
                <w:lang w:val="uk-UA"/>
              </w:rPr>
              <w:t>01.01.2020</w:t>
            </w:r>
          </w:p>
        </w:tc>
        <w:tc>
          <w:tcPr>
            <w:tcW w:w="1883" w:type="dxa"/>
          </w:tcPr>
          <w:p w14:paraId="06901A31" w14:textId="77777777" w:rsidR="008E2565" w:rsidRPr="00D4640B" w:rsidRDefault="008E2565" w:rsidP="008E2565">
            <w:pPr>
              <w:rPr>
                <w:rFonts w:cs="Times New Roman"/>
                <w:color w:val="000000" w:themeColor="text1"/>
                <w:sz w:val="24"/>
                <w:szCs w:val="24"/>
                <w:lang w:val="uk-UA"/>
              </w:rPr>
            </w:pPr>
            <w:r w:rsidRPr="00D4640B">
              <w:rPr>
                <w:sz w:val="24"/>
                <w:szCs w:val="24"/>
                <w:lang w:val="uk-UA"/>
              </w:rPr>
              <w:t>31.12.2024</w:t>
            </w:r>
          </w:p>
        </w:tc>
        <w:tc>
          <w:tcPr>
            <w:tcW w:w="1879" w:type="dxa"/>
          </w:tcPr>
          <w:p w14:paraId="61498C8F" w14:textId="77777777" w:rsidR="008E2565" w:rsidRPr="00D4640B" w:rsidRDefault="008E2565" w:rsidP="008E2565">
            <w:pPr>
              <w:rPr>
                <w:rFonts w:cs="Times New Roman"/>
                <w:color w:val="000000" w:themeColor="text1"/>
                <w:sz w:val="24"/>
                <w:szCs w:val="24"/>
                <w:lang w:val="uk-UA"/>
              </w:rPr>
            </w:pPr>
            <w:r w:rsidRPr="00D4640B">
              <w:rPr>
                <w:sz w:val="24"/>
                <w:szCs w:val="24"/>
                <w:lang w:val="uk-UA"/>
              </w:rPr>
              <w:t>НКЦПФР</w:t>
            </w:r>
          </w:p>
        </w:tc>
      </w:tr>
      <w:tr w:rsidR="008E2565" w:rsidRPr="00D4640B" w14:paraId="100BF178" w14:textId="77777777" w:rsidTr="00F4602B">
        <w:trPr>
          <w:trHeight w:val="4247"/>
        </w:trPr>
        <w:tc>
          <w:tcPr>
            <w:tcW w:w="832" w:type="dxa"/>
            <w:vMerge/>
            <w:hideMark/>
          </w:tcPr>
          <w:p w14:paraId="0AD69955" w14:textId="77777777" w:rsidR="008E2565" w:rsidRPr="00D4640B" w:rsidRDefault="008E2565" w:rsidP="008E2565">
            <w:pPr>
              <w:rPr>
                <w:rFonts w:cs="Times New Roman"/>
                <w:b/>
                <w:bCs/>
                <w:color w:val="000000" w:themeColor="text1"/>
                <w:sz w:val="24"/>
                <w:szCs w:val="24"/>
                <w:lang w:val="uk-UA"/>
              </w:rPr>
            </w:pPr>
          </w:p>
        </w:tc>
        <w:tc>
          <w:tcPr>
            <w:tcW w:w="2850" w:type="dxa"/>
            <w:vMerge/>
            <w:hideMark/>
          </w:tcPr>
          <w:p w14:paraId="65C4FF35" w14:textId="77777777" w:rsidR="008E2565" w:rsidRPr="00D4640B" w:rsidRDefault="008E2565" w:rsidP="008E2565">
            <w:pPr>
              <w:rPr>
                <w:rFonts w:cs="Times New Roman"/>
                <w:b/>
                <w:bCs/>
                <w:color w:val="000000" w:themeColor="text1"/>
                <w:sz w:val="24"/>
                <w:szCs w:val="24"/>
                <w:lang w:val="uk-UA"/>
              </w:rPr>
            </w:pPr>
          </w:p>
        </w:tc>
        <w:tc>
          <w:tcPr>
            <w:tcW w:w="6378" w:type="dxa"/>
            <w:hideMark/>
          </w:tcPr>
          <w:p w14:paraId="517F9056" w14:textId="3E120DA0" w:rsidR="008E2565" w:rsidRPr="00D4640B" w:rsidRDefault="008E2565" w:rsidP="008E2565">
            <w:pPr>
              <w:rPr>
                <w:rFonts w:cs="Times New Roman"/>
                <w:b/>
                <w:bCs/>
                <w:color w:val="000000" w:themeColor="text1"/>
                <w:sz w:val="24"/>
                <w:szCs w:val="24"/>
                <w:lang w:val="uk-UA"/>
              </w:rPr>
            </w:pPr>
            <w:r w:rsidRPr="00D4640B">
              <w:rPr>
                <w:rFonts w:cs="Times New Roman"/>
                <w:b/>
                <w:bCs/>
                <w:color w:val="000000" w:themeColor="text1"/>
                <w:sz w:val="24"/>
                <w:szCs w:val="24"/>
                <w:lang w:val="uk-UA"/>
              </w:rPr>
              <w:t>(i</w:t>
            </w:r>
            <w:r w:rsidR="00F15A4C" w:rsidRPr="00D4640B">
              <w:rPr>
                <w:rFonts w:cs="Times New Roman"/>
                <w:b/>
                <w:bCs/>
                <w:color w:val="000000" w:themeColor="text1"/>
                <w:sz w:val="24"/>
                <w:szCs w:val="24"/>
                <w:lang w:val="uk-UA"/>
              </w:rPr>
              <w:t>ii</w:t>
            </w:r>
            <w:r w:rsidRPr="00D4640B">
              <w:rPr>
                <w:rFonts w:cs="Times New Roman"/>
                <w:b/>
                <w:bCs/>
                <w:color w:val="000000" w:themeColor="text1"/>
                <w:sz w:val="24"/>
                <w:szCs w:val="24"/>
                <w:lang w:val="uk-UA"/>
              </w:rPr>
              <w:t>)</w:t>
            </w:r>
            <w:r w:rsidRPr="00D4640B">
              <w:rPr>
                <w:rFonts w:cs="Times New Roman"/>
                <w:color w:val="000000" w:themeColor="text1"/>
                <w:sz w:val="24"/>
                <w:szCs w:val="24"/>
                <w:lang w:val="uk-UA"/>
              </w:rPr>
              <w:t xml:space="preserve"> Створити дата-центричну модель виявлення операцій пов'язаних з  легалізацією (відмивання) доходів, одержаних злочинним шляхом:</w:t>
            </w:r>
            <w:r w:rsidRPr="00D4640B">
              <w:rPr>
                <w:rFonts w:cs="Times New Roman"/>
                <w:color w:val="000000" w:themeColor="text1"/>
                <w:sz w:val="24"/>
                <w:szCs w:val="24"/>
                <w:lang w:val="uk-UA"/>
              </w:rPr>
              <w:br/>
              <w:t>- Розробити та впровадити аналіз моделей тразакцій для виявлення операцій, які мають ознаки таких, що здійснюються з метою  легалізації (відмивання) доходів, одержаних злочинним шляхом, фінансування тероризму та фінансування розповсюдження зброї масового знищення на основі сучасних технологій</w:t>
            </w:r>
            <w:r w:rsidR="00F15A4C" w:rsidRPr="00D4640B">
              <w:rPr>
                <w:rFonts w:cs="Times New Roman"/>
                <w:color w:val="000000" w:themeColor="text1"/>
                <w:sz w:val="24"/>
                <w:szCs w:val="24"/>
                <w:lang w:val="uk-UA"/>
              </w:rPr>
              <w:t>;</w:t>
            </w:r>
            <w:r w:rsidRPr="00D4640B">
              <w:rPr>
                <w:rFonts w:cs="Times New Roman"/>
                <w:color w:val="000000" w:themeColor="text1"/>
                <w:sz w:val="24"/>
                <w:szCs w:val="24"/>
                <w:lang w:val="uk-UA"/>
              </w:rPr>
              <w:br/>
              <w:t>- Розробити моделі виявлення нетипових аномальних тразакцій для визначення  потенційно нових схем легалізації (відмивання) доходів, одержаних злочинним шляхом, фінансування тероризму та фінансування розповсюдження зброї масового знищення</w:t>
            </w:r>
          </w:p>
        </w:tc>
        <w:tc>
          <w:tcPr>
            <w:tcW w:w="1341" w:type="dxa"/>
            <w:hideMark/>
          </w:tcPr>
          <w:p w14:paraId="25D1054A"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5EC4BDC0"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30.06.2023</w:t>
            </w:r>
          </w:p>
          <w:p w14:paraId="3CB04EBC" w14:textId="58B6F342" w:rsidR="008E2565" w:rsidRPr="00D4640B" w:rsidRDefault="008E2565" w:rsidP="008E2565">
            <w:pPr>
              <w:rPr>
                <w:rFonts w:cs="Times New Roman"/>
                <w:color w:val="000000" w:themeColor="text1"/>
                <w:sz w:val="24"/>
                <w:szCs w:val="24"/>
                <w:lang w:val="uk-UA"/>
              </w:rPr>
            </w:pPr>
          </w:p>
        </w:tc>
        <w:tc>
          <w:tcPr>
            <w:tcW w:w="1879" w:type="dxa"/>
            <w:hideMark/>
          </w:tcPr>
          <w:p w14:paraId="52C94FEC"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НБУ, НКЦПФР, НКФП</w:t>
            </w:r>
          </w:p>
        </w:tc>
      </w:tr>
      <w:tr w:rsidR="008E2565" w:rsidRPr="00D4640B" w14:paraId="2EF2E846" w14:textId="77777777" w:rsidTr="00F4602B">
        <w:trPr>
          <w:trHeight w:val="630"/>
        </w:trPr>
        <w:tc>
          <w:tcPr>
            <w:tcW w:w="832" w:type="dxa"/>
            <w:vMerge/>
          </w:tcPr>
          <w:p w14:paraId="353B4F2D" w14:textId="77777777" w:rsidR="008E2565" w:rsidRPr="00D4640B" w:rsidRDefault="008E2565" w:rsidP="008E2565">
            <w:pPr>
              <w:rPr>
                <w:rFonts w:cs="Times New Roman"/>
                <w:b/>
                <w:bCs/>
                <w:color w:val="000000" w:themeColor="text1"/>
                <w:sz w:val="24"/>
                <w:szCs w:val="24"/>
                <w:lang w:val="uk-UA"/>
              </w:rPr>
            </w:pPr>
          </w:p>
        </w:tc>
        <w:tc>
          <w:tcPr>
            <w:tcW w:w="2850" w:type="dxa"/>
            <w:vMerge/>
          </w:tcPr>
          <w:p w14:paraId="3F594F3C" w14:textId="77777777" w:rsidR="008E2565" w:rsidRPr="00D4640B" w:rsidRDefault="008E2565" w:rsidP="008E2565">
            <w:pPr>
              <w:rPr>
                <w:rFonts w:cs="Times New Roman"/>
                <w:b/>
                <w:bCs/>
                <w:color w:val="000000" w:themeColor="text1"/>
                <w:sz w:val="24"/>
                <w:szCs w:val="24"/>
                <w:lang w:val="uk-UA"/>
              </w:rPr>
            </w:pPr>
          </w:p>
        </w:tc>
        <w:tc>
          <w:tcPr>
            <w:tcW w:w="6378" w:type="dxa"/>
          </w:tcPr>
          <w:p w14:paraId="60417B20" w14:textId="77777777" w:rsidR="008E2565" w:rsidRPr="00D4640B" w:rsidRDefault="008E2565" w:rsidP="008E2565">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(v) </w:t>
            </w:r>
            <w:r w:rsidRPr="00D4640B">
              <w:rPr>
                <w:rFonts w:cs="Times New Roman"/>
                <w:bCs/>
                <w:color w:val="000000" w:themeColor="text1"/>
                <w:sz w:val="24"/>
                <w:szCs w:val="24"/>
                <w:lang w:val="uk-UA"/>
              </w:rPr>
              <w:t>Розробити та впроваджено алгоритми виявлення фактів неналежного звітування суб'єктами первинного фінансового моніторингу про виявлені операцій, які мають ознаки таких, що здійснюються з метою  легалізації (відмивання) доходів, одержаних злочинним шляхом, фінансування тероризму та фінансування розповсюдження зброї масового знищення</w:t>
            </w:r>
          </w:p>
        </w:tc>
        <w:tc>
          <w:tcPr>
            <w:tcW w:w="1341" w:type="dxa"/>
          </w:tcPr>
          <w:p w14:paraId="4B1D5BA8" w14:textId="77777777" w:rsidR="008E2565" w:rsidRPr="00D4640B" w:rsidRDefault="008E2565" w:rsidP="00A50EAA">
            <w:pPr>
              <w:rPr>
                <w:rFonts w:cs="Times New Roman"/>
                <w:color w:val="000000" w:themeColor="text1"/>
                <w:sz w:val="24"/>
                <w:szCs w:val="24"/>
                <w:lang w:val="uk-UA"/>
              </w:rPr>
            </w:pPr>
            <w:r w:rsidRPr="00D4640B">
              <w:rPr>
                <w:sz w:val="24"/>
                <w:szCs w:val="24"/>
                <w:lang w:val="uk-UA"/>
              </w:rPr>
              <w:t>01.01.2020</w:t>
            </w:r>
          </w:p>
        </w:tc>
        <w:tc>
          <w:tcPr>
            <w:tcW w:w="1883" w:type="dxa"/>
          </w:tcPr>
          <w:p w14:paraId="40521E7D" w14:textId="77777777" w:rsidR="008E2565" w:rsidRPr="00D4640B" w:rsidRDefault="008E2565" w:rsidP="00A50EAA">
            <w:pPr>
              <w:rPr>
                <w:rFonts w:cs="Times New Roman"/>
                <w:color w:val="000000" w:themeColor="text1"/>
                <w:sz w:val="24"/>
                <w:szCs w:val="24"/>
                <w:lang w:val="uk-UA"/>
              </w:rPr>
            </w:pPr>
            <w:r w:rsidRPr="00D4640B">
              <w:rPr>
                <w:sz w:val="24"/>
                <w:szCs w:val="24"/>
                <w:lang w:val="uk-UA"/>
              </w:rPr>
              <w:t>30.06.2023</w:t>
            </w:r>
          </w:p>
        </w:tc>
        <w:tc>
          <w:tcPr>
            <w:tcW w:w="1879" w:type="dxa"/>
          </w:tcPr>
          <w:p w14:paraId="29686ED0"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 xml:space="preserve">Держфінмоніторинг, </w:t>
            </w:r>
          </w:p>
          <w:p w14:paraId="266FED64"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НБУ, НКЦПФР, НКФП</w:t>
            </w:r>
          </w:p>
        </w:tc>
      </w:tr>
      <w:tr w:rsidR="008E2565" w:rsidRPr="00D4640B" w14:paraId="2C41B839" w14:textId="77777777" w:rsidTr="00F4602B">
        <w:trPr>
          <w:trHeight w:val="630"/>
        </w:trPr>
        <w:tc>
          <w:tcPr>
            <w:tcW w:w="832" w:type="dxa"/>
            <w:vMerge/>
            <w:hideMark/>
          </w:tcPr>
          <w:p w14:paraId="37C5A231" w14:textId="77777777" w:rsidR="008E2565" w:rsidRPr="00D4640B" w:rsidRDefault="008E2565" w:rsidP="008E2565">
            <w:pPr>
              <w:rPr>
                <w:rFonts w:cs="Times New Roman"/>
                <w:b/>
                <w:bCs/>
                <w:color w:val="000000" w:themeColor="text1"/>
                <w:sz w:val="24"/>
                <w:szCs w:val="24"/>
                <w:lang w:val="uk-UA"/>
              </w:rPr>
            </w:pPr>
          </w:p>
        </w:tc>
        <w:tc>
          <w:tcPr>
            <w:tcW w:w="2850" w:type="dxa"/>
            <w:vMerge/>
            <w:hideMark/>
          </w:tcPr>
          <w:p w14:paraId="33EC06B2" w14:textId="77777777" w:rsidR="008E2565" w:rsidRPr="00D4640B" w:rsidRDefault="008E2565" w:rsidP="008E2565">
            <w:pPr>
              <w:rPr>
                <w:rFonts w:cs="Times New Roman"/>
                <w:b/>
                <w:bCs/>
                <w:color w:val="000000" w:themeColor="text1"/>
                <w:sz w:val="24"/>
                <w:szCs w:val="24"/>
                <w:lang w:val="uk-UA"/>
              </w:rPr>
            </w:pPr>
          </w:p>
        </w:tc>
        <w:tc>
          <w:tcPr>
            <w:tcW w:w="6378" w:type="dxa"/>
            <w:hideMark/>
          </w:tcPr>
          <w:p w14:paraId="00C9ACCA" w14:textId="77777777" w:rsidR="008E2565" w:rsidRPr="00D4640B" w:rsidRDefault="008E2565" w:rsidP="008E2565">
            <w:pPr>
              <w:rPr>
                <w:rFonts w:cs="Times New Roman"/>
                <w:color w:val="000000" w:themeColor="text1"/>
                <w:sz w:val="24"/>
                <w:szCs w:val="24"/>
                <w:lang w:val="uk-UA"/>
              </w:rPr>
            </w:pPr>
            <w:r w:rsidRPr="00D4640B">
              <w:rPr>
                <w:rFonts w:cs="Times New Roman"/>
                <w:b/>
                <w:bCs/>
                <w:color w:val="000000" w:themeColor="text1"/>
                <w:sz w:val="24"/>
                <w:szCs w:val="24"/>
                <w:lang w:val="uk-UA"/>
              </w:rPr>
              <w:t>(vi)</w:t>
            </w:r>
            <w:r w:rsidRPr="00D4640B">
              <w:rPr>
                <w:rFonts w:cs="Times New Roman"/>
                <w:color w:val="000000" w:themeColor="text1"/>
                <w:sz w:val="24"/>
                <w:szCs w:val="24"/>
                <w:lang w:val="uk-UA"/>
              </w:rPr>
              <w:t xml:space="preserve"> Впровадити систему онлайн-моніторингу операцій на фондовому ринку за допомогою програмно-технічних комплексів</w:t>
            </w:r>
          </w:p>
        </w:tc>
        <w:tc>
          <w:tcPr>
            <w:tcW w:w="1341" w:type="dxa"/>
            <w:hideMark/>
          </w:tcPr>
          <w:p w14:paraId="53F677DB"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01.01.2022</w:t>
            </w:r>
          </w:p>
        </w:tc>
        <w:tc>
          <w:tcPr>
            <w:tcW w:w="1883" w:type="dxa"/>
            <w:hideMark/>
          </w:tcPr>
          <w:p w14:paraId="3160E86C" w14:textId="09F91C42"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31.12. 2024</w:t>
            </w:r>
          </w:p>
        </w:tc>
        <w:tc>
          <w:tcPr>
            <w:tcW w:w="1879" w:type="dxa"/>
            <w:hideMark/>
          </w:tcPr>
          <w:p w14:paraId="6DC150B2" w14:textId="21D239C6"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НКЦПФР</w:t>
            </w:r>
          </w:p>
        </w:tc>
      </w:tr>
      <w:tr w:rsidR="008E2565" w:rsidRPr="00D4640B" w14:paraId="0EE8EC6A" w14:textId="77777777" w:rsidTr="00F4602B">
        <w:trPr>
          <w:trHeight w:val="630"/>
        </w:trPr>
        <w:tc>
          <w:tcPr>
            <w:tcW w:w="832" w:type="dxa"/>
            <w:vMerge/>
          </w:tcPr>
          <w:p w14:paraId="70452A69" w14:textId="77777777" w:rsidR="008E2565" w:rsidRPr="00D4640B" w:rsidRDefault="008E2565" w:rsidP="008E2565">
            <w:pPr>
              <w:rPr>
                <w:rFonts w:cs="Times New Roman"/>
                <w:b/>
                <w:bCs/>
                <w:color w:val="000000" w:themeColor="text1"/>
                <w:sz w:val="24"/>
                <w:szCs w:val="24"/>
                <w:lang w:val="uk-UA"/>
              </w:rPr>
            </w:pPr>
          </w:p>
        </w:tc>
        <w:tc>
          <w:tcPr>
            <w:tcW w:w="2850" w:type="dxa"/>
            <w:vMerge/>
          </w:tcPr>
          <w:p w14:paraId="2878F7D4" w14:textId="77777777" w:rsidR="008E2565" w:rsidRPr="00D4640B" w:rsidRDefault="008E2565" w:rsidP="008E2565">
            <w:pPr>
              <w:rPr>
                <w:rFonts w:cs="Times New Roman"/>
                <w:b/>
                <w:bCs/>
                <w:color w:val="000000" w:themeColor="text1"/>
                <w:sz w:val="24"/>
                <w:szCs w:val="24"/>
                <w:lang w:val="uk-UA"/>
              </w:rPr>
            </w:pPr>
          </w:p>
        </w:tc>
        <w:tc>
          <w:tcPr>
            <w:tcW w:w="6378" w:type="dxa"/>
          </w:tcPr>
          <w:p w14:paraId="43C85941" w14:textId="77777777" w:rsidR="008E2565" w:rsidRPr="00D4640B" w:rsidRDefault="008E2565" w:rsidP="008E2565">
            <w:pPr>
              <w:rPr>
                <w:rFonts w:cs="Times New Roman"/>
                <w:b/>
                <w:bCs/>
                <w:color w:val="000000" w:themeColor="text1"/>
                <w:sz w:val="24"/>
                <w:szCs w:val="24"/>
                <w:lang w:val="uk-UA"/>
              </w:rPr>
            </w:pPr>
            <w:r w:rsidRPr="00D4640B">
              <w:rPr>
                <w:rFonts w:cs="Times New Roman"/>
                <w:b/>
                <w:bCs/>
                <w:color w:val="000000" w:themeColor="text1"/>
                <w:sz w:val="24"/>
                <w:szCs w:val="24"/>
                <w:lang w:val="uk-UA"/>
              </w:rPr>
              <w:t>(vi)</w:t>
            </w:r>
            <w:r w:rsidRPr="00D4640B">
              <w:rPr>
                <w:sz w:val="24"/>
                <w:szCs w:val="24"/>
                <w:lang w:val="uk-UA"/>
              </w:rPr>
              <w:t xml:space="preserve"> </w:t>
            </w:r>
            <w:r w:rsidRPr="00D4640B">
              <w:rPr>
                <w:rFonts w:cs="Times New Roman"/>
                <w:bCs/>
                <w:color w:val="000000" w:themeColor="text1"/>
                <w:sz w:val="24"/>
                <w:szCs w:val="24"/>
                <w:lang w:val="uk-UA"/>
              </w:rPr>
              <w:t>Розробити пропозиції щодо удосконалення законодавства з метою передбачення можливості проведення небанківськими фінансовими установами електронної дистанційної верифікації та ідентифікації клієнтів за допомогою сучасних IT-технологій без фізичної присутності клієнта в фінансовій установі</w:t>
            </w:r>
          </w:p>
        </w:tc>
        <w:tc>
          <w:tcPr>
            <w:tcW w:w="1341" w:type="dxa"/>
          </w:tcPr>
          <w:p w14:paraId="7814F943" w14:textId="77777777" w:rsidR="008E2565" w:rsidRPr="00D4640B" w:rsidRDefault="008E2565" w:rsidP="008E2565">
            <w:pPr>
              <w:rPr>
                <w:rFonts w:cs="Times New Roman"/>
                <w:color w:val="000000" w:themeColor="text1"/>
                <w:sz w:val="24"/>
                <w:szCs w:val="24"/>
                <w:lang w:val="uk-UA"/>
              </w:rPr>
            </w:pPr>
            <w:r w:rsidRPr="00D4640B">
              <w:rPr>
                <w:sz w:val="24"/>
                <w:szCs w:val="24"/>
                <w:lang w:val="uk-UA"/>
              </w:rPr>
              <w:t>01.01.2020</w:t>
            </w:r>
          </w:p>
        </w:tc>
        <w:tc>
          <w:tcPr>
            <w:tcW w:w="1883" w:type="dxa"/>
          </w:tcPr>
          <w:p w14:paraId="57AB79B2" w14:textId="77777777" w:rsidR="008E2565" w:rsidRPr="00D4640B" w:rsidRDefault="008E2565" w:rsidP="008E2565">
            <w:pPr>
              <w:rPr>
                <w:rFonts w:cs="Times New Roman"/>
                <w:color w:val="000000" w:themeColor="text1"/>
                <w:sz w:val="24"/>
                <w:szCs w:val="24"/>
                <w:lang w:val="uk-UA"/>
              </w:rPr>
            </w:pPr>
            <w:r w:rsidRPr="00D4640B">
              <w:rPr>
                <w:sz w:val="24"/>
                <w:szCs w:val="24"/>
                <w:lang w:val="uk-UA"/>
              </w:rPr>
              <w:t>30.06.2023</w:t>
            </w:r>
          </w:p>
        </w:tc>
        <w:tc>
          <w:tcPr>
            <w:tcW w:w="1879" w:type="dxa"/>
          </w:tcPr>
          <w:p w14:paraId="68689354" w14:textId="60E3757A" w:rsidR="008E2565" w:rsidRPr="00D4640B" w:rsidRDefault="008E2565" w:rsidP="008E2565">
            <w:pPr>
              <w:rPr>
                <w:rFonts w:cs="Times New Roman"/>
                <w:color w:val="000000" w:themeColor="text1"/>
                <w:sz w:val="24"/>
                <w:szCs w:val="24"/>
                <w:lang w:val="uk-UA"/>
              </w:rPr>
            </w:pPr>
            <w:r w:rsidRPr="00D4640B">
              <w:rPr>
                <w:sz w:val="24"/>
                <w:szCs w:val="24"/>
                <w:lang w:val="uk-UA"/>
              </w:rPr>
              <w:t>НБУ, НКЦПФР</w:t>
            </w:r>
          </w:p>
        </w:tc>
      </w:tr>
      <w:tr w:rsidR="008E2565" w:rsidRPr="00D4640B" w14:paraId="3D3D10FF" w14:textId="77777777" w:rsidTr="00F4602B">
        <w:trPr>
          <w:trHeight w:val="630"/>
        </w:trPr>
        <w:tc>
          <w:tcPr>
            <w:tcW w:w="832" w:type="dxa"/>
            <w:vMerge/>
          </w:tcPr>
          <w:p w14:paraId="18C24B65" w14:textId="77777777" w:rsidR="008E2565" w:rsidRPr="00D4640B" w:rsidRDefault="008E2565" w:rsidP="008E2565">
            <w:pPr>
              <w:rPr>
                <w:rFonts w:cs="Times New Roman"/>
                <w:b/>
                <w:bCs/>
                <w:color w:val="000000" w:themeColor="text1"/>
                <w:sz w:val="24"/>
                <w:szCs w:val="24"/>
                <w:lang w:val="uk-UA"/>
              </w:rPr>
            </w:pPr>
          </w:p>
        </w:tc>
        <w:tc>
          <w:tcPr>
            <w:tcW w:w="2850" w:type="dxa"/>
            <w:vMerge/>
          </w:tcPr>
          <w:p w14:paraId="70D30D99" w14:textId="77777777" w:rsidR="008E2565" w:rsidRPr="00D4640B" w:rsidRDefault="008E2565" w:rsidP="008E2565">
            <w:pPr>
              <w:rPr>
                <w:rFonts w:cs="Times New Roman"/>
                <w:b/>
                <w:bCs/>
                <w:color w:val="000000" w:themeColor="text1"/>
                <w:sz w:val="24"/>
                <w:szCs w:val="24"/>
                <w:lang w:val="uk-UA"/>
              </w:rPr>
            </w:pPr>
          </w:p>
        </w:tc>
        <w:tc>
          <w:tcPr>
            <w:tcW w:w="6378" w:type="dxa"/>
          </w:tcPr>
          <w:p w14:paraId="6BBD915A" w14:textId="77777777" w:rsidR="008E2565" w:rsidRPr="00D4640B" w:rsidRDefault="008E2565" w:rsidP="008E2565">
            <w:pPr>
              <w:rPr>
                <w:rFonts w:cs="Times New Roman"/>
                <w:b/>
                <w:bCs/>
                <w:color w:val="000000" w:themeColor="text1"/>
                <w:sz w:val="24"/>
                <w:szCs w:val="24"/>
                <w:lang w:val="uk-UA"/>
              </w:rPr>
            </w:pPr>
            <w:r w:rsidRPr="00D4640B">
              <w:rPr>
                <w:rFonts w:cs="Times New Roman"/>
                <w:b/>
                <w:bCs/>
                <w:color w:val="000000" w:themeColor="text1"/>
                <w:sz w:val="24"/>
                <w:szCs w:val="24"/>
                <w:lang w:val="uk-UA"/>
              </w:rPr>
              <w:t>(viі)</w:t>
            </w:r>
            <w:r w:rsidRPr="00D4640B">
              <w:rPr>
                <w:sz w:val="24"/>
                <w:szCs w:val="24"/>
                <w:lang w:val="uk-UA"/>
              </w:rPr>
              <w:t xml:space="preserve"> </w:t>
            </w:r>
            <w:r w:rsidRPr="00D4640B">
              <w:rPr>
                <w:rFonts w:cs="Times New Roman"/>
                <w:bCs/>
                <w:color w:val="000000" w:themeColor="text1"/>
                <w:sz w:val="24"/>
                <w:szCs w:val="24"/>
                <w:lang w:val="uk-UA"/>
              </w:rPr>
              <w:t xml:space="preserve">Створити сприятливу систему доступу до ринків спільного інвестування та недержавного пенсійного забезпечення шляхом впровадження цифрових технологій, </w:t>
            </w:r>
            <w:r w:rsidRPr="00D4640B">
              <w:rPr>
                <w:rFonts w:cs="Times New Roman"/>
                <w:bCs/>
                <w:color w:val="000000" w:themeColor="text1"/>
                <w:sz w:val="24"/>
                <w:szCs w:val="24"/>
                <w:lang w:val="uk-UA"/>
              </w:rPr>
              <w:lastRenderedPageBreak/>
              <w:t>у т. ч.  забезпечення можливості укладення договорів купівлі/продажу цінних паперів ІСІ та пенсійних контрактів з використанням кваліфікованого електронного підпису</w:t>
            </w:r>
          </w:p>
        </w:tc>
        <w:tc>
          <w:tcPr>
            <w:tcW w:w="1341" w:type="dxa"/>
          </w:tcPr>
          <w:p w14:paraId="03C6765C" w14:textId="77777777" w:rsidR="008E2565" w:rsidRPr="00D4640B" w:rsidRDefault="008E2565" w:rsidP="008E2565">
            <w:pPr>
              <w:rPr>
                <w:rFonts w:cs="Times New Roman"/>
                <w:color w:val="000000" w:themeColor="text1"/>
                <w:sz w:val="24"/>
                <w:szCs w:val="24"/>
                <w:lang w:val="uk-UA"/>
              </w:rPr>
            </w:pPr>
            <w:r w:rsidRPr="00D4640B">
              <w:rPr>
                <w:sz w:val="24"/>
                <w:szCs w:val="24"/>
                <w:lang w:val="uk-UA"/>
              </w:rPr>
              <w:lastRenderedPageBreak/>
              <w:t>01.01.2020</w:t>
            </w:r>
          </w:p>
        </w:tc>
        <w:tc>
          <w:tcPr>
            <w:tcW w:w="1883" w:type="dxa"/>
          </w:tcPr>
          <w:p w14:paraId="1649D39B" w14:textId="77777777" w:rsidR="008E2565" w:rsidRPr="00D4640B" w:rsidRDefault="008E2565" w:rsidP="008E2565">
            <w:pPr>
              <w:rPr>
                <w:rFonts w:cs="Times New Roman"/>
                <w:color w:val="000000" w:themeColor="text1"/>
                <w:sz w:val="24"/>
                <w:szCs w:val="24"/>
                <w:lang w:val="uk-UA"/>
              </w:rPr>
            </w:pPr>
            <w:r w:rsidRPr="00D4640B">
              <w:rPr>
                <w:sz w:val="24"/>
                <w:szCs w:val="24"/>
                <w:lang w:val="uk-UA"/>
              </w:rPr>
              <w:t>30.06.2023</w:t>
            </w:r>
          </w:p>
        </w:tc>
        <w:tc>
          <w:tcPr>
            <w:tcW w:w="1879" w:type="dxa"/>
          </w:tcPr>
          <w:p w14:paraId="2947A977"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НКЦПФР</w:t>
            </w:r>
          </w:p>
        </w:tc>
      </w:tr>
      <w:tr w:rsidR="008E2565" w:rsidRPr="00D4640B" w14:paraId="1EA1AF0A" w14:textId="77777777" w:rsidTr="00F4602B">
        <w:trPr>
          <w:trHeight w:val="630"/>
        </w:trPr>
        <w:tc>
          <w:tcPr>
            <w:tcW w:w="832" w:type="dxa"/>
            <w:vMerge w:val="restart"/>
            <w:noWrap/>
            <w:hideMark/>
          </w:tcPr>
          <w:p w14:paraId="6AC1ED83" w14:textId="35E2430B" w:rsidR="008E2565" w:rsidRPr="00D4640B" w:rsidRDefault="008E2565" w:rsidP="008E2565">
            <w:pPr>
              <w:rPr>
                <w:rFonts w:cs="Times New Roman"/>
                <w:b/>
                <w:bCs/>
                <w:color w:val="000000" w:themeColor="text1"/>
                <w:sz w:val="24"/>
                <w:szCs w:val="24"/>
                <w:lang w:val="uk-UA"/>
              </w:rPr>
            </w:pPr>
            <w:r w:rsidRPr="00D4640B">
              <w:rPr>
                <w:rFonts w:cs="Times New Roman"/>
                <w:b/>
                <w:bCs/>
                <w:color w:val="000000" w:themeColor="text1"/>
                <w:sz w:val="24"/>
                <w:szCs w:val="24"/>
                <w:lang w:val="uk-UA"/>
              </w:rPr>
              <w:t>5.3.4</w:t>
            </w:r>
          </w:p>
        </w:tc>
        <w:tc>
          <w:tcPr>
            <w:tcW w:w="2850" w:type="dxa"/>
            <w:vMerge w:val="restart"/>
            <w:hideMark/>
          </w:tcPr>
          <w:p w14:paraId="2CC1A37E" w14:textId="77777777" w:rsidR="008E2565" w:rsidRPr="00D4640B" w:rsidRDefault="008E2565" w:rsidP="008E2565">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Удосконалення розкриття інформації на основі стандартів звітності в електронному вигляді </w:t>
            </w:r>
          </w:p>
        </w:tc>
        <w:tc>
          <w:tcPr>
            <w:tcW w:w="6378" w:type="dxa"/>
            <w:hideMark/>
          </w:tcPr>
          <w:p w14:paraId="1BA9D7A4" w14:textId="77777777" w:rsidR="008E2565" w:rsidRPr="00D4640B" w:rsidRDefault="008E2565" w:rsidP="008E2565">
            <w:pPr>
              <w:rPr>
                <w:rFonts w:cs="Times New Roman"/>
                <w:color w:val="000000" w:themeColor="text1"/>
                <w:sz w:val="24"/>
                <w:szCs w:val="24"/>
                <w:lang w:val="uk-UA"/>
              </w:rPr>
            </w:pPr>
            <w:r w:rsidRPr="00D4640B">
              <w:rPr>
                <w:rFonts w:cs="Times New Roman"/>
                <w:b/>
                <w:bCs/>
                <w:color w:val="000000" w:themeColor="text1"/>
                <w:sz w:val="24"/>
                <w:szCs w:val="24"/>
                <w:lang w:val="uk-UA"/>
              </w:rPr>
              <w:t>(i)</w:t>
            </w:r>
            <w:r w:rsidRPr="00D4640B">
              <w:rPr>
                <w:rFonts w:cs="Times New Roman"/>
                <w:color w:val="000000" w:themeColor="text1"/>
                <w:sz w:val="24"/>
                <w:szCs w:val="24"/>
                <w:lang w:val="uk-UA"/>
              </w:rPr>
              <w:t xml:space="preserve"> Проаналізувати технічні вимоги впровадження та оцінити технічну можливість  для переходу на обмін інформацією за європейськими стандартами </w:t>
            </w:r>
          </w:p>
        </w:tc>
        <w:tc>
          <w:tcPr>
            <w:tcW w:w="1341" w:type="dxa"/>
            <w:hideMark/>
          </w:tcPr>
          <w:p w14:paraId="5DC27143"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07800A82"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561FD7AB"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8E2565" w:rsidRPr="00D4640B" w14:paraId="12BECAB9" w14:textId="77777777" w:rsidTr="00F4602B">
        <w:trPr>
          <w:trHeight w:val="630"/>
        </w:trPr>
        <w:tc>
          <w:tcPr>
            <w:tcW w:w="832" w:type="dxa"/>
            <w:vMerge/>
            <w:hideMark/>
          </w:tcPr>
          <w:p w14:paraId="3BC4C609" w14:textId="77777777" w:rsidR="008E2565" w:rsidRPr="00D4640B" w:rsidRDefault="008E2565" w:rsidP="008E2565">
            <w:pPr>
              <w:rPr>
                <w:rFonts w:cs="Times New Roman"/>
                <w:b/>
                <w:bCs/>
                <w:color w:val="000000" w:themeColor="text1"/>
                <w:sz w:val="24"/>
                <w:szCs w:val="24"/>
                <w:lang w:val="uk-UA"/>
              </w:rPr>
            </w:pPr>
          </w:p>
        </w:tc>
        <w:tc>
          <w:tcPr>
            <w:tcW w:w="2850" w:type="dxa"/>
            <w:vMerge/>
            <w:hideMark/>
          </w:tcPr>
          <w:p w14:paraId="06EE11FA" w14:textId="77777777" w:rsidR="008E2565" w:rsidRPr="00D4640B" w:rsidRDefault="008E2565" w:rsidP="008E2565">
            <w:pPr>
              <w:rPr>
                <w:rFonts w:cs="Times New Roman"/>
                <w:b/>
                <w:bCs/>
                <w:color w:val="000000" w:themeColor="text1"/>
                <w:sz w:val="24"/>
                <w:szCs w:val="24"/>
                <w:lang w:val="uk-UA"/>
              </w:rPr>
            </w:pPr>
          </w:p>
        </w:tc>
        <w:tc>
          <w:tcPr>
            <w:tcW w:w="6378" w:type="dxa"/>
            <w:hideMark/>
          </w:tcPr>
          <w:p w14:paraId="76345AF7" w14:textId="77777777" w:rsidR="008E2565" w:rsidRPr="00D4640B" w:rsidRDefault="008E2565" w:rsidP="008E2565">
            <w:pPr>
              <w:rPr>
                <w:rFonts w:cs="Times New Roman"/>
                <w:color w:val="000000" w:themeColor="text1"/>
                <w:sz w:val="24"/>
                <w:szCs w:val="24"/>
                <w:lang w:val="uk-UA"/>
              </w:rPr>
            </w:pPr>
            <w:r w:rsidRPr="00D4640B">
              <w:rPr>
                <w:rFonts w:cs="Times New Roman"/>
                <w:b/>
                <w:bCs/>
                <w:color w:val="000000" w:themeColor="text1"/>
                <w:sz w:val="24"/>
                <w:szCs w:val="24"/>
                <w:lang w:val="uk-UA"/>
              </w:rPr>
              <w:t>(ii)</w:t>
            </w:r>
            <w:r w:rsidRPr="00D4640B">
              <w:rPr>
                <w:rFonts w:cs="Times New Roman"/>
                <w:color w:val="000000" w:themeColor="text1"/>
                <w:sz w:val="24"/>
                <w:szCs w:val="24"/>
                <w:lang w:val="uk-UA"/>
              </w:rPr>
              <w:t xml:space="preserve"> Впровадити вимоги Загального регламенту про захист даних (EU GDPR) для фінансового сектору</w:t>
            </w:r>
          </w:p>
        </w:tc>
        <w:tc>
          <w:tcPr>
            <w:tcW w:w="1341" w:type="dxa"/>
            <w:hideMark/>
          </w:tcPr>
          <w:p w14:paraId="5192A9F2"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028E7844"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2EA889E4"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8E2565" w:rsidRPr="00D4640B" w14:paraId="311061C7" w14:textId="77777777" w:rsidTr="00F4602B">
        <w:trPr>
          <w:trHeight w:val="630"/>
        </w:trPr>
        <w:tc>
          <w:tcPr>
            <w:tcW w:w="832" w:type="dxa"/>
            <w:vMerge/>
            <w:hideMark/>
          </w:tcPr>
          <w:p w14:paraId="3C73CBFC" w14:textId="77777777" w:rsidR="008E2565" w:rsidRPr="00D4640B" w:rsidRDefault="008E2565" w:rsidP="008E2565">
            <w:pPr>
              <w:rPr>
                <w:rFonts w:cs="Times New Roman"/>
                <w:b/>
                <w:bCs/>
                <w:color w:val="000000" w:themeColor="text1"/>
                <w:sz w:val="24"/>
                <w:szCs w:val="24"/>
                <w:lang w:val="uk-UA"/>
              </w:rPr>
            </w:pPr>
          </w:p>
        </w:tc>
        <w:tc>
          <w:tcPr>
            <w:tcW w:w="2850" w:type="dxa"/>
            <w:vMerge/>
            <w:hideMark/>
          </w:tcPr>
          <w:p w14:paraId="416565E7" w14:textId="77777777" w:rsidR="008E2565" w:rsidRPr="00D4640B" w:rsidRDefault="008E2565" w:rsidP="008E2565">
            <w:pPr>
              <w:rPr>
                <w:rFonts w:cs="Times New Roman"/>
                <w:b/>
                <w:bCs/>
                <w:color w:val="000000" w:themeColor="text1"/>
                <w:sz w:val="24"/>
                <w:szCs w:val="24"/>
                <w:lang w:val="uk-UA"/>
              </w:rPr>
            </w:pPr>
          </w:p>
        </w:tc>
        <w:tc>
          <w:tcPr>
            <w:tcW w:w="6378" w:type="dxa"/>
            <w:hideMark/>
          </w:tcPr>
          <w:p w14:paraId="6A032336" w14:textId="77777777" w:rsidR="008E2565" w:rsidRPr="00D4640B" w:rsidRDefault="008E2565" w:rsidP="008E2565">
            <w:pPr>
              <w:rPr>
                <w:rFonts w:cs="Times New Roman"/>
                <w:color w:val="000000" w:themeColor="text1"/>
                <w:sz w:val="24"/>
                <w:szCs w:val="24"/>
                <w:lang w:val="uk-UA"/>
              </w:rPr>
            </w:pPr>
            <w:r w:rsidRPr="00D4640B">
              <w:rPr>
                <w:rFonts w:cs="Times New Roman"/>
                <w:b/>
                <w:bCs/>
                <w:color w:val="000000" w:themeColor="text1"/>
                <w:sz w:val="24"/>
                <w:szCs w:val="24"/>
                <w:lang w:val="uk-UA"/>
              </w:rPr>
              <w:t>(iii)</w:t>
            </w:r>
            <w:r w:rsidRPr="00D4640B">
              <w:rPr>
                <w:rFonts w:cs="Times New Roman"/>
                <w:color w:val="000000" w:themeColor="text1"/>
                <w:sz w:val="24"/>
                <w:szCs w:val="24"/>
                <w:lang w:val="uk-UA"/>
              </w:rPr>
              <w:t xml:space="preserve"> Створити інтерфейси прикладного програмування (АРІ) для доступу зовнішніх користувачів до відкритих даних у машиночитаному форматі </w:t>
            </w:r>
          </w:p>
        </w:tc>
        <w:tc>
          <w:tcPr>
            <w:tcW w:w="1341" w:type="dxa"/>
            <w:hideMark/>
          </w:tcPr>
          <w:p w14:paraId="156AB5B9"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39CA2B49"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31.12.2020</w:t>
            </w:r>
          </w:p>
        </w:tc>
        <w:tc>
          <w:tcPr>
            <w:tcW w:w="1879" w:type="dxa"/>
            <w:hideMark/>
          </w:tcPr>
          <w:p w14:paraId="1BEB6863"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8E2565" w:rsidRPr="00D4640B" w14:paraId="7C871B55" w14:textId="77777777" w:rsidTr="00F4602B">
        <w:trPr>
          <w:trHeight w:val="630"/>
        </w:trPr>
        <w:tc>
          <w:tcPr>
            <w:tcW w:w="832" w:type="dxa"/>
            <w:vMerge/>
            <w:hideMark/>
          </w:tcPr>
          <w:p w14:paraId="4C6CE44A" w14:textId="77777777" w:rsidR="008E2565" w:rsidRPr="00D4640B" w:rsidRDefault="008E2565" w:rsidP="008E2565">
            <w:pPr>
              <w:rPr>
                <w:rFonts w:cs="Times New Roman"/>
                <w:b/>
                <w:bCs/>
                <w:color w:val="000000" w:themeColor="text1"/>
                <w:sz w:val="24"/>
                <w:szCs w:val="24"/>
                <w:lang w:val="uk-UA"/>
              </w:rPr>
            </w:pPr>
          </w:p>
        </w:tc>
        <w:tc>
          <w:tcPr>
            <w:tcW w:w="2850" w:type="dxa"/>
            <w:vMerge/>
            <w:hideMark/>
          </w:tcPr>
          <w:p w14:paraId="087EBA63" w14:textId="77777777" w:rsidR="008E2565" w:rsidRPr="00D4640B" w:rsidRDefault="008E2565" w:rsidP="008E2565">
            <w:pPr>
              <w:rPr>
                <w:rFonts w:cs="Times New Roman"/>
                <w:b/>
                <w:bCs/>
                <w:color w:val="000000" w:themeColor="text1"/>
                <w:sz w:val="24"/>
                <w:szCs w:val="24"/>
                <w:lang w:val="uk-UA"/>
              </w:rPr>
            </w:pPr>
          </w:p>
        </w:tc>
        <w:tc>
          <w:tcPr>
            <w:tcW w:w="6378" w:type="dxa"/>
            <w:hideMark/>
          </w:tcPr>
          <w:p w14:paraId="00C110BB" w14:textId="77777777" w:rsidR="008E2565" w:rsidRPr="00D4640B" w:rsidRDefault="008E2565" w:rsidP="008E2565">
            <w:pPr>
              <w:rPr>
                <w:rFonts w:cs="Times New Roman"/>
                <w:color w:val="000000" w:themeColor="text1"/>
                <w:sz w:val="24"/>
                <w:szCs w:val="24"/>
                <w:lang w:val="uk-UA"/>
              </w:rPr>
            </w:pPr>
            <w:r w:rsidRPr="00D4640B">
              <w:rPr>
                <w:rFonts w:cs="Times New Roman"/>
                <w:b/>
                <w:bCs/>
                <w:color w:val="000000" w:themeColor="text1"/>
                <w:sz w:val="24"/>
                <w:szCs w:val="24"/>
                <w:lang w:val="uk-UA"/>
              </w:rPr>
              <w:t>(iv)</w:t>
            </w:r>
            <w:r w:rsidRPr="00D4640B">
              <w:rPr>
                <w:rFonts w:cs="Times New Roman"/>
                <w:color w:val="000000" w:themeColor="text1"/>
                <w:sz w:val="24"/>
                <w:szCs w:val="24"/>
                <w:lang w:val="uk-UA"/>
              </w:rPr>
              <w:t xml:space="preserve"> Створити єдине вікно отримання споживачами небанківських фінансових послуг консолідованої інформації про діяльність небанківських фінансових установ</w:t>
            </w:r>
          </w:p>
        </w:tc>
        <w:tc>
          <w:tcPr>
            <w:tcW w:w="1341" w:type="dxa"/>
            <w:hideMark/>
          </w:tcPr>
          <w:p w14:paraId="09AB8238"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13AF5F3C"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49E54B50"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8E2565" w:rsidRPr="00D4640B" w14:paraId="7E45FB9B" w14:textId="77777777" w:rsidTr="00F4602B">
        <w:trPr>
          <w:trHeight w:val="1877"/>
        </w:trPr>
        <w:tc>
          <w:tcPr>
            <w:tcW w:w="832" w:type="dxa"/>
            <w:vMerge/>
            <w:hideMark/>
          </w:tcPr>
          <w:p w14:paraId="6630772D" w14:textId="77777777" w:rsidR="008E2565" w:rsidRPr="00D4640B" w:rsidRDefault="008E2565" w:rsidP="008E2565">
            <w:pPr>
              <w:rPr>
                <w:rFonts w:cs="Times New Roman"/>
                <w:b/>
                <w:bCs/>
                <w:color w:val="000000" w:themeColor="text1"/>
                <w:sz w:val="24"/>
                <w:szCs w:val="24"/>
                <w:lang w:val="uk-UA"/>
              </w:rPr>
            </w:pPr>
          </w:p>
        </w:tc>
        <w:tc>
          <w:tcPr>
            <w:tcW w:w="2850" w:type="dxa"/>
            <w:vMerge/>
            <w:hideMark/>
          </w:tcPr>
          <w:p w14:paraId="6C58D761" w14:textId="77777777" w:rsidR="008E2565" w:rsidRPr="00D4640B" w:rsidRDefault="008E2565" w:rsidP="008E2565">
            <w:pPr>
              <w:rPr>
                <w:rFonts w:cs="Times New Roman"/>
                <w:b/>
                <w:bCs/>
                <w:color w:val="000000" w:themeColor="text1"/>
                <w:sz w:val="24"/>
                <w:szCs w:val="24"/>
                <w:lang w:val="uk-UA"/>
              </w:rPr>
            </w:pPr>
          </w:p>
        </w:tc>
        <w:tc>
          <w:tcPr>
            <w:tcW w:w="6378" w:type="dxa"/>
            <w:hideMark/>
          </w:tcPr>
          <w:p w14:paraId="274BA2DE" w14:textId="6E6E0AA9" w:rsidR="008E2565" w:rsidRPr="00D4640B" w:rsidRDefault="008E2565" w:rsidP="008E2565">
            <w:pPr>
              <w:rPr>
                <w:rFonts w:cs="Times New Roman"/>
                <w:color w:val="000000" w:themeColor="text1"/>
                <w:sz w:val="24"/>
                <w:szCs w:val="24"/>
                <w:lang w:val="uk-UA"/>
              </w:rPr>
            </w:pPr>
            <w:r w:rsidRPr="00D4640B">
              <w:rPr>
                <w:rFonts w:cs="Times New Roman"/>
                <w:b/>
                <w:bCs/>
                <w:color w:val="000000" w:themeColor="text1"/>
                <w:sz w:val="24"/>
                <w:szCs w:val="24"/>
                <w:lang w:val="uk-UA"/>
              </w:rPr>
              <w:t>(v)</w:t>
            </w:r>
            <w:r w:rsidRPr="00D4640B">
              <w:rPr>
                <w:rFonts w:cs="Times New Roman"/>
                <w:color w:val="000000" w:themeColor="text1"/>
                <w:sz w:val="24"/>
                <w:szCs w:val="24"/>
                <w:lang w:val="uk-UA"/>
              </w:rPr>
              <w:t xml:space="preserve"> Розробити та запровадити процедуру надання даних регуляторам про діяльність недержавних пенсійних фондів у щоденному режимі, а також розробити та запровадити процедуру контролю за діяльністю недержавних пенсійних фондів на підставі щоденних звітних даних</w:t>
            </w:r>
          </w:p>
        </w:tc>
        <w:tc>
          <w:tcPr>
            <w:tcW w:w="1341" w:type="dxa"/>
            <w:hideMark/>
          </w:tcPr>
          <w:p w14:paraId="1BB3F797"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01.01.2021</w:t>
            </w:r>
          </w:p>
        </w:tc>
        <w:tc>
          <w:tcPr>
            <w:tcW w:w="1883" w:type="dxa"/>
            <w:hideMark/>
          </w:tcPr>
          <w:p w14:paraId="622E26A2"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1F8CF955" w14:textId="2D562CF8"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НКЦПФР</w:t>
            </w:r>
          </w:p>
        </w:tc>
      </w:tr>
      <w:tr w:rsidR="008E2565" w:rsidRPr="00D4640B" w14:paraId="5DA6403A" w14:textId="77777777" w:rsidTr="00F4602B">
        <w:trPr>
          <w:trHeight w:val="1110"/>
        </w:trPr>
        <w:tc>
          <w:tcPr>
            <w:tcW w:w="832" w:type="dxa"/>
            <w:vMerge/>
          </w:tcPr>
          <w:p w14:paraId="5DD25F52" w14:textId="77777777" w:rsidR="008E2565" w:rsidRPr="00D4640B" w:rsidRDefault="008E2565" w:rsidP="008E2565">
            <w:pPr>
              <w:rPr>
                <w:rFonts w:cs="Times New Roman"/>
                <w:b/>
                <w:bCs/>
                <w:color w:val="000000" w:themeColor="text1"/>
                <w:sz w:val="24"/>
                <w:szCs w:val="24"/>
                <w:lang w:val="uk-UA"/>
              </w:rPr>
            </w:pPr>
          </w:p>
        </w:tc>
        <w:tc>
          <w:tcPr>
            <w:tcW w:w="2850" w:type="dxa"/>
            <w:vMerge/>
          </w:tcPr>
          <w:p w14:paraId="6A9FA9EC" w14:textId="77777777" w:rsidR="008E2565" w:rsidRPr="00D4640B" w:rsidRDefault="008E2565" w:rsidP="008E2565">
            <w:pPr>
              <w:rPr>
                <w:rFonts w:cs="Times New Roman"/>
                <w:b/>
                <w:bCs/>
                <w:color w:val="000000" w:themeColor="text1"/>
                <w:sz w:val="24"/>
                <w:szCs w:val="24"/>
                <w:lang w:val="uk-UA"/>
              </w:rPr>
            </w:pPr>
          </w:p>
        </w:tc>
        <w:tc>
          <w:tcPr>
            <w:tcW w:w="6378" w:type="dxa"/>
          </w:tcPr>
          <w:p w14:paraId="0A46BA79" w14:textId="77777777" w:rsidR="008E2565" w:rsidRPr="00D4640B" w:rsidRDefault="008E2565" w:rsidP="008E2565">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(vі) </w:t>
            </w:r>
            <w:r w:rsidRPr="00D4640B">
              <w:rPr>
                <w:rFonts w:cs="Times New Roman"/>
                <w:bCs/>
                <w:color w:val="000000" w:themeColor="text1"/>
                <w:sz w:val="24"/>
                <w:szCs w:val="24"/>
                <w:lang w:val="uk-UA"/>
              </w:rPr>
              <w:t>Розробити та запровадити процедуру періодичного інформування учасникам недержавних пенсійних фондів про стан їх заощадження</w:t>
            </w:r>
          </w:p>
        </w:tc>
        <w:tc>
          <w:tcPr>
            <w:tcW w:w="1341" w:type="dxa"/>
          </w:tcPr>
          <w:p w14:paraId="566C7179" w14:textId="77777777" w:rsidR="008E2565" w:rsidRPr="00D4640B" w:rsidRDefault="008E2565" w:rsidP="008E2565">
            <w:pPr>
              <w:rPr>
                <w:sz w:val="24"/>
                <w:szCs w:val="24"/>
                <w:lang w:val="uk-UA"/>
              </w:rPr>
            </w:pPr>
          </w:p>
          <w:p w14:paraId="194A0DAB" w14:textId="77777777" w:rsidR="008E2565" w:rsidRPr="00D4640B" w:rsidRDefault="008E2565" w:rsidP="008E2565">
            <w:pPr>
              <w:rPr>
                <w:rFonts w:cs="Times New Roman"/>
                <w:color w:val="000000" w:themeColor="text1"/>
                <w:sz w:val="24"/>
                <w:szCs w:val="24"/>
                <w:lang w:val="uk-UA"/>
              </w:rPr>
            </w:pPr>
            <w:r w:rsidRPr="00D4640B">
              <w:rPr>
                <w:sz w:val="24"/>
                <w:szCs w:val="24"/>
                <w:lang w:val="uk-UA"/>
              </w:rPr>
              <w:t>01.01.2021</w:t>
            </w:r>
          </w:p>
        </w:tc>
        <w:tc>
          <w:tcPr>
            <w:tcW w:w="1883" w:type="dxa"/>
          </w:tcPr>
          <w:p w14:paraId="48FB2360" w14:textId="77777777" w:rsidR="008E2565" w:rsidRPr="00D4640B" w:rsidRDefault="008E2565" w:rsidP="008E2565">
            <w:pPr>
              <w:rPr>
                <w:sz w:val="24"/>
                <w:szCs w:val="24"/>
                <w:lang w:val="uk-UA"/>
              </w:rPr>
            </w:pPr>
          </w:p>
          <w:p w14:paraId="6588F3F0" w14:textId="77777777" w:rsidR="008E2565" w:rsidRPr="00D4640B" w:rsidRDefault="008E2565" w:rsidP="008E2565">
            <w:pPr>
              <w:rPr>
                <w:rFonts w:cs="Times New Roman"/>
                <w:color w:val="000000" w:themeColor="text1"/>
                <w:sz w:val="24"/>
                <w:szCs w:val="24"/>
                <w:lang w:val="uk-UA"/>
              </w:rPr>
            </w:pPr>
            <w:r w:rsidRPr="00D4640B">
              <w:rPr>
                <w:sz w:val="24"/>
                <w:szCs w:val="24"/>
                <w:lang w:val="uk-UA"/>
              </w:rPr>
              <w:t>31.12.2024</w:t>
            </w:r>
          </w:p>
        </w:tc>
        <w:tc>
          <w:tcPr>
            <w:tcW w:w="1879" w:type="dxa"/>
          </w:tcPr>
          <w:p w14:paraId="520324C3"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НКЦПФР</w:t>
            </w:r>
          </w:p>
        </w:tc>
      </w:tr>
      <w:tr w:rsidR="008E2565" w:rsidRPr="00D4640B" w14:paraId="7F62629B" w14:textId="77777777" w:rsidTr="00F4602B">
        <w:trPr>
          <w:trHeight w:val="1260"/>
        </w:trPr>
        <w:tc>
          <w:tcPr>
            <w:tcW w:w="832" w:type="dxa"/>
            <w:vMerge/>
          </w:tcPr>
          <w:p w14:paraId="4DFAE6C8" w14:textId="77777777" w:rsidR="008E2565" w:rsidRPr="00D4640B" w:rsidRDefault="008E2565" w:rsidP="008E2565">
            <w:pPr>
              <w:rPr>
                <w:rFonts w:cs="Times New Roman"/>
                <w:b/>
                <w:bCs/>
                <w:color w:val="000000" w:themeColor="text1"/>
                <w:sz w:val="24"/>
                <w:szCs w:val="24"/>
                <w:lang w:val="uk-UA"/>
              </w:rPr>
            </w:pPr>
          </w:p>
        </w:tc>
        <w:tc>
          <w:tcPr>
            <w:tcW w:w="2850" w:type="dxa"/>
            <w:vMerge/>
          </w:tcPr>
          <w:p w14:paraId="2D746E35" w14:textId="77777777" w:rsidR="008E2565" w:rsidRPr="00D4640B" w:rsidRDefault="008E2565" w:rsidP="008E2565">
            <w:pPr>
              <w:rPr>
                <w:rFonts w:cs="Times New Roman"/>
                <w:b/>
                <w:bCs/>
                <w:color w:val="000000" w:themeColor="text1"/>
                <w:sz w:val="24"/>
                <w:szCs w:val="24"/>
                <w:lang w:val="uk-UA"/>
              </w:rPr>
            </w:pPr>
          </w:p>
        </w:tc>
        <w:tc>
          <w:tcPr>
            <w:tcW w:w="6378" w:type="dxa"/>
          </w:tcPr>
          <w:p w14:paraId="66B4C224" w14:textId="77777777" w:rsidR="008E2565" w:rsidRPr="00D4640B" w:rsidRDefault="008E2565" w:rsidP="008E2565">
            <w:pPr>
              <w:rPr>
                <w:rFonts w:cs="Times New Roman"/>
                <w:b/>
                <w:bCs/>
                <w:color w:val="000000" w:themeColor="text1"/>
                <w:sz w:val="24"/>
                <w:szCs w:val="24"/>
                <w:lang w:val="uk-UA"/>
              </w:rPr>
            </w:pPr>
            <w:r w:rsidRPr="00D4640B">
              <w:rPr>
                <w:rFonts w:cs="Times New Roman"/>
                <w:b/>
                <w:bCs/>
                <w:color w:val="000000" w:themeColor="text1"/>
                <w:sz w:val="24"/>
                <w:szCs w:val="24"/>
                <w:lang w:val="uk-UA"/>
              </w:rPr>
              <w:t>(vii)</w:t>
            </w:r>
            <w:r w:rsidRPr="00D4640B">
              <w:rPr>
                <w:rFonts w:cs="Times New Roman"/>
                <w:color w:val="000000" w:themeColor="text1"/>
                <w:sz w:val="24"/>
                <w:szCs w:val="24"/>
                <w:lang w:val="uk-UA"/>
              </w:rPr>
              <w:t xml:space="preserve"> Запровадити механізми контролю за правомірністю використання небанківськими фінансовими установами під час надання фінансових послуг, у тому числі і в інформаційно-телекомунікаційних системах, найменувань та торгових марок інших фінансових установ</w:t>
            </w:r>
          </w:p>
        </w:tc>
        <w:tc>
          <w:tcPr>
            <w:tcW w:w="1341" w:type="dxa"/>
          </w:tcPr>
          <w:p w14:paraId="3F88C595"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tcPr>
          <w:p w14:paraId="7D10AB2F"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31.12.2020</w:t>
            </w:r>
          </w:p>
        </w:tc>
        <w:tc>
          <w:tcPr>
            <w:tcW w:w="1879" w:type="dxa"/>
          </w:tcPr>
          <w:p w14:paraId="038423E9" w14:textId="16F2248E"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НБУ, НКЦПФР</w:t>
            </w:r>
          </w:p>
        </w:tc>
      </w:tr>
      <w:tr w:rsidR="008E2565" w:rsidRPr="00D4640B" w14:paraId="0A38AD4B" w14:textId="77777777" w:rsidTr="00F4602B">
        <w:trPr>
          <w:trHeight w:val="798"/>
        </w:trPr>
        <w:tc>
          <w:tcPr>
            <w:tcW w:w="832" w:type="dxa"/>
            <w:vMerge/>
            <w:hideMark/>
          </w:tcPr>
          <w:p w14:paraId="7C6DC0A7" w14:textId="77777777" w:rsidR="008E2565" w:rsidRPr="00D4640B" w:rsidRDefault="008E2565" w:rsidP="008E2565">
            <w:pPr>
              <w:rPr>
                <w:rFonts w:cs="Times New Roman"/>
                <w:b/>
                <w:bCs/>
                <w:color w:val="000000" w:themeColor="text1"/>
                <w:sz w:val="24"/>
                <w:szCs w:val="24"/>
                <w:lang w:val="uk-UA"/>
              </w:rPr>
            </w:pPr>
          </w:p>
        </w:tc>
        <w:tc>
          <w:tcPr>
            <w:tcW w:w="2850" w:type="dxa"/>
            <w:vMerge/>
            <w:hideMark/>
          </w:tcPr>
          <w:p w14:paraId="1984B9B0" w14:textId="77777777" w:rsidR="008E2565" w:rsidRPr="00D4640B" w:rsidRDefault="008E2565" w:rsidP="008E2565">
            <w:pPr>
              <w:rPr>
                <w:rFonts w:cs="Times New Roman"/>
                <w:b/>
                <w:bCs/>
                <w:color w:val="000000" w:themeColor="text1"/>
                <w:sz w:val="24"/>
                <w:szCs w:val="24"/>
                <w:lang w:val="uk-UA"/>
              </w:rPr>
            </w:pPr>
          </w:p>
        </w:tc>
        <w:tc>
          <w:tcPr>
            <w:tcW w:w="6378" w:type="dxa"/>
            <w:hideMark/>
          </w:tcPr>
          <w:p w14:paraId="13D44186" w14:textId="281087E4" w:rsidR="008E2565" w:rsidRPr="00D4640B" w:rsidRDefault="008E2565" w:rsidP="008E2565">
            <w:pPr>
              <w:rPr>
                <w:rFonts w:cs="Times New Roman"/>
                <w:color w:val="000000" w:themeColor="text1"/>
                <w:sz w:val="24"/>
                <w:szCs w:val="24"/>
                <w:lang w:val="uk-UA"/>
              </w:rPr>
            </w:pPr>
            <w:r w:rsidRPr="00D4640B">
              <w:rPr>
                <w:rFonts w:cs="Times New Roman"/>
                <w:b/>
                <w:bCs/>
                <w:color w:val="000000" w:themeColor="text1"/>
                <w:sz w:val="24"/>
                <w:szCs w:val="24"/>
                <w:lang w:val="uk-UA"/>
              </w:rPr>
              <w:t>(viіi)</w:t>
            </w:r>
            <w:r w:rsidRPr="00D4640B">
              <w:rPr>
                <w:rFonts w:cs="Times New Roman"/>
                <w:color w:val="000000" w:themeColor="text1"/>
                <w:sz w:val="24"/>
                <w:szCs w:val="24"/>
                <w:lang w:val="uk-UA"/>
              </w:rPr>
              <w:t xml:space="preserve"> Запровадити інноваційні елементи логістики та підвищити рівень автоматизації роботи з готівкою</w:t>
            </w:r>
          </w:p>
        </w:tc>
        <w:tc>
          <w:tcPr>
            <w:tcW w:w="1341" w:type="dxa"/>
          </w:tcPr>
          <w:p w14:paraId="50E26814" w14:textId="5FE0393D"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01.04.2020</w:t>
            </w:r>
          </w:p>
        </w:tc>
        <w:tc>
          <w:tcPr>
            <w:tcW w:w="1883" w:type="dxa"/>
          </w:tcPr>
          <w:p w14:paraId="18BF9C29" w14:textId="5D92714A"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31.12.2021</w:t>
            </w:r>
          </w:p>
        </w:tc>
        <w:tc>
          <w:tcPr>
            <w:tcW w:w="1879" w:type="dxa"/>
            <w:hideMark/>
          </w:tcPr>
          <w:p w14:paraId="09D6A305" w14:textId="4B4B6F00"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НБУ</w:t>
            </w:r>
            <w:r w:rsidRPr="00D4640B">
              <w:rPr>
                <w:rFonts w:cs="Times New Roman"/>
                <w:color w:val="000000" w:themeColor="text1"/>
                <w:sz w:val="24"/>
                <w:szCs w:val="24"/>
                <w:lang w:val="uk-UA"/>
              </w:rPr>
              <w:br/>
            </w:r>
          </w:p>
        </w:tc>
      </w:tr>
      <w:tr w:rsidR="008E2565" w:rsidRPr="00D4640B" w14:paraId="72012C62" w14:textId="77777777" w:rsidTr="00F4602B">
        <w:trPr>
          <w:trHeight w:val="315"/>
        </w:trPr>
        <w:tc>
          <w:tcPr>
            <w:tcW w:w="15163" w:type="dxa"/>
            <w:gridSpan w:val="6"/>
            <w:hideMark/>
          </w:tcPr>
          <w:p w14:paraId="3B5CCBBF" w14:textId="77777777" w:rsidR="008E2565" w:rsidRPr="00D4640B" w:rsidRDefault="008E2565" w:rsidP="008E2565">
            <w:pPr>
              <w:rPr>
                <w:rFonts w:cs="Times New Roman"/>
                <w:b/>
                <w:bCs/>
                <w:color w:val="000000" w:themeColor="text1"/>
                <w:sz w:val="24"/>
                <w:szCs w:val="24"/>
                <w:lang w:val="uk-UA"/>
              </w:rPr>
            </w:pPr>
            <w:r w:rsidRPr="00D4640B">
              <w:rPr>
                <w:rFonts w:cs="Times New Roman"/>
                <w:b/>
                <w:bCs/>
                <w:color w:val="000000" w:themeColor="text1"/>
                <w:sz w:val="24"/>
                <w:szCs w:val="24"/>
                <w:lang w:val="uk-UA"/>
              </w:rPr>
              <w:lastRenderedPageBreak/>
              <w:t xml:space="preserve">Стратегічна ціль 4: Розвиток цифрової економіки </w:t>
            </w:r>
          </w:p>
        </w:tc>
      </w:tr>
      <w:tr w:rsidR="008E2565" w:rsidRPr="00D4640B" w14:paraId="27B6F651" w14:textId="77777777" w:rsidTr="00F4602B">
        <w:trPr>
          <w:trHeight w:val="988"/>
        </w:trPr>
        <w:tc>
          <w:tcPr>
            <w:tcW w:w="832" w:type="dxa"/>
            <w:vMerge w:val="restart"/>
            <w:noWrap/>
            <w:hideMark/>
          </w:tcPr>
          <w:p w14:paraId="3210AF2D" w14:textId="77777777" w:rsidR="008E2565" w:rsidRPr="00D4640B" w:rsidRDefault="008E2565" w:rsidP="008E2565">
            <w:pPr>
              <w:rPr>
                <w:rFonts w:cs="Times New Roman"/>
                <w:b/>
                <w:bCs/>
                <w:color w:val="000000" w:themeColor="text1"/>
                <w:sz w:val="24"/>
                <w:szCs w:val="24"/>
                <w:lang w:val="uk-UA"/>
              </w:rPr>
            </w:pPr>
            <w:r w:rsidRPr="00D4640B">
              <w:rPr>
                <w:rFonts w:cs="Times New Roman"/>
                <w:b/>
                <w:bCs/>
                <w:color w:val="000000" w:themeColor="text1"/>
                <w:sz w:val="24"/>
                <w:szCs w:val="24"/>
                <w:lang w:val="uk-UA"/>
              </w:rPr>
              <w:t>5.4.1</w:t>
            </w:r>
          </w:p>
        </w:tc>
        <w:tc>
          <w:tcPr>
            <w:tcW w:w="2850" w:type="dxa"/>
            <w:vMerge w:val="restart"/>
            <w:hideMark/>
          </w:tcPr>
          <w:p w14:paraId="451D29B0" w14:textId="77777777" w:rsidR="008E2565" w:rsidRPr="00D4640B" w:rsidRDefault="008E2565" w:rsidP="008E2565">
            <w:pPr>
              <w:rPr>
                <w:rFonts w:cs="Times New Roman"/>
                <w:b/>
                <w:bCs/>
                <w:color w:val="000000" w:themeColor="text1"/>
                <w:sz w:val="24"/>
                <w:szCs w:val="24"/>
                <w:lang w:val="uk-UA"/>
              </w:rPr>
            </w:pPr>
            <w:r w:rsidRPr="00D4640B">
              <w:rPr>
                <w:rFonts w:cs="Times New Roman"/>
                <w:b/>
                <w:bCs/>
                <w:color w:val="000000" w:themeColor="text1"/>
                <w:sz w:val="24"/>
                <w:szCs w:val="24"/>
                <w:lang w:val="uk-UA"/>
              </w:rPr>
              <w:t>Розширення доступу учасників ринку до публічних реєстрів</w:t>
            </w:r>
          </w:p>
        </w:tc>
        <w:tc>
          <w:tcPr>
            <w:tcW w:w="6378" w:type="dxa"/>
          </w:tcPr>
          <w:p w14:paraId="0AD524B3" w14:textId="086D4C06" w:rsidR="008E2565" w:rsidRPr="00D4640B" w:rsidRDefault="008E2565" w:rsidP="008E2565">
            <w:pPr>
              <w:rPr>
                <w:rFonts w:cs="Times New Roman"/>
                <w:color w:val="000000" w:themeColor="text1"/>
                <w:sz w:val="24"/>
                <w:szCs w:val="24"/>
                <w:lang w:val="uk-UA"/>
              </w:rPr>
            </w:pPr>
            <w:r w:rsidRPr="00D4640B">
              <w:rPr>
                <w:rFonts w:cs="Times New Roman"/>
                <w:b/>
                <w:bCs/>
                <w:color w:val="000000" w:themeColor="text1"/>
                <w:sz w:val="24"/>
                <w:szCs w:val="24"/>
                <w:lang w:val="uk-UA"/>
              </w:rPr>
              <w:t>(i)</w:t>
            </w:r>
            <w:r w:rsidRPr="00D4640B">
              <w:rPr>
                <w:rFonts w:cs="Times New Roman"/>
                <w:color w:val="000000" w:themeColor="text1"/>
                <w:sz w:val="24"/>
                <w:szCs w:val="24"/>
                <w:lang w:val="uk-UA"/>
              </w:rPr>
              <w:t xml:space="preserve"> Проаналізувати наявні відкриті публічні реєстри на предмет їх актуальності, повноти, взаємозв'язку</w:t>
            </w:r>
          </w:p>
        </w:tc>
        <w:tc>
          <w:tcPr>
            <w:tcW w:w="1341" w:type="dxa"/>
          </w:tcPr>
          <w:p w14:paraId="2DED9FC0" w14:textId="591EA5ED"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tcPr>
          <w:p w14:paraId="10164F7C" w14:textId="07D053E3"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tcPr>
          <w:p w14:paraId="42F40D81" w14:textId="6E000870"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НБУ, НАБУ, НКЦПФР,  Мінекономрозвитку, Мінюст, КМУ</w:t>
            </w:r>
            <w:r w:rsidR="00952BCD">
              <w:rPr>
                <w:rFonts w:cs="Times New Roman"/>
                <w:color w:val="000000" w:themeColor="text1"/>
                <w:sz w:val="24"/>
                <w:szCs w:val="24"/>
                <w:lang w:val="uk-UA"/>
              </w:rPr>
              <w:t xml:space="preserve">, </w:t>
            </w:r>
            <w:r w:rsidR="00952BCD" w:rsidRPr="00D4640B">
              <w:rPr>
                <w:rFonts w:cs="Times New Roman"/>
                <w:color w:val="000000" w:themeColor="text1"/>
                <w:sz w:val="24"/>
                <w:szCs w:val="24"/>
                <w:lang w:val="uk-UA"/>
              </w:rPr>
              <w:t>ФГВФО</w:t>
            </w:r>
          </w:p>
        </w:tc>
      </w:tr>
      <w:tr w:rsidR="008E2565" w:rsidRPr="00D4640B" w14:paraId="44AB1C7A" w14:textId="77777777" w:rsidTr="00F4602B">
        <w:trPr>
          <w:trHeight w:val="988"/>
        </w:trPr>
        <w:tc>
          <w:tcPr>
            <w:tcW w:w="832" w:type="dxa"/>
            <w:vMerge/>
            <w:noWrap/>
          </w:tcPr>
          <w:p w14:paraId="2EDD4D80" w14:textId="77777777" w:rsidR="008E2565" w:rsidRPr="00D4640B" w:rsidRDefault="008E2565" w:rsidP="008E2565">
            <w:pPr>
              <w:rPr>
                <w:rFonts w:cs="Times New Roman"/>
                <w:b/>
                <w:bCs/>
                <w:color w:val="000000" w:themeColor="text1"/>
                <w:sz w:val="24"/>
                <w:szCs w:val="24"/>
                <w:lang w:val="uk-UA"/>
              </w:rPr>
            </w:pPr>
          </w:p>
        </w:tc>
        <w:tc>
          <w:tcPr>
            <w:tcW w:w="2850" w:type="dxa"/>
            <w:vMerge/>
          </w:tcPr>
          <w:p w14:paraId="7AF2FE30" w14:textId="77777777" w:rsidR="008E2565" w:rsidRPr="00D4640B" w:rsidRDefault="008E2565" w:rsidP="008E2565">
            <w:pPr>
              <w:rPr>
                <w:rFonts w:cs="Times New Roman"/>
                <w:b/>
                <w:bCs/>
                <w:color w:val="000000" w:themeColor="text1"/>
                <w:sz w:val="24"/>
                <w:szCs w:val="24"/>
                <w:lang w:val="uk-UA"/>
              </w:rPr>
            </w:pPr>
          </w:p>
        </w:tc>
        <w:tc>
          <w:tcPr>
            <w:tcW w:w="6378" w:type="dxa"/>
          </w:tcPr>
          <w:p w14:paraId="570E7DB5" w14:textId="482A00EB" w:rsidR="008E2565" w:rsidRPr="00D4640B" w:rsidRDefault="008E2565" w:rsidP="008E2565">
            <w:pPr>
              <w:rPr>
                <w:rFonts w:cs="Times New Roman"/>
                <w:b/>
                <w:bCs/>
                <w:color w:val="000000" w:themeColor="text1"/>
                <w:sz w:val="24"/>
                <w:szCs w:val="24"/>
                <w:lang w:val="uk-UA"/>
              </w:rPr>
            </w:pPr>
            <w:r w:rsidRPr="00D4640B">
              <w:rPr>
                <w:rFonts w:cs="Times New Roman"/>
                <w:b/>
                <w:bCs/>
                <w:color w:val="000000" w:themeColor="text1"/>
                <w:sz w:val="24"/>
                <w:szCs w:val="24"/>
                <w:lang w:val="uk-UA"/>
              </w:rPr>
              <w:t>(ii)</w:t>
            </w:r>
            <w:r w:rsidRPr="00D4640B">
              <w:rPr>
                <w:rFonts w:cs="Times New Roman"/>
                <w:color w:val="000000" w:themeColor="text1"/>
                <w:sz w:val="24"/>
                <w:szCs w:val="24"/>
                <w:lang w:val="uk-UA"/>
              </w:rPr>
              <w:t xml:space="preserve"> Провести аналіз потреб ринку та нормативно врегулювати отримання учасниками ринку доступу до публічних реєстрів</w:t>
            </w:r>
          </w:p>
        </w:tc>
        <w:tc>
          <w:tcPr>
            <w:tcW w:w="1341" w:type="dxa"/>
          </w:tcPr>
          <w:p w14:paraId="61F975C6" w14:textId="0E72028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tcPr>
          <w:p w14:paraId="3A2811C9" w14:textId="46D7AFA3"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tcPr>
          <w:p w14:paraId="2E3F123B" w14:textId="380A215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НБУ, НАБУ, НКЦПФР,  Мінекономрозвитку, Мінюст, КМУ</w:t>
            </w:r>
            <w:r w:rsidR="00952BCD">
              <w:rPr>
                <w:rFonts w:cs="Times New Roman"/>
                <w:color w:val="000000" w:themeColor="text1"/>
                <w:sz w:val="24"/>
                <w:szCs w:val="24"/>
                <w:lang w:val="uk-UA"/>
              </w:rPr>
              <w:t xml:space="preserve">, </w:t>
            </w:r>
            <w:r w:rsidR="00952BCD" w:rsidRPr="00D4640B">
              <w:rPr>
                <w:rFonts w:cs="Times New Roman"/>
                <w:color w:val="000000" w:themeColor="text1"/>
                <w:sz w:val="24"/>
                <w:szCs w:val="24"/>
                <w:lang w:val="uk-UA"/>
              </w:rPr>
              <w:t>ФГВФО</w:t>
            </w:r>
          </w:p>
        </w:tc>
      </w:tr>
      <w:tr w:rsidR="008E2565" w:rsidRPr="00D4640B" w14:paraId="7C15DD4E" w14:textId="77777777" w:rsidTr="00F4602B">
        <w:trPr>
          <w:trHeight w:val="630"/>
        </w:trPr>
        <w:tc>
          <w:tcPr>
            <w:tcW w:w="832" w:type="dxa"/>
            <w:vMerge w:val="restart"/>
            <w:noWrap/>
            <w:hideMark/>
          </w:tcPr>
          <w:p w14:paraId="1B30328D" w14:textId="77777777" w:rsidR="008E2565" w:rsidRPr="00D4640B" w:rsidRDefault="008E2565" w:rsidP="008E2565">
            <w:pPr>
              <w:rPr>
                <w:rFonts w:cs="Times New Roman"/>
                <w:b/>
                <w:bCs/>
                <w:color w:val="000000" w:themeColor="text1"/>
                <w:sz w:val="24"/>
                <w:szCs w:val="24"/>
                <w:lang w:val="uk-UA"/>
              </w:rPr>
            </w:pPr>
            <w:r w:rsidRPr="00D4640B">
              <w:rPr>
                <w:rFonts w:cs="Times New Roman"/>
                <w:b/>
                <w:bCs/>
                <w:color w:val="000000" w:themeColor="text1"/>
                <w:sz w:val="24"/>
                <w:szCs w:val="24"/>
                <w:lang w:val="uk-UA"/>
              </w:rPr>
              <w:t>5.4.2</w:t>
            </w:r>
          </w:p>
        </w:tc>
        <w:tc>
          <w:tcPr>
            <w:tcW w:w="2850" w:type="dxa"/>
            <w:vMerge w:val="restart"/>
            <w:hideMark/>
          </w:tcPr>
          <w:p w14:paraId="230FFEED" w14:textId="77777777" w:rsidR="008E2565" w:rsidRPr="00D4640B" w:rsidRDefault="008E2565" w:rsidP="008E2565">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Розвиток системи віддаленої ідентифікації  BankID НБУ та онлайн сервісів фінансових послуг     </w:t>
            </w:r>
          </w:p>
        </w:tc>
        <w:tc>
          <w:tcPr>
            <w:tcW w:w="6378" w:type="dxa"/>
            <w:hideMark/>
          </w:tcPr>
          <w:p w14:paraId="37B38A50" w14:textId="77777777" w:rsidR="008E2565" w:rsidRPr="00D4640B" w:rsidRDefault="008E2565" w:rsidP="008E2565">
            <w:pPr>
              <w:rPr>
                <w:rFonts w:cs="Times New Roman"/>
                <w:color w:val="000000" w:themeColor="text1"/>
                <w:sz w:val="24"/>
                <w:szCs w:val="24"/>
                <w:lang w:val="uk-UA"/>
              </w:rPr>
            </w:pPr>
            <w:r w:rsidRPr="00D4640B">
              <w:rPr>
                <w:rFonts w:cs="Times New Roman"/>
                <w:b/>
                <w:bCs/>
                <w:color w:val="000000" w:themeColor="text1"/>
                <w:sz w:val="24"/>
                <w:szCs w:val="24"/>
                <w:lang w:val="uk-UA"/>
              </w:rPr>
              <w:t>(i)</w:t>
            </w:r>
            <w:r w:rsidRPr="00D4640B">
              <w:rPr>
                <w:rFonts w:cs="Times New Roman"/>
                <w:color w:val="000000" w:themeColor="text1"/>
                <w:sz w:val="24"/>
                <w:szCs w:val="24"/>
                <w:lang w:val="uk-UA"/>
              </w:rPr>
              <w:t xml:space="preserve"> Забезпечити переведення системи BankID НБУ  на комерційну модель використання</w:t>
            </w:r>
          </w:p>
        </w:tc>
        <w:tc>
          <w:tcPr>
            <w:tcW w:w="1341" w:type="dxa"/>
            <w:hideMark/>
          </w:tcPr>
          <w:p w14:paraId="7DCDEC16"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5FE6FDB4"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31.12.2020</w:t>
            </w:r>
          </w:p>
        </w:tc>
        <w:tc>
          <w:tcPr>
            <w:tcW w:w="1879" w:type="dxa"/>
            <w:hideMark/>
          </w:tcPr>
          <w:p w14:paraId="3B9FCA04"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8E2565" w:rsidRPr="00D4640B" w14:paraId="1F13AAFB" w14:textId="77777777" w:rsidTr="00F4602B">
        <w:trPr>
          <w:trHeight w:val="630"/>
        </w:trPr>
        <w:tc>
          <w:tcPr>
            <w:tcW w:w="832" w:type="dxa"/>
            <w:vMerge/>
            <w:hideMark/>
          </w:tcPr>
          <w:p w14:paraId="6DD80214" w14:textId="77777777" w:rsidR="008E2565" w:rsidRPr="00D4640B" w:rsidRDefault="008E2565" w:rsidP="008E2565">
            <w:pPr>
              <w:rPr>
                <w:rFonts w:cs="Times New Roman"/>
                <w:b/>
                <w:bCs/>
                <w:color w:val="000000" w:themeColor="text1"/>
                <w:sz w:val="24"/>
                <w:szCs w:val="24"/>
                <w:lang w:val="uk-UA"/>
              </w:rPr>
            </w:pPr>
          </w:p>
        </w:tc>
        <w:tc>
          <w:tcPr>
            <w:tcW w:w="2850" w:type="dxa"/>
            <w:vMerge/>
            <w:hideMark/>
          </w:tcPr>
          <w:p w14:paraId="12D4A624" w14:textId="77777777" w:rsidR="008E2565" w:rsidRPr="00D4640B" w:rsidRDefault="008E2565" w:rsidP="008E2565">
            <w:pPr>
              <w:rPr>
                <w:rFonts w:cs="Times New Roman"/>
                <w:b/>
                <w:bCs/>
                <w:color w:val="000000" w:themeColor="text1"/>
                <w:sz w:val="24"/>
                <w:szCs w:val="24"/>
                <w:lang w:val="uk-UA"/>
              </w:rPr>
            </w:pPr>
          </w:p>
        </w:tc>
        <w:tc>
          <w:tcPr>
            <w:tcW w:w="6378" w:type="dxa"/>
            <w:hideMark/>
          </w:tcPr>
          <w:p w14:paraId="02F663B6" w14:textId="77777777" w:rsidR="008E2565" w:rsidRPr="00D4640B" w:rsidRDefault="008E2565" w:rsidP="008E2565">
            <w:pPr>
              <w:rPr>
                <w:rFonts w:cs="Times New Roman"/>
                <w:color w:val="000000" w:themeColor="text1"/>
                <w:sz w:val="24"/>
                <w:szCs w:val="24"/>
                <w:lang w:val="uk-UA"/>
              </w:rPr>
            </w:pPr>
            <w:r w:rsidRPr="00D4640B">
              <w:rPr>
                <w:rFonts w:cs="Times New Roman"/>
                <w:b/>
                <w:bCs/>
                <w:color w:val="000000" w:themeColor="text1"/>
                <w:sz w:val="24"/>
                <w:szCs w:val="24"/>
                <w:lang w:val="uk-UA"/>
              </w:rPr>
              <w:t>(ii)</w:t>
            </w:r>
            <w:r w:rsidRPr="00D4640B">
              <w:rPr>
                <w:rFonts w:cs="Times New Roman"/>
                <w:color w:val="000000" w:themeColor="text1"/>
                <w:sz w:val="24"/>
                <w:szCs w:val="24"/>
                <w:lang w:val="uk-UA"/>
              </w:rPr>
              <w:t xml:space="preserve"> Забезпечити розвиток системи BankID НБУ відповідно до встановлених ключових індикаторів</w:t>
            </w:r>
          </w:p>
        </w:tc>
        <w:tc>
          <w:tcPr>
            <w:tcW w:w="1341" w:type="dxa"/>
            <w:hideMark/>
          </w:tcPr>
          <w:p w14:paraId="415BEC2C"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7E803085"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31.12.2022</w:t>
            </w:r>
          </w:p>
        </w:tc>
        <w:tc>
          <w:tcPr>
            <w:tcW w:w="1879" w:type="dxa"/>
            <w:hideMark/>
          </w:tcPr>
          <w:p w14:paraId="16D25BAD"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8E2565" w:rsidRPr="00D4640B" w14:paraId="5AE16890" w14:textId="77777777" w:rsidTr="00F4602B">
        <w:trPr>
          <w:trHeight w:val="945"/>
        </w:trPr>
        <w:tc>
          <w:tcPr>
            <w:tcW w:w="832" w:type="dxa"/>
            <w:vMerge w:val="restart"/>
            <w:noWrap/>
            <w:hideMark/>
          </w:tcPr>
          <w:p w14:paraId="50931C53" w14:textId="77777777" w:rsidR="008E2565" w:rsidRPr="00D4640B" w:rsidRDefault="008E2565" w:rsidP="008E2565">
            <w:pPr>
              <w:rPr>
                <w:rFonts w:cs="Times New Roman"/>
                <w:b/>
                <w:bCs/>
                <w:color w:val="000000" w:themeColor="text1"/>
                <w:sz w:val="24"/>
                <w:szCs w:val="24"/>
                <w:lang w:val="uk-UA"/>
              </w:rPr>
            </w:pPr>
            <w:r w:rsidRPr="00D4640B">
              <w:rPr>
                <w:rFonts w:cs="Times New Roman"/>
                <w:b/>
                <w:bCs/>
                <w:color w:val="000000" w:themeColor="text1"/>
                <w:sz w:val="24"/>
                <w:szCs w:val="24"/>
                <w:lang w:val="uk-UA"/>
              </w:rPr>
              <w:t>5.4.3</w:t>
            </w:r>
          </w:p>
        </w:tc>
        <w:tc>
          <w:tcPr>
            <w:tcW w:w="2850" w:type="dxa"/>
            <w:vMerge w:val="restart"/>
            <w:hideMark/>
          </w:tcPr>
          <w:p w14:paraId="36B27E62" w14:textId="77777777" w:rsidR="008E2565" w:rsidRPr="00D4640B" w:rsidRDefault="008E2565" w:rsidP="008E2565">
            <w:pPr>
              <w:rPr>
                <w:rFonts w:cs="Times New Roman"/>
                <w:b/>
                <w:bCs/>
                <w:color w:val="000000" w:themeColor="text1"/>
                <w:sz w:val="24"/>
                <w:szCs w:val="24"/>
                <w:lang w:val="uk-UA"/>
              </w:rPr>
            </w:pPr>
            <w:r w:rsidRPr="00D4640B">
              <w:rPr>
                <w:rFonts w:cs="Times New Roman"/>
                <w:b/>
                <w:bCs/>
                <w:color w:val="000000" w:themeColor="text1"/>
                <w:sz w:val="24"/>
                <w:szCs w:val="24"/>
                <w:lang w:val="uk-UA"/>
              </w:rPr>
              <w:t>Впровадити систему дистанційного укладання правочинів в сфері накопичувального пенсійного забезпечення</w:t>
            </w:r>
          </w:p>
        </w:tc>
        <w:tc>
          <w:tcPr>
            <w:tcW w:w="6378" w:type="dxa"/>
            <w:hideMark/>
          </w:tcPr>
          <w:p w14:paraId="78A75475" w14:textId="77777777" w:rsidR="008E2565" w:rsidRPr="00D4640B" w:rsidRDefault="008E2565" w:rsidP="008E2565">
            <w:pPr>
              <w:rPr>
                <w:rFonts w:cs="Times New Roman"/>
                <w:color w:val="000000" w:themeColor="text1"/>
                <w:sz w:val="24"/>
                <w:szCs w:val="24"/>
                <w:lang w:val="uk-UA"/>
              </w:rPr>
            </w:pPr>
            <w:r w:rsidRPr="00D4640B">
              <w:rPr>
                <w:rFonts w:cs="Times New Roman"/>
                <w:b/>
                <w:bCs/>
                <w:color w:val="000000" w:themeColor="text1"/>
                <w:sz w:val="24"/>
                <w:szCs w:val="24"/>
                <w:lang w:val="uk-UA"/>
              </w:rPr>
              <w:t>(i)</w:t>
            </w:r>
            <w:r w:rsidRPr="00D4640B">
              <w:rPr>
                <w:rFonts w:cs="Times New Roman"/>
                <w:color w:val="000000" w:themeColor="text1"/>
                <w:sz w:val="24"/>
                <w:szCs w:val="24"/>
                <w:lang w:val="uk-UA"/>
              </w:rPr>
              <w:t xml:space="preserve"> Впровадити систему дистанційної ідентифікації та верифікації  клієнта для здійснення низькоризикових операцій, що надаються в сфері накопичувального пенсійного забезпечення</w:t>
            </w:r>
          </w:p>
        </w:tc>
        <w:tc>
          <w:tcPr>
            <w:tcW w:w="1341" w:type="dxa"/>
            <w:hideMark/>
          </w:tcPr>
          <w:p w14:paraId="46600B0F"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6D951058" w14:textId="69670491"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31.12.2023</w:t>
            </w:r>
          </w:p>
        </w:tc>
        <w:tc>
          <w:tcPr>
            <w:tcW w:w="1879" w:type="dxa"/>
            <w:hideMark/>
          </w:tcPr>
          <w:p w14:paraId="0AA0EE44" w14:textId="6B516279"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НКФП, НКЦПФР</w:t>
            </w:r>
          </w:p>
        </w:tc>
      </w:tr>
      <w:tr w:rsidR="008E2565" w:rsidRPr="00D4640B" w14:paraId="1A02766B" w14:textId="77777777" w:rsidTr="00F4602B">
        <w:trPr>
          <w:trHeight w:val="945"/>
        </w:trPr>
        <w:tc>
          <w:tcPr>
            <w:tcW w:w="832" w:type="dxa"/>
            <w:vMerge/>
            <w:hideMark/>
          </w:tcPr>
          <w:p w14:paraId="14754F8E" w14:textId="77777777" w:rsidR="008E2565" w:rsidRPr="00D4640B" w:rsidRDefault="008E2565" w:rsidP="008E2565">
            <w:pPr>
              <w:rPr>
                <w:rFonts w:cs="Times New Roman"/>
                <w:b/>
                <w:bCs/>
                <w:color w:val="000000" w:themeColor="text1"/>
                <w:sz w:val="24"/>
                <w:szCs w:val="24"/>
                <w:lang w:val="uk-UA"/>
              </w:rPr>
            </w:pPr>
          </w:p>
        </w:tc>
        <w:tc>
          <w:tcPr>
            <w:tcW w:w="2850" w:type="dxa"/>
            <w:vMerge/>
            <w:hideMark/>
          </w:tcPr>
          <w:p w14:paraId="7379BBFF" w14:textId="77777777" w:rsidR="008E2565" w:rsidRPr="00D4640B" w:rsidRDefault="008E2565" w:rsidP="008E2565">
            <w:pPr>
              <w:rPr>
                <w:rFonts w:cs="Times New Roman"/>
                <w:b/>
                <w:bCs/>
                <w:color w:val="000000" w:themeColor="text1"/>
                <w:sz w:val="24"/>
                <w:szCs w:val="24"/>
                <w:lang w:val="uk-UA"/>
              </w:rPr>
            </w:pPr>
          </w:p>
        </w:tc>
        <w:tc>
          <w:tcPr>
            <w:tcW w:w="6378" w:type="dxa"/>
            <w:hideMark/>
          </w:tcPr>
          <w:p w14:paraId="202E156F" w14:textId="77777777" w:rsidR="008E2565" w:rsidRPr="00D4640B" w:rsidRDefault="008E2565" w:rsidP="008E2565">
            <w:pPr>
              <w:rPr>
                <w:rFonts w:cs="Times New Roman"/>
                <w:color w:val="000000" w:themeColor="text1"/>
                <w:sz w:val="24"/>
                <w:szCs w:val="24"/>
                <w:lang w:val="uk-UA"/>
              </w:rPr>
            </w:pPr>
            <w:r w:rsidRPr="00D4640B">
              <w:rPr>
                <w:rFonts w:cs="Times New Roman"/>
                <w:b/>
                <w:bCs/>
                <w:color w:val="000000" w:themeColor="text1"/>
                <w:sz w:val="24"/>
                <w:szCs w:val="24"/>
                <w:lang w:val="uk-UA"/>
              </w:rPr>
              <w:t>(ii)</w:t>
            </w:r>
            <w:r w:rsidRPr="00D4640B">
              <w:rPr>
                <w:rFonts w:cs="Times New Roman"/>
                <w:color w:val="000000" w:themeColor="text1"/>
                <w:sz w:val="24"/>
                <w:szCs w:val="24"/>
                <w:lang w:val="uk-UA"/>
              </w:rPr>
              <w:t xml:space="preserve"> Забезпечити на законодавчому рівні та на практиці впровадження системи дистанційного укладання пенсійних контрактів та інших правочинів у сфері накопичувального пенсійного забезпечення в електронному вигляді</w:t>
            </w:r>
          </w:p>
        </w:tc>
        <w:tc>
          <w:tcPr>
            <w:tcW w:w="1341" w:type="dxa"/>
            <w:hideMark/>
          </w:tcPr>
          <w:p w14:paraId="22F8F71A"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442C67A1" w14:textId="5778E255"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31.12.2023</w:t>
            </w:r>
          </w:p>
        </w:tc>
        <w:tc>
          <w:tcPr>
            <w:tcW w:w="1879" w:type="dxa"/>
            <w:hideMark/>
          </w:tcPr>
          <w:p w14:paraId="76905464" w14:textId="59C89751"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НКФП, НКЦПФР, НБУ</w:t>
            </w:r>
          </w:p>
        </w:tc>
      </w:tr>
      <w:tr w:rsidR="008E2565" w:rsidRPr="00D4640B" w14:paraId="2DE737B2" w14:textId="77777777" w:rsidTr="00F4602B">
        <w:trPr>
          <w:trHeight w:val="630"/>
        </w:trPr>
        <w:tc>
          <w:tcPr>
            <w:tcW w:w="832" w:type="dxa"/>
            <w:vMerge w:val="restart"/>
            <w:noWrap/>
            <w:hideMark/>
          </w:tcPr>
          <w:p w14:paraId="6B85A489" w14:textId="77777777" w:rsidR="008E2565" w:rsidRPr="00D4640B" w:rsidRDefault="008E2565" w:rsidP="008E2565">
            <w:pPr>
              <w:rPr>
                <w:rFonts w:cs="Times New Roman"/>
                <w:b/>
                <w:bCs/>
                <w:color w:val="000000" w:themeColor="text1"/>
                <w:sz w:val="24"/>
                <w:szCs w:val="24"/>
                <w:lang w:val="uk-UA"/>
              </w:rPr>
            </w:pPr>
            <w:r w:rsidRPr="00D4640B">
              <w:rPr>
                <w:rFonts w:cs="Times New Roman"/>
                <w:b/>
                <w:bCs/>
                <w:color w:val="000000" w:themeColor="text1"/>
                <w:sz w:val="24"/>
                <w:szCs w:val="24"/>
                <w:lang w:val="uk-UA"/>
              </w:rPr>
              <w:t>5.4.4</w:t>
            </w:r>
          </w:p>
        </w:tc>
        <w:tc>
          <w:tcPr>
            <w:tcW w:w="2850" w:type="dxa"/>
            <w:vMerge w:val="restart"/>
            <w:hideMark/>
          </w:tcPr>
          <w:p w14:paraId="0106086B" w14:textId="77777777" w:rsidR="008E2565" w:rsidRPr="00D4640B" w:rsidRDefault="008E2565" w:rsidP="008E2565">
            <w:pPr>
              <w:rPr>
                <w:rFonts w:cs="Times New Roman"/>
                <w:b/>
                <w:bCs/>
                <w:color w:val="000000" w:themeColor="text1"/>
                <w:sz w:val="24"/>
                <w:szCs w:val="24"/>
                <w:lang w:val="uk-UA"/>
              </w:rPr>
            </w:pPr>
            <w:r w:rsidRPr="00D4640B">
              <w:rPr>
                <w:rFonts w:cs="Times New Roman"/>
                <w:b/>
                <w:bCs/>
                <w:color w:val="000000" w:themeColor="text1"/>
                <w:sz w:val="24"/>
                <w:szCs w:val="24"/>
                <w:lang w:val="uk-UA"/>
              </w:rPr>
              <w:t>Розвиток та використання хмарних технологій, розвиток ІТ інфраструктури</w:t>
            </w:r>
          </w:p>
        </w:tc>
        <w:tc>
          <w:tcPr>
            <w:tcW w:w="6378" w:type="dxa"/>
            <w:hideMark/>
          </w:tcPr>
          <w:p w14:paraId="5F7DB308" w14:textId="77777777" w:rsidR="008E2565" w:rsidRPr="00D4640B" w:rsidRDefault="008E2565" w:rsidP="008E2565">
            <w:pPr>
              <w:rPr>
                <w:rFonts w:cs="Times New Roman"/>
                <w:color w:val="000000" w:themeColor="text1"/>
                <w:sz w:val="24"/>
                <w:szCs w:val="24"/>
                <w:lang w:val="uk-UA"/>
              </w:rPr>
            </w:pPr>
            <w:r w:rsidRPr="00D4640B">
              <w:rPr>
                <w:rFonts w:cs="Times New Roman"/>
                <w:b/>
                <w:bCs/>
                <w:color w:val="000000" w:themeColor="text1"/>
                <w:sz w:val="24"/>
                <w:szCs w:val="24"/>
                <w:lang w:val="uk-UA"/>
              </w:rPr>
              <w:t>(i)</w:t>
            </w:r>
            <w:r w:rsidRPr="00D4640B">
              <w:rPr>
                <w:rFonts w:cs="Times New Roman"/>
                <w:color w:val="000000" w:themeColor="text1"/>
                <w:sz w:val="24"/>
                <w:szCs w:val="24"/>
                <w:lang w:val="uk-UA"/>
              </w:rPr>
              <w:t xml:space="preserve"> Побудувати та сертифікувати ЦОД НБУ відповідно до вимог міжнародного Uptime Institute Tier IV</w:t>
            </w:r>
          </w:p>
        </w:tc>
        <w:tc>
          <w:tcPr>
            <w:tcW w:w="1341" w:type="dxa"/>
            <w:hideMark/>
          </w:tcPr>
          <w:p w14:paraId="744A22A8"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5B2069C9"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05872D73"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НБУ</w:t>
            </w:r>
          </w:p>
        </w:tc>
      </w:tr>
      <w:tr w:rsidR="008E2565" w:rsidRPr="00D4640B" w14:paraId="3A2CE1BC" w14:textId="77777777" w:rsidTr="00F4602B">
        <w:trPr>
          <w:trHeight w:val="1260"/>
        </w:trPr>
        <w:tc>
          <w:tcPr>
            <w:tcW w:w="832" w:type="dxa"/>
            <w:vMerge/>
            <w:hideMark/>
          </w:tcPr>
          <w:p w14:paraId="1A5073DE" w14:textId="77777777" w:rsidR="008E2565" w:rsidRPr="00D4640B" w:rsidRDefault="008E2565" w:rsidP="008E2565">
            <w:pPr>
              <w:rPr>
                <w:rFonts w:cs="Times New Roman"/>
                <w:b/>
                <w:bCs/>
                <w:color w:val="000000" w:themeColor="text1"/>
                <w:sz w:val="24"/>
                <w:szCs w:val="24"/>
                <w:lang w:val="uk-UA"/>
              </w:rPr>
            </w:pPr>
          </w:p>
        </w:tc>
        <w:tc>
          <w:tcPr>
            <w:tcW w:w="2850" w:type="dxa"/>
            <w:vMerge/>
            <w:hideMark/>
          </w:tcPr>
          <w:p w14:paraId="1B79DB13" w14:textId="77777777" w:rsidR="008E2565" w:rsidRPr="00D4640B" w:rsidRDefault="008E2565" w:rsidP="008E2565">
            <w:pPr>
              <w:rPr>
                <w:rFonts w:cs="Times New Roman"/>
                <w:b/>
                <w:bCs/>
                <w:color w:val="000000" w:themeColor="text1"/>
                <w:sz w:val="24"/>
                <w:szCs w:val="24"/>
                <w:lang w:val="uk-UA"/>
              </w:rPr>
            </w:pPr>
          </w:p>
        </w:tc>
        <w:tc>
          <w:tcPr>
            <w:tcW w:w="6378" w:type="dxa"/>
            <w:hideMark/>
          </w:tcPr>
          <w:p w14:paraId="2CD6300F" w14:textId="77777777" w:rsidR="008E2565" w:rsidRPr="00D4640B" w:rsidRDefault="008E2565" w:rsidP="008E2565">
            <w:pPr>
              <w:rPr>
                <w:rFonts w:cs="Times New Roman"/>
                <w:color w:val="000000" w:themeColor="text1"/>
                <w:sz w:val="24"/>
                <w:szCs w:val="24"/>
                <w:lang w:val="uk-UA"/>
              </w:rPr>
            </w:pPr>
            <w:r w:rsidRPr="00D4640B">
              <w:rPr>
                <w:rFonts w:cs="Times New Roman"/>
                <w:b/>
                <w:bCs/>
                <w:color w:val="000000" w:themeColor="text1"/>
                <w:sz w:val="24"/>
                <w:szCs w:val="24"/>
                <w:lang w:val="uk-UA"/>
              </w:rPr>
              <w:t>(ii)</w:t>
            </w:r>
            <w:r w:rsidRPr="00D4640B">
              <w:rPr>
                <w:rFonts w:cs="Times New Roman"/>
                <w:color w:val="000000" w:themeColor="text1"/>
                <w:sz w:val="24"/>
                <w:szCs w:val="24"/>
                <w:lang w:val="uk-UA"/>
              </w:rPr>
              <w:t xml:space="preserve"> Сприяти нормативному врегулювання питань використання хмарних технологій на фінансовому ринку</w:t>
            </w:r>
          </w:p>
        </w:tc>
        <w:tc>
          <w:tcPr>
            <w:tcW w:w="1341" w:type="dxa"/>
            <w:hideMark/>
          </w:tcPr>
          <w:p w14:paraId="2FFE8638"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526FD2DB"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26F90476"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НБУ, НАБУ, Міністерство цифрової трансформації</w:t>
            </w:r>
          </w:p>
        </w:tc>
      </w:tr>
      <w:tr w:rsidR="008E2565" w:rsidRPr="00D4640B" w14:paraId="4B1196F0" w14:textId="77777777" w:rsidTr="00F4602B">
        <w:trPr>
          <w:trHeight w:val="2835"/>
        </w:trPr>
        <w:tc>
          <w:tcPr>
            <w:tcW w:w="832" w:type="dxa"/>
            <w:vMerge w:val="restart"/>
            <w:noWrap/>
            <w:hideMark/>
          </w:tcPr>
          <w:p w14:paraId="66DCABFB" w14:textId="77777777" w:rsidR="008E2565" w:rsidRPr="00D4640B" w:rsidRDefault="008E2565" w:rsidP="008E2565">
            <w:pPr>
              <w:rPr>
                <w:rFonts w:cs="Times New Roman"/>
                <w:b/>
                <w:bCs/>
                <w:color w:val="000000" w:themeColor="text1"/>
                <w:sz w:val="24"/>
                <w:szCs w:val="24"/>
                <w:lang w:val="uk-UA"/>
              </w:rPr>
            </w:pPr>
            <w:r w:rsidRPr="00D4640B">
              <w:rPr>
                <w:rFonts w:cs="Times New Roman"/>
                <w:b/>
                <w:bCs/>
                <w:color w:val="000000" w:themeColor="text1"/>
                <w:sz w:val="24"/>
                <w:szCs w:val="24"/>
                <w:lang w:val="uk-UA"/>
              </w:rPr>
              <w:lastRenderedPageBreak/>
              <w:t>5.4.5</w:t>
            </w:r>
          </w:p>
        </w:tc>
        <w:tc>
          <w:tcPr>
            <w:tcW w:w="2850" w:type="dxa"/>
            <w:vMerge w:val="restart"/>
            <w:hideMark/>
          </w:tcPr>
          <w:p w14:paraId="3ABEAF59" w14:textId="77777777" w:rsidR="008E2565" w:rsidRPr="00D4640B" w:rsidRDefault="008E2565" w:rsidP="008E2565">
            <w:pPr>
              <w:rPr>
                <w:rFonts w:cs="Times New Roman"/>
                <w:b/>
                <w:bCs/>
                <w:color w:val="000000" w:themeColor="text1"/>
                <w:sz w:val="24"/>
                <w:szCs w:val="24"/>
                <w:lang w:val="uk-UA"/>
              </w:rPr>
            </w:pPr>
            <w:r w:rsidRPr="00D4640B">
              <w:rPr>
                <w:rFonts w:cs="Times New Roman"/>
                <w:b/>
                <w:bCs/>
                <w:color w:val="000000" w:themeColor="text1"/>
                <w:sz w:val="24"/>
                <w:szCs w:val="24"/>
                <w:lang w:val="uk-UA"/>
              </w:rPr>
              <w:t>Поширення застосування безпаперових технологій</w:t>
            </w:r>
          </w:p>
        </w:tc>
        <w:tc>
          <w:tcPr>
            <w:tcW w:w="6378" w:type="dxa"/>
            <w:hideMark/>
          </w:tcPr>
          <w:p w14:paraId="4059CA24" w14:textId="77777777" w:rsidR="008E2565" w:rsidRPr="00D4640B" w:rsidRDefault="008E2565" w:rsidP="008E256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(i) </w:t>
            </w:r>
            <w:r w:rsidRPr="00D4640B">
              <w:rPr>
                <w:rFonts w:cs="Times New Roman"/>
                <w:color w:val="000000" w:themeColor="text1"/>
                <w:sz w:val="24"/>
                <w:szCs w:val="24"/>
                <w:lang w:val="uk-UA"/>
              </w:rPr>
              <w:t>Сприяти подальшому переходу документів (в тч касових, документів, що супроводжують оформлення фінансових продуктів тощо) в електронний формат</w:t>
            </w:r>
            <w:r w:rsidRPr="00D4640B">
              <w:rPr>
                <w:rFonts w:cs="Times New Roman"/>
                <w:color w:val="000000" w:themeColor="text1"/>
                <w:sz w:val="24"/>
                <w:szCs w:val="24"/>
                <w:lang w:val="uk-UA"/>
              </w:rPr>
              <w:br/>
              <w:t>- Збільшити строки подання підзвітними особами звіту про використанні кошти видані на відрядження або під звіт, за безготівковими розрахунками, що були здійснені з використанням корпоративної платіжної картки;</w:t>
            </w:r>
            <w:r w:rsidRPr="00D4640B">
              <w:rPr>
                <w:rFonts w:cs="Times New Roman"/>
                <w:color w:val="000000" w:themeColor="text1"/>
                <w:sz w:val="24"/>
                <w:szCs w:val="24"/>
                <w:lang w:val="uk-UA"/>
              </w:rPr>
              <w:br/>
              <w:t>- Надати права підзвітним особам надавати в електронній формі підтвердні документи, що підтверджують здійснення витрат коштів наданих на відрядження або під звіт, за безготівковими розрахунками здійснені ними, у тому числі з використанням платіжних карток (особистих/корпоративних)</w:t>
            </w:r>
          </w:p>
        </w:tc>
        <w:tc>
          <w:tcPr>
            <w:tcW w:w="1341" w:type="dxa"/>
            <w:hideMark/>
          </w:tcPr>
          <w:p w14:paraId="4FAC94A1"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2ACEBE41"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58658E51"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НБУ, КМУ, Мінюст, ДПС</w:t>
            </w:r>
          </w:p>
        </w:tc>
      </w:tr>
      <w:tr w:rsidR="008E2565" w:rsidRPr="00D4640B" w14:paraId="601505F4" w14:textId="77777777" w:rsidTr="00F4602B">
        <w:trPr>
          <w:trHeight w:val="630"/>
        </w:trPr>
        <w:tc>
          <w:tcPr>
            <w:tcW w:w="832" w:type="dxa"/>
            <w:vMerge/>
            <w:hideMark/>
          </w:tcPr>
          <w:p w14:paraId="7CD84309" w14:textId="77777777" w:rsidR="008E2565" w:rsidRPr="00D4640B" w:rsidRDefault="008E2565" w:rsidP="008E2565">
            <w:pPr>
              <w:rPr>
                <w:rFonts w:cs="Times New Roman"/>
                <w:b/>
                <w:bCs/>
                <w:color w:val="000000" w:themeColor="text1"/>
                <w:sz w:val="24"/>
                <w:szCs w:val="24"/>
                <w:lang w:val="uk-UA"/>
              </w:rPr>
            </w:pPr>
          </w:p>
        </w:tc>
        <w:tc>
          <w:tcPr>
            <w:tcW w:w="2850" w:type="dxa"/>
            <w:vMerge/>
            <w:hideMark/>
          </w:tcPr>
          <w:p w14:paraId="0F90A5E9" w14:textId="77777777" w:rsidR="008E2565" w:rsidRPr="00D4640B" w:rsidRDefault="008E2565" w:rsidP="008E2565">
            <w:pPr>
              <w:rPr>
                <w:rFonts w:cs="Times New Roman"/>
                <w:b/>
                <w:bCs/>
                <w:color w:val="000000" w:themeColor="text1"/>
                <w:sz w:val="24"/>
                <w:szCs w:val="24"/>
                <w:lang w:val="uk-UA"/>
              </w:rPr>
            </w:pPr>
          </w:p>
        </w:tc>
        <w:tc>
          <w:tcPr>
            <w:tcW w:w="6378" w:type="dxa"/>
            <w:hideMark/>
          </w:tcPr>
          <w:p w14:paraId="3B399604" w14:textId="77777777" w:rsidR="008E2565" w:rsidRPr="00D4640B" w:rsidRDefault="008E2565" w:rsidP="008E2565">
            <w:pPr>
              <w:rPr>
                <w:rFonts w:cs="Times New Roman"/>
                <w:color w:val="000000" w:themeColor="text1"/>
                <w:sz w:val="24"/>
                <w:szCs w:val="24"/>
                <w:lang w:val="uk-UA"/>
              </w:rPr>
            </w:pPr>
            <w:r w:rsidRPr="00D4640B">
              <w:rPr>
                <w:rFonts w:cs="Times New Roman"/>
                <w:b/>
                <w:bCs/>
                <w:color w:val="000000" w:themeColor="text1"/>
                <w:sz w:val="24"/>
                <w:szCs w:val="24"/>
                <w:lang w:val="uk-UA"/>
              </w:rPr>
              <w:t>(ii)</w:t>
            </w:r>
            <w:r w:rsidRPr="00D4640B">
              <w:rPr>
                <w:rFonts w:cs="Times New Roman"/>
                <w:color w:val="000000" w:themeColor="text1"/>
                <w:sz w:val="24"/>
                <w:szCs w:val="24"/>
                <w:lang w:val="uk-UA"/>
              </w:rPr>
              <w:t xml:space="preserve"> Сприяти переходу на електронний документообіг суб'єктів ринку з державними установами</w:t>
            </w:r>
          </w:p>
        </w:tc>
        <w:tc>
          <w:tcPr>
            <w:tcW w:w="1341" w:type="dxa"/>
            <w:hideMark/>
          </w:tcPr>
          <w:p w14:paraId="2B3CDE0A"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591EDD27"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101711DD"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НБУ, КМУ, Мінюст</w:t>
            </w:r>
          </w:p>
        </w:tc>
      </w:tr>
      <w:tr w:rsidR="008E2565" w:rsidRPr="00D4640B" w14:paraId="37192C75" w14:textId="77777777" w:rsidTr="00F4602B">
        <w:trPr>
          <w:trHeight w:val="315"/>
        </w:trPr>
        <w:tc>
          <w:tcPr>
            <w:tcW w:w="832" w:type="dxa"/>
            <w:vMerge/>
            <w:hideMark/>
          </w:tcPr>
          <w:p w14:paraId="21924419" w14:textId="77777777" w:rsidR="008E2565" w:rsidRPr="00D4640B" w:rsidRDefault="008E2565" w:rsidP="008E2565">
            <w:pPr>
              <w:rPr>
                <w:rFonts w:cs="Times New Roman"/>
                <w:b/>
                <w:bCs/>
                <w:color w:val="000000" w:themeColor="text1"/>
                <w:sz w:val="24"/>
                <w:szCs w:val="24"/>
                <w:lang w:val="uk-UA"/>
              </w:rPr>
            </w:pPr>
          </w:p>
        </w:tc>
        <w:tc>
          <w:tcPr>
            <w:tcW w:w="2850" w:type="dxa"/>
            <w:vMerge/>
            <w:hideMark/>
          </w:tcPr>
          <w:p w14:paraId="034B407D" w14:textId="77777777" w:rsidR="008E2565" w:rsidRPr="00D4640B" w:rsidRDefault="008E2565" w:rsidP="008E2565">
            <w:pPr>
              <w:rPr>
                <w:rFonts w:cs="Times New Roman"/>
                <w:b/>
                <w:bCs/>
                <w:color w:val="000000" w:themeColor="text1"/>
                <w:sz w:val="24"/>
                <w:szCs w:val="24"/>
                <w:lang w:val="uk-UA"/>
              </w:rPr>
            </w:pPr>
          </w:p>
        </w:tc>
        <w:tc>
          <w:tcPr>
            <w:tcW w:w="6378" w:type="dxa"/>
            <w:hideMark/>
          </w:tcPr>
          <w:p w14:paraId="78F5A0DF" w14:textId="77777777" w:rsidR="008E2565" w:rsidRPr="00D4640B" w:rsidRDefault="008E2565" w:rsidP="008E256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(iii) </w:t>
            </w:r>
            <w:r w:rsidRPr="00D4640B">
              <w:rPr>
                <w:rFonts w:cs="Times New Roman"/>
                <w:color w:val="000000" w:themeColor="text1"/>
                <w:sz w:val="24"/>
                <w:szCs w:val="24"/>
                <w:lang w:val="uk-UA"/>
              </w:rPr>
              <w:t>Сприяти поширенню використання європротоколу при урегулюванні ДТП</w:t>
            </w:r>
          </w:p>
        </w:tc>
        <w:tc>
          <w:tcPr>
            <w:tcW w:w="1341" w:type="dxa"/>
            <w:hideMark/>
          </w:tcPr>
          <w:p w14:paraId="02298454"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0DC6318F"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0767E06B"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НКФП, НБУ</w:t>
            </w:r>
          </w:p>
        </w:tc>
      </w:tr>
      <w:tr w:rsidR="008E2565" w:rsidRPr="00D4640B" w14:paraId="1669322D" w14:textId="77777777" w:rsidTr="00F4602B">
        <w:trPr>
          <w:trHeight w:val="315"/>
        </w:trPr>
        <w:tc>
          <w:tcPr>
            <w:tcW w:w="832" w:type="dxa"/>
            <w:vMerge/>
            <w:hideMark/>
          </w:tcPr>
          <w:p w14:paraId="5BCB5833" w14:textId="77777777" w:rsidR="008E2565" w:rsidRPr="00D4640B" w:rsidRDefault="008E2565" w:rsidP="008E2565">
            <w:pPr>
              <w:rPr>
                <w:rFonts w:cs="Times New Roman"/>
                <w:b/>
                <w:bCs/>
                <w:color w:val="000000" w:themeColor="text1"/>
                <w:sz w:val="24"/>
                <w:szCs w:val="24"/>
                <w:lang w:val="uk-UA"/>
              </w:rPr>
            </w:pPr>
          </w:p>
        </w:tc>
        <w:tc>
          <w:tcPr>
            <w:tcW w:w="2850" w:type="dxa"/>
            <w:vMerge/>
            <w:hideMark/>
          </w:tcPr>
          <w:p w14:paraId="2303723F" w14:textId="77777777" w:rsidR="008E2565" w:rsidRPr="00D4640B" w:rsidRDefault="008E2565" w:rsidP="008E2565">
            <w:pPr>
              <w:rPr>
                <w:rFonts w:cs="Times New Roman"/>
                <w:b/>
                <w:bCs/>
                <w:color w:val="000000" w:themeColor="text1"/>
                <w:sz w:val="24"/>
                <w:szCs w:val="24"/>
                <w:lang w:val="uk-UA"/>
              </w:rPr>
            </w:pPr>
          </w:p>
        </w:tc>
        <w:tc>
          <w:tcPr>
            <w:tcW w:w="6378" w:type="dxa"/>
            <w:hideMark/>
          </w:tcPr>
          <w:p w14:paraId="5642ACEF" w14:textId="77777777" w:rsidR="008E2565" w:rsidRPr="00D4640B" w:rsidRDefault="008E2565" w:rsidP="008E2565">
            <w:pPr>
              <w:rPr>
                <w:rFonts w:cs="Times New Roman"/>
                <w:color w:val="000000" w:themeColor="text1"/>
                <w:sz w:val="24"/>
                <w:szCs w:val="24"/>
                <w:lang w:val="uk-UA"/>
              </w:rPr>
            </w:pPr>
            <w:r w:rsidRPr="00D4640B">
              <w:rPr>
                <w:rFonts w:cs="Times New Roman"/>
                <w:b/>
                <w:bCs/>
                <w:color w:val="000000" w:themeColor="text1"/>
                <w:sz w:val="24"/>
                <w:szCs w:val="24"/>
                <w:lang w:val="uk-UA"/>
              </w:rPr>
              <w:t xml:space="preserve">(iv) </w:t>
            </w:r>
            <w:r w:rsidRPr="00D4640B">
              <w:rPr>
                <w:rFonts w:cs="Times New Roman"/>
                <w:color w:val="000000" w:themeColor="text1"/>
                <w:sz w:val="24"/>
                <w:szCs w:val="24"/>
                <w:lang w:val="uk-UA"/>
              </w:rPr>
              <w:t>Забезпечити зростання частки договорів ОСЦПВ, укладених онлайн</w:t>
            </w:r>
          </w:p>
        </w:tc>
        <w:tc>
          <w:tcPr>
            <w:tcW w:w="1341" w:type="dxa"/>
            <w:hideMark/>
          </w:tcPr>
          <w:p w14:paraId="56F122B1"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01.01.2020</w:t>
            </w:r>
          </w:p>
        </w:tc>
        <w:tc>
          <w:tcPr>
            <w:tcW w:w="1883" w:type="dxa"/>
            <w:hideMark/>
          </w:tcPr>
          <w:p w14:paraId="7BCCC048"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31.12.2024</w:t>
            </w:r>
          </w:p>
        </w:tc>
        <w:tc>
          <w:tcPr>
            <w:tcW w:w="1879" w:type="dxa"/>
            <w:hideMark/>
          </w:tcPr>
          <w:p w14:paraId="78F97E24" w14:textId="77777777" w:rsidR="008E2565" w:rsidRPr="00D4640B" w:rsidRDefault="008E2565" w:rsidP="008E2565">
            <w:pPr>
              <w:rPr>
                <w:rFonts w:cs="Times New Roman"/>
                <w:color w:val="000000" w:themeColor="text1"/>
                <w:sz w:val="24"/>
                <w:szCs w:val="24"/>
                <w:lang w:val="uk-UA"/>
              </w:rPr>
            </w:pPr>
            <w:r w:rsidRPr="00D4640B">
              <w:rPr>
                <w:rFonts w:cs="Times New Roman"/>
                <w:color w:val="000000" w:themeColor="text1"/>
                <w:sz w:val="24"/>
                <w:szCs w:val="24"/>
                <w:lang w:val="uk-UA"/>
              </w:rPr>
              <w:t>НКФП, НБУ</w:t>
            </w:r>
          </w:p>
        </w:tc>
      </w:tr>
      <w:tr w:rsidR="008E2565" w:rsidRPr="00D4640B" w14:paraId="45A5B743" w14:textId="77777777" w:rsidTr="00F4602B">
        <w:trPr>
          <w:trHeight w:val="315"/>
        </w:trPr>
        <w:tc>
          <w:tcPr>
            <w:tcW w:w="832" w:type="dxa"/>
            <w:vMerge/>
          </w:tcPr>
          <w:p w14:paraId="5CB6AF01" w14:textId="77777777" w:rsidR="008E2565" w:rsidRPr="00D4640B" w:rsidRDefault="008E2565" w:rsidP="008E2565">
            <w:pPr>
              <w:rPr>
                <w:rFonts w:cs="Times New Roman"/>
                <w:b/>
                <w:bCs/>
                <w:color w:val="000000" w:themeColor="text1"/>
                <w:sz w:val="24"/>
                <w:szCs w:val="24"/>
                <w:lang w:val="uk-UA"/>
              </w:rPr>
            </w:pPr>
          </w:p>
        </w:tc>
        <w:tc>
          <w:tcPr>
            <w:tcW w:w="2850" w:type="dxa"/>
            <w:vMerge/>
          </w:tcPr>
          <w:p w14:paraId="67649E37" w14:textId="77777777" w:rsidR="008E2565" w:rsidRPr="00D4640B" w:rsidRDefault="008E2565" w:rsidP="008E2565">
            <w:pPr>
              <w:rPr>
                <w:rFonts w:cs="Times New Roman"/>
                <w:b/>
                <w:bCs/>
                <w:color w:val="000000" w:themeColor="text1"/>
                <w:sz w:val="24"/>
                <w:szCs w:val="24"/>
                <w:lang w:val="uk-UA"/>
              </w:rPr>
            </w:pPr>
          </w:p>
        </w:tc>
        <w:tc>
          <w:tcPr>
            <w:tcW w:w="6378" w:type="dxa"/>
          </w:tcPr>
          <w:p w14:paraId="1A16908E" w14:textId="77777777" w:rsidR="008E2565" w:rsidRPr="00D4640B" w:rsidRDefault="008E2565" w:rsidP="008E2565">
            <w:pPr>
              <w:rPr>
                <w:rFonts w:cs="Times New Roman"/>
                <w:b/>
                <w:bCs/>
                <w:color w:val="000000" w:themeColor="text1"/>
                <w:sz w:val="24"/>
                <w:szCs w:val="24"/>
                <w:lang w:val="uk-UA"/>
              </w:rPr>
            </w:pPr>
            <w:r w:rsidRPr="00D4640B">
              <w:rPr>
                <w:b/>
                <w:sz w:val="24"/>
                <w:szCs w:val="24"/>
                <w:lang w:val="uk-UA"/>
              </w:rPr>
              <w:t>(v)</w:t>
            </w:r>
            <w:r w:rsidRPr="00D4640B">
              <w:rPr>
                <w:sz w:val="24"/>
                <w:szCs w:val="24"/>
                <w:lang w:val="uk-UA"/>
              </w:rPr>
              <w:t xml:space="preserve"> </w:t>
            </w:r>
            <w:r w:rsidRPr="00D4640B">
              <w:rPr>
                <w:rFonts w:cs="Times New Roman"/>
                <w:color w:val="000000" w:themeColor="text1"/>
                <w:sz w:val="24"/>
                <w:szCs w:val="24"/>
                <w:lang w:val="uk-UA"/>
              </w:rPr>
              <w:t>Забезпечити можливість надання адміністративних послуг в електронному вигляді</w:t>
            </w:r>
          </w:p>
        </w:tc>
        <w:tc>
          <w:tcPr>
            <w:tcW w:w="1341" w:type="dxa"/>
          </w:tcPr>
          <w:p w14:paraId="6EB452A0" w14:textId="77777777" w:rsidR="008E2565" w:rsidRPr="00D4640B" w:rsidRDefault="008E2565" w:rsidP="008E2565">
            <w:pPr>
              <w:rPr>
                <w:rFonts w:cs="Times New Roman"/>
                <w:color w:val="000000" w:themeColor="text1"/>
                <w:sz w:val="24"/>
                <w:szCs w:val="24"/>
                <w:lang w:val="uk-UA"/>
              </w:rPr>
            </w:pPr>
            <w:r w:rsidRPr="00D4640B">
              <w:rPr>
                <w:sz w:val="24"/>
                <w:szCs w:val="24"/>
                <w:lang w:val="uk-UA"/>
              </w:rPr>
              <w:t>01.01.2020</w:t>
            </w:r>
          </w:p>
        </w:tc>
        <w:tc>
          <w:tcPr>
            <w:tcW w:w="1883" w:type="dxa"/>
          </w:tcPr>
          <w:p w14:paraId="16D2C96D" w14:textId="77777777" w:rsidR="008E2565" w:rsidRPr="00D4640B" w:rsidRDefault="008E2565" w:rsidP="008E2565">
            <w:pPr>
              <w:rPr>
                <w:rFonts w:cs="Times New Roman"/>
                <w:color w:val="000000" w:themeColor="text1"/>
                <w:sz w:val="24"/>
                <w:szCs w:val="24"/>
                <w:lang w:val="uk-UA"/>
              </w:rPr>
            </w:pPr>
            <w:r w:rsidRPr="00D4640B">
              <w:rPr>
                <w:sz w:val="24"/>
                <w:szCs w:val="24"/>
                <w:lang w:val="uk-UA"/>
              </w:rPr>
              <w:t>31.12.2024</w:t>
            </w:r>
          </w:p>
        </w:tc>
        <w:tc>
          <w:tcPr>
            <w:tcW w:w="1879" w:type="dxa"/>
          </w:tcPr>
          <w:p w14:paraId="2F861378" w14:textId="77777777" w:rsidR="008E2565" w:rsidRPr="00D4640B" w:rsidRDefault="008E2565" w:rsidP="008E2565">
            <w:pPr>
              <w:rPr>
                <w:rFonts w:cs="Times New Roman"/>
                <w:color w:val="000000" w:themeColor="text1"/>
                <w:sz w:val="24"/>
                <w:szCs w:val="24"/>
                <w:lang w:val="uk-UA"/>
              </w:rPr>
            </w:pPr>
            <w:r w:rsidRPr="00D4640B">
              <w:rPr>
                <w:sz w:val="24"/>
                <w:szCs w:val="24"/>
                <w:lang w:val="uk-UA"/>
              </w:rPr>
              <w:t xml:space="preserve"> НКЦПФР</w:t>
            </w:r>
          </w:p>
        </w:tc>
      </w:tr>
    </w:tbl>
    <w:p w14:paraId="017468EC" w14:textId="77777777" w:rsidR="009B5D44" w:rsidRPr="00D4640B" w:rsidRDefault="009B5D44" w:rsidP="00936D50">
      <w:pPr>
        <w:rPr>
          <w:rFonts w:cs="Times New Roman"/>
          <w:color w:val="000000" w:themeColor="text1"/>
          <w:sz w:val="24"/>
          <w:szCs w:val="24"/>
        </w:rPr>
      </w:pPr>
    </w:p>
    <w:p w14:paraId="69E9E891" w14:textId="77777777" w:rsidR="00C33AF2" w:rsidRPr="00D4640B" w:rsidRDefault="00C33AF2" w:rsidP="00936D50">
      <w:pPr>
        <w:rPr>
          <w:rFonts w:cs="Times New Roman"/>
          <w:color w:val="000000" w:themeColor="text1"/>
          <w:sz w:val="24"/>
          <w:szCs w:val="24"/>
        </w:rPr>
      </w:pPr>
    </w:p>
    <w:p w14:paraId="4D8C03C7" w14:textId="77777777" w:rsidR="005F7231" w:rsidRPr="00D4640B" w:rsidRDefault="005F7231">
      <w:pPr>
        <w:rPr>
          <w:rFonts w:eastAsia="Times New Roman" w:cs="Times New Roman"/>
          <w:b/>
          <w:color w:val="000000" w:themeColor="text1"/>
          <w:sz w:val="32"/>
          <w:szCs w:val="24"/>
          <w:lang w:eastAsia="uk-UA"/>
        </w:rPr>
      </w:pPr>
      <w:r w:rsidRPr="00D4640B">
        <w:rPr>
          <w:color w:val="000000" w:themeColor="text1"/>
        </w:rPr>
        <w:br w:type="page"/>
      </w:r>
    </w:p>
    <w:p w14:paraId="0F79CD53" w14:textId="77777777" w:rsidR="00C33AF2" w:rsidRPr="00D4640B" w:rsidRDefault="00C33AF2" w:rsidP="00C33AF2">
      <w:pPr>
        <w:pStyle w:val="1"/>
        <w:rPr>
          <w:rFonts w:asciiTheme="minorHAnsi" w:hAnsiTheme="minorHAnsi"/>
          <w:color w:val="000000" w:themeColor="text1"/>
        </w:rPr>
      </w:pPr>
      <w:r w:rsidRPr="00D4640B">
        <w:rPr>
          <w:rFonts w:asciiTheme="minorHAnsi" w:hAnsiTheme="minorHAnsi"/>
          <w:color w:val="000000" w:themeColor="text1"/>
        </w:rPr>
        <w:lastRenderedPageBreak/>
        <w:t xml:space="preserve">V. Міжнародні зобов’язання України в сфері фінансових послуг, </w:t>
      </w:r>
    </w:p>
    <w:p w14:paraId="4EC6AF6F" w14:textId="77777777" w:rsidR="00C33AF2" w:rsidRPr="00D4640B" w:rsidRDefault="00C33AF2" w:rsidP="00C33AF2">
      <w:pPr>
        <w:pStyle w:val="1"/>
        <w:rPr>
          <w:rFonts w:asciiTheme="minorHAnsi" w:hAnsiTheme="minorHAnsi"/>
          <w:color w:val="000000" w:themeColor="text1"/>
        </w:rPr>
      </w:pPr>
      <w:r w:rsidRPr="00D4640B">
        <w:rPr>
          <w:rFonts w:asciiTheme="minorHAnsi" w:hAnsiTheme="minorHAnsi"/>
          <w:color w:val="000000" w:themeColor="text1"/>
        </w:rPr>
        <w:t xml:space="preserve">які передбачено імплементувати в рамках дорожньої карти реалізації </w:t>
      </w:r>
    </w:p>
    <w:p w14:paraId="37451DB3" w14:textId="1F229776" w:rsidR="00C33AF2" w:rsidRPr="00D4640B" w:rsidRDefault="00C33AF2" w:rsidP="00C33AF2">
      <w:pPr>
        <w:pStyle w:val="1"/>
        <w:rPr>
          <w:rFonts w:asciiTheme="minorHAnsi" w:hAnsiTheme="minorHAnsi"/>
          <w:color w:val="000000" w:themeColor="text1"/>
        </w:rPr>
      </w:pPr>
      <w:r w:rsidRPr="00D4640B">
        <w:rPr>
          <w:rFonts w:asciiTheme="minorHAnsi" w:hAnsiTheme="minorHAnsi"/>
          <w:color w:val="000000" w:themeColor="text1"/>
        </w:rPr>
        <w:t>Стратегії розвитку фінансово</w:t>
      </w:r>
      <w:r w:rsidR="00A50EAA" w:rsidRPr="00D4640B">
        <w:rPr>
          <w:rFonts w:asciiTheme="minorHAnsi" w:hAnsiTheme="minorHAnsi"/>
          <w:color w:val="000000" w:themeColor="text1"/>
        </w:rPr>
        <w:t>го сектору України до 2025 року</w:t>
      </w:r>
    </w:p>
    <w:p w14:paraId="719136D6" w14:textId="77777777" w:rsidR="00C33AF2" w:rsidRPr="00D4640B" w:rsidRDefault="00C33AF2" w:rsidP="00C33AF2">
      <w:pPr>
        <w:pStyle w:val="1"/>
        <w:rPr>
          <w:rFonts w:asciiTheme="minorHAnsi" w:hAnsiTheme="minorHAnsi"/>
          <w:color w:val="000000" w:themeColor="text1"/>
        </w:rPr>
      </w:pPr>
    </w:p>
    <w:p w14:paraId="6AF1B5A3" w14:textId="7DEFDBC4" w:rsidR="00C33AF2" w:rsidRPr="00D4640B" w:rsidRDefault="004E0CDE" w:rsidP="00C33AF2">
      <w:pPr>
        <w:ind w:firstLine="709"/>
        <w:jc w:val="both"/>
        <w:rPr>
          <w:rFonts w:cs="Times New Roman"/>
          <w:color w:val="000000" w:themeColor="text1"/>
          <w:sz w:val="24"/>
          <w:szCs w:val="24"/>
        </w:rPr>
      </w:pPr>
      <w:r w:rsidRPr="00D4640B">
        <w:rPr>
          <w:rFonts w:cs="Times New Roman"/>
          <w:color w:val="000000" w:themeColor="text1"/>
          <w:sz w:val="24"/>
          <w:szCs w:val="24"/>
        </w:rPr>
        <w:t xml:space="preserve">З метою </w:t>
      </w:r>
      <w:r w:rsidR="00C33AF2" w:rsidRPr="00D4640B">
        <w:rPr>
          <w:rFonts w:cs="Times New Roman"/>
          <w:color w:val="000000" w:themeColor="text1"/>
          <w:sz w:val="24"/>
          <w:szCs w:val="24"/>
        </w:rPr>
        <w:t>досягнення європейських стандартів на фінансовому ринку,</w:t>
      </w:r>
      <w:r w:rsidRPr="00D4640B">
        <w:rPr>
          <w:rFonts w:cs="Times New Roman"/>
          <w:color w:val="000000" w:themeColor="text1"/>
          <w:sz w:val="24"/>
          <w:szCs w:val="24"/>
        </w:rPr>
        <w:t xml:space="preserve"> а також</w:t>
      </w:r>
      <w:r w:rsidR="00C33AF2" w:rsidRPr="00D4640B">
        <w:rPr>
          <w:rFonts w:cs="Times New Roman"/>
          <w:color w:val="000000" w:themeColor="text1"/>
          <w:sz w:val="24"/>
          <w:szCs w:val="24"/>
        </w:rPr>
        <w:t xml:space="preserve"> виконання Угоди про </w:t>
      </w:r>
      <w:r w:rsidR="00B03325" w:rsidRPr="00D4640B">
        <w:rPr>
          <w:rFonts w:cs="Times New Roman"/>
          <w:color w:val="000000" w:themeColor="text1"/>
          <w:sz w:val="24"/>
          <w:szCs w:val="24"/>
        </w:rPr>
        <w:t>а</w:t>
      </w:r>
      <w:r w:rsidR="00C33AF2" w:rsidRPr="00D4640B">
        <w:rPr>
          <w:rFonts w:cs="Times New Roman"/>
          <w:color w:val="000000" w:themeColor="text1"/>
          <w:sz w:val="24"/>
          <w:szCs w:val="24"/>
        </w:rPr>
        <w:t>соціацію між Україною та ЄС та інши</w:t>
      </w:r>
      <w:r w:rsidRPr="00D4640B">
        <w:rPr>
          <w:rFonts w:cs="Times New Roman"/>
          <w:color w:val="000000" w:themeColor="text1"/>
          <w:sz w:val="24"/>
          <w:szCs w:val="24"/>
        </w:rPr>
        <w:t xml:space="preserve">х </w:t>
      </w:r>
      <w:r w:rsidR="00B03325" w:rsidRPr="00D4640B">
        <w:rPr>
          <w:rFonts w:cs="Times New Roman"/>
          <w:color w:val="000000" w:themeColor="text1"/>
          <w:sz w:val="24"/>
          <w:szCs w:val="24"/>
        </w:rPr>
        <w:t xml:space="preserve">міжнародно-правових зобов’язань </w:t>
      </w:r>
      <w:r w:rsidRPr="00D4640B">
        <w:rPr>
          <w:rFonts w:cs="Times New Roman"/>
          <w:color w:val="000000" w:themeColor="text1"/>
          <w:sz w:val="24"/>
          <w:szCs w:val="24"/>
        </w:rPr>
        <w:t>України, дорожня карта реалізації Стратегії 2025 включає заходи</w:t>
      </w:r>
      <w:r w:rsidR="00AA1CA1" w:rsidRPr="00D4640B">
        <w:rPr>
          <w:rFonts w:cs="Times New Roman"/>
          <w:color w:val="000000" w:themeColor="text1"/>
          <w:sz w:val="24"/>
          <w:szCs w:val="24"/>
        </w:rPr>
        <w:t xml:space="preserve"> та дії</w:t>
      </w:r>
      <w:r w:rsidRPr="00D4640B">
        <w:rPr>
          <w:rFonts w:cs="Times New Roman"/>
          <w:color w:val="000000" w:themeColor="text1"/>
          <w:sz w:val="24"/>
          <w:szCs w:val="24"/>
        </w:rPr>
        <w:t xml:space="preserve">, спрямовані на імплементацію актів законодавства ЄС у сфері фінансових послуг. У даному розділі наведено інформацію, </w:t>
      </w:r>
      <w:r w:rsidR="00AA1CA1" w:rsidRPr="00D4640B">
        <w:rPr>
          <w:rFonts w:cs="Times New Roman"/>
          <w:color w:val="000000" w:themeColor="text1"/>
          <w:sz w:val="24"/>
          <w:szCs w:val="24"/>
        </w:rPr>
        <w:t xml:space="preserve">які саме акти міжнародного законодавства заплановано імплементувати </w:t>
      </w:r>
      <w:r w:rsidRPr="00D4640B">
        <w:rPr>
          <w:rFonts w:cs="Times New Roman"/>
          <w:color w:val="000000" w:themeColor="text1"/>
          <w:sz w:val="24"/>
          <w:szCs w:val="24"/>
        </w:rPr>
        <w:t>в рамках заходів Стратегії 2025.</w:t>
      </w:r>
    </w:p>
    <w:p w14:paraId="55D21ED5" w14:textId="6408970F" w:rsidR="00EC6601" w:rsidRPr="00D4640B" w:rsidRDefault="00C33AF2" w:rsidP="00EC6601">
      <w:pPr>
        <w:spacing w:after="0"/>
        <w:ind w:firstLine="709"/>
        <w:jc w:val="right"/>
        <w:rPr>
          <w:rFonts w:cs="Times New Roman"/>
          <w:b/>
          <w:color w:val="000000" w:themeColor="text1"/>
          <w:sz w:val="24"/>
          <w:szCs w:val="24"/>
        </w:rPr>
      </w:pPr>
      <w:r w:rsidRPr="00D4640B">
        <w:rPr>
          <w:rFonts w:cs="Times New Roman"/>
          <w:b/>
          <w:color w:val="000000" w:themeColor="text1"/>
          <w:sz w:val="24"/>
          <w:szCs w:val="24"/>
        </w:rPr>
        <w:t xml:space="preserve">Таблиця </w:t>
      </w:r>
      <w:r w:rsidR="00A50EAA" w:rsidRPr="00D4640B">
        <w:rPr>
          <w:rFonts w:cs="Times New Roman"/>
          <w:b/>
          <w:color w:val="000000" w:themeColor="text1"/>
          <w:sz w:val="24"/>
          <w:szCs w:val="24"/>
          <w:lang w:val="ru-RU"/>
        </w:rPr>
        <w:t>“</w:t>
      </w:r>
      <w:r w:rsidR="004E0CDE" w:rsidRPr="00D4640B">
        <w:rPr>
          <w:rFonts w:cs="Times New Roman"/>
          <w:b/>
          <w:color w:val="000000" w:themeColor="text1"/>
          <w:sz w:val="24"/>
          <w:szCs w:val="24"/>
        </w:rPr>
        <w:t xml:space="preserve">Перелік актів законодавства ЄС у сфері фінансових послуг, </w:t>
      </w:r>
    </w:p>
    <w:p w14:paraId="78F5AB84" w14:textId="77777777" w:rsidR="004E0CDE" w:rsidRPr="00D4640B" w:rsidRDefault="004E0CDE" w:rsidP="00EC6601">
      <w:pPr>
        <w:spacing w:after="0"/>
        <w:ind w:firstLine="709"/>
        <w:jc w:val="right"/>
        <w:rPr>
          <w:rFonts w:cs="Times New Roman"/>
          <w:b/>
          <w:color w:val="000000" w:themeColor="text1"/>
          <w:sz w:val="24"/>
          <w:szCs w:val="24"/>
        </w:rPr>
      </w:pPr>
      <w:r w:rsidRPr="00D4640B">
        <w:rPr>
          <w:rFonts w:cs="Times New Roman"/>
          <w:b/>
          <w:color w:val="000000" w:themeColor="text1"/>
          <w:sz w:val="24"/>
          <w:szCs w:val="24"/>
        </w:rPr>
        <w:t>відповідно до Угоди про асоціацію між Україною та ЄС</w:t>
      </w:r>
      <w:r w:rsidR="00EC6601" w:rsidRPr="00D4640B">
        <w:rPr>
          <w:rFonts w:cs="Times New Roman"/>
          <w:b/>
          <w:color w:val="000000" w:themeColor="text1"/>
          <w:sz w:val="24"/>
          <w:szCs w:val="24"/>
        </w:rPr>
        <w:t xml:space="preserve">, та інших </w:t>
      </w:r>
      <w:r w:rsidR="00B03325" w:rsidRPr="00D4640B">
        <w:rPr>
          <w:rFonts w:cs="Times New Roman"/>
          <w:b/>
          <w:color w:val="000000" w:themeColor="text1"/>
          <w:sz w:val="24"/>
          <w:szCs w:val="24"/>
        </w:rPr>
        <w:t xml:space="preserve">міжнародно-правових </w:t>
      </w:r>
      <w:r w:rsidR="00EC6601" w:rsidRPr="00D4640B">
        <w:rPr>
          <w:rFonts w:cs="Times New Roman"/>
          <w:b/>
          <w:color w:val="000000" w:themeColor="text1"/>
          <w:sz w:val="24"/>
          <w:szCs w:val="24"/>
        </w:rPr>
        <w:t>зобов’язань України,</w:t>
      </w:r>
      <w:r w:rsidR="00C33AF2" w:rsidRPr="00D4640B">
        <w:rPr>
          <w:rFonts w:cs="Times New Roman"/>
          <w:b/>
          <w:color w:val="000000" w:themeColor="text1"/>
          <w:sz w:val="24"/>
          <w:szCs w:val="24"/>
        </w:rPr>
        <w:t xml:space="preserve"> </w:t>
      </w:r>
    </w:p>
    <w:p w14:paraId="03C1D481" w14:textId="297EDADB" w:rsidR="00C33AF2" w:rsidRPr="00D4640B" w:rsidRDefault="00EC6601" w:rsidP="00C33AF2">
      <w:pPr>
        <w:spacing w:after="0"/>
        <w:ind w:firstLine="709"/>
        <w:jc w:val="right"/>
        <w:rPr>
          <w:rFonts w:cs="Times New Roman"/>
          <w:b/>
          <w:color w:val="000000" w:themeColor="text1"/>
          <w:sz w:val="24"/>
          <w:szCs w:val="24"/>
          <w:lang w:val="ru-RU"/>
        </w:rPr>
      </w:pPr>
      <w:r w:rsidRPr="00D4640B">
        <w:rPr>
          <w:rFonts w:cs="Times New Roman"/>
          <w:b/>
          <w:color w:val="000000" w:themeColor="text1"/>
          <w:sz w:val="24"/>
          <w:szCs w:val="24"/>
        </w:rPr>
        <w:t xml:space="preserve">які передбачено імплементувати </w:t>
      </w:r>
      <w:r w:rsidR="004E0CDE" w:rsidRPr="00D4640B">
        <w:rPr>
          <w:rFonts w:cs="Times New Roman"/>
          <w:b/>
          <w:color w:val="000000" w:themeColor="text1"/>
          <w:sz w:val="24"/>
          <w:szCs w:val="24"/>
        </w:rPr>
        <w:t xml:space="preserve">в рамках дорожньої карти реалізації </w:t>
      </w:r>
      <w:r w:rsidR="00C33AF2" w:rsidRPr="00D4640B">
        <w:rPr>
          <w:rFonts w:cs="Times New Roman"/>
          <w:b/>
          <w:color w:val="000000" w:themeColor="text1"/>
          <w:sz w:val="24"/>
          <w:szCs w:val="24"/>
        </w:rPr>
        <w:t>Стратегії 2025</w:t>
      </w:r>
      <w:r w:rsidR="00A50EAA" w:rsidRPr="00D4640B">
        <w:rPr>
          <w:rFonts w:cs="Times New Roman"/>
          <w:b/>
          <w:color w:val="000000" w:themeColor="text1"/>
          <w:sz w:val="24"/>
          <w:szCs w:val="24"/>
          <w:lang w:val="ru-RU"/>
        </w:rPr>
        <w:t>”</w:t>
      </w:r>
    </w:p>
    <w:p w14:paraId="3E01FB8E" w14:textId="77777777" w:rsidR="00C33AF2" w:rsidRPr="00D4640B" w:rsidRDefault="00C33AF2" w:rsidP="00936D50">
      <w:pPr>
        <w:rPr>
          <w:rFonts w:cs="Times New Roman"/>
          <w:color w:val="000000" w:themeColor="text1"/>
          <w:sz w:val="24"/>
          <w:szCs w:val="24"/>
        </w:rPr>
      </w:pPr>
    </w:p>
    <w:tbl>
      <w:tblPr>
        <w:tblStyle w:val="a5"/>
        <w:tblW w:w="0" w:type="auto"/>
        <w:tblLook w:val="04A0" w:firstRow="1" w:lastRow="0" w:firstColumn="1" w:lastColumn="0" w:noHBand="0" w:noVBand="1"/>
      </w:tblPr>
      <w:tblGrid>
        <w:gridCol w:w="960"/>
        <w:gridCol w:w="5301"/>
        <w:gridCol w:w="9127"/>
      </w:tblGrid>
      <w:tr w:rsidR="00D44509" w:rsidRPr="00D4640B" w14:paraId="249DD005" w14:textId="77777777" w:rsidTr="00DA531C">
        <w:trPr>
          <w:trHeight w:val="420"/>
        </w:trPr>
        <w:tc>
          <w:tcPr>
            <w:tcW w:w="960" w:type="dxa"/>
            <w:shd w:val="clear" w:color="auto" w:fill="C5E0B3" w:themeFill="accent6" w:themeFillTint="66"/>
            <w:hideMark/>
          </w:tcPr>
          <w:p w14:paraId="6D1C543E" w14:textId="77777777" w:rsidR="00D44509" w:rsidRPr="00D4640B" w:rsidRDefault="00D44509" w:rsidP="00D44509">
            <w:pPr>
              <w:jc w:val="center"/>
              <w:rPr>
                <w:rFonts w:cs="Times New Roman"/>
                <w:b/>
                <w:bCs/>
                <w:color w:val="000000" w:themeColor="text1"/>
                <w:sz w:val="24"/>
                <w:szCs w:val="24"/>
                <w:lang w:val="uk-UA"/>
              </w:rPr>
            </w:pPr>
            <w:r w:rsidRPr="00D4640B">
              <w:rPr>
                <w:rFonts w:cs="Times New Roman"/>
                <w:b/>
                <w:bCs/>
                <w:color w:val="000000" w:themeColor="text1"/>
                <w:sz w:val="24"/>
                <w:szCs w:val="24"/>
                <w:lang w:val="uk-UA"/>
              </w:rPr>
              <w:t>№ з/п</w:t>
            </w:r>
          </w:p>
        </w:tc>
        <w:tc>
          <w:tcPr>
            <w:tcW w:w="5301" w:type="dxa"/>
            <w:shd w:val="clear" w:color="auto" w:fill="C5E0B3" w:themeFill="accent6" w:themeFillTint="66"/>
            <w:hideMark/>
          </w:tcPr>
          <w:p w14:paraId="72D8D0AC" w14:textId="77777777" w:rsidR="00D44509" w:rsidRPr="00D4640B" w:rsidRDefault="00D44509" w:rsidP="00D44509">
            <w:pPr>
              <w:jc w:val="center"/>
              <w:rPr>
                <w:rFonts w:cs="Times New Roman"/>
                <w:b/>
                <w:bCs/>
                <w:color w:val="000000" w:themeColor="text1"/>
                <w:sz w:val="24"/>
                <w:szCs w:val="24"/>
                <w:lang w:val="uk-UA"/>
              </w:rPr>
            </w:pPr>
            <w:r w:rsidRPr="00D4640B">
              <w:rPr>
                <w:rFonts w:cs="Times New Roman"/>
                <w:b/>
                <w:bCs/>
                <w:color w:val="000000" w:themeColor="text1"/>
                <w:sz w:val="24"/>
                <w:szCs w:val="24"/>
                <w:lang w:val="uk-UA"/>
              </w:rPr>
              <w:t>Заходи</w:t>
            </w:r>
          </w:p>
        </w:tc>
        <w:tc>
          <w:tcPr>
            <w:tcW w:w="9127" w:type="dxa"/>
            <w:shd w:val="clear" w:color="auto" w:fill="C5E0B3" w:themeFill="accent6" w:themeFillTint="66"/>
            <w:hideMark/>
          </w:tcPr>
          <w:p w14:paraId="02CA43F5" w14:textId="77777777" w:rsidR="00D44509" w:rsidRPr="00D4640B" w:rsidRDefault="00D44509" w:rsidP="00D44509">
            <w:pPr>
              <w:jc w:val="center"/>
              <w:rPr>
                <w:rFonts w:cs="Times New Roman"/>
                <w:b/>
                <w:bCs/>
                <w:color w:val="000000" w:themeColor="text1"/>
                <w:sz w:val="24"/>
                <w:szCs w:val="24"/>
                <w:lang w:val="uk-UA"/>
              </w:rPr>
            </w:pPr>
            <w:r w:rsidRPr="00D4640B">
              <w:rPr>
                <w:rFonts w:cs="Times New Roman"/>
                <w:b/>
                <w:bCs/>
                <w:color w:val="000000" w:themeColor="text1"/>
                <w:sz w:val="24"/>
                <w:szCs w:val="24"/>
                <w:lang w:val="uk-UA"/>
              </w:rPr>
              <w:t>Назва законодавчого акту ЄС / іншого міжнародного документу</w:t>
            </w:r>
          </w:p>
        </w:tc>
      </w:tr>
      <w:tr w:rsidR="00D44509" w:rsidRPr="00D4640B" w14:paraId="372BF323" w14:textId="77777777" w:rsidTr="00DA531C">
        <w:trPr>
          <w:trHeight w:val="630"/>
        </w:trPr>
        <w:tc>
          <w:tcPr>
            <w:tcW w:w="960" w:type="dxa"/>
            <w:hideMark/>
          </w:tcPr>
          <w:p w14:paraId="55420445" w14:textId="77777777" w:rsidR="00D44509" w:rsidRPr="00D4640B" w:rsidRDefault="00D44509" w:rsidP="00D44509">
            <w:pPr>
              <w:rPr>
                <w:rFonts w:cs="Times New Roman"/>
                <w:b/>
                <w:bCs/>
                <w:color w:val="000000" w:themeColor="text1"/>
                <w:sz w:val="24"/>
                <w:szCs w:val="24"/>
                <w:lang w:val="uk-UA"/>
              </w:rPr>
            </w:pPr>
            <w:r w:rsidRPr="00D4640B">
              <w:rPr>
                <w:rFonts w:cs="Times New Roman"/>
                <w:b/>
                <w:bCs/>
                <w:color w:val="000000" w:themeColor="text1"/>
                <w:sz w:val="24"/>
                <w:szCs w:val="24"/>
                <w:lang w:val="uk-UA"/>
              </w:rPr>
              <w:t>1.1.1</w:t>
            </w:r>
          </w:p>
        </w:tc>
        <w:tc>
          <w:tcPr>
            <w:tcW w:w="5301" w:type="dxa"/>
            <w:hideMark/>
          </w:tcPr>
          <w:p w14:paraId="60AA9B3D" w14:textId="77777777" w:rsidR="00D44509" w:rsidRPr="00D4640B" w:rsidRDefault="00D44509">
            <w:pPr>
              <w:rPr>
                <w:rFonts w:cs="Times New Roman"/>
                <w:b/>
                <w:bCs/>
                <w:color w:val="000000" w:themeColor="text1"/>
                <w:sz w:val="24"/>
                <w:szCs w:val="24"/>
                <w:lang w:val="uk-UA"/>
              </w:rPr>
            </w:pPr>
            <w:r w:rsidRPr="00D4640B">
              <w:rPr>
                <w:rFonts w:cs="Times New Roman"/>
                <w:b/>
                <w:bCs/>
                <w:color w:val="000000" w:themeColor="text1"/>
                <w:sz w:val="24"/>
                <w:szCs w:val="24"/>
                <w:lang w:val="uk-UA"/>
              </w:rPr>
              <w:t>Удосконалення моделі регулювання фінансового сектору</w:t>
            </w:r>
          </w:p>
        </w:tc>
        <w:tc>
          <w:tcPr>
            <w:tcW w:w="9127" w:type="dxa"/>
            <w:hideMark/>
          </w:tcPr>
          <w:p w14:paraId="0C125AA4" w14:textId="77777777" w:rsidR="00D44509" w:rsidRPr="00D4640B" w:rsidRDefault="00D44509">
            <w:pPr>
              <w:rPr>
                <w:rFonts w:cs="Times New Roman"/>
                <w:color w:val="000000" w:themeColor="text1"/>
                <w:sz w:val="24"/>
                <w:szCs w:val="24"/>
                <w:lang w:val="uk-UA"/>
              </w:rPr>
            </w:pPr>
            <w:r w:rsidRPr="00D4640B">
              <w:rPr>
                <w:rFonts w:cs="Times New Roman"/>
                <w:color w:val="000000" w:themeColor="text1"/>
                <w:sz w:val="24"/>
                <w:szCs w:val="24"/>
                <w:lang w:val="uk-UA"/>
              </w:rPr>
              <w:t>Стаття 127 Угоди про асоціацію між Україною та ЄС</w:t>
            </w:r>
          </w:p>
        </w:tc>
      </w:tr>
      <w:tr w:rsidR="00D44509" w:rsidRPr="00D4640B" w14:paraId="5A586E69" w14:textId="77777777" w:rsidTr="00DA531C">
        <w:trPr>
          <w:trHeight w:val="2835"/>
        </w:trPr>
        <w:tc>
          <w:tcPr>
            <w:tcW w:w="960" w:type="dxa"/>
            <w:hideMark/>
          </w:tcPr>
          <w:p w14:paraId="2C1B49FA" w14:textId="77777777" w:rsidR="00D44509" w:rsidRPr="00D4640B" w:rsidRDefault="00D44509" w:rsidP="00D44509">
            <w:pPr>
              <w:rPr>
                <w:rFonts w:cs="Times New Roman"/>
                <w:b/>
                <w:bCs/>
                <w:color w:val="000000" w:themeColor="text1"/>
                <w:sz w:val="24"/>
                <w:szCs w:val="24"/>
                <w:lang w:val="uk-UA"/>
              </w:rPr>
            </w:pPr>
            <w:r w:rsidRPr="00D4640B">
              <w:rPr>
                <w:rFonts w:cs="Times New Roman"/>
                <w:b/>
                <w:bCs/>
                <w:color w:val="000000" w:themeColor="text1"/>
                <w:sz w:val="24"/>
                <w:szCs w:val="24"/>
                <w:lang w:val="uk-UA"/>
              </w:rPr>
              <w:t>1.1.2</w:t>
            </w:r>
          </w:p>
        </w:tc>
        <w:tc>
          <w:tcPr>
            <w:tcW w:w="5301" w:type="dxa"/>
            <w:hideMark/>
          </w:tcPr>
          <w:p w14:paraId="2DF1C181" w14:textId="77777777" w:rsidR="00D44509" w:rsidRPr="00D4640B" w:rsidRDefault="00D44509">
            <w:pPr>
              <w:rPr>
                <w:rFonts w:cs="Times New Roman"/>
                <w:b/>
                <w:bCs/>
                <w:color w:val="000000" w:themeColor="text1"/>
                <w:sz w:val="24"/>
                <w:szCs w:val="24"/>
                <w:lang w:val="uk-UA"/>
              </w:rPr>
            </w:pPr>
            <w:r w:rsidRPr="00D4640B">
              <w:rPr>
                <w:rFonts w:cs="Times New Roman"/>
                <w:b/>
                <w:bCs/>
                <w:color w:val="000000" w:themeColor="text1"/>
                <w:sz w:val="24"/>
                <w:szCs w:val="24"/>
                <w:lang w:val="uk-UA"/>
              </w:rPr>
              <w:t>Підвищення інституційної спроможності та  незалежності регуляторів та ФГВФО</w:t>
            </w:r>
          </w:p>
        </w:tc>
        <w:tc>
          <w:tcPr>
            <w:tcW w:w="9127" w:type="dxa"/>
            <w:hideMark/>
          </w:tcPr>
          <w:p w14:paraId="2E9948DB" w14:textId="77777777" w:rsidR="003667F6" w:rsidRPr="00D4640B" w:rsidRDefault="003667F6" w:rsidP="003667F6">
            <w:pPr>
              <w:rPr>
                <w:rFonts w:cs="Times New Roman"/>
                <w:color w:val="000000" w:themeColor="text1"/>
                <w:sz w:val="24"/>
                <w:szCs w:val="24"/>
                <w:lang w:val="uk-UA"/>
              </w:rPr>
            </w:pPr>
            <w:r w:rsidRPr="00D4640B">
              <w:rPr>
                <w:rFonts w:cs="Times New Roman"/>
                <w:color w:val="000000" w:themeColor="text1"/>
                <w:sz w:val="24"/>
                <w:szCs w:val="24"/>
                <w:lang w:val="uk-UA"/>
              </w:rPr>
              <w:t>Директива 2014/59/ЄC Європейського Парламенту і Ради від 15 травня 2014 року, яка встановлює рамкові положення щодо оздоровлення і санації кредитних установ та інвестиційних компаній і вносить зміни до Директиви Ради 82/891/ЄЕC, до Директив 2001/24/ЄC, 2002/47/ЄС, 2004/25/ЄС, 2005/56/ЄС, 2007/36/ЄС, 2011/35/ЄC, 2012/30/ЄC, 2013/36/ЄC Європейського Парламенту та Ради і до Регламентів (ЄС) № 1093/2010 та (ЄС) № 648/2012 Європейського Парламенту та Ради;</w:t>
            </w:r>
            <w:r w:rsidRPr="00D4640B">
              <w:rPr>
                <w:rFonts w:cs="Times New Roman"/>
                <w:color w:val="000000" w:themeColor="text1"/>
                <w:sz w:val="24"/>
                <w:szCs w:val="24"/>
                <w:lang w:val="uk-UA"/>
              </w:rPr>
              <w:br/>
              <w:t>​Директива 2001/24/ЄС Європейського Парламенту та Ради від 4 квітня 2001 року про реорганізацію та ліквідацію кредитних установ;</w:t>
            </w:r>
          </w:p>
          <w:p w14:paraId="498CCEFA" w14:textId="77777777" w:rsidR="003667F6" w:rsidRPr="00D4640B" w:rsidRDefault="003667F6" w:rsidP="003667F6">
            <w:pPr>
              <w:jc w:val="both"/>
              <w:rPr>
                <w:rFonts w:cs="Times New Roman"/>
                <w:color w:val="000000" w:themeColor="text1"/>
                <w:sz w:val="24"/>
                <w:szCs w:val="24"/>
                <w:lang w:val="uk-UA"/>
              </w:rPr>
            </w:pPr>
            <w:r w:rsidRPr="00D4640B">
              <w:rPr>
                <w:rFonts w:cs="Times New Roman"/>
                <w:color w:val="000000" w:themeColor="text1"/>
                <w:sz w:val="24"/>
                <w:szCs w:val="24"/>
                <w:lang w:val="uk-UA"/>
              </w:rPr>
              <w:t>Директива 2014/49/ЄС Європейського Парламенту та Ради від 16 квітня 2014 року щодо систем гарантування вкладів</w:t>
            </w:r>
          </w:p>
          <w:p w14:paraId="39ED295C" w14:textId="77777777" w:rsidR="00DA531C" w:rsidRPr="00D4640B" w:rsidRDefault="003667F6">
            <w:pPr>
              <w:rPr>
                <w:rFonts w:cs="Times New Roman"/>
                <w:color w:val="000000" w:themeColor="text1"/>
                <w:sz w:val="24"/>
                <w:szCs w:val="24"/>
                <w:lang w:val="uk-UA"/>
              </w:rPr>
            </w:pPr>
            <w:r w:rsidRPr="00D4640B">
              <w:rPr>
                <w:rFonts w:cs="Times New Roman"/>
                <w:color w:val="000000" w:themeColor="text1"/>
                <w:sz w:val="24"/>
                <w:szCs w:val="24"/>
                <w:lang w:val="uk-UA"/>
              </w:rPr>
              <w:t>Принципи Міжнародної організації комісій з цінних паперів (IOSCO)</w:t>
            </w:r>
          </w:p>
        </w:tc>
      </w:tr>
      <w:tr w:rsidR="00D44509" w:rsidRPr="00D4640B" w14:paraId="1420042F" w14:textId="77777777" w:rsidTr="00DA531C">
        <w:trPr>
          <w:trHeight w:val="5040"/>
        </w:trPr>
        <w:tc>
          <w:tcPr>
            <w:tcW w:w="960" w:type="dxa"/>
            <w:hideMark/>
          </w:tcPr>
          <w:p w14:paraId="0D9090A2" w14:textId="77777777" w:rsidR="00D44509" w:rsidRPr="00D4640B" w:rsidRDefault="00D44509" w:rsidP="00D44509">
            <w:pPr>
              <w:rPr>
                <w:rFonts w:cs="Times New Roman"/>
                <w:b/>
                <w:bCs/>
                <w:color w:val="000000" w:themeColor="text1"/>
                <w:sz w:val="24"/>
                <w:szCs w:val="24"/>
                <w:lang w:val="uk-UA"/>
              </w:rPr>
            </w:pPr>
            <w:r w:rsidRPr="00D4640B">
              <w:rPr>
                <w:rFonts w:cs="Times New Roman"/>
                <w:b/>
                <w:bCs/>
                <w:color w:val="000000" w:themeColor="text1"/>
                <w:sz w:val="24"/>
                <w:szCs w:val="24"/>
                <w:lang w:val="uk-UA"/>
              </w:rPr>
              <w:lastRenderedPageBreak/>
              <w:t>1.1.3</w:t>
            </w:r>
          </w:p>
        </w:tc>
        <w:tc>
          <w:tcPr>
            <w:tcW w:w="5301" w:type="dxa"/>
            <w:hideMark/>
          </w:tcPr>
          <w:p w14:paraId="7E094C32" w14:textId="77777777" w:rsidR="00D44509" w:rsidRPr="00D4640B" w:rsidRDefault="00D44509">
            <w:pPr>
              <w:rPr>
                <w:rFonts w:cs="Times New Roman"/>
                <w:b/>
                <w:bCs/>
                <w:color w:val="000000" w:themeColor="text1"/>
                <w:sz w:val="24"/>
                <w:szCs w:val="24"/>
                <w:lang w:val="uk-UA"/>
              </w:rPr>
            </w:pPr>
            <w:r w:rsidRPr="00D4640B">
              <w:rPr>
                <w:rFonts w:cs="Times New Roman"/>
                <w:b/>
                <w:bCs/>
                <w:color w:val="000000" w:themeColor="text1"/>
                <w:sz w:val="24"/>
                <w:szCs w:val="24"/>
                <w:lang w:val="uk-UA"/>
              </w:rPr>
              <w:t>Гармонізація регуляторних вимог та міжнародне співробітництво</w:t>
            </w:r>
          </w:p>
        </w:tc>
        <w:tc>
          <w:tcPr>
            <w:tcW w:w="9127" w:type="dxa"/>
            <w:hideMark/>
          </w:tcPr>
          <w:p w14:paraId="45BD26F4" w14:textId="77777777" w:rsidR="003667F6" w:rsidRPr="00D4640B" w:rsidRDefault="003667F6" w:rsidP="003667F6">
            <w:pPr>
              <w:rPr>
                <w:rFonts w:cs="Times New Roman"/>
                <w:color w:val="000000" w:themeColor="text1"/>
                <w:sz w:val="24"/>
                <w:szCs w:val="24"/>
                <w:lang w:val="uk-UA"/>
              </w:rPr>
            </w:pPr>
            <w:r w:rsidRPr="00D4640B">
              <w:rPr>
                <w:rFonts w:cs="Times New Roman"/>
                <w:color w:val="000000" w:themeColor="text1"/>
                <w:sz w:val="24"/>
                <w:szCs w:val="24"/>
                <w:lang w:val="uk-UA"/>
              </w:rPr>
              <w:t>Директива 2013/36/ЄС Європейського Парламенту та Ради від 26 червня 2013 року про доступ до діяльності кредитних організацій та пруденційний нагляд за діяльністю кредитних організацій та інвестиційних компаній, що вносить зміни до Директиви 2002/87/ЄС та скасовує Директиви 2006/48/ЄС і 2006/49/ЄС;</w:t>
            </w:r>
            <w:r w:rsidRPr="00D4640B">
              <w:rPr>
                <w:rFonts w:cs="Times New Roman"/>
                <w:color w:val="000000" w:themeColor="text1"/>
                <w:sz w:val="24"/>
                <w:szCs w:val="24"/>
                <w:lang w:val="uk-UA"/>
              </w:rPr>
              <w:br/>
              <w:t>Регламент (ЄС) № 575/2013 Європейського Парламенту та Ради від 26 червня 2013 року про пруденційні вимоги до кредитних організацій та інвестиційних компаній, що вносить зміни до Регламенту (ЄС) № 648/2012;</w:t>
            </w:r>
            <w:r w:rsidRPr="00D4640B">
              <w:rPr>
                <w:rFonts w:cs="Times New Roman"/>
                <w:color w:val="000000" w:themeColor="text1"/>
                <w:sz w:val="24"/>
                <w:szCs w:val="24"/>
                <w:lang w:val="uk-UA"/>
              </w:rPr>
              <w:br/>
              <w:t>Директива 2009/138/ЄС Європейського Парламенту та Ради  від 25 листопада 2009 року про початок і ведення діяльності у сфері страхування та перестрахування (Платоспроможність II);</w:t>
            </w:r>
            <w:r w:rsidRPr="00D4640B">
              <w:rPr>
                <w:rFonts w:cs="Times New Roman"/>
                <w:color w:val="000000" w:themeColor="text1"/>
                <w:sz w:val="24"/>
                <w:szCs w:val="24"/>
                <w:lang w:val="uk-UA"/>
              </w:rPr>
              <w:br/>
              <w:t>Директива (ЄС) 2015/2366 Європейського Парламенту та Ради від 25 листопада 2015 року про платіжні послуги на внутрішньому ринку, що вносить зміни до Директив 2002/65/ЄС, 2009/110/ЄС і 2013/36/ЄС та Регламенту (ЄС) 1093/2010, а також скасовує Директиву 2007/64/ЄС;</w:t>
            </w:r>
            <w:r w:rsidRPr="00D4640B">
              <w:rPr>
                <w:rFonts w:cs="Times New Roman"/>
                <w:color w:val="000000" w:themeColor="text1"/>
                <w:sz w:val="24"/>
                <w:szCs w:val="24"/>
                <w:lang w:val="uk-UA"/>
              </w:rPr>
              <w:br/>
              <w:t>Регламент (ЄС) № 596/2014 Європейського Парламенту та Ради від 16 квітня 2014 року стосовно зловживань на ринку (регламент про зловживання на ринку), який скасовує Директиву 2003/6/ЄС Європейського Парламенту та Ради та Директиви Ради та Комісії 2003/124/ЄC, 2003/125/ЄC та 2004/72/ЄС</w:t>
            </w:r>
          </w:p>
          <w:p w14:paraId="048C442C" w14:textId="77777777" w:rsidR="00DA531C" w:rsidRPr="00D4640B" w:rsidRDefault="003667F6">
            <w:pPr>
              <w:rPr>
                <w:rFonts w:cs="Times New Roman"/>
                <w:color w:val="000000" w:themeColor="text1"/>
                <w:sz w:val="24"/>
                <w:szCs w:val="24"/>
                <w:lang w:val="uk-UA"/>
              </w:rPr>
            </w:pPr>
            <w:r w:rsidRPr="00D4640B">
              <w:rPr>
                <w:rFonts w:cs="Times New Roman"/>
                <w:color w:val="000000" w:themeColor="text1"/>
                <w:sz w:val="24"/>
                <w:szCs w:val="24"/>
                <w:lang w:val="uk-UA"/>
              </w:rPr>
              <w:t>Статті 127,  383 - 385 Угоди про асоціацію між Україною та ЄС</w:t>
            </w:r>
          </w:p>
        </w:tc>
      </w:tr>
      <w:tr w:rsidR="00D44509" w:rsidRPr="00D4640B" w14:paraId="2E988AE6" w14:textId="77777777" w:rsidTr="00DA531C">
        <w:trPr>
          <w:trHeight w:val="6930"/>
        </w:trPr>
        <w:tc>
          <w:tcPr>
            <w:tcW w:w="960" w:type="dxa"/>
            <w:hideMark/>
          </w:tcPr>
          <w:p w14:paraId="2B4D3B65" w14:textId="77777777" w:rsidR="00D44509" w:rsidRPr="00D4640B" w:rsidRDefault="00D44509" w:rsidP="00D44509">
            <w:pPr>
              <w:rPr>
                <w:rFonts w:cs="Times New Roman"/>
                <w:b/>
                <w:bCs/>
                <w:color w:val="000000" w:themeColor="text1"/>
                <w:sz w:val="24"/>
                <w:szCs w:val="24"/>
                <w:lang w:val="uk-UA"/>
              </w:rPr>
            </w:pPr>
            <w:r w:rsidRPr="00D4640B">
              <w:rPr>
                <w:rFonts w:cs="Times New Roman"/>
                <w:b/>
                <w:bCs/>
                <w:color w:val="000000" w:themeColor="text1"/>
                <w:sz w:val="24"/>
                <w:szCs w:val="24"/>
                <w:lang w:val="uk-UA"/>
              </w:rPr>
              <w:lastRenderedPageBreak/>
              <w:t>1.1.4</w:t>
            </w:r>
          </w:p>
        </w:tc>
        <w:tc>
          <w:tcPr>
            <w:tcW w:w="5301" w:type="dxa"/>
            <w:hideMark/>
          </w:tcPr>
          <w:p w14:paraId="4CEC4DA2" w14:textId="77777777" w:rsidR="00D44509" w:rsidRPr="00D4640B" w:rsidRDefault="00D44509">
            <w:pPr>
              <w:rPr>
                <w:rFonts w:cs="Times New Roman"/>
                <w:b/>
                <w:bCs/>
                <w:color w:val="000000" w:themeColor="text1"/>
                <w:sz w:val="24"/>
                <w:szCs w:val="24"/>
                <w:lang w:val="uk-UA"/>
              </w:rPr>
            </w:pPr>
            <w:r w:rsidRPr="00D4640B">
              <w:rPr>
                <w:rFonts w:cs="Times New Roman"/>
                <w:b/>
                <w:bCs/>
                <w:color w:val="000000" w:themeColor="text1"/>
                <w:sz w:val="24"/>
                <w:szCs w:val="24"/>
                <w:lang w:val="uk-UA"/>
              </w:rPr>
              <w:t>Розвиток нагляду й оверсайту за фінансовим сектором та протидія зловживанням</w:t>
            </w:r>
          </w:p>
        </w:tc>
        <w:tc>
          <w:tcPr>
            <w:tcW w:w="9127" w:type="dxa"/>
            <w:hideMark/>
          </w:tcPr>
          <w:p w14:paraId="206B25AE" w14:textId="77777777" w:rsidR="003667F6" w:rsidRPr="00D4640B" w:rsidRDefault="003667F6" w:rsidP="003667F6">
            <w:pPr>
              <w:rPr>
                <w:rFonts w:cs="Times New Roman"/>
                <w:color w:val="000000" w:themeColor="text1"/>
                <w:sz w:val="24"/>
                <w:szCs w:val="24"/>
                <w:lang w:val="uk-UA"/>
              </w:rPr>
            </w:pPr>
            <w:r w:rsidRPr="00D4640B">
              <w:rPr>
                <w:rFonts w:cs="Times New Roman"/>
                <w:color w:val="000000" w:themeColor="text1"/>
                <w:sz w:val="24"/>
                <w:szCs w:val="24"/>
                <w:lang w:val="uk-UA"/>
              </w:rPr>
              <w:t>Директива 2013/36/ЄС Європейського Парламенту та Ради від 26 червня 2013 року про доступ до діяльності кредитних організацій та пруденційний нагляд за діяльністю кредитних організацій та інвестиційних компаній, що вносить зміни до Директиви 2002/87/ЄС та скасовує Директиви 2006/48/ЄС і 2006/49/ЄС;</w:t>
            </w:r>
            <w:r w:rsidRPr="00D4640B">
              <w:rPr>
                <w:rFonts w:cs="Times New Roman"/>
                <w:color w:val="000000" w:themeColor="text1"/>
                <w:sz w:val="24"/>
                <w:szCs w:val="24"/>
                <w:lang w:val="uk-UA"/>
              </w:rPr>
              <w:br/>
              <w:t>Регламент (ЄС) № 575/2013 Європейського Парламенту та Ради від 26 червня 2013 року про пруденційні вимоги до кредитних організацій та інвестиційних компаній, що вносить зміни до Регламенту (ЄС) № 648/2012;</w:t>
            </w:r>
            <w:r w:rsidRPr="00D4640B">
              <w:rPr>
                <w:rFonts w:cs="Times New Roman"/>
                <w:color w:val="000000" w:themeColor="text1"/>
                <w:sz w:val="24"/>
                <w:szCs w:val="24"/>
                <w:lang w:val="uk-UA"/>
              </w:rPr>
              <w:br/>
              <w:t>Директива 2009/138/ЄС Європейського Парламенту та Ради  від 25 листопада 2009 року про початок і ведення діяльності у сфері страхування та перестрахування (Платоспроможність II);</w:t>
            </w:r>
            <w:r w:rsidRPr="00D4640B">
              <w:rPr>
                <w:rFonts w:cs="Times New Roman"/>
                <w:color w:val="000000" w:themeColor="text1"/>
                <w:sz w:val="24"/>
                <w:szCs w:val="24"/>
                <w:lang w:val="uk-UA"/>
              </w:rPr>
              <w:br/>
              <w:t>Регламент (ЄС) № 596/2014 Європейського Парламенту та Ради від 16 квітня 2014 року стосовно зловживань на ринку (регламент про зловживання на ринку), який скасовує Директиву 2003/6/ЄС Європейського Парламенту та Ради та Директиви Ради та Комісії 2003/124/ЄC, 2003/125/ЄC та 2004/72/ЄC;</w:t>
            </w:r>
          </w:p>
          <w:p w14:paraId="49915848" w14:textId="77777777" w:rsidR="003667F6" w:rsidRPr="00D4640B" w:rsidRDefault="003667F6" w:rsidP="003667F6">
            <w:pPr>
              <w:rPr>
                <w:rFonts w:cs="Times New Roman"/>
                <w:color w:val="000000" w:themeColor="text1"/>
                <w:sz w:val="24"/>
                <w:szCs w:val="24"/>
                <w:lang w:val="uk-UA"/>
              </w:rPr>
            </w:pPr>
            <w:r w:rsidRPr="00D4640B">
              <w:rPr>
                <w:rFonts w:cs="Times New Roman"/>
                <w:color w:val="000000" w:themeColor="text1"/>
                <w:sz w:val="24"/>
                <w:szCs w:val="24"/>
                <w:lang w:val="uk-UA"/>
              </w:rPr>
              <w:t>Директива 2014/57/ЄС Європейського Парламенту  та Ради від 16 квітня 2014 року  про кримінальні санкції за зловживання на ринку (Директива про зловживання на ринку);</w:t>
            </w:r>
            <w:r w:rsidRPr="00D4640B">
              <w:rPr>
                <w:rFonts w:cs="Times New Roman"/>
                <w:color w:val="000000" w:themeColor="text1"/>
                <w:sz w:val="24"/>
                <w:szCs w:val="24"/>
                <w:lang w:val="uk-UA"/>
              </w:rPr>
              <w:br/>
              <w:t>Директива 2014/65/ЄС Європейського Парламенту  та Ради від 15 травня 2014 року про ринки фінансових інструментів, якою вносяться зміни у Директиви 2002/92/ЄC і Директиви 2011/61/ЄС;</w:t>
            </w:r>
          </w:p>
          <w:p w14:paraId="67F4945A" w14:textId="06688B1A" w:rsidR="003667F6" w:rsidRPr="006E102E" w:rsidRDefault="003667F6" w:rsidP="003667F6">
            <w:pPr>
              <w:rPr>
                <w:rFonts w:cs="Times New Roman"/>
                <w:color w:val="000000" w:themeColor="text1"/>
                <w:sz w:val="24"/>
                <w:szCs w:val="24"/>
                <w:lang w:val="uk-UA"/>
              </w:rPr>
            </w:pPr>
            <w:r w:rsidRPr="006E102E">
              <w:rPr>
                <w:rFonts w:cs="Times New Roman"/>
                <w:color w:val="000000" w:themeColor="text1"/>
                <w:sz w:val="24"/>
                <w:szCs w:val="24"/>
                <w:lang w:val="uk-UA"/>
              </w:rPr>
              <w:t>E</w:t>
            </w:r>
            <w:r w:rsidR="006E102E" w:rsidRPr="006E102E">
              <w:rPr>
                <w:rFonts w:cs="Times New Roman"/>
                <w:color w:val="000000" w:themeColor="text1"/>
                <w:sz w:val="24"/>
                <w:szCs w:val="24"/>
                <w:lang w:val="uk-UA"/>
              </w:rPr>
              <w:t>MIR та C</w:t>
            </w:r>
            <w:r w:rsidR="006E102E" w:rsidRPr="006E102E">
              <w:rPr>
                <w:rFonts w:cs="Times New Roman"/>
                <w:color w:val="000000" w:themeColor="text1"/>
                <w:sz w:val="24"/>
                <w:szCs w:val="24"/>
              </w:rPr>
              <w:t>S</w:t>
            </w:r>
            <w:r w:rsidR="006E102E" w:rsidRPr="006E102E">
              <w:rPr>
                <w:rFonts w:cs="Times New Roman"/>
                <w:color w:val="000000" w:themeColor="text1"/>
                <w:sz w:val="24"/>
                <w:szCs w:val="24"/>
                <w:lang w:val="uk-UA"/>
              </w:rPr>
              <w:t xml:space="preserve">DR, </w:t>
            </w:r>
            <w:r w:rsidR="006E102E" w:rsidRPr="006E102E">
              <w:rPr>
                <w:rFonts w:cs="Times New Roman"/>
                <w:color w:val="000000" w:themeColor="text1"/>
                <w:sz w:val="24"/>
                <w:szCs w:val="24"/>
              </w:rPr>
              <w:t>PFMI</w:t>
            </w:r>
            <w:r w:rsidR="006E102E" w:rsidRPr="006E102E">
              <w:rPr>
                <w:rFonts w:cs="Times New Roman"/>
                <w:color w:val="000000" w:themeColor="text1"/>
                <w:sz w:val="24"/>
                <w:szCs w:val="24"/>
                <w:lang w:val="ru-RU"/>
              </w:rPr>
              <w:t>-</w:t>
            </w:r>
            <w:r w:rsidR="006E102E" w:rsidRPr="006E102E">
              <w:rPr>
                <w:rFonts w:cs="Times New Roman"/>
                <w:color w:val="000000" w:themeColor="text1"/>
                <w:sz w:val="24"/>
                <w:szCs w:val="24"/>
              </w:rPr>
              <w:t>IOSCO</w:t>
            </w:r>
            <w:r w:rsidR="006E102E" w:rsidRPr="006E102E">
              <w:rPr>
                <w:rFonts w:cs="Times New Roman"/>
                <w:color w:val="000000" w:themeColor="text1"/>
                <w:sz w:val="24"/>
                <w:szCs w:val="24"/>
                <w:lang w:val="uk-UA"/>
              </w:rPr>
              <w:t>: о</w:t>
            </w:r>
            <w:r w:rsidRPr="006E102E">
              <w:rPr>
                <w:rFonts w:cs="Times New Roman"/>
                <w:color w:val="000000" w:themeColor="text1"/>
                <w:sz w:val="24"/>
                <w:szCs w:val="24"/>
                <w:lang w:val="uk-UA"/>
              </w:rPr>
              <w:t>версайт за Ц</w:t>
            </w:r>
            <w:r w:rsidR="006E102E" w:rsidRPr="006E102E">
              <w:rPr>
                <w:rFonts w:cs="Times New Roman"/>
                <w:color w:val="000000" w:themeColor="text1"/>
                <w:sz w:val="24"/>
                <w:szCs w:val="24"/>
                <w:lang w:val="uk-UA"/>
              </w:rPr>
              <w:t>ентральним депозитарієм</w:t>
            </w:r>
            <w:r w:rsidRPr="006E102E">
              <w:rPr>
                <w:rFonts w:cs="Times New Roman"/>
                <w:color w:val="000000" w:themeColor="text1"/>
                <w:sz w:val="24"/>
                <w:szCs w:val="24"/>
                <w:lang w:val="uk-UA"/>
              </w:rPr>
              <w:t xml:space="preserve"> і Ц</w:t>
            </w:r>
            <w:r w:rsidR="006E102E" w:rsidRPr="006E102E">
              <w:rPr>
                <w:rFonts w:cs="Times New Roman"/>
                <w:color w:val="000000" w:themeColor="text1"/>
                <w:sz w:val="24"/>
                <w:szCs w:val="24"/>
                <w:lang w:val="uk-UA"/>
              </w:rPr>
              <w:t>ентральним контрагентом</w:t>
            </w:r>
            <w:r w:rsidR="006E102E">
              <w:rPr>
                <w:rFonts w:cs="Times New Roman"/>
                <w:color w:val="000000" w:themeColor="text1"/>
                <w:sz w:val="24"/>
                <w:szCs w:val="24"/>
                <w:lang w:val="uk-UA"/>
              </w:rPr>
              <w:t>;</w:t>
            </w:r>
          </w:p>
          <w:p w14:paraId="2CEC2480" w14:textId="77777777" w:rsidR="003667F6" w:rsidRPr="00D4640B" w:rsidRDefault="003667F6" w:rsidP="003667F6">
            <w:pPr>
              <w:pStyle w:val="af6"/>
              <w:jc w:val="both"/>
              <w:rPr>
                <w:rFonts w:cs="Times New Roman"/>
                <w:color w:val="000000" w:themeColor="text1"/>
                <w:sz w:val="24"/>
                <w:szCs w:val="24"/>
                <w:lang w:val="uk-UA"/>
              </w:rPr>
            </w:pPr>
            <w:r w:rsidRPr="00D4640B">
              <w:rPr>
                <w:rFonts w:cs="Times New Roman"/>
                <w:color w:val="000000" w:themeColor="text1"/>
                <w:sz w:val="24"/>
                <w:szCs w:val="24"/>
                <w:lang w:val="uk-UA"/>
              </w:rPr>
              <w:t>Регламент (ЄС) № 648/2012 Європейського Парламенту та Ради від 4 липня 2012 року про позабіржові деривативи, центральних контрагентів і торгових репозиторіїв;</w:t>
            </w:r>
          </w:p>
          <w:p w14:paraId="7A411A3D" w14:textId="77777777" w:rsidR="00DA531C" w:rsidRPr="00D4640B" w:rsidRDefault="003667F6">
            <w:pPr>
              <w:rPr>
                <w:rFonts w:cs="Times New Roman"/>
                <w:color w:val="000000" w:themeColor="text1"/>
                <w:sz w:val="24"/>
                <w:szCs w:val="24"/>
                <w:lang w:val="uk-UA"/>
              </w:rPr>
            </w:pPr>
            <w:r w:rsidRPr="00D4640B">
              <w:rPr>
                <w:rFonts w:cs="Times New Roman"/>
                <w:color w:val="000000" w:themeColor="text1"/>
                <w:sz w:val="24"/>
                <w:szCs w:val="24"/>
                <w:lang w:val="uk-UA"/>
              </w:rPr>
              <w:t>Регламент (ЄС) № 909/2014 Європейського Парламенту та Ради від 23 липня 2014 року щодо вдосконалення врегулювання розрахунків і цінних паперів в Європейському Союзі та про центральні депозитарії цінних паперів, що доповнює Директиви 98/26/ЄС та 2014/65/ЄС та Регламент (ЄС) № 236/2012</w:t>
            </w:r>
          </w:p>
        </w:tc>
      </w:tr>
      <w:tr w:rsidR="00D44509" w:rsidRPr="00D4640B" w14:paraId="51FE6492" w14:textId="77777777" w:rsidTr="003667F6">
        <w:trPr>
          <w:trHeight w:val="1408"/>
        </w:trPr>
        <w:tc>
          <w:tcPr>
            <w:tcW w:w="960" w:type="dxa"/>
            <w:vMerge w:val="restart"/>
            <w:hideMark/>
          </w:tcPr>
          <w:p w14:paraId="2D157365" w14:textId="77777777" w:rsidR="00D44509" w:rsidRPr="00D4640B" w:rsidRDefault="00D44509" w:rsidP="00D44509">
            <w:pPr>
              <w:rPr>
                <w:rFonts w:cs="Times New Roman"/>
                <w:b/>
                <w:bCs/>
                <w:color w:val="000000" w:themeColor="text1"/>
                <w:sz w:val="24"/>
                <w:szCs w:val="24"/>
                <w:lang w:val="uk-UA"/>
              </w:rPr>
            </w:pPr>
            <w:r w:rsidRPr="00D4640B">
              <w:rPr>
                <w:rFonts w:cs="Times New Roman"/>
                <w:b/>
                <w:bCs/>
                <w:color w:val="000000" w:themeColor="text1"/>
                <w:sz w:val="24"/>
                <w:szCs w:val="24"/>
                <w:lang w:val="uk-UA"/>
              </w:rPr>
              <w:t>1.1.5</w:t>
            </w:r>
          </w:p>
        </w:tc>
        <w:tc>
          <w:tcPr>
            <w:tcW w:w="5301" w:type="dxa"/>
            <w:vMerge w:val="restart"/>
            <w:hideMark/>
          </w:tcPr>
          <w:p w14:paraId="2AF8BB5D" w14:textId="77777777" w:rsidR="00D44509" w:rsidRPr="00D4640B" w:rsidRDefault="00D44509">
            <w:pPr>
              <w:rPr>
                <w:rFonts w:cs="Times New Roman"/>
                <w:b/>
                <w:bCs/>
                <w:color w:val="000000" w:themeColor="text1"/>
                <w:sz w:val="24"/>
                <w:szCs w:val="24"/>
                <w:lang w:val="uk-UA"/>
              </w:rPr>
            </w:pPr>
            <w:r w:rsidRPr="00D4640B">
              <w:rPr>
                <w:rFonts w:cs="Times New Roman"/>
                <w:b/>
                <w:bCs/>
                <w:color w:val="000000" w:themeColor="text1"/>
                <w:sz w:val="24"/>
                <w:szCs w:val="24"/>
                <w:lang w:val="uk-UA"/>
              </w:rPr>
              <w:t>Удосконалення системи гарантування вкладів та виведення неплатоспроможних фінансових установ з ринку</w:t>
            </w:r>
          </w:p>
        </w:tc>
        <w:tc>
          <w:tcPr>
            <w:tcW w:w="9127" w:type="dxa"/>
            <w:vMerge w:val="restart"/>
            <w:hideMark/>
          </w:tcPr>
          <w:p w14:paraId="2338B82D" w14:textId="77777777" w:rsidR="00D44509" w:rsidRPr="00D4640B" w:rsidRDefault="00D44509" w:rsidP="003667F6">
            <w:pPr>
              <w:rPr>
                <w:rFonts w:cs="Times New Roman"/>
                <w:color w:val="000000" w:themeColor="text1"/>
                <w:sz w:val="24"/>
                <w:szCs w:val="24"/>
                <w:lang w:val="uk-UA"/>
              </w:rPr>
            </w:pPr>
            <w:r w:rsidRPr="00D4640B">
              <w:rPr>
                <w:rFonts w:cs="Times New Roman"/>
                <w:color w:val="000000" w:themeColor="text1"/>
                <w:sz w:val="24"/>
                <w:szCs w:val="24"/>
                <w:lang w:val="uk-UA"/>
              </w:rPr>
              <w:t xml:space="preserve">Директива 2014/59/ЄC Європейського Парламенту і Ради від 15 травня 2014 року, яка встановлює рамкові положення щодо оздоровлення і санації кредитних установ та інвестиційних компаній і вносить зміни до Директиви Ради 82/891/ЄЕC, до Директив 2001/24/ЄC, 2002/47/ЄС, 2004/25/ЄС, 2005/56/ЄС, 2007/36/ЄС, 2011/35/ЄC, </w:t>
            </w:r>
            <w:r w:rsidRPr="00D4640B">
              <w:rPr>
                <w:rFonts w:cs="Times New Roman"/>
                <w:color w:val="000000" w:themeColor="text1"/>
                <w:sz w:val="24"/>
                <w:szCs w:val="24"/>
                <w:lang w:val="uk-UA"/>
              </w:rPr>
              <w:lastRenderedPageBreak/>
              <w:t>2012/30/ЄC, 2013/36/ЄC Європейського Парламенту та Ради і до Регламентів (ЄС) № 1093/2010 та (ЄС) № 648/2012 Європейського Парламенту та Ради;</w:t>
            </w:r>
            <w:r w:rsidRPr="00D4640B">
              <w:rPr>
                <w:rFonts w:cs="Times New Roman"/>
                <w:color w:val="000000" w:themeColor="text1"/>
                <w:sz w:val="24"/>
                <w:szCs w:val="24"/>
                <w:lang w:val="uk-UA"/>
              </w:rPr>
              <w:br/>
              <w:t>Директива 2014/49/ЄС Європейського Парламенту та Ради від 16 квітня 2014 року щодо систем гарантування вкладів;</w:t>
            </w:r>
            <w:r w:rsidRPr="00D4640B">
              <w:rPr>
                <w:rFonts w:cs="Times New Roman"/>
                <w:color w:val="000000" w:themeColor="text1"/>
                <w:sz w:val="24"/>
                <w:szCs w:val="24"/>
                <w:lang w:val="uk-UA"/>
              </w:rPr>
              <w:br/>
              <w:t>Директива 97/9/ЄС Європейського Парламенту та Ради</w:t>
            </w:r>
            <w:r w:rsidR="003667F6" w:rsidRPr="00D4640B">
              <w:rPr>
                <w:rFonts w:cs="Times New Roman"/>
                <w:color w:val="000000" w:themeColor="text1"/>
                <w:sz w:val="24"/>
                <w:szCs w:val="24"/>
                <w:lang w:val="uk-UA"/>
              </w:rPr>
              <w:t xml:space="preserve"> </w:t>
            </w:r>
            <w:r w:rsidRPr="00D4640B">
              <w:rPr>
                <w:rFonts w:cs="Times New Roman"/>
                <w:color w:val="000000" w:themeColor="text1"/>
                <w:sz w:val="24"/>
                <w:szCs w:val="24"/>
                <w:lang w:val="uk-UA"/>
              </w:rPr>
              <w:t>від 3 березня 1997 року про схеми компенсації інвесторам</w:t>
            </w:r>
          </w:p>
        </w:tc>
      </w:tr>
      <w:tr w:rsidR="00D44509" w:rsidRPr="00D4640B" w14:paraId="0ACECFC5" w14:textId="77777777" w:rsidTr="00DA531C">
        <w:trPr>
          <w:trHeight w:val="476"/>
        </w:trPr>
        <w:tc>
          <w:tcPr>
            <w:tcW w:w="960" w:type="dxa"/>
            <w:vMerge/>
            <w:hideMark/>
          </w:tcPr>
          <w:p w14:paraId="27652728" w14:textId="77777777" w:rsidR="00D44509" w:rsidRPr="00D4640B" w:rsidRDefault="00D44509">
            <w:pPr>
              <w:rPr>
                <w:rFonts w:cs="Times New Roman"/>
                <w:b/>
                <w:bCs/>
                <w:color w:val="000000" w:themeColor="text1"/>
                <w:sz w:val="24"/>
                <w:szCs w:val="24"/>
                <w:lang w:val="uk-UA"/>
              </w:rPr>
            </w:pPr>
          </w:p>
        </w:tc>
        <w:tc>
          <w:tcPr>
            <w:tcW w:w="5301" w:type="dxa"/>
            <w:vMerge/>
            <w:hideMark/>
          </w:tcPr>
          <w:p w14:paraId="6E9BF582" w14:textId="77777777" w:rsidR="00D44509" w:rsidRPr="00D4640B" w:rsidRDefault="00D44509">
            <w:pPr>
              <w:rPr>
                <w:rFonts w:cs="Times New Roman"/>
                <w:b/>
                <w:bCs/>
                <w:color w:val="000000" w:themeColor="text1"/>
                <w:sz w:val="24"/>
                <w:szCs w:val="24"/>
                <w:lang w:val="uk-UA"/>
              </w:rPr>
            </w:pPr>
          </w:p>
        </w:tc>
        <w:tc>
          <w:tcPr>
            <w:tcW w:w="9127" w:type="dxa"/>
            <w:vMerge/>
            <w:hideMark/>
          </w:tcPr>
          <w:p w14:paraId="70265D1B" w14:textId="77777777" w:rsidR="00D44509" w:rsidRPr="00D4640B" w:rsidRDefault="00D44509">
            <w:pPr>
              <w:rPr>
                <w:rFonts w:cs="Times New Roman"/>
                <w:color w:val="000000" w:themeColor="text1"/>
                <w:sz w:val="24"/>
                <w:szCs w:val="24"/>
                <w:lang w:val="uk-UA"/>
              </w:rPr>
            </w:pPr>
          </w:p>
        </w:tc>
      </w:tr>
      <w:tr w:rsidR="00D44509" w:rsidRPr="00D4640B" w14:paraId="4815D785" w14:textId="77777777" w:rsidTr="00DA531C">
        <w:trPr>
          <w:trHeight w:val="476"/>
        </w:trPr>
        <w:tc>
          <w:tcPr>
            <w:tcW w:w="960" w:type="dxa"/>
            <w:vMerge/>
            <w:hideMark/>
          </w:tcPr>
          <w:p w14:paraId="3B056EE4" w14:textId="77777777" w:rsidR="00D44509" w:rsidRPr="00D4640B" w:rsidRDefault="00D44509">
            <w:pPr>
              <w:rPr>
                <w:rFonts w:cs="Times New Roman"/>
                <w:b/>
                <w:bCs/>
                <w:color w:val="000000" w:themeColor="text1"/>
                <w:sz w:val="24"/>
                <w:szCs w:val="24"/>
                <w:lang w:val="uk-UA"/>
              </w:rPr>
            </w:pPr>
          </w:p>
        </w:tc>
        <w:tc>
          <w:tcPr>
            <w:tcW w:w="5301" w:type="dxa"/>
            <w:vMerge/>
            <w:hideMark/>
          </w:tcPr>
          <w:p w14:paraId="5A7BEEC1" w14:textId="77777777" w:rsidR="00D44509" w:rsidRPr="00D4640B" w:rsidRDefault="00D44509">
            <w:pPr>
              <w:rPr>
                <w:rFonts w:cs="Times New Roman"/>
                <w:b/>
                <w:bCs/>
                <w:color w:val="000000" w:themeColor="text1"/>
                <w:sz w:val="24"/>
                <w:szCs w:val="24"/>
                <w:lang w:val="uk-UA"/>
              </w:rPr>
            </w:pPr>
          </w:p>
        </w:tc>
        <w:tc>
          <w:tcPr>
            <w:tcW w:w="9127" w:type="dxa"/>
            <w:vMerge/>
            <w:hideMark/>
          </w:tcPr>
          <w:p w14:paraId="5F83385B" w14:textId="77777777" w:rsidR="00D44509" w:rsidRPr="00D4640B" w:rsidRDefault="00D44509">
            <w:pPr>
              <w:rPr>
                <w:rFonts w:cs="Times New Roman"/>
                <w:color w:val="000000" w:themeColor="text1"/>
                <w:sz w:val="24"/>
                <w:szCs w:val="24"/>
                <w:lang w:val="uk-UA"/>
              </w:rPr>
            </w:pPr>
          </w:p>
        </w:tc>
      </w:tr>
      <w:tr w:rsidR="00D44509" w:rsidRPr="00D4640B" w14:paraId="4A8D1A76" w14:textId="77777777" w:rsidTr="00DA531C">
        <w:trPr>
          <w:trHeight w:val="476"/>
        </w:trPr>
        <w:tc>
          <w:tcPr>
            <w:tcW w:w="960" w:type="dxa"/>
            <w:vMerge/>
            <w:hideMark/>
          </w:tcPr>
          <w:p w14:paraId="08F9E8B4" w14:textId="77777777" w:rsidR="00D44509" w:rsidRPr="00D4640B" w:rsidRDefault="00D44509">
            <w:pPr>
              <w:rPr>
                <w:rFonts w:cs="Times New Roman"/>
                <w:b/>
                <w:bCs/>
                <w:color w:val="000000" w:themeColor="text1"/>
                <w:sz w:val="24"/>
                <w:szCs w:val="24"/>
                <w:lang w:val="uk-UA"/>
              </w:rPr>
            </w:pPr>
          </w:p>
        </w:tc>
        <w:tc>
          <w:tcPr>
            <w:tcW w:w="5301" w:type="dxa"/>
            <w:vMerge/>
            <w:hideMark/>
          </w:tcPr>
          <w:p w14:paraId="7660FDA1" w14:textId="77777777" w:rsidR="00D44509" w:rsidRPr="00D4640B" w:rsidRDefault="00D44509">
            <w:pPr>
              <w:rPr>
                <w:rFonts w:cs="Times New Roman"/>
                <w:b/>
                <w:bCs/>
                <w:color w:val="000000" w:themeColor="text1"/>
                <w:sz w:val="24"/>
                <w:szCs w:val="24"/>
                <w:lang w:val="uk-UA"/>
              </w:rPr>
            </w:pPr>
          </w:p>
        </w:tc>
        <w:tc>
          <w:tcPr>
            <w:tcW w:w="9127" w:type="dxa"/>
            <w:vMerge/>
            <w:hideMark/>
          </w:tcPr>
          <w:p w14:paraId="01EF0B31" w14:textId="77777777" w:rsidR="00D44509" w:rsidRPr="00D4640B" w:rsidRDefault="00D44509">
            <w:pPr>
              <w:rPr>
                <w:rFonts w:cs="Times New Roman"/>
                <w:color w:val="000000" w:themeColor="text1"/>
                <w:sz w:val="24"/>
                <w:szCs w:val="24"/>
                <w:lang w:val="uk-UA"/>
              </w:rPr>
            </w:pPr>
          </w:p>
        </w:tc>
      </w:tr>
      <w:tr w:rsidR="00D44509" w:rsidRPr="00D4640B" w14:paraId="2722F7CD" w14:textId="77777777" w:rsidTr="00A64F25">
        <w:trPr>
          <w:trHeight w:val="476"/>
        </w:trPr>
        <w:tc>
          <w:tcPr>
            <w:tcW w:w="960" w:type="dxa"/>
            <w:vMerge/>
            <w:hideMark/>
          </w:tcPr>
          <w:p w14:paraId="223CFB89" w14:textId="77777777" w:rsidR="00D44509" w:rsidRPr="00D4640B" w:rsidRDefault="00D44509">
            <w:pPr>
              <w:rPr>
                <w:rFonts w:cs="Times New Roman"/>
                <w:b/>
                <w:bCs/>
                <w:color w:val="000000" w:themeColor="text1"/>
                <w:sz w:val="24"/>
                <w:szCs w:val="24"/>
                <w:lang w:val="uk-UA"/>
              </w:rPr>
            </w:pPr>
          </w:p>
        </w:tc>
        <w:tc>
          <w:tcPr>
            <w:tcW w:w="5301" w:type="dxa"/>
            <w:vMerge/>
            <w:hideMark/>
          </w:tcPr>
          <w:p w14:paraId="188A7902" w14:textId="77777777" w:rsidR="00D44509" w:rsidRPr="00D4640B" w:rsidRDefault="00D44509">
            <w:pPr>
              <w:rPr>
                <w:rFonts w:cs="Times New Roman"/>
                <w:b/>
                <w:bCs/>
                <w:color w:val="000000" w:themeColor="text1"/>
                <w:sz w:val="24"/>
                <w:szCs w:val="24"/>
                <w:lang w:val="uk-UA"/>
              </w:rPr>
            </w:pPr>
          </w:p>
        </w:tc>
        <w:tc>
          <w:tcPr>
            <w:tcW w:w="9127" w:type="dxa"/>
            <w:vMerge/>
            <w:hideMark/>
          </w:tcPr>
          <w:p w14:paraId="13510B16" w14:textId="77777777" w:rsidR="00D44509" w:rsidRPr="00D4640B" w:rsidRDefault="00D44509">
            <w:pPr>
              <w:rPr>
                <w:rFonts w:cs="Times New Roman"/>
                <w:color w:val="000000" w:themeColor="text1"/>
                <w:sz w:val="24"/>
                <w:szCs w:val="24"/>
                <w:lang w:val="uk-UA"/>
              </w:rPr>
            </w:pPr>
          </w:p>
        </w:tc>
      </w:tr>
      <w:tr w:rsidR="00D44509" w:rsidRPr="00D4640B" w14:paraId="255D76D4" w14:textId="77777777" w:rsidTr="00DA531C">
        <w:trPr>
          <w:trHeight w:val="945"/>
        </w:trPr>
        <w:tc>
          <w:tcPr>
            <w:tcW w:w="960" w:type="dxa"/>
            <w:hideMark/>
          </w:tcPr>
          <w:p w14:paraId="03893EC8" w14:textId="20F0AA98" w:rsidR="00D44509" w:rsidRPr="00D4640B" w:rsidRDefault="00D44509" w:rsidP="00952BCD">
            <w:pPr>
              <w:rPr>
                <w:rFonts w:cs="Times New Roman"/>
                <w:b/>
                <w:bCs/>
                <w:color w:val="000000" w:themeColor="text1"/>
                <w:sz w:val="24"/>
                <w:szCs w:val="24"/>
                <w:lang w:val="uk-UA"/>
              </w:rPr>
            </w:pPr>
            <w:r w:rsidRPr="00D4640B">
              <w:rPr>
                <w:rFonts w:cs="Times New Roman"/>
                <w:b/>
                <w:bCs/>
                <w:color w:val="000000" w:themeColor="text1"/>
                <w:sz w:val="24"/>
                <w:szCs w:val="24"/>
                <w:lang w:val="uk-UA"/>
              </w:rPr>
              <w:t>1.2.</w:t>
            </w:r>
            <w:r w:rsidR="00952BCD">
              <w:rPr>
                <w:rFonts w:cs="Times New Roman"/>
                <w:b/>
                <w:bCs/>
                <w:color w:val="000000" w:themeColor="text1"/>
                <w:sz w:val="24"/>
                <w:szCs w:val="24"/>
                <w:lang w:val="uk-UA"/>
              </w:rPr>
              <w:t>2</w:t>
            </w:r>
          </w:p>
        </w:tc>
        <w:tc>
          <w:tcPr>
            <w:tcW w:w="5301" w:type="dxa"/>
            <w:hideMark/>
          </w:tcPr>
          <w:p w14:paraId="433A20D3" w14:textId="77777777" w:rsidR="00D44509" w:rsidRPr="00D4640B" w:rsidRDefault="00D44509">
            <w:pPr>
              <w:rPr>
                <w:rFonts w:cs="Times New Roman"/>
                <w:b/>
                <w:bCs/>
                <w:color w:val="000000" w:themeColor="text1"/>
                <w:sz w:val="24"/>
                <w:szCs w:val="24"/>
                <w:lang w:val="uk-UA"/>
              </w:rPr>
            </w:pPr>
            <w:r w:rsidRPr="00D4640B">
              <w:rPr>
                <w:rFonts w:cs="Times New Roman"/>
                <w:b/>
                <w:bCs/>
                <w:color w:val="000000" w:themeColor="text1"/>
                <w:sz w:val="24"/>
                <w:szCs w:val="24"/>
                <w:lang w:val="uk-UA"/>
              </w:rPr>
              <w:t>Запровадження Плану дій BEPS в Україні</w:t>
            </w:r>
          </w:p>
        </w:tc>
        <w:tc>
          <w:tcPr>
            <w:tcW w:w="9127" w:type="dxa"/>
            <w:hideMark/>
          </w:tcPr>
          <w:p w14:paraId="280A11E6" w14:textId="77777777" w:rsidR="00D44509" w:rsidRPr="00D4640B" w:rsidRDefault="00D44509">
            <w:pPr>
              <w:rPr>
                <w:rFonts w:cs="Times New Roman"/>
                <w:color w:val="000000" w:themeColor="text1"/>
                <w:sz w:val="24"/>
                <w:szCs w:val="24"/>
                <w:lang w:val="uk-UA"/>
              </w:rPr>
            </w:pPr>
            <w:r w:rsidRPr="00D4640B">
              <w:rPr>
                <w:rFonts w:cs="Times New Roman"/>
                <w:color w:val="000000" w:themeColor="text1"/>
                <w:sz w:val="24"/>
                <w:szCs w:val="24"/>
                <w:lang w:val="uk-UA"/>
              </w:rPr>
              <w:t xml:space="preserve">Статті 127,  349-351 Угоди про асоціацію між Україною та ЄС; </w:t>
            </w:r>
            <w:r w:rsidRPr="00D4640B">
              <w:rPr>
                <w:rFonts w:cs="Times New Roman"/>
                <w:color w:val="000000" w:themeColor="text1"/>
                <w:sz w:val="24"/>
                <w:szCs w:val="24"/>
                <w:lang w:val="uk-UA"/>
              </w:rPr>
              <w:br/>
              <w:t xml:space="preserve">Меморандум про взаєморозуміння між Урядом України та ОЕСР/План заходів з виконання Меморандуму </w:t>
            </w:r>
          </w:p>
        </w:tc>
      </w:tr>
      <w:tr w:rsidR="00D44509" w:rsidRPr="00D4640B" w14:paraId="192E29F7" w14:textId="77777777" w:rsidTr="00DA531C">
        <w:trPr>
          <w:trHeight w:val="1260"/>
        </w:trPr>
        <w:tc>
          <w:tcPr>
            <w:tcW w:w="960" w:type="dxa"/>
            <w:hideMark/>
          </w:tcPr>
          <w:p w14:paraId="0DA4676E" w14:textId="201EF67A" w:rsidR="00D44509" w:rsidRPr="00D4640B" w:rsidRDefault="00D44509" w:rsidP="00952BCD">
            <w:pPr>
              <w:rPr>
                <w:rFonts w:cs="Times New Roman"/>
                <w:b/>
                <w:bCs/>
                <w:color w:val="000000" w:themeColor="text1"/>
                <w:sz w:val="24"/>
                <w:szCs w:val="24"/>
                <w:lang w:val="uk-UA"/>
              </w:rPr>
            </w:pPr>
            <w:r w:rsidRPr="00D4640B">
              <w:rPr>
                <w:rFonts w:cs="Times New Roman"/>
                <w:b/>
                <w:bCs/>
                <w:color w:val="000000" w:themeColor="text1"/>
                <w:sz w:val="24"/>
                <w:szCs w:val="24"/>
                <w:lang w:val="uk-UA"/>
              </w:rPr>
              <w:t>1.2.</w:t>
            </w:r>
            <w:r w:rsidR="00952BCD">
              <w:rPr>
                <w:rFonts w:cs="Times New Roman"/>
                <w:b/>
                <w:bCs/>
                <w:color w:val="000000" w:themeColor="text1"/>
                <w:sz w:val="24"/>
                <w:szCs w:val="24"/>
                <w:lang w:val="uk-UA"/>
              </w:rPr>
              <w:t>3</w:t>
            </w:r>
          </w:p>
        </w:tc>
        <w:tc>
          <w:tcPr>
            <w:tcW w:w="5301" w:type="dxa"/>
            <w:hideMark/>
          </w:tcPr>
          <w:p w14:paraId="77209437" w14:textId="297BFC4B" w:rsidR="00D44509" w:rsidRPr="00D4640B" w:rsidRDefault="00D44509">
            <w:pPr>
              <w:rPr>
                <w:rFonts w:cs="Times New Roman"/>
                <w:b/>
                <w:bCs/>
                <w:color w:val="000000" w:themeColor="text1"/>
                <w:sz w:val="24"/>
                <w:szCs w:val="24"/>
                <w:lang w:val="uk-UA"/>
              </w:rPr>
            </w:pPr>
            <w:r w:rsidRPr="00D4640B">
              <w:rPr>
                <w:rFonts w:cs="Times New Roman"/>
                <w:b/>
                <w:bCs/>
                <w:color w:val="000000" w:themeColor="text1"/>
                <w:sz w:val="24"/>
                <w:szCs w:val="24"/>
                <w:lang w:val="uk-UA"/>
              </w:rPr>
              <w:t>Приєднання до міжнародної системи обміну інформацією щодо фінансових рахунків</w:t>
            </w:r>
          </w:p>
        </w:tc>
        <w:tc>
          <w:tcPr>
            <w:tcW w:w="9127" w:type="dxa"/>
            <w:hideMark/>
          </w:tcPr>
          <w:p w14:paraId="37E2F718" w14:textId="77777777" w:rsidR="00D44509" w:rsidRPr="00D4640B" w:rsidRDefault="00D44509">
            <w:pPr>
              <w:rPr>
                <w:rFonts w:cs="Times New Roman"/>
                <w:color w:val="000000" w:themeColor="text1"/>
                <w:sz w:val="24"/>
                <w:szCs w:val="24"/>
                <w:lang w:val="uk-UA"/>
              </w:rPr>
            </w:pPr>
            <w:r w:rsidRPr="00D4640B">
              <w:rPr>
                <w:rFonts w:cs="Times New Roman"/>
                <w:color w:val="000000" w:themeColor="text1"/>
                <w:sz w:val="24"/>
                <w:szCs w:val="24"/>
                <w:lang w:val="uk-UA"/>
              </w:rPr>
              <w:t>Угода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 Меморандум про взаєморозуміння між Урядом України та ОЕСР/План заходів з виконання Меморандуму</w:t>
            </w:r>
          </w:p>
        </w:tc>
      </w:tr>
      <w:tr w:rsidR="00D44509" w:rsidRPr="00D4640B" w14:paraId="6693A7BB" w14:textId="77777777" w:rsidTr="00DA531C">
        <w:trPr>
          <w:trHeight w:val="630"/>
        </w:trPr>
        <w:tc>
          <w:tcPr>
            <w:tcW w:w="960" w:type="dxa"/>
            <w:hideMark/>
          </w:tcPr>
          <w:p w14:paraId="1B0C9ED5" w14:textId="77777777" w:rsidR="00D44509" w:rsidRPr="00D4640B" w:rsidRDefault="00D44509" w:rsidP="00D44509">
            <w:pPr>
              <w:rPr>
                <w:rFonts w:cs="Times New Roman"/>
                <w:b/>
                <w:bCs/>
                <w:color w:val="000000" w:themeColor="text1"/>
                <w:sz w:val="24"/>
                <w:szCs w:val="24"/>
                <w:lang w:val="uk-UA"/>
              </w:rPr>
            </w:pPr>
            <w:r w:rsidRPr="00D4640B">
              <w:rPr>
                <w:rFonts w:cs="Times New Roman"/>
                <w:b/>
                <w:bCs/>
                <w:color w:val="000000" w:themeColor="text1"/>
                <w:sz w:val="24"/>
                <w:szCs w:val="24"/>
                <w:lang w:val="uk-UA"/>
              </w:rPr>
              <w:t>1.3.1</w:t>
            </w:r>
          </w:p>
        </w:tc>
        <w:tc>
          <w:tcPr>
            <w:tcW w:w="5301" w:type="dxa"/>
            <w:hideMark/>
          </w:tcPr>
          <w:p w14:paraId="4E360A66" w14:textId="77777777" w:rsidR="00D44509" w:rsidRPr="00D4640B" w:rsidRDefault="00D44509">
            <w:pPr>
              <w:rPr>
                <w:rFonts w:cs="Times New Roman"/>
                <w:b/>
                <w:bCs/>
                <w:color w:val="000000" w:themeColor="text1"/>
                <w:sz w:val="24"/>
                <w:szCs w:val="24"/>
                <w:lang w:val="uk-UA"/>
              </w:rPr>
            </w:pPr>
            <w:r w:rsidRPr="00D4640B">
              <w:rPr>
                <w:rFonts w:cs="Times New Roman"/>
                <w:b/>
                <w:bCs/>
                <w:color w:val="000000" w:themeColor="text1"/>
                <w:sz w:val="24"/>
                <w:szCs w:val="24"/>
                <w:lang w:val="uk-UA"/>
              </w:rPr>
              <w:t>Забезпечення контролю за кредитними ризиками</w:t>
            </w:r>
          </w:p>
        </w:tc>
        <w:tc>
          <w:tcPr>
            <w:tcW w:w="9127" w:type="dxa"/>
            <w:vMerge w:val="restart"/>
            <w:hideMark/>
          </w:tcPr>
          <w:p w14:paraId="0A39CDAA" w14:textId="77777777" w:rsidR="00D44509" w:rsidRPr="00D4640B" w:rsidRDefault="00D44509">
            <w:pPr>
              <w:rPr>
                <w:rFonts w:cs="Times New Roman"/>
                <w:color w:val="000000" w:themeColor="text1"/>
                <w:sz w:val="24"/>
                <w:szCs w:val="24"/>
                <w:lang w:val="uk-UA"/>
              </w:rPr>
            </w:pPr>
            <w:r w:rsidRPr="00D4640B">
              <w:rPr>
                <w:rFonts w:cs="Times New Roman"/>
                <w:color w:val="000000" w:themeColor="text1"/>
                <w:sz w:val="24"/>
                <w:szCs w:val="24"/>
                <w:lang w:val="uk-UA"/>
              </w:rPr>
              <w:t>Директива 2013/36/ЄС Європейського Парламенту та Ради від 26 червня 2013 року про доступ до діяльності кредитних організацій та пруденційний нагляд за діяльністю кредитних організацій та інвестиційних компаній, що вносить зміни до Директиви 2002/87/ЄС та скасовує Директиви 2006/48/ЄС і 2006/49/ЄС;</w:t>
            </w:r>
            <w:r w:rsidRPr="00D4640B">
              <w:rPr>
                <w:rFonts w:cs="Times New Roman"/>
                <w:color w:val="000000" w:themeColor="text1"/>
                <w:sz w:val="24"/>
                <w:szCs w:val="24"/>
                <w:lang w:val="uk-UA"/>
              </w:rPr>
              <w:br/>
              <w:t xml:space="preserve">Регламент (ЄС) № 575/2013 Європейського Парламенту та Ради від 26 червня 2013 року про пруденційні вимоги до кредитних організацій та інвестиційних компаній, що вносить зміни до Регламенту (ЄС) № 648/2012 </w:t>
            </w:r>
          </w:p>
        </w:tc>
      </w:tr>
      <w:tr w:rsidR="00DA531C" w:rsidRPr="00D4640B" w14:paraId="50D1FD10" w14:textId="77777777" w:rsidTr="00AE5969">
        <w:trPr>
          <w:trHeight w:val="315"/>
        </w:trPr>
        <w:tc>
          <w:tcPr>
            <w:tcW w:w="960" w:type="dxa"/>
          </w:tcPr>
          <w:p w14:paraId="49969AE2"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1.3.2</w:t>
            </w:r>
          </w:p>
        </w:tc>
        <w:tc>
          <w:tcPr>
            <w:tcW w:w="5301" w:type="dxa"/>
            <w:vAlign w:val="center"/>
          </w:tcPr>
          <w:p w14:paraId="31C0A3CC"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Підвищення вимог до стійкості професійних учасників фондового ринку</w:t>
            </w:r>
          </w:p>
        </w:tc>
        <w:tc>
          <w:tcPr>
            <w:tcW w:w="9127" w:type="dxa"/>
            <w:vMerge/>
          </w:tcPr>
          <w:p w14:paraId="46589ED4" w14:textId="77777777" w:rsidR="00DA531C" w:rsidRPr="00D4640B" w:rsidRDefault="00DA531C" w:rsidP="00DA531C">
            <w:pPr>
              <w:rPr>
                <w:rFonts w:cs="Times New Roman"/>
                <w:color w:val="000000" w:themeColor="text1"/>
                <w:sz w:val="24"/>
                <w:szCs w:val="24"/>
                <w:lang w:val="uk-UA"/>
              </w:rPr>
            </w:pPr>
          </w:p>
        </w:tc>
      </w:tr>
      <w:tr w:rsidR="00DA531C" w:rsidRPr="00D4640B" w14:paraId="7B46E41D" w14:textId="77777777" w:rsidTr="00DA531C">
        <w:trPr>
          <w:trHeight w:val="315"/>
        </w:trPr>
        <w:tc>
          <w:tcPr>
            <w:tcW w:w="960" w:type="dxa"/>
            <w:hideMark/>
          </w:tcPr>
          <w:p w14:paraId="22E624AF"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1.3.3</w:t>
            </w:r>
          </w:p>
        </w:tc>
        <w:tc>
          <w:tcPr>
            <w:tcW w:w="5301" w:type="dxa"/>
            <w:hideMark/>
          </w:tcPr>
          <w:p w14:paraId="721A0731"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Запобігання дефіциту ліквідності</w:t>
            </w:r>
          </w:p>
        </w:tc>
        <w:tc>
          <w:tcPr>
            <w:tcW w:w="9127" w:type="dxa"/>
            <w:vMerge/>
            <w:hideMark/>
          </w:tcPr>
          <w:p w14:paraId="6B92D6CA" w14:textId="77777777" w:rsidR="00DA531C" w:rsidRPr="00D4640B" w:rsidRDefault="00DA531C" w:rsidP="00DA531C">
            <w:pPr>
              <w:rPr>
                <w:rFonts w:cs="Times New Roman"/>
                <w:color w:val="000000" w:themeColor="text1"/>
                <w:sz w:val="24"/>
                <w:szCs w:val="24"/>
                <w:lang w:val="uk-UA"/>
              </w:rPr>
            </w:pPr>
          </w:p>
        </w:tc>
      </w:tr>
      <w:tr w:rsidR="00DA531C" w:rsidRPr="00D4640B" w14:paraId="3730F946" w14:textId="77777777" w:rsidTr="00DA531C">
        <w:trPr>
          <w:trHeight w:val="315"/>
        </w:trPr>
        <w:tc>
          <w:tcPr>
            <w:tcW w:w="960" w:type="dxa"/>
            <w:hideMark/>
          </w:tcPr>
          <w:p w14:paraId="69AA198E"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1.3.4</w:t>
            </w:r>
          </w:p>
        </w:tc>
        <w:tc>
          <w:tcPr>
            <w:tcW w:w="5301" w:type="dxa"/>
            <w:hideMark/>
          </w:tcPr>
          <w:p w14:paraId="3DA34184"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Обмеження концентрації ризиків </w:t>
            </w:r>
          </w:p>
        </w:tc>
        <w:tc>
          <w:tcPr>
            <w:tcW w:w="9127" w:type="dxa"/>
            <w:vMerge/>
            <w:hideMark/>
          </w:tcPr>
          <w:p w14:paraId="3B153221" w14:textId="77777777" w:rsidR="00DA531C" w:rsidRPr="00D4640B" w:rsidRDefault="00DA531C" w:rsidP="00DA531C">
            <w:pPr>
              <w:rPr>
                <w:rFonts w:cs="Times New Roman"/>
                <w:color w:val="000000" w:themeColor="text1"/>
                <w:sz w:val="24"/>
                <w:szCs w:val="24"/>
                <w:lang w:val="uk-UA"/>
              </w:rPr>
            </w:pPr>
          </w:p>
        </w:tc>
      </w:tr>
      <w:tr w:rsidR="00DA531C" w:rsidRPr="00D4640B" w14:paraId="179EDFA0" w14:textId="77777777" w:rsidTr="00DA531C">
        <w:trPr>
          <w:trHeight w:val="630"/>
        </w:trPr>
        <w:tc>
          <w:tcPr>
            <w:tcW w:w="960" w:type="dxa"/>
            <w:hideMark/>
          </w:tcPr>
          <w:p w14:paraId="6CD7D1BC"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1.3.5</w:t>
            </w:r>
          </w:p>
        </w:tc>
        <w:tc>
          <w:tcPr>
            <w:tcW w:w="5301" w:type="dxa"/>
            <w:hideMark/>
          </w:tcPr>
          <w:p w14:paraId="2E961B4D"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Управління системним впливов викривлених стимулів та забезпечення конкуренції</w:t>
            </w:r>
          </w:p>
        </w:tc>
        <w:tc>
          <w:tcPr>
            <w:tcW w:w="9127" w:type="dxa"/>
            <w:vMerge/>
            <w:hideMark/>
          </w:tcPr>
          <w:p w14:paraId="4FA21224" w14:textId="77777777" w:rsidR="00DA531C" w:rsidRPr="00D4640B" w:rsidRDefault="00DA531C" w:rsidP="00DA531C">
            <w:pPr>
              <w:rPr>
                <w:rFonts w:cs="Times New Roman"/>
                <w:color w:val="000000" w:themeColor="text1"/>
                <w:sz w:val="24"/>
                <w:szCs w:val="24"/>
                <w:lang w:val="uk-UA"/>
              </w:rPr>
            </w:pPr>
          </w:p>
        </w:tc>
      </w:tr>
      <w:tr w:rsidR="00DA531C" w:rsidRPr="00D4640B" w14:paraId="671464F5" w14:textId="77777777" w:rsidTr="00A64F25">
        <w:trPr>
          <w:trHeight w:val="1256"/>
        </w:trPr>
        <w:tc>
          <w:tcPr>
            <w:tcW w:w="960" w:type="dxa"/>
            <w:hideMark/>
          </w:tcPr>
          <w:p w14:paraId="44F5A9DB"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1.4.1</w:t>
            </w:r>
          </w:p>
        </w:tc>
        <w:tc>
          <w:tcPr>
            <w:tcW w:w="5301" w:type="dxa"/>
            <w:hideMark/>
          </w:tcPr>
          <w:p w14:paraId="1F822142"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Підвищення рівня корпоративного управління учасників фінансового сектору</w:t>
            </w:r>
          </w:p>
        </w:tc>
        <w:tc>
          <w:tcPr>
            <w:tcW w:w="9127" w:type="dxa"/>
            <w:hideMark/>
          </w:tcPr>
          <w:p w14:paraId="5E42ADA0" w14:textId="77777777" w:rsidR="003667F6" w:rsidRPr="00D4640B" w:rsidRDefault="003667F6" w:rsidP="003667F6">
            <w:pPr>
              <w:rPr>
                <w:rFonts w:cs="Times New Roman"/>
                <w:color w:val="000000" w:themeColor="text1"/>
                <w:sz w:val="24"/>
                <w:szCs w:val="24"/>
                <w:lang w:val="uk-UA"/>
              </w:rPr>
            </w:pPr>
            <w:r w:rsidRPr="00D4640B">
              <w:rPr>
                <w:rFonts w:cs="Times New Roman"/>
                <w:color w:val="000000" w:themeColor="text1"/>
                <w:sz w:val="24"/>
                <w:szCs w:val="24"/>
                <w:lang w:val="uk-UA"/>
              </w:rPr>
              <w:t>Стаття 127 Угоди про асоціацію між Україною та ЄС;</w:t>
            </w:r>
            <w:r w:rsidRPr="00D4640B">
              <w:rPr>
                <w:rFonts w:cs="Times New Roman"/>
                <w:color w:val="000000" w:themeColor="text1"/>
                <w:sz w:val="24"/>
                <w:szCs w:val="24"/>
                <w:lang w:val="uk-UA"/>
              </w:rPr>
              <w:br/>
              <w:t>Директива 2013/36/ЄС Європейського Парламенту та Ради від 26 червня 2013 року про доступ до діяльності кредитних організацій та пруденційний нагляд за діяльністю кредитних організацій та інвестиційних компаній, що вносить зміни до Директиви 2002/87/ЄС та скасовує Директиви 2006/48/ЄС і 2006/49/ЄС;</w:t>
            </w:r>
            <w:r w:rsidRPr="00D4640B">
              <w:rPr>
                <w:rFonts w:cs="Times New Roman"/>
                <w:color w:val="000000" w:themeColor="text1"/>
                <w:sz w:val="24"/>
                <w:szCs w:val="24"/>
                <w:lang w:val="uk-UA"/>
              </w:rPr>
              <w:br/>
              <w:t>Принципи ОЕСР щодо корпоративного управління</w:t>
            </w:r>
          </w:p>
          <w:p w14:paraId="3F0BCC5C" w14:textId="77777777" w:rsidR="003667F6" w:rsidRPr="00D4640B" w:rsidRDefault="003667F6" w:rsidP="003667F6">
            <w:pPr>
              <w:rPr>
                <w:rFonts w:cs="Times New Roman"/>
                <w:color w:val="000000" w:themeColor="text1"/>
                <w:sz w:val="24"/>
                <w:szCs w:val="24"/>
                <w:lang w:val="uk-UA"/>
              </w:rPr>
            </w:pPr>
            <w:r w:rsidRPr="00D4640B">
              <w:rPr>
                <w:rFonts w:cs="Times New Roman"/>
                <w:color w:val="000000" w:themeColor="text1"/>
                <w:sz w:val="24"/>
                <w:szCs w:val="24"/>
                <w:lang w:val="uk-UA"/>
              </w:rPr>
              <w:t>Регламент (ЄС) № 575/2013 Європейського Парламенту та Ради від 26 червня 2013 року про пруденційні вимоги до кредитних організацій та інвестиційних компаній, що вносить зміни до Регламенту (ЄС) № 648/2012;</w:t>
            </w:r>
          </w:p>
          <w:p w14:paraId="42ABBB37" w14:textId="77777777" w:rsidR="003667F6" w:rsidRPr="00D4640B" w:rsidRDefault="003667F6" w:rsidP="003667F6">
            <w:pPr>
              <w:rPr>
                <w:rFonts w:cs="Times New Roman"/>
                <w:color w:val="000000" w:themeColor="text1"/>
                <w:sz w:val="24"/>
                <w:szCs w:val="24"/>
                <w:lang w:val="uk-UA"/>
              </w:rPr>
            </w:pPr>
            <w:r w:rsidRPr="00D4640B">
              <w:rPr>
                <w:rFonts w:cs="Times New Roman"/>
                <w:color w:val="000000" w:themeColor="text1"/>
                <w:sz w:val="24"/>
                <w:szCs w:val="24"/>
                <w:lang w:val="uk-UA"/>
              </w:rPr>
              <w:lastRenderedPageBreak/>
              <w:t>Делегований регламент Комісії (ЄС) 2017/565 від 25 квітня 2016 року що доповнює Директиву 2014/65/ЄС Європейського Парламенту та Ради щодо організаційних вимог та умов роботи інвестиційних фірм та визначених термінів для цілей цієї Директиви;</w:t>
            </w:r>
          </w:p>
          <w:p w14:paraId="513A05FF" w14:textId="77777777" w:rsidR="003667F6" w:rsidRPr="00D4640B" w:rsidRDefault="003667F6" w:rsidP="003667F6">
            <w:pPr>
              <w:rPr>
                <w:rFonts w:cs="Times New Roman"/>
                <w:color w:val="000000" w:themeColor="text1"/>
                <w:sz w:val="24"/>
                <w:szCs w:val="24"/>
                <w:lang w:val="uk-UA"/>
              </w:rPr>
            </w:pPr>
            <w:r w:rsidRPr="00D4640B">
              <w:rPr>
                <w:rFonts w:cs="Times New Roman"/>
                <w:color w:val="000000" w:themeColor="text1"/>
                <w:sz w:val="24"/>
                <w:szCs w:val="24"/>
                <w:lang w:val="uk-UA"/>
              </w:rPr>
              <w:t>Директива Комісії 2010/43/ЄС від 1 липня 2010 року про виконання Директиви  2009/65/ЄС Європейського Парламенту та Ради, що стосується організаційних вимог, конфлікту інтересів, порядку ведення бізнесу,системи управління ризиками та змісту угоди між депозитарієм та керуючою компанією</w:t>
            </w:r>
          </w:p>
          <w:p w14:paraId="3A04D962" w14:textId="77777777" w:rsidR="00DA531C" w:rsidRPr="00D4640B" w:rsidRDefault="00DA531C" w:rsidP="00DA531C">
            <w:pPr>
              <w:rPr>
                <w:rFonts w:cs="Times New Roman"/>
                <w:color w:val="000000" w:themeColor="text1"/>
                <w:sz w:val="24"/>
                <w:szCs w:val="24"/>
                <w:lang w:val="uk-UA"/>
              </w:rPr>
            </w:pPr>
          </w:p>
        </w:tc>
      </w:tr>
      <w:tr w:rsidR="00DA531C" w:rsidRPr="00D4640B" w14:paraId="2894C89C" w14:textId="77777777" w:rsidTr="00DA531C">
        <w:trPr>
          <w:trHeight w:val="4410"/>
        </w:trPr>
        <w:tc>
          <w:tcPr>
            <w:tcW w:w="960" w:type="dxa"/>
            <w:hideMark/>
          </w:tcPr>
          <w:p w14:paraId="1471FB79"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lastRenderedPageBreak/>
              <w:t>1.4.2</w:t>
            </w:r>
          </w:p>
        </w:tc>
        <w:tc>
          <w:tcPr>
            <w:tcW w:w="5301" w:type="dxa"/>
            <w:hideMark/>
          </w:tcPr>
          <w:p w14:paraId="73C91D15"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Посилення системи ризик-менеджменту учасників фінансового сектору</w:t>
            </w:r>
          </w:p>
        </w:tc>
        <w:tc>
          <w:tcPr>
            <w:tcW w:w="9127" w:type="dxa"/>
            <w:hideMark/>
          </w:tcPr>
          <w:p w14:paraId="056D9D74" w14:textId="77777777" w:rsidR="003667F6" w:rsidRPr="00D4640B" w:rsidRDefault="003667F6" w:rsidP="003667F6">
            <w:pPr>
              <w:rPr>
                <w:rFonts w:cs="Times New Roman"/>
                <w:color w:val="000000" w:themeColor="text1"/>
                <w:sz w:val="24"/>
                <w:szCs w:val="24"/>
                <w:lang w:val="uk-UA"/>
              </w:rPr>
            </w:pPr>
            <w:r w:rsidRPr="00D4640B">
              <w:rPr>
                <w:rFonts w:cs="Times New Roman"/>
                <w:color w:val="000000" w:themeColor="text1"/>
                <w:sz w:val="24"/>
                <w:szCs w:val="24"/>
                <w:lang w:val="uk-UA"/>
              </w:rPr>
              <w:t>Директива 2013/36/ЄС Європейського Парламенту та Ради від 26 червня 2013 року про доступ до діяльності кредитних організацій та пруденційний нагляд за діяльністю кредитних організацій та інвестиційних компаній, що вносить зміни до Директиви 2002/87/ЄС та скасовує Директиви 2006/48/ЄС і 2006/49/ЄС;</w:t>
            </w:r>
            <w:r w:rsidRPr="00D4640B">
              <w:rPr>
                <w:rFonts w:cs="Times New Roman"/>
                <w:color w:val="000000" w:themeColor="text1"/>
                <w:sz w:val="24"/>
                <w:szCs w:val="24"/>
                <w:lang w:val="uk-UA"/>
              </w:rPr>
              <w:br/>
              <w:t>Регламент (ЄС) № 575/2013 Європейського Парламенту та Ради від 26 червня 2013 року про пруденційні вимоги до кредитних організацій та інвестиційних компаній, що вносить зміни до Регламенту (ЄС) № 648/2012;</w:t>
            </w:r>
            <w:r w:rsidRPr="00D4640B">
              <w:rPr>
                <w:rFonts w:cs="Times New Roman"/>
                <w:color w:val="000000" w:themeColor="text1"/>
                <w:sz w:val="24"/>
                <w:szCs w:val="24"/>
                <w:lang w:val="uk-UA"/>
              </w:rPr>
              <w:br/>
              <w:t>Директива 2009/138/ЄС Європейського Парламенту та Ради  від 25 листопада 2009 року про початок і ведення діяльності у сфері страхування та перестрахування (Платоспроможність II);</w:t>
            </w:r>
            <w:r w:rsidRPr="00D4640B">
              <w:rPr>
                <w:rFonts w:cs="Times New Roman"/>
                <w:color w:val="000000" w:themeColor="text1"/>
                <w:sz w:val="24"/>
                <w:szCs w:val="24"/>
                <w:lang w:val="uk-UA"/>
              </w:rPr>
              <w:br/>
              <w:t>Директива 2014/65/ЄС Європейського Парламенту та Ради від 15 травня 2014 року про ринки фінансових інструментів, якою вносяться зміни у Директиву 2002/92/ЄC і Директиву 2011/61/ЄС;</w:t>
            </w:r>
          </w:p>
          <w:p w14:paraId="593E1121" w14:textId="77777777" w:rsidR="003667F6" w:rsidRPr="00D4640B" w:rsidRDefault="003667F6" w:rsidP="003667F6">
            <w:pPr>
              <w:rPr>
                <w:rFonts w:cs="Times New Roman"/>
                <w:color w:val="000000" w:themeColor="text1"/>
                <w:sz w:val="24"/>
                <w:szCs w:val="24"/>
                <w:lang w:val="uk-UA"/>
              </w:rPr>
            </w:pPr>
            <w:r w:rsidRPr="00D4640B">
              <w:rPr>
                <w:rFonts w:cs="Times New Roman"/>
                <w:color w:val="000000" w:themeColor="text1"/>
                <w:sz w:val="24"/>
                <w:szCs w:val="24"/>
                <w:lang w:val="uk-UA"/>
              </w:rPr>
              <w:t>Делегований регламент Комісії (ЄС) 2017/565 від 25 квітня 2016 року що доповнює Директиву 2014/65/ЄС Європейського Парламенту та Ради щодо організаційних вимог та умов роботи інвестиційних фірм та визначених термінів для цілей цієї Директиви;</w:t>
            </w:r>
          </w:p>
          <w:p w14:paraId="3D23FC59" w14:textId="77777777" w:rsidR="00DA531C" w:rsidRPr="00D4640B" w:rsidRDefault="003667F6" w:rsidP="00DA531C">
            <w:pPr>
              <w:rPr>
                <w:rFonts w:cs="Times New Roman"/>
                <w:color w:val="000000" w:themeColor="text1"/>
                <w:sz w:val="24"/>
                <w:szCs w:val="24"/>
                <w:lang w:val="uk-UA"/>
              </w:rPr>
            </w:pPr>
            <w:r w:rsidRPr="00D4640B">
              <w:rPr>
                <w:rFonts w:cs="Times New Roman"/>
                <w:color w:val="000000" w:themeColor="text1"/>
                <w:sz w:val="24"/>
                <w:szCs w:val="24"/>
                <w:lang w:val="uk-UA"/>
              </w:rPr>
              <w:t>Директива Комісії  2010/43/ЄС від 1 липня 2010 року про виконання Директиви  2009/65/ЄС Європейського Парламенту та Ради, що стосується організаційних вимог, конфлікту інтересів, порядку ведення бізнесу, системи управління ризиками та змісту угоди між депозитарієм та керуючою компанією</w:t>
            </w:r>
          </w:p>
        </w:tc>
      </w:tr>
      <w:tr w:rsidR="00DA531C" w:rsidRPr="00D4640B" w14:paraId="20DA1263" w14:textId="77777777" w:rsidTr="00DA531C">
        <w:trPr>
          <w:trHeight w:val="630"/>
        </w:trPr>
        <w:tc>
          <w:tcPr>
            <w:tcW w:w="960" w:type="dxa"/>
            <w:hideMark/>
          </w:tcPr>
          <w:p w14:paraId="6EE0E030"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1.4.3 </w:t>
            </w:r>
          </w:p>
        </w:tc>
        <w:tc>
          <w:tcPr>
            <w:tcW w:w="5301" w:type="dxa"/>
            <w:hideMark/>
          </w:tcPr>
          <w:p w14:paraId="44057145"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Підвищення ефективності системи реалізації прав інвесторів </w:t>
            </w:r>
          </w:p>
        </w:tc>
        <w:tc>
          <w:tcPr>
            <w:tcW w:w="9127" w:type="dxa"/>
            <w:hideMark/>
          </w:tcPr>
          <w:p w14:paraId="1FD74A32" w14:textId="77777777" w:rsidR="003667F6" w:rsidRPr="00D4640B" w:rsidRDefault="003667F6" w:rsidP="003667F6">
            <w:pPr>
              <w:rPr>
                <w:rFonts w:cs="Times New Roman"/>
                <w:color w:val="000000" w:themeColor="text1"/>
                <w:sz w:val="24"/>
                <w:szCs w:val="24"/>
                <w:lang w:val="uk-UA"/>
              </w:rPr>
            </w:pPr>
            <w:r w:rsidRPr="00D4640B">
              <w:rPr>
                <w:rFonts w:cs="Times New Roman"/>
                <w:color w:val="000000" w:themeColor="text1"/>
                <w:sz w:val="24"/>
                <w:szCs w:val="24"/>
                <w:lang w:val="uk-UA"/>
              </w:rPr>
              <w:t>Директива (ЄС) 2017/1132 Європейського Парламенту та Ради від 14 червня 2017 року щодо певних аспектів права компанії</w:t>
            </w:r>
          </w:p>
          <w:p w14:paraId="214629BF" w14:textId="77777777" w:rsidR="003667F6" w:rsidRPr="00D4640B" w:rsidRDefault="003667F6" w:rsidP="003667F6">
            <w:pPr>
              <w:rPr>
                <w:rFonts w:cs="Times New Roman"/>
                <w:color w:val="000000" w:themeColor="text1"/>
                <w:sz w:val="24"/>
                <w:szCs w:val="24"/>
                <w:lang w:val="uk-UA"/>
              </w:rPr>
            </w:pPr>
            <w:r w:rsidRPr="00D4640B">
              <w:rPr>
                <w:rFonts w:cs="Times New Roman"/>
                <w:color w:val="000000" w:themeColor="text1"/>
                <w:sz w:val="24"/>
                <w:szCs w:val="24"/>
                <w:lang w:val="uk-UA"/>
              </w:rPr>
              <w:t>Директива 2007/36/ЄС Європейського Парламенту та Радивід 11 червня 2007 року</w:t>
            </w:r>
          </w:p>
          <w:p w14:paraId="1BBC461A" w14:textId="77777777" w:rsidR="00DA531C" w:rsidRPr="00D4640B" w:rsidRDefault="003667F6" w:rsidP="00DA531C">
            <w:pPr>
              <w:rPr>
                <w:rFonts w:cs="Times New Roman"/>
                <w:color w:val="000000" w:themeColor="text1"/>
                <w:sz w:val="24"/>
                <w:szCs w:val="24"/>
                <w:lang w:val="uk-UA"/>
              </w:rPr>
            </w:pPr>
            <w:r w:rsidRPr="00D4640B">
              <w:rPr>
                <w:rFonts w:cs="Times New Roman"/>
                <w:color w:val="000000" w:themeColor="text1"/>
                <w:sz w:val="24"/>
                <w:szCs w:val="24"/>
                <w:lang w:val="uk-UA"/>
              </w:rPr>
              <w:t>про використання певних прав акціонерів у лістингованих компаніях</w:t>
            </w:r>
          </w:p>
        </w:tc>
      </w:tr>
      <w:tr w:rsidR="00DA531C" w:rsidRPr="00D4640B" w14:paraId="14BDA0D4" w14:textId="77777777" w:rsidTr="00DA531C">
        <w:trPr>
          <w:trHeight w:val="630"/>
        </w:trPr>
        <w:tc>
          <w:tcPr>
            <w:tcW w:w="960" w:type="dxa"/>
            <w:hideMark/>
          </w:tcPr>
          <w:p w14:paraId="6900299E"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lastRenderedPageBreak/>
              <w:t>1.4.4</w:t>
            </w:r>
          </w:p>
        </w:tc>
        <w:tc>
          <w:tcPr>
            <w:tcW w:w="5301" w:type="dxa"/>
            <w:hideMark/>
          </w:tcPr>
          <w:p w14:paraId="46498171"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Запровадження соціальної та екологічної відповідальності</w:t>
            </w:r>
          </w:p>
        </w:tc>
        <w:tc>
          <w:tcPr>
            <w:tcW w:w="9127" w:type="dxa"/>
            <w:hideMark/>
          </w:tcPr>
          <w:p w14:paraId="0CF7AD3C" w14:textId="77777777" w:rsidR="00DA531C" w:rsidRPr="00D4640B" w:rsidRDefault="00DA531C" w:rsidP="00DA531C">
            <w:pPr>
              <w:rPr>
                <w:rFonts w:cs="Times New Roman"/>
                <w:color w:val="000000" w:themeColor="text1"/>
                <w:sz w:val="24"/>
                <w:szCs w:val="24"/>
                <w:lang w:val="uk-UA"/>
              </w:rPr>
            </w:pPr>
            <w:r w:rsidRPr="00D4640B">
              <w:rPr>
                <w:rFonts w:cs="Times New Roman"/>
                <w:color w:val="000000" w:themeColor="text1"/>
                <w:sz w:val="24"/>
                <w:szCs w:val="24"/>
                <w:lang w:val="uk-UA"/>
              </w:rPr>
              <w:t>Меморандум про взаєморозуміння між Урядом України та ОЕСР/План заходів з виконання Меморандуму</w:t>
            </w:r>
          </w:p>
        </w:tc>
      </w:tr>
      <w:tr w:rsidR="00DA531C" w:rsidRPr="00D4640B" w14:paraId="189195EB" w14:textId="77777777" w:rsidTr="00DA531C">
        <w:trPr>
          <w:trHeight w:val="630"/>
        </w:trPr>
        <w:tc>
          <w:tcPr>
            <w:tcW w:w="960" w:type="dxa"/>
            <w:hideMark/>
          </w:tcPr>
          <w:p w14:paraId="49CFAA2D"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2.2.1</w:t>
            </w:r>
          </w:p>
        </w:tc>
        <w:tc>
          <w:tcPr>
            <w:tcW w:w="5301" w:type="dxa"/>
            <w:hideMark/>
          </w:tcPr>
          <w:p w14:paraId="3EC04CED"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Підтримка кредитування МСП</w:t>
            </w:r>
          </w:p>
        </w:tc>
        <w:tc>
          <w:tcPr>
            <w:tcW w:w="9127" w:type="dxa"/>
            <w:hideMark/>
          </w:tcPr>
          <w:p w14:paraId="7253EBFF" w14:textId="77777777" w:rsidR="00DA531C" w:rsidRPr="00D4640B" w:rsidRDefault="00DA531C" w:rsidP="00DA531C">
            <w:pPr>
              <w:rPr>
                <w:rFonts w:cs="Times New Roman"/>
                <w:color w:val="000000" w:themeColor="text1"/>
                <w:sz w:val="24"/>
                <w:szCs w:val="24"/>
                <w:lang w:val="uk-UA"/>
              </w:rPr>
            </w:pPr>
            <w:r w:rsidRPr="00D4640B">
              <w:rPr>
                <w:rFonts w:cs="Times New Roman"/>
                <w:color w:val="000000" w:themeColor="text1"/>
                <w:sz w:val="24"/>
                <w:szCs w:val="24"/>
                <w:lang w:val="uk-UA"/>
              </w:rPr>
              <w:t xml:space="preserve">Меморандум про взаєморозуміння між Урядом України та ОЕСР/План заходів з виконання Меморандуму </w:t>
            </w:r>
          </w:p>
        </w:tc>
      </w:tr>
      <w:tr w:rsidR="00DA531C" w:rsidRPr="00D4640B" w14:paraId="1779FB99" w14:textId="77777777" w:rsidTr="00A64F25">
        <w:trPr>
          <w:trHeight w:val="2107"/>
        </w:trPr>
        <w:tc>
          <w:tcPr>
            <w:tcW w:w="960" w:type="dxa"/>
            <w:noWrap/>
            <w:hideMark/>
          </w:tcPr>
          <w:p w14:paraId="24310AA6"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2.3.1</w:t>
            </w:r>
          </w:p>
        </w:tc>
        <w:tc>
          <w:tcPr>
            <w:tcW w:w="5301" w:type="dxa"/>
            <w:hideMark/>
          </w:tcPr>
          <w:p w14:paraId="08725794"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Удосконалення інституту забезпечення виконання зобов'язань</w:t>
            </w:r>
          </w:p>
        </w:tc>
        <w:tc>
          <w:tcPr>
            <w:tcW w:w="9127" w:type="dxa"/>
            <w:hideMark/>
          </w:tcPr>
          <w:p w14:paraId="25967101" w14:textId="77777777" w:rsidR="00DA531C" w:rsidRPr="00D4640B" w:rsidRDefault="00DA531C" w:rsidP="00B03325">
            <w:pPr>
              <w:rPr>
                <w:rFonts w:cs="Times New Roman"/>
                <w:color w:val="000000" w:themeColor="text1"/>
                <w:sz w:val="24"/>
                <w:szCs w:val="24"/>
                <w:lang w:val="uk-UA"/>
              </w:rPr>
            </w:pPr>
            <w:r w:rsidRPr="00D4640B">
              <w:rPr>
                <w:rFonts w:cs="Times New Roman"/>
                <w:color w:val="000000" w:themeColor="text1"/>
                <w:sz w:val="24"/>
                <w:szCs w:val="24"/>
                <w:lang w:val="uk-UA"/>
              </w:rPr>
              <w:t>Директива (ЄС) 2002/47/ЄС Європейського Парламенту та Ради від 06 червня 2002 року стосовно механізмів застосування фінансової застави;</w:t>
            </w:r>
            <w:r w:rsidRPr="00D4640B">
              <w:rPr>
                <w:rFonts w:cs="Times New Roman"/>
                <w:color w:val="000000" w:themeColor="text1"/>
                <w:sz w:val="24"/>
                <w:szCs w:val="24"/>
                <w:lang w:val="uk-UA"/>
              </w:rPr>
              <w:br/>
              <w:t>Директива 2009/44/ЄС Європейського Парламенту та Ради від 6 травня 2009 року, якою вносяться зміни до Директиви 98/26/ЄС про остаточність розрахунків у платіжних системах та системах розрахунків цінними паперами та Директиви 2002/47/ЄС про фінансові заходи поручительства, яке стосується пов’язаних систем і кредитних вимог</w:t>
            </w:r>
          </w:p>
        </w:tc>
      </w:tr>
      <w:tr w:rsidR="00DA531C" w:rsidRPr="00D4640B" w14:paraId="71234E6F" w14:textId="77777777" w:rsidTr="00A50EAA">
        <w:trPr>
          <w:trHeight w:val="706"/>
        </w:trPr>
        <w:tc>
          <w:tcPr>
            <w:tcW w:w="960" w:type="dxa"/>
            <w:noWrap/>
            <w:hideMark/>
          </w:tcPr>
          <w:p w14:paraId="3DB5D3F4"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2.4.1</w:t>
            </w:r>
          </w:p>
        </w:tc>
        <w:tc>
          <w:tcPr>
            <w:tcW w:w="5301" w:type="dxa"/>
            <w:hideMark/>
          </w:tcPr>
          <w:p w14:paraId="03911A66"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Запровадження II рівня пенсійної системи </w:t>
            </w:r>
          </w:p>
        </w:tc>
        <w:tc>
          <w:tcPr>
            <w:tcW w:w="9127" w:type="dxa"/>
            <w:hideMark/>
          </w:tcPr>
          <w:p w14:paraId="70AE7DF7" w14:textId="77777777" w:rsidR="00DA531C" w:rsidRPr="00D4640B" w:rsidRDefault="00DA531C" w:rsidP="00DA531C">
            <w:pPr>
              <w:rPr>
                <w:rFonts w:cs="Times New Roman"/>
                <w:color w:val="000000" w:themeColor="text1"/>
                <w:sz w:val="24"/>
                <w:szCs w:val="24"/>
                <w:lang w:val="uk-UA"/>
              </w:rPr>
            </w:pPr>
            <w:r w:rsidRPr="00D4640B">
              <w:rPr>
                <w:rFonts w:cs="Times New Roman"/>
                <w:color w:val="000000" w:themeColor="text1"/>
                <w:sz w:val="24"/>
                <w:szCs w:val="24"/>
                <w:lang w:val="uk-UA"/>
              </w:rPr>
              <w:t xml:space="preserve">Директива (ЄС) 2016/2341 Європейського Парламенту та Ради від 14 грудня 2016 року щодо діяльності і нагляду за інституціями недержавного пенсійного забезпечення </w:t>
            </w:r>
          </w:p>
        </w:tc>
      </w:tr>
      <w:tr w:rsidR="00DA531C" w:rsidRPr="00D4640B" w14:paraId="2107497A" w14:textId="77777777" w:rsidTr="00DA531C">
        <w:trPr>
          <w:trHeight w:val="1260"/>
        </w:trPr>
        <w:tc>
          <w:tcPr>
            <w:tcW w:w="960" w:type="dxa"/>
            <w:noWrap/>
            <w:hideMark/>
          </w:tcPr>
          <w:p w14:paraId="7284F321"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2.4.2</w:t>
            </w:r>
          </w:p>
        </w:tc>
        <w:tc>
          <w:tcPr>
            <w:tcW w:w="5301" w:type="dxa"/>
            <w:hideMark/>
          </w:tcPr>
          <w:p w14:paraId="71702E19"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Удосконалення законодавство щодо регулювання ІІІ рівня пенсійної системи та підвищення ефективності недержавних пенсійних фондів</w:t>
            </w:r>
          </w:p>
        </w:tc>
        <w:tc>
          <w:tcPr>
            <w:tcW w:w="9127" w:type="dxa"/>
            <w:hideMark/>
          </w:tcPr>
          <w:p w14:paraId="77A571AF" w14:textId="77777777" w:rsidR="00DA531C" w:rsidRPr="00D4640B" w:rsidRDefault="00DA531C" w:rsidP="00DA531C">
            <w:pPr>
              <w:rPr>
                <w:rFonts w:cs="Times New Roman"/>
                <w:color w:val="000000" w:themeColor="text1"/>
                <w:sz w:val="24"/>
                <w:szCs w:val="24"/>
                <w:lang w:val="uk-UA"/>
              </w:rPr>
            </w:pPr>
            <w:r w:rsidRPr="00D4640B">
              <w:rPr>
                <w:rFonts w:cs="Times New Roman"/>
                <w:color w:val="000000" w:themeColor="text1"/>
                <w:sz w:val="24"/>
                <w:szCs w:val="24"/>
                <w:lang w:val="uk-UA"/>
              </w:rPr>
              <w:t xml:space="preserve">Директива (ЄС) 2016/2341 Європейського Парламенту та Ради від 14 грудня 2016 року щодо діяльності і нагляду за інституціями недержавного пенсійного забезпечення </w:t>
            </w:r>
          </w:p>
        </w:tc>
      </w:tr>
      <w:tr w:rsidR="00DA531C" w:rsidRPr="00D4640B" w14:paraId="3F0A8828" w14:textId="77777777" w:rsidTr="00813642">
        <w:trPr>
          <w:trHeight w:val="1058"/>
        </w:trPr>
        <w:tc>
          <w:tcPr>
            <w:tcW w:w="960" w:type="dxa"/>
            <w:noWrap/>
            <w:hideMark/>
          </w:tcPr>
          <w:p w14:paraId="1A29761E"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3.1.2</w:t>
            </w:r>
          </w:p>
        </w:tc>
        <w:tc>
          <w:tcPr>
            <w:tcW w:w="5301" w:type="dxa"/>
            <w:hideMark/>
          </w:tcPr>
          <w:p w14:paraId="43A52D39" w14:textId="77777777" w:rsidR="00DA531C" w:rsidRPr="00D4640B" w:rsidRDefault="00813642"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Створення умов для розвитку віддалених каналів продажу фінансових послуг</w:t>
            </w:r>
            <w:r w:rsidRPr="00D4640B" w:rsidDel="00813642">
              <w:rPr>
                <w:rFonts w:cs="Times New Roman"/>
                <w:b/>
                <w:bCs/>
                <w:color w:val="000000" w:themeColor="text1"/>
                <w:sz w:val="24"/>
                <w:szCs w:val="24"/>
                <w:lang w:val="uk-UA"/>
              </w:rPr>
              <w:t xml:space="preserve"> </w:t>
            </w:r>
          </w:p>
        </w:tc>
        <w:tc>
          <w:tcPr>
            <w:tcW w:w="9127" w:type="dxa"/>
            <w:hideMark/>
          </w:tcPr>
          <w:p w14:paraId="32C4B2C2" w14:textId="77777777" w:rsidR="00DA531C" w:rsidRPr="00D4640B" w:rsidRDefault="00813642" w:rsidP="00813642">
            <w:pPr>
              <w:rPr>
                <w:rFonts w:cs="Times New Roman"/>
                <w:color w:val="000000" w:themeColor="text1"/>
                <w:sz w:val="24"/>
                <w:szCs w:val="24"/>
                <w:lang w:val="uk-UA"/>
              </w:rPr>
            </w:pPr>
            <w:r w:rsidRPr="00D4640B">
              <w:rPr>
                <w:rFonts w:cs="Times New Roman"/>
                <w:color w:val="000000" w:themeColor="text1"/>
                <w:sz w:val="24"/>
                <w:szCs w:val="24"/>
                <w:lang w:val="uk-UA"/>
              </w:rPr>
              <w:t xml:space="preserve">Регламент (ЄС) № 910/2014 Європейського Парламенту та Ради від 23 липня 2014 року про електронну ідентифікацію та довірчі послуги для електронних транзакцій в межах внутрішнього ринку та про скасування Директиви 1999/93/ЄС </w:t>
            </w:r>
          </w:p>
        </w:tc>
      </w:tr>
      <w:tr w:rsidR="00DA531C" w:rsidRPr="00D4640B" w14:paraId="00549D2A" w14:textId="77777777" w:rsidTr="00A50EAA">
        <w:trPr>
          <w:trHeight w:val="1190"/>
        </w:trPr>
        <w:tc>
          <w:tcPr>
            <w:tcW w:w="960" w:type="dxa"/>
            <w:noWrap/>
            <w:hideMark/>
          </w:tcPr>
          <w:p w14:paraId="12162B8B"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3.2.1</w:t>
            </w:r>
          </w:p>
        </w:tc>
        <w:tc>
          <w:tcPr>
            <w:tcW w:w="5301" w:type="dxa"/>
            <w:hideMark/>
          </w:tcPr>
          <w:p w14:paraId="77913222"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Розробка та впровадження регуляторного поля з нагляду за поведінкою учасників фінансового сектору</w:t>
            </w:r>
          </w:p>
        </w:tc>
        <w:tc>
          <w:tcPr>
            <w:tcW w:w="9127" w:type="dxa"/>
            <w:hideMark/>
          </w:tcPr>
          <w:p w14:paraId="183D3CDD" w14:textId="77777777" w:rsidR="00DA531C" w:rsidRPr="00D4640B" w:rsidRDefault="00DA531C" w:rsidP="00DA531C">
            <w:pPr>
              <w:rPr>
                <w:rFonts w:cs="Times New Roman"/>
                <w:color w:val="000000" w:themeColor="text1"/>
                <w:sz w:val="24"/>
                <w:szCs w:val="24"/>
                <w:lang w:val="uk-UA"/>
              </w:rPr>
            </w:pPr>
            <w:r w:rsidRPr="00D4640B">
              <w:rPr>
                <w:rFonts w:cs="Times New Roman"/>
                <w:color w:val="000000" w:themeColor="text1"/>
                <w:sz w:val="24"/>
                <w:szCs w:val="24"/>
                <w:lang w:val="uk-UA"/>
              </w:rPr>
              <w:t>Директива 2002/65/ЄC Європейського Парламенту та Ради від 23 вересня 2002 року про дистанційний маркетинг споживчих фінансових послуг та внесення змін до Директиви Ради 90/619/ЄEC та Директив 97/7/ЄC та 98/27/ЄC;</w:t>
            </w:r>
            <w:r w:rsidRPr="00D4640B">
              <w:rPr>
                <w:rFonts w:cs="Times New Roman"/>
                <w:color w:val="000000" w:themeColor="text1"/>
                <w:sz w:val="24"/>
                <w:szCs w:val="24"/>
                <w:lang w:val="uk-UA"/>
              </w:rPr>
              <w:br/>
              <w:t>Статті 415-418 Угоди про асоціацію між Україною та ЄС</w:t>
            </w:r>
          </w:p>
        </w:tc>
      </w:tr>
      <w:tr w:rsidR="00DA531C" w:rsidRPr="00D4640B" w14:paraId="1FE3BC1E" w14:textId="77777777" w:rsidTr="00DA531C">
        <w:trPr>
          <w:trHeight w:val="1575"/>
        </w:trPr>
        <w:tc>
          <w:tcPr>
            <w:tcW w:w="960" w:type="dxa"/>
            <w:noWrap/>
            <w:hideMark/>
          </w:tcPr>
          <w:p w14:paraId="491E148C"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3.2.2</w:t>
            </w:r>
          </w:p>
        </w:tc>
        <w:tc>
          <w:tcPr>
            <w:tcW w:w="5301" w:type="dxa"/>
            <w:hideMark/>
          </w:tcPr>
          <w:p w14:paraId="220712DC"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Забезпечення прозорості інформації щодо фінансових послуг та продуктів</w:t>
            </w:r>
          </w:p>
        </w:tc>
        <w:tc>
          <w:tcPr>
            <w:tcW w:w="9127" w:type="dxa"/>
            <w:hideMark/>
          </w:tcPr>
          <w:p w14:paraId="046B352D" w14:textId="77777777" w:rsidR="00DA531C" w:rsidRPr="00D4640B" w:rsidRDefault="00DA531C" w:rsidP="00DA531C">
            <w:pPr>
              <w:rPr>
                <w:rFonts w:cs="Times New Roman"/>
                <w:color w:val="000000" w:themeColor="text1"/>
                <w:sz w:val="24"/>
                <w:szCs w:val="24"/>
                <w:lang w:val="uk-UA"/>
              </w:rPr>
            </w:pPr>
            <w:r w:rsidRPr="00D4640B">
              <w:rPr>
                <w:rFonts w:cs="Times New Roman"/>
                <w:color w:val="000000" w:themeColor="text1"/>
                <w:sz w:val="24"/>
                <w:szCs w:val="24"/>
                <w:lang w:val="uk-UA"/>
              </w:rPr>
              <w:t>Директива 2002/65/ЄC Європейського Парламенту та Ради від 23 вересня 2002 року про дистанційний маркетинг споживчих фінансових послуг та внесення змін до Директиви Ради 90/619/ЄEC та Директив 97/7/ЄC та 98/27/ЄC;</w:t>
            </w:r>
            <w:r w:rsidRPr="00D4640B">
              <w:rPr>
                <w:rFonts w:cs="Times New Roman"/>
                <w:color w:val="000000" w:themeColor="text1"/>
                <w:sz w:val="24"/>
                <w:szCs w:val="24"/>
                <w:lang w:val="uk-UA"/>
              </w:rPr>
              <w:br/>
              <w:t>Статті 415-418 Угоди про асоціацію між Україною та ЄС</w:t>
            </w:r>
          </w:p>
        </w:tc>
      </w:tr>
      <w:tr w:rsidR="00DA531C" w:rsidRPr="00D4640B" w14:paraId="07F763AA" w14:textId="77777777" w:rsidTr="00A50EAA">
        <w:trPr>
          <w:trHeight w:val="2816"/>
        </w:trPr>
        <w:tc>
          <w:tcPr>
            <w:tcW w:w="960" w:type="dxa"/>
            <w:noWrap/>
            <w:hideMark/>
          </w:tcPr>
          <w:p w14:paraId="7EB48A49"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lastRenderedPageBreak/>
              <w:t>3.2.3</w:t>
            </w:r>
          </w:p>
        </w:tc>
        <w:tc>
          <w:tcPr>
            <w:tcW w:w="5301" w:type="dxa"/>
            <w:hideMark/>
          </w:tcPr>
          <w:p w14:paraId="6F2A05FB"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Захист вкладників та інвесторів</w:t>
            </w:r>
          </w:p>
        </w:tc>
        <w:tc>
          <w:tcPr>
            <w:tcW w:w="9127" w:type="dxa"/>
            <w:hideMark/>
          </w:tcPr>
          <w:p w14:paraId="3A346AF1" w14:textId="77777777" w:rsidR="00DA531C" w:rsidRPr="00D4640B" w:rsidRDefault="00DA531C" w:rsidP="00DA531C">
            <w:pPr>
              <w:rPr>
                <w:rFonts w:cs="Times New Roman"/>
                <w:color w:val="000000" w:themeColor="text1"/>
                <w:sz w:val="24"/>
                <w:szCs w:val="24"/>
                <w:lang w:val="uk-UA"/>
              </w:rPr>
            </w:pPr>
            <w:r w:rsidRPr="00D4640B">
              <w:rPr>
                <w:rFonts w:cs="Times New Roman"/>
                <w:color w:val="000000" w:themeColor="text1"/>
                <w:sz w:val="24"/>
                <w:szCs w:val="24"/>
                <w:lang w:val="uk-UA"/>
              </w:rPr>
              <w:t>Директива 2014/49/ЄС Європейського Парламенту та Ради від 16 квітня 2014 року щодо систем гарантування вкладів;</w:t>
            </w:r>
            <w:r w:rsidRPr="00D4640B">
              <w:rPr>
                <w:rFonts w:cs="Times New Roman"/>
                <w:color w:val="000000" w:themeColor="text1"/>
                <w:sz w:val="24"/>
                <w:szCs w:val="24"/>
                <w:lang w:val="uk-UA"/>
              </w:rPr>
              <w:br/>
              <w:t>Директива (ЄС) 2015/2366 Європейського Парламенту та Ради від 25 листопада 2015 року про платіжні послуги на внутрішньому ринку, що вносить зміни до Директив 2002/65/ЄС, 2009/110/ЄС і 2013/36/ЄС та Регламенту (ЄС) 1093/2010, а також скасовує Директиву 2007/64/ЄС;</w:t>
            </w:r>
            <w:r w:rsidRPr="00D4640B">
              <w:rPr>
                <w:rFonts w:cs="Times New Roman"/>
                <w:color w:val="000000" w:themeColor="text1"/>
                <w:sz w:val="24"/>
                <w:szCs w:val="24"/>
                <w:lang w:val="uk-UA"/>
              </w:rPr>
              <w:br/>
              <w:t>Директива 2002/65/ЄC Європейського Парламенту та Ради від 23 вересня 2002 року про дистанційний маркетинг споживчих фінансових послуг та внесення змін до Директиви Ради 90/619/ЄEC та Директив 97/7/ЄC та 98/27/ЄC</w:t>
            </w:r>
          </w:p>
        </w:tc>
      </w:tr>
      <w:tr w:rsidR="00DA531C" w:rsidRPr="00D4640B" w14:paraId="6F81AC54" w14:textId="77777777" w:rsidTr="00A50EAA">
        <w:trPr>
          <w:trHeight w:val="984"/>
        </w:trPr>
        <w:tc>
          <w:tcPr>
            <w:tcW w:w="960" w:type="dxa"/>
            <w:noWrap/>
            <w:hideMark/>
          </w:tcPr>
          <w:p w14:paraId="38B72881"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3.3.1</w:t>
            </w:r>
          </w:p>
        </w:tc>
        <w:tc>
          <w:tcPr>
            <w:tcW w:w="5301" w:type="dxa"/>
            <w:hideMark/>
          </w:tcPr>
          <w:p w14:paraId="6599BC18"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Проведення інформаційно-освітніх заходів для різних верств населення та представників малого і середнього бізнесу в регіонах</w:t>
            </w:r>
          </w:p>
        </w:tc>
        <w:tc>
          <w:tcPr>
            <w:tcW w:w="9127" w:type="dxa"/>
            <w:hideMark/>
          </w:tcPr>
          <w:p w14:paraId="55D1DFC0" w14:textId="77777777" w:rsidR="00DA531C" w:rsidRPr="00D4640B" w:rsidRDefault="00DA531C" w:rsidP="00DA531C">
            <w:pPr>
              <w:rPr>
                <w:rFonts w:cs="Times New Roman"/>
                <w:color w:val="000000" w:themeColor="text1"/>
                <w:sz w:val="24"/>
                <w:szCs w:val="24"/>
                <w:lang w:val="uk-UA"/>
              </w:rPr>
            </w:pPr>
            <w:r w:rsidRPr="00D4640B">
              <w:rPr>
                <w:rFonts w:cs="Times New Roman"/>
                <w:color w:val="000000" w:themeColor="text1"/>
                <w:sz w:val="24"/>
                <w:szCs w:val="24"/>
                <w:lang w:val="uk-UA"/>
              </w:rPr>
              <w:t>Меморандум про взаєморозуміння між Урядом України та ОЕСР/План заходів з виконання Меморандуму</w:t>
            </w:r>
          </w:p>
        </w:tc>
      </w:tr>
      <w:tr w:rsidR="00B03325" w:rsidRPr="00D4640B" w14:paraId="30932D13" w14:textId="77777777" w:rsidTr="00DA531C">
        <w:trPr>
          <w:trHeight w:val="1890"/>
        </w:trPr>
        <w:tc>
          <w:tcPr>
            <w:tcW w:w="960" w:type="dxa"/>
            <w:noWrap/>
            <w:hideMark/>
          </w:tcPr>
          <w:p w14:paraId="5CBCFBB7" w14:textId="77777777" w:rsidR="00B03325" w:rsidRPr="00D4640B" w:rsidRDefault="00B03325" w:rsidP="00B03325">
            <w:pPr>
              <w:rPr>
                <w:rFonts w:cs="Times New Roman"/>
                <w:b/>
                <w:bCs/>
                <w:color w:val="000000" w:themeColor="text1"/>
                <w:sz w:val="24"/>
                <w:szCs w:val="24"/>
                <w:lang w:val="uk-UA"/>
              </w:rPr>
            </w:pPr>
            <w:r w:rsidRPr="00D4640B">
              <w:rPr>
                <w:rFonts w:cs="Times New Roman"/>
                <w:b/>
                <w:bCs/>
                <w:color w:val="000000" w:themeColor="text1"/>
                <w:sz w:val="24"/>
                <w:szCs w:val="24"/>
                <w:lang w:val="uk-UA"/>
              </w:rPr>
              <w:t>4.1.2</w:t>
            </w:r>
          </w:p>
        </w:tc>
        <w:tc>
          <w:tcPr>
            <w:tcW w:w="5301" w:type="dxa"/>
            <w:hideMark/>
          </w:tcPr>
          <w:p w14:paraId="59117638" w14:textId="77777777" w:rsidR="00B03325" w:rsidRPr="00D4640B" w:rsidRDefault="00B03325" w:rsidP="00B03325">
            <w:pPr>
              <w:rPr>
                <w:rFonts w:cs="Times New Roman"/>
                <w:b/>
                <w:bCs/>
                <w:color w:val="000000" w:themeColor="text1"/>
                <w:sz w:val="24"/>
                <w:szCs w:val="24"/>
                <w:lang w:val="uk-UA"/>
              </w:rPr>
            </w:pPr>
            <w:r w:rsidRPr="00D4640B">
              <w:rPr>
                <w:rFonts w:cs="Times New Roman"/>
                <w:b/>
                <w:bCs/>
                <w:color w:val="000000" w:themeColor="text1"/>
                <w:sz w:val="24"/>
                <w:szCs w:val="24"/>
                <w:lang w:val="uk-UA"/>
              </w:rPr>
              <w:t>Розвиток ринку страхових послуг</w:t>
            </w:r>
          </w:p>
        </w:tc>
        <w:tc>
          <w:tcPr>
            <w:tcW w:w="9127" w:type="dxa"/>
            <w:hideMark/>
          </w:tcPr>
          <w:p w14:paraId="0DF11AEA" w14:textId="77777777" w:rsidR="00813642" w:rsidRPr="00D4640B" w:rsidRDefault="00813642" w:rsidP="00813642">
            <w:pPr>
              <w:rPr>
                <w:rFonts w:cs="Times New Roman"/>
                <w:color w:val="000000" w:themeColor="text1"/>
                <w:sz w:val="24"/>
                <w:szCs w:val="24"/>
                <w:lang w:val="uk-UA"/>
              </w:rPr>
            </w:pPr>
            <w:r w:rsidRPr="00D4640B">
              <w:rPr>
                <w:rFonts w:cs="Times New Roman"/>
                <w:color w:val="000000" w:themeColor="text1"/>
                <w:sz w:val="24"/>
                <w:szCs w:val="24"/>
                <w:lang w:val="uk-UA"/>
              </w:rPr>
              <w:t xml:space="preserve">Директива 2009/138/ЄС Європейського Парламенту та Ради  від 25 листопада 2009 року про початок і ведення діяльності у сфері страхування та перестрахування (Платоспроможність II); </w:t>
            </w:r>
            <w:r w:rsidRPr="00D4640B">
              <w:rPr>
                <w:rFonts w:cs="Times New Roman"/>
                <w:color w:val="000000" w:themeColor="text1"/>
                <w:sz w:val="24"/>
                <w:szCs w:val="24"/>
                <w:u w:val="single"/>
                <w:lang w:val="uk-UA"/>
              </w:rPr>
              <w:br/>
            </w:r>
            <w:r w:rsidRPr="00D4640B">
              <w:rPr>
                <w:rFonts w:cs="Times New Roman"/>
                <w:color w:val="000000" w:themeColor="text1"/>
                <w:sz w:val="24"/>
                <w:szCs w:val="24"/>
                <w:lang w:val="uk-UA"/>
              </w:rPr>
              <w:t>Директива 2009/103/ЄС Європейського Парламенту та Ради від 16 вересня 2009 року щодо страхування від цивільної відповідальності стосовно використання автотранспортних засобів та забезпечення виконання зобов’язань щодо страхування такої відповідальності (кодифікована версія);</w:t>
            </w:r>
            <w:r w:rsidRPr="00D4640B">
              <w:rPr>
                <w:rFonts w:cs="Times New Roman"/>
                <w:color w:val="000000" w:themeColor="text1"/>
                <w:sz w:val="24"/>
                <w:szCs w:val="24"/>
                <w:lang w:val="uk-UA"/>
              </w:rPr>
              <w:br/>
              <w:t>Директива (ЄС) 2016/97 Європейського Парламенту та Ради від 20 січня 2016 року про реалізацію страхових продуктів;</w:t>
            </w:r>
          </w:p>
          <w:p w14:paraId="75A22AF1" w14:textId="77777777" w:rsidR="00813642" w:rsidRPr="00D4640B" w:rsidRDefault="00813642" w:rsidP="00813642">
            <w:pPr>
              <w:rPr>
                <w:rFonts w:cs="Times New Roman"/>
                <w:color w:val="000000" w:themeColor="text1"/>
                <w:sz w:val="24"/>
                <w:szCs w:val="24"/>
                <w:lang w:val="uk-UA"/>
              </w:rPr>
            </w:pPr>
            <w:r w:rsidRPr="00D4640B">
              <w:rPr>
                <w:rFonts w:cs="Times New Roman"/>
                <w:color w:val="000000" w:themeColor="text1"/>
                <w:sz w:val="24"/>
                <w:szCs w:val="24"/>
                <w:lang w:val="uk-UA"/>
              </w:rPr>
              <w:t>“Основні принципи страхування” Міжнародної асоціації органів нагляду за страховою діяльністю (IAIS)</w:t>
            </w:r>
          </w:p>
          <w:p w14:paraId="695658A2" w14:textId="77777777" w:rsidR="00B03325" w:rsidRPr="00D4640B" w:rsidRDefault="00813642" w:rsidP="00813642">
            <w:pPr>
              <w:spacing w:after="160"/>
              <w:rPr>
                <w:rFonts w:cs="Times New Roman"/>
                <w:color w:val="000000" w:themeColor="text1"/>
                <w:sz w:val="24"/>
                <w:szCs w:val="24"/>
                <w:lang w:val="uk-UA"/>
              </w:rPr>
            </w:pPr>
            <w:r w:rsidRPr="00D4640B">
              <w:rPr>
                <w:rFonts w:cs="Times New Roman"/>
                <w:color w:val="000000" w:themeColor="text1"/>
                <w:sz w:val="24"/>
                <w:szCs w:val="24"/>
                <w:lang w:val="uk-UA"/>
              </w:rPr>
              <w:t>Стаття 127 Угоди про асоціацію між Україною та ЄС</w:t>
            </w:r>
          </w:p>
        </w:tc>
      </w:tr>
      <w:tr w:rsidR="00DA531C" w:rsidRPr="00D4640B" w14:paraId="23A2FC28" w14:textId="77777777" w:rsidTr="00DA531C">
        <w:trPr>
          <w:trHeight w:val="1260"/>
        </w:trPr>
        <w:tc>
          <w:tcPr>
            <w:tcW w:w="960" w:type="dxa"/>
            <w:noWrap/>
            <w:hideMark/>
          </w:tcPr>
          <w:p w14:paraId="308FE5C1"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4.2.1</w:t>
            </w:r>
          </w:p>
        </w:tc>
        <w:tc>
          <w:tcPr>
            <w:tcW w:w="5301" w:type="dxa"/>
            <w:hideMark/>
          </w:tcPr>
          <w:p w14:paraId="1B6DFC0D"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Удосконалення розрахункової та клірингової інфраструктури ринків капіталу та організованих товарних ринків</w:t>
            </w:r>
          </w:p>
        </w:tc>
        <w:tc>
          <w:tcPr>
            <w:tcW w:w="9127" w:type="dxa"/>
            <w:hideMark/>
          </w:tcPr>
          <w:p w14:paraId="656B3784" w14:textId="77777777" w:rsidR="00DA531C" w:rsidRPr="00D4640B" w:rsidRDefault="00DA531C" w:rsidP="00DA531C">
            <w:pPr>
              <w:rPr>
                <w:rFonts w:cs="Times New Roman"/>
                <w:color w:val="000000" w:themeColor="text1"/>
                <w:sz w:val="24"/>
                <w:szCs w:val="24"/>
                <w:lang w:val="uk-UA"/>
              </w:rPr>
            </w:pPr>
            <w:r w:rsidRPr="00D4640B">
              <w:rPr>
                <w:rFonts w:cs="Times New Roman"/>
                <w:color w:val="000000" w:themeColor="text1"/>
                <w:sz w:val="24"/>
                <w:szCs w:val="24"/>
                <w:lang w:val="uk-UA"/>
              </w:rPr>
              <w:t>Регламент (ЄС) № 648/2012 Європейського Парламенту та Ради від 4 липня 2012 року про позабіржові деривативи, центральних контрагентів і торгових репозиторіїв;</w:t>
            </w:r>
            <w:r w:rsidRPr="00D4640B">
              <w:rPr>
                <w:rFonts w:cs="Times New Roman"/>
                <w:color w:val="000000" w:themeColor="text1"/>
                <w:sz w:val="24"/>
                <w:szCs w:val="24"/>
                <w:lang w:val="uk-UA"/>
              </w:rPr>
              <w:br/>
              <w:t>стаття 127 Угоди про асоціацію між Україною та ЄС</w:t>
            </w:r>
            <w:r w:rsidR="00994041" w:rsidRPr="00D4640B">
              <w:rPr>
                <w:rFonts w:cs="Times New Roman"/>
                <w:color w:val="000000" w:themeColor="text1"/>
                <w:sz w:val="24"/>
                <w:szCs w:val="24"/>
                <w:lang w:val="uk-UA"/>
              </w:rPr>
              <w:t>;</w:t>
            </w:r>
          </w:p>
          <w:p w14:paraId="5D3DB704" w14:textId="77777777" w:rsidR="00DA531C" w:rsidRPr="00D4640B" w:rsidRDefault="00994041" w:rsidP="00994041">
            <w:pPr>
              <w:rPr>
                <w:rFonts w:cs="Times New Roman"/>
                <w:color w:val="000000" w:themeColor="text1"/>
                <w:sz w:val="24"/>
                <w:szCs w:val="24"/>
                <w:lang w:val="uk-UA"/>
              </w:rPr>
            </w:pPr>
            <w:r w:rsidRPr="00D4640B">
              <w:rPr>
                <w:rFonts w:cs="Times New Roman"/>
                <w:color w:val="000000" w:themeColor="text1"/>
                <w:sz w:val="24"/>
                <w:szCs w:val="24"/>
                <w:lang w:val="uk-UA"/>
              </w:rPr>
              <w:t>Принципи для інфраструктур фінансового ринку Банку міжнародних розрахунків</w:t>
            </w:r>
            <w:r w:rsidRPr="00D4640B">
              <w:rPr>
                <w:sz w:val="24"/>
                <w:szCs w:val="24"/>
                <w:lang w:val="uk-UA"/>
              </w:rPr>
              <w:t> </w:t>
            </w:r>
          </w:p>
        </w:tc>
      </w:tr>
      <w:tr w:rsidR="00DA531C" w:rsidRPr="00D4640B" w14:paraId="74AAD554" w14:textId="77777777" w:rsidTr="00DA531C">
        <w:trPr>
          <w:trHeight w:val="4410"/>
        </w:trPr>
        <w:tc>
          <w:tcPr>
            <w:tcW w:w="960" w:type="dxa"/>
            <w:noWrap/>
            <w:hideMark/>
          </w:tcPr>
          <w:p w14:paraId="3EB04CFE"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lastRenderedPageBreak/>
              <w:t>4.2.2</w:t>
            </w:r>
          </w:p>
        </w:tc>
        <w:tc>
          <w:tcPr>
            <w:tcW w:w="5301" w:type="dxa"/>
            <w:hideMark/>
          </w:tcPr>
          <w:p w14:paraId="0C868A89"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Впровадження міжнародних стандартів функціонування інфраструктури ринків капіталу, зокрема вимог CSDR,  EMIR,  MIFID ІІ,  MIFIR, PFMI</w:t>
            </w:r>
          </w:p>
        </w:tc>
        <w:tc>
          <w:tcPr>
            <w:tcW w:w="9127" w:type="dxa"/>
            <w:hideMark/>
          </w:tcPr>
          <w:p w14:paraId="207D7094" w14:textId="77777777" w:rsidR="00813642" w:rsidRPr="00D4640B" w:rsidRDefault="00813642" w:rsidP="00813642">
            <w:pPr>
              <w:rPr>
                <w:rFonts w:cs="Times New Roman"/>
                <w:color w:val="000000" w:themeColor="text1"/>
                <w:sz w:val="24"/>
                <w:szCs w:val="24"/>
                <w:lang w:val="uk-UA"/>
              </w:rPr>
            </w:pPr>
            <w:r w:rsidRPr="00D4640B">
              <w:rPr>
                <w:rFonts w:cs="Times New Roman"/>
                <w:color w:val="000000" w:themeColor="text1"/>
                <w:sz w:val="24"/>
                <w:szCs w:val="24"/>
                <w:lang w:val="uk-UA"/>
              </w:rPr>
              <w:t>Регламент (ЄС) № 909/2014 Європейського Парламенту та Ради від 23 липня 2014 року щодо вдосконалення врегулювання розрахунків і цінних паперів в Європейському Союзі та про центральні депозитарії цінних паперів, що доповнює Директиви 98/26/ЄС та 2014/65/ЄС та Регламент (ЄС) № 236/2012;</w:t>
            </w:r>
            <w:r w:rsidRPr="00D4640B">
              <w:rPr>
                <w:rFonts w:cs="Times New Roman"/>
                <w:color w:val="000000" w:themeColor="text1"/>
                <w:sz w:val="24"/>
                <w:szCs w:val="24"/>
                <w:lang w:val="uk-UA"/>
              </w:rPr>
              <w:br/>
              <w:t>Регламент (ЄС) № 648/2012 Європейського Парламенту та Ради від 4 липня 2012 року про позабіржові деривативи, центральних контрагентів і торгових репозиторіїв;</w:t>
            </w:r>
            <w:r w:rsidRPr="00D4640B">
              <w:rPr>
                <w:rFonts w:cs="Times New Roman"/>
                <w:color w:val="000000" w:themeColor="text1"/>
                <w:sz w:val="24"/>
                <w:szCs w:val="24"/>
                <w:lang w:val="uk-UA"/>
              </w:rPr>
              <w:br/>
              <w:t>Директива 2014/65/ЄС Європейського Парламенту та Ради від 15 травня 2014 року про ринки фінансових інструментів, якою вносяться зміни у Директиву 2002/92/ЄC і Директиву 2011/61/ЄС;</w:t>
            </w:r>
            <w:r w:rsidRPr="00D4640B">
              <w:rPr>
                <w:rFonts w:cs="Times New Roman"/>
                <w:color w:val="000000" w:themeColor="text1"/>
                <w:sz w:val="24"/>
                <w:szCs w:val="24"/>
                <w:lang w:val="uk-UA"/>
              </w:rPr>
              <w:br/>
              <w:t>Регламент (ЄС) № 600/2014 Європейського Парламенту та Ради від 15 травня 2014 року про ринки фінансових інструментів та внесення змін до Регламенту (ЄС) № 648/2012;</w:t>
            </w:r>
            <w:r w:rsidRPr="00D4640B">
              <w:rPr>
                <w:rFonts w:cs="Times New Roman"/>
                <w:color w:val="000000" w:themeColor="text1"/>
                <w:sz w:val="24"/>
                <w:szCs w:val="24"/>
                <w:lang w:val="uk-UA"/>
              </w:rPr>
              <w:br/>
              <w:t>стаття 127 Угоди про асоціацію між Україною та ЄС</w:t>
            </w:r>
          </w:p>
          <w:p w14:paraId="0754AA32" w14:textId="77777777" w:rsidR="00994041" w:rsidRPr="00D4640B" w:rsidRDefault="00994041" w:rsidP="00813642">
            <w:pPr>
              <w:rPr>
                <w:rFonts w:cs="Times New Roman"/>
                <w:color w:val="000000" w:themeColor="text1"/>
                <w:sz w:val="24"/>
                <w:szCs w:val="24"/>
                <w:lang w:val="uk-UA"/>
              </w:rPr>
            </w:pPr>
            <w:r w:rsidRPr="00D4640B">
              <w:rPr>
                <w:rFonts w:cs="Times New Roman"/>
                <w:color w:val="000000" w:themeColor="text1"/>
                <w:sz w:val="24"/>
                <w:szCs w:val="24"/>
                <w:lang w:val="uk-UA"/>
              </w:rPr>
              <w:t>Принципи для інфраструктур фінансового ринку Банку міжнародних розрахунків</w:t>
            </w:r>
            <w:r w:rsidRPr="00D4640B">
              <w:rPr>
                <w:sz w:val="24"/>
                <w:szCs w:val="24"/>
                <w:lang w:val="uk-UA"/>
              </w:rPr>
              <w:t> </w:t>
            </w:r>
            <w:r w:rsidRPr="00D4640B" w:rsidDel="00994041">
              <w:rPr>
                <w:rFonts w:cs="Times New Roman"/>
                <w:color w:val="000000" w:themeColor="text1"/>
                <w:sz w:val="24"/>
                <w:szCs w:val="24"/>
                <w:lang w:val="uk-UA"/>
              </w:rPr>
              <w:t xml:space="preserve"> </w:t>
            </w:r>
          </w:p>
          <w:p w14:paraId="5611FE21" w14:textId="77777777" w:rsidR="00813642" w:rsidRPr="00D4640B" w:rsidRDefault="00813642" w:rsidP="00813642">
            <w:pPr>
              <w:rPr>
                <w:rFonts w:cs="Times New Roman"/>
                <w:color w:val="000000" w:themeColor="text1"/>
                <w:sz w:val="24"/>
                <w:szCs w:val="24"/>
                <w:lang w:val="uk-UA"/>
              </w:rPr>
            </w:pPr>
            <w:r w:rsidRPr="00D4640B">
              <w:rPr>
                <w:rFonts w:cs="Times New Roman"/>
                <w:color w:val="000000" w:themeColor="text1"/>
                <w:sz w:val="24"/>
                <w:szCs w:val="24"/>
                <w:lang w:val="uk-UA"/>
              </w:rPr>
              <w:t>Директива 98/26/ЄС Європейського Парламенту та Ради від 19 травня 1998 року про остаточність розрахунків у платіжних системах та системах розрахунків цінними паперами (із змінами);</w:t>
            </w:r>
          </w:p>
          <w:p w14:paraId="0B4F1A26" w14:textId="77777777" w:rsidR="00DA531C" w:rsidRPr="00D4640B" w:rsidRDefault="00813642" w:rsidP="00DA531C">
            <w:pPr>
              <w:rPr>
                <w:rFonts w:cs="Times New Roman"/>
                <w:color w:val="000000" w:themeColor="text1"/>
                <w:sz w:val="24"/>
                <w:szCs w:val="24"/>
                <w:lang w:val="uk-UA"/>
              </w:rPr>
            </w:pPr>
            <w:r w:rsidRPr="00D4640B">
              <w:rPr>
                <w:rFonts w:cs="Times New Roman"/>
                <w:color w:val="000000" w:themeColor="text1"/>
                <w:sz w:val="24"/>
                <w:szCs w:val="24"/>
                <w:lang w:val="uk-UA"/>
              </w:rPr>
              <w:t>Директива (ЄС) 2002/47/ЄС Європейського Парламенту та Ради від 06 червня 2002 року стосовно механізмів застосування фінансової застави (із змінами)</w:t>
            </w:r>
          </w:p>
        </w:tc>
      </w:tr>
      <w:tr w:rsidR="00DA531C" w:rsidRPr="00D4640B" w14:paraId="4E410682" w14:textId="77777777" w:rsidTr="00DA531C">
        <w:trPr>
          <w:trHeight w:val="4725"/>
        </w:trPr>
        <w:tc>
          <w:tcPr>
            <w:tcW w:w="960" w:type="dxa"/>
            <w:noWrap/>
            <w:hideMark/>
          </w:tcPr>
          <w:p w14:paraId="58C6FA30"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lastRenderedPageBreak/>
              <w:t>4.2.3</w:t>
            </w:r>
          </w:p>
        </w:tc>
        <w:tc>
          <w:tcPr>
            <w:tcW w:w="5301" w:type="dxa"/>
            <w:hideMark/>
          </w:tcPr>
          <w:p w14:paraId="6478FB3F"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Забезпечення  модернізації, консолідації і розвитку біржової та депозитарної інфраструктури ринків капіталу  та організованих товарних ринків</w:t>
            </w:r>
          </w:p>
        </w:tc>
        <w:tc>
          <w:tcPr>
            <w:tcW w:w="9127" w:type="dxa"/>
            <w:hideMark/>
          </w:tcPr>
          <w:p w14:paraId="104B8ABD" w14:textId="77777777" w:rsidR="00813642" w:rsidRPr="00D4640B" w:rsidRDefault="00813642" w:rsidP="00813642">
            <w:pPr>
              <w:rPr>
                <w:rFonts w:cs="Times New Roman"/>
                <w:color w:val="000000" w:themeColor="text1"/>
                <w:sz w:val="24"/>
                <w:szCs w:val="24"/>
                <w:lang w:val="uk-UA"/>
              </w:rPr>
            </w:pPr>
            <w:r w:rsidRPr="00D4640B">
              <w:rPr>
                <w:rFonts w:cs="Times New Roman"/>
                <w:color w:val="000000" w:themeColor="text1"/>
                <w:sz w:val="24"/>
                <w:szCs w:val="24"/>
                <w:lang w:val="uk-UA"/>
              </w:rPr>
              <w:t>Регламент (ЄС) № 909/2014 Європейського Парламенту та Ради від 23 липня 2014 року щодо вдосконалення врегулювання розрахунків і цінних паперів в Європейському Союзі та про центральні депозитарії цінних паперів, що доповнює Директиви 98/26/ЄС та 2014/65/ЄС та Регламент (ЄС) № 236/2012;</w:t>
            </w:r>
            <w:r w:rsidRPr="00D4640B">
              <w:rPr>
                <w:rFonts w:cs="Times New Roman"/>
                <w:color w:val="000000" w:themeColor="text1"/>
                <w:sz w:val="24"/>
                <w:szCs w:val="24"/>
                <w:lang w:val="uk-UA"/>
              </w:rPr>
              <w:br/>
              <w:t>Регламент (ЄС) № 648/2012 Європейського Парламенту та Ради від 4 липня 2012 року про позабіржові деривативи, центральних контрагентів і торгових репозиторіїв;</w:t>
            </w:r>
            <w:r w:rsidRPr="00D4640B">
              <w:rPr>
                <w:rFonts w:cs="Times New Roman"/>
                <w:color w:val="000000" w:themeColor="text1"/>
                <w:sz w:val="24"/>
                <w:szCs w:val="24"/>
                <w:lang w:val="uk-UA"/>
              </w:rPr>
              <w:br/>
              <w:t>Директива 2014/65/ЄС Європейського Парламенту та Ради від 15 травня 2014 року про ринки фінансових інструментів, якою вносяться зміни у Директиву 2002/92/ЄC і Директиву 2011/61/ЄС;</w:t>
            </w:r>
            <w:r w:rsidRPr="00D4640B">
              <w:rPr>
                <w:rFonts w:cs="Times New Roman"/>
                <w:color w:val="000000" w:themeColor="text1"/>
                <w:sz w:val="24"/>
                <w:szCs w:val="24"/>
                <w:lang w:val="uk-UA"/>
              </w:rPr>
              <w:br/>
              <w:t>Регламент (ЄС) № 600/2014 Європейського Парламенту та Ради від 15 травня 2014 року про ринки фінансових інструментів та внесення змін до Регламенту (ЄС) № 648/2012;</w:t>
            </w:r>
            <w:r w:rsidRPr="00D4640B">
              <w:rPr>
                <w:rFonts w:cs="Times New Roman"/>
                <w:color w:val="000000" w:themeColor="text1"/>
                <w:sz w:val="24"/>
                <w:szCs w:val="24"/>
                <w:lang w:val="uk-UA"/>
              </w:rPr>
              <w:br/>
              <w:t>стаття 127 Угоди про асоціацію між Україною та ЄС</w:t>
            </w:r>
          </w:p>
          <w:p w14:paraId="3D1628E3" w14:textId="77777777" w:rsidR="00994041" w:rsidRPr="00D4640B" w:rsidRDefault="00994041" w:rsidP="00813642">
            <w:pPr>
              <w:rPr>
                <w:rFonts w:cs="Times New Roman"/>
                <w:color w:val="000000" w:themeColor="text1"/>
                <w:sz w:val="24"/>
                <w:szCs w:val="24"/>
                <w:lang w:val="uk-UA"/>
              </w:rPr>
            </w:pPr>
            <w:r w:rsidRPr="00D4640B">
              <w:rPr>
                <w:rFonts w:cs="Times New Roman"/>
                <w:color w:val="000000" w:themeColor="text1"/>
                <w:sz w:val="24"/>
                <w:szCs w:val="24"/>
                <w:lang w:val="uk-UA"/>
              </w:rPr>
              <w:t>Принципи для інфраструктур фінансового ринку Банку міжнародних розрахунків </w:t>
            </w:r>
            <w:r w:rsidRPr="00D4640B" w:rsidDel="00994041">
              <w:rPr>
                <w:rFonts w:cs="Times New Roman"/>
                <w:color w:val="000000" w:themeColor="text1"/>
                <w:sz w:val="24"/>
                <w:szCs w:val="24"/>
                <w:lang w:val="uk-UA"/>
              </w:rPr>
              <w:t xml:space="preserve"> </w:t>
            </w:r>
          </w:p>
          <w:p w14:paraId="162B5719" w14:textId="77777777" w:rsidR="00994041" w:rsidRPr="00D4640B" w:rsidRDefault="00994041" w:rsidP="00994041">
            <w:pPr>
              <w:rPr>
                <w:rFonts w:cs="Times New Roman"/>
                <w:color w:val="000000" w:themeColor="text1"/>
                <w:sz w:val="24"/>
                <w:szCs w:val="24"/>
                <w:lang w:val="uk-UA"/>
              </w:rPr>
            </w:pPr>
            <w:r w:rsidRPr="00D4640B">
              <w:rPr>
                <w:rFonts w:cs="Times New Roman"/>
                <w:color w:val="000000" w:themeColor="text1"/>
                <w:sz w:val="24"/>
                <w:szCs w:val="24"/>
                <w:lang w:val="uk-UA"/>
              </w:rPr>
              <w:t>Регламент (ЄС) № 1333/2014 Європейського центрального банку від 26 листопада 2014 року щодо статистики грошових ринків (ЄЦБ/2014/480),</w:t>
            </w:r>
            <w:r w:rsidR="00813642" w:rsidRPr="00D4640B">
              <w:rPr>
                <w:rFonts w:cs="Times New Roman"/>
                <w:color w:val="000000" w:themeColor="text1"/>
                <w:sz w:val="24"/>
                <w:szCs w:val="24"/>
                <w:lang w:val="uk-UA"/>
              </w:rPr>
              <w:t xml:space="preserve"> </w:t>
            </w:r>
          </w:p>
          <w:p w14:paraId="17B90A44" w14:textId="77777777" w:rsidR="00994041" w:rsidRPr="00D4640B" w:rsidRDefault="00994041" w:rsidP="00994041">
            <w:pPr>
              <w:rPr>
                <w:rFonts w:cs="Times New Roman"/>
                <w:color w:val="000000" w:themeColor="text1"/>
                <w:sz w:val="24"/>
                <w:szCs w:val="24"/>
                <w:lang w:val="uk-UA"/>
              </w:rPr>
            </w:pPr>
            <w:r w:rsidRPr="00D4640B">
              <w:rPr>
                <w:rFonts w:cs="Times New Roman"/>
                <w:color w:val="000000" w:themeColor="text1"/>
                <w:sz w:val="24"/>
                <w:szCs w:val="24"/>
                <w:lang w:val="uk-UA"/>
              </w:rPr>
              <w:t>Регламент (ЄС) № 2015/2365 Європейського Парламенту та Ради від 25 листопада 2015 року щодо прозорості операцій з фінансування цінних паперів та їх повторного використання та внесення змін до Регламенту (ЄС) № 648/2012</w:t>
            </w:r>
            <w:r w:rsidR="00813642" w:rsidRPr="00D4640B">
              <w:rPr>
                <w:rFonts w:cs="Times New Roman"/>
                <w:color w:val="000000" w:themeColor="text1"/>
                <w:sz w:val="24"/>
                <w:szCs w:val="24"/>
                <w:lang w:val="uk-UA"/>
              </w:rPr>
              <w:t xml:space="preserve">, </w:t>
            </w:r>
          </w:p>
          <w:p w14:paraId="30CB7E50" w14:textId="46F4EB71" w:rsidR="00813642" w:rsidRPr="00D4640B" w:rsidRDefault="00C464FB" w:rsidP="00994041">
            <w:pPr>
              <w:rPr>
                <w:rFonts w:cs="Times New Roman"/>
                <w:color w:val="000000" w:themeColor="text1"/>
                <w:sz w:val="24"/>
                <w:szCs w:val="24"/>
                <w:lang w:val="uk-UA"/>
              </w:rPr>
            </w:pPr>
            <w:r w:rsidRPr="00D4640B">
              <w:rPr>
                <w:rFonts w:cs="Times New Roman"/>
                <w:color w:val="000000" w:themeColor="text1"/>
                <w:sz w:val="24"/>
                <w:szCs w:val="24"/>
                <w:lang w:val="uk-UA"/>
              </w:rPr>
              <w:t>Регламент Європейського парламенту та Ради (ЄС) від 25.10.11 №1227/2011 щодо цілісності та прозорості оптового енергетичного ринку (</w:t>
            </w:r>
            <w:r w:rsidR="00813642" w:rsidRPr="00D4640B">
              <w:rPr>
                <w:rFonts w:cs="Times New Roman"/>
                <w:color w:val="000000" w:themeColor="text1"/>
                <w:sz w:val="24"/>
                <w:szCs w:val="24"/>
                <w:lang w:val="uk-UA"/>
              </w:rPr>
              <w:t>REMIT</w:t>
            </w:r>
            <w:r w:rsidRPr="00D4640B">
              <w:rPr>
                <w:rFonts w:cs="Times New Roman"/>
                <w:color w:val="000000" w:themeColor="text1"/>
                <w:sz w:val="24"/>
                <w:szCs w:val="24"/>
                <w:lang w:val="uk-UA"/>
              </w:rPr>
              <w:t>),</w:t>
            </w:r>
          </w:p>
          <w:p w14:paraId="09B991F7" w14:textId="3CF927E4" w:rsidR="00813642" w:rsidRPr="00D4640B" w:rsidRDefault="00813642" w:rsidP="00813642">
            <w:pPr>
              <w:rPr>
                <w:rFonts w:cs="Times New Roman"/>
                <w:color w:val="000000" w:themeColor="text1"/>
                <w:sz w:val="24"/>
                <w:szCs w:val="24"/>
                <w:lang w:val="uk-UA"/>
              </w:rPr>
            </w:pPr>
            <w:r w:rsidRPr="00D4640B">
              <w:rPr>
                <w:rFonts w:cs="Times New Roman"/>
                <w:color w:val="000000" w:themeColor="text1"/>
                <w:sz w:val="24"/>
                <w:szCs w:val="24"/>
                <w:lang w:val="uk-UA"/>
              </w:rPr>
              <w:t>Principles of Financial Market Infrusracture (BIS)</w:t>
            </w:r>
            <w:r w:rsidR="00C464FB" w:rsidRPr="00D4640B">
              <w:rPr>
                <w:rFonts w:cs="Times New Roman"/>
                <w:color w:val="000000" w:themeColor="text1"/>
                <w:sz w:val="24"/>
                <w:szCs w:val="24"/>
                <w:lang w:val="uk-UA"/>
              </w:rPr>
              <w:t>,</w:t>
            </w:r>
          </w:p>
          <w:p w14:paraId="2F216E79" w14:textId="5F0432E3" w:rsidR="00813642" w:rsidRPr="00D4640B" w:rsidRDefault="00813642" w:rsidP="00813642">
            <w:pPr>
              <w:rPr>
                <w:rFonts w:cs="Times New Roman"/>
                <w:color w:val="000000" w:themeColor="text1"/>
                <w:sz w:val="24"/>
                <w:szCs w:val="24"/>
                <w:lang w:val="uk-UA"/>
              </w:rPr>
            </w:pPr>
            <w:r w:rsidRPr="00D4640B">
              <w:rPr>
                <w:rFonts w:cs="Times New Roman"/>
                <w:color w:val="000000" w:themeColor="text1"/>
                <w:sz w:val="24"/>
                <w:szCs w:val="24"/>
                <w:lang w:val="uk-UA"/>
              </w:rPr>
              <w:t>Regulation (EU) No 1333/2014 of the European Central Bank of 26 November 2014 concerning statistics on t</w:t>
            </w:r>
            <w:r w:rsidR="00C464FB" w:rsidRPr="00D4640B">
              <w:rPr>
                <w:rFonts w:cs="Times New Roman"/>
                <w:color w:val="000000" w:themeColor="text1"/>
                <w:sz w:val="24"/>
                <w:szCs w:val="24"/>
                <w:lang w:val="uk-UA"/>
              </w:rPr>
              <w:t>he money markets (ECB/2014/480),</w:t>
            </w:r>
          </w:p>
          <w:p w14:paraId="3097E536" w14:textId="77777777" w:rsidR="00DA531C" w:rsidRPr="00D4640B" w:rsidRDefault="00813642" w:rsidP="00DA531C">
            <w:pPr>
              <w:rPr>
                <w:rFonts w:cs="Times New Roman"/>
                <w:color w:val="000000" w:themeColor="text1"/>
                <w:sz w:val="24"/>
                <w:szCs w:val="24"/>
                <w:lang w:val="uk-UA"/>
              </w:rPr>
            </w:pPr>
            <w:r w:rsidRPr="00D4640B">
              <w:rPr>
                <w:rFonts w:cs="Times New Roman"/>
                <w:color w:val="000000" w:themeColor="text1"/>
                <w:sz w:val="24"/>
                <w:szCs w:val="24"/>
                <w:lang w:val="uk-UA"/>
              </w:rPr>
              <w:t>Regulation (EU) 2015/2365 of the European Parliament and of the Council of 25 November 2015 on transparency of securities financing transactions and of reuse and amending Regulation (EU) No 648/2012</w:t>
            </w:r>
            <w:r w:rsidRPr="00D4640B">
              <w:rPr>
                <w:rFonts w:cs="Segoe UI"/>
                <w:color w:val="444444"/>
                <w:sz w:val="24"/>
                <w:szCs w:val="24"/>
                <w:shd w:val="clear" w:color="auto" w:fill="FFFFFF"/>
                <w:lang w:val="uk-UA"/>
              </w:rPr>
              <w:t> </w:t>
            </w:r>
          </w:p>
        </w:tc>
      </w:tr>
      <w:tr w:rsidR="00DA531C" w:rsidRPr="00D4640B" w14:paraId="335E45B4" w14:textId="77777777" w:rsidTr="00DA531C">
        <w:trPr>
          <w:trHeight w:val="945"/>
        </w:trPr>
        <w:tc>
          <w:tcPr>
            <w:tcW w:w="960" w:type="dxa"/>
            <w:noWrap/>
            <w:hideMark/>
          </w:tcPr>
          <w:p w14:paraId="2FA3846A"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4.2.4</w:t>
            </w:r>
          </w:p>
        </w:tc>
        <w:tc>
          <w:tcPr>
            <w:tcW w:w="5301" w:type="dxa"/>
            <w:hideMark/>
          </w:tcPr>
          <w:p w14:paraId="2F1BB285"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Забезпечення розвитку інституту посередників небанківського фінансового сектору</w:t>
            </w:r>
          </w:p>
        </w:tc>
        <w:tc>
          <w:tcPr>
            <w:tcW w:w="9127" w:type="dxa"/>
            <w:hideMark/>
          </w:tcPr>
          <w:p w14:paraId="549C7441" w14:textId="77777777" w:rsidR="00813642" w:rsidRPr="00D4640B" w:rsidRDefault="00813642" w:rsidP="00813642">
            <w:pPr>
              <w:rPr>
                <w:rFonts w:cs="Times New Roman"/>
                <w:color w:val="000000" w:themeColor="text1"/>
                <w:sz w:val="24"/>
                <w:szCs w:val="24"/>
                <w:lang w:val="uk-UA"/>
              </w:rPr>
            </w:pPr>
            <w:r w:rsidRPr="00D4640B">
              <w:rPr>
                <w:rFonts w:cs="Times New Roman"/>
                <w:color w:val="000000" w:themeColor="text1"/>
                <w:sz w:val="24"/>
                <w:szCs w:val="24"/>
                <w:lang w:val="uk-UA"/>
              </w:rPr>
              <w:t>Директива 2014/65/ЄС Європейського Парламенту та Ради від 15 травня 2014 року про ринки фінансових інструментів, якою вносяться зміни у Директиву 2002/92/ЄC і Директиву 2011/61/ЄС</w:t>
            </w:r>
          </w:p>
          <w:p w14:paraId="1124B696" w14:textId="77777777" w:rsidR="00813642" w:rsidRPr="00D4640B" w:rsidRDefault="00813642" w:rsidP="00813642">
            <w:pPr>
              <w:rPr>
                <w:rFonts w:cs="Times New Roman"/>
                <w:color w:val="000000" w:themeColor="text1"/>
                <w:sz w:val="24"/>
                <w:szCs w:val="24"/>
                <w:lang w:val="uk-UA"/>
              </w:rPr>
            </w:pPr>
            <w:r w:rsidRPr="00D4640B">
              <w:rPr>
                <w:rFonts w:cs="Times New Roman"/>
                <w:color w:val="000000" w:themeColor="text1"/>
                <w:sz w:val="24"/>
                <w:szCs w:val="24"/>
                <w:lang w:val="uk-UA"/>
              </w:rPr>
              <w:t>Регламент (ЄС) № 600/2014 Європейського Парламенту та Ради від 15 травня 2014 року про ринки фінансових інструментів та внесення змін до Регламенту (ЄС) № 648/2012;</w:t>
            </w:r>
          </w:p>
          <w:p w14:paraId="487D4B38" w14:textId="77777777" w:rsidR="00813642" w:rsidRPr="00D4640B" w:rsidRDefault="00813642" w:rsidP="00813642">
            <w:pPr>
              <w:rPr>
                <w:rFonts w:cs="Times New Roman"/>
                <w:color w:val="000000" w:themeColor="text1"/>
                <w:sz w:val="24"/>
                <w:szCs w:val="24"/>
                <w:lang w:val="uk-UA"/>
              </w:rPr>
            </w:pPr>
            <w:r w:rsidRPr="00D4640B">
              <w:rPr>
                <w:rFonts w:cs="Times New Roman"/>
                <w:color w:val="000000" w:themeColor="text1"/>
                <w:sz w:val="24"/>
                <w:szCs w:val="24"/>
                <w:lang w:val="uk-UA"/>
              </w:rPr>
              <w:lastRenderedPageBreak/>
              <w:t>Директива 2009/65/ЄС Європейського Парламенту та Ради щодо узгодження законів, підзаконних та адміністративних положень, які стосуються інститутів спільного інвестування у цінні папери, що обертаються (UCITS);</w:t>
            </w:r>
          </w:p>
          <w:p w14:paraId="09BB7C10" w14:textId="77777777" w:rsidR="00813642" w:rsidRPr="00D4640B" w:rsidRDefault="00813642" w:rsidP="00813642">
            <w:pPr>
              <w:rPr>
                <w:rFonts w:cs="Times New Roman"/>
                <w:color w:val="000000" w:themeColor="text1"/>
                <w:sz w:val="24"/>
                <w:szCs w:val="24"/>
                <w:lang w:val="uk-UA"/>
              </w:rPr>
            </w:pPr>
            <w:r w:rsidRPr="00D4640B">
              <w:rPr>
                <w:rFonts w:cs="Times New Roman"/>
                <w:color w:val="000000" w:themeColor="text1"/>
                <w:sz w:val="24"/>
                <w:szCs w:val="24"/>
                <w:lang w:val="uk-UA"/>
              </w:rPr>
              <w:t>Директива 2011/61/ЄС Європейського Парламенту та Ради від 8 червня 2011 року про менеджерів альтернативних інвестиційних фондів та внесення змін до Директив 2003/41/ЄС і 2009/65/ЄС і Регламентів (ЄС) № 1060/2009 і № 1095/2010 (AIFM)</w:t>
            </w:r>
          </w:p>
          <w:p w14:paraId="789327AF" w14:textId="77777777" w:rsidR="00813642" w:rsidRPr="00D4640B" w:rsidRDefault="00813642" w:rsidP="00813642">
            <w:pPr>
              <w:rPr>
                <w:rFonts w:cs="Times New Roman"/>
                <w:color w:val="000000" w:themeColor="text1"/>
                <w:sz w:val="24"/>
                <w:szCs w:val="24"/>
                <w:lang w:val="uk-UA"/>
              </w:rPr>
            </w:pPr>
            <w:r w:rsidRPr="00D4640B">
              <w:rPr>
                <w:rFonts w:cs="Times New Roman"/>
                <w:color w:val="000000" w:themeColor="text1"/>
                <w:sz w:val="24"/>
                <w:szCs w:val="24"/>
                <w:lang w:val="uk-UA"/>
              </w:rPr>
              <w:t>Регламент (ЄС) № 2015/760 Європейського Парламенту та Ради № від 29 квітня 2015 року про Європейські довгострокові інвестиційні фонди;</w:t>
            </w:r>
          </w:p>
          <w:p w14:paraId="4066556B" w14:textId="77777777" w:rsidR="00813642" w:rsidRPr="00D4640B" w:rsidRDefault="00813642" w:rsidP="00813642">
            <w:pPr>
              <w:rPr>
                <w:rFonts w:cs="Times New Roman"/>
                <w:color w:val="000000" w:themeColor="text1"/>
                <w:sz w:val="24"/>
                <w:szCs w:val="24"/>
                <w:lang w:val="uk-UA"/>
              </w:rPr>
            </w:pPr>
            <w:r w:rsidRPr="00D4640B">
              <w:rPr>
                <w:rFonts w:cs="Times New Roman"/>
                <w:color w:val="000000" w:themeColor="text1"/>
                <w:sz w:val="24"/>
                <w:szCs w:val="24"/>
                <w:lang w:val="uk-UA"/>
              </w:rPr>
              <w:t>Регламент (ЄС) № 345/2013 Європейського Парламенту та Ради від 17 квітня 2013 року про європейські фонди венчурного капіталу;</w:t>
            </w:r>
          </w:p>
          <w:p w14:paraId="30E7B2A1" w14:textId="77777777" w:rsidR="00813642" w:rsidRPr="00D4640B" w:rsidRDefault="00813642" w:rsidP="00813642">
            <w:pPr>
              <w:rPr>
                <w:rFonts w:cs="Times New Roman"/>
                <w:color w:val="000000" w:themeColor="text1"/>
                <w:sz w:val="24"/>
                <w:szCs w:val="24"/>
                <w:lang w:val="uk-UA"/>
              </w:rPr>
            </w:pPr>
            <w:r w:rsidRPr="00D4640B">
              <w:rPr>
                <w:rFonts w:cs="Times New Roman"/>
                <w:color w:val="000000" w:themeColor="text1"/>
                <w:sz w:val="24"/>
                <w:szCs w:val="24"/>
                <w:lang w:val="uk-UA"/>
              </w:rPr>
              <w:t>Регламент (ЄС) № 346/2013 Європейського Парламенту та Ради від 17 квітня 2013 року про європейські фонди соціального партнерства;</w:t>
            </w:r>
          </w:p>
          <w:p w14:paraId="43BC8C47" w14:textId="77777777" w:rsidR="00627547" w:rsidRPr="00D4640B" w:rsidRDefault="00813642" w:rsidP="00627547">
            <w:pPr>
              <w:rPr>
                <w:rFonts w:cs="Times New Roman"/>
                <w:color w:val="000000" w:themeColor="text1"/>
                <w:sz w:val="24"/>
                <w:szCs w:val="24"/>
                <w:lang w:val="uk-UA"/>
              </w:rPr>
            </w:pPr>
            <w:r w:rsidRPr="00D4640B">
              <w:rPr>
                <w:rFonts w:cs="Times New Roman"/>
                <w:color w:val="000000" w:themeColor="text1"/>
                <w:sz w:val="24"/>
                <w:szCs w:val="24"/>
                <w:lang w:val="uk-UA"/>
              </w:rPr>
              <w:t>Регламент (ЄС) № 2017/1131 Європейського Парламенту та Ради від 14 червня 2017 року про фонди грошового ринку</w:t>
            </w:r>
          </w:p>
        </w:tc>
      </w:tr>
      <w:tr w:rsidR="00DA531C" w:rsidRPr="00D4640B" w14:paraId="588BE1CD" w14:textId="77777777" w:rsidTr="00A64F25">
        <w:trPr>
          <w:trHeight w:val="691"/>
        </w:trPr>
        <w:tc>
          <w:tcPr>
            <w:tcW w:w="960" w:type="dxa"/>
            <w:noWrap/>
            <w:hideMark/>
          </w:tcPr>
          <w:p w14:paraId="42A4CFED"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lastRenderedPageBreak/>
              <w:t>4.2.5</w:t>
            </w:r>
          </w:p>
        </w:tc>
        <w:tc>
          <w:tcPr>
            <w:tcW w:w="5301" w:type="dxa"/>
            <w:hideMark/>
          </w:tcPr>
          <w:p w14:paraId="47C98027"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Забезпечення розвитку інституту рейтингових агентств</w:t>
            </w:r>
          </w:p>
        </w:tc>
        <w:tc>
          <w:tcPr>
            <w:tcW w:w="9127" w:type="dxa"/>
            <w:hideMark/>
          </w:tcPr>
          <w:p w14:paraId="184635D5" w14:textId="77777777" w:rsidR="00DA531C" w:rsidRPr="00D4640B" w:rsidRDefault="00DA531C" w:rsidP="00DA531C">
            <w:pPr>
              <w:rPr>
                <w:rFonts w:cs="Times New Roman"/>
                <w:color w:val="000000" w:themeColor="text1"/>
                <w:sz w:val="24"/>
                <w:szCs w:val="24"/>
                <w:lang w:val="uk-UA"/>
              </w:rPr>
            </w:pPr>
            <w:r w:rsidRPr="00D4640B">
              <w:rPr>
                <w:rFonts w:cs="Times New Roman"/>
                <w:color w:val="000000" w:themeColor="text1"/>
                <w:sz w:val="24"/>
                <w:szCs w:val="24"/>
                <w:lang w:val="uk-UA"/>
              </w:rPr>
              <w:t>Регламент (ЄС) № 1060/2009 Європейського парламенту та Ради від 16 вересня 2009 року про Кредитні Рейтингові Агентства (із змінами)</w:t>
            </w:r>
          </w:p>
        </w:tc>
      </w:tr>
      <w:tr w:rsidR="00DA531C" w:rsidRPr="00D4640B" w14:paraId="2B7BD265" w14:textId="77777777" w:rsidTr="00DA531C">
        <w:trPr>
          <w:trHeight w:val="2520"/>
        </w:trPr>
        <w:tc>
          <w:tcPr>
            <w:tcW w:w="960" w:type="dxa"/>
            <w:noWrap/>
            <w:hideMark/>
          </w:tcPr>
          <w:p w14:paraId="096262DF"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4.3.1</w:t>
            </w:r>
          </w:p>
        </w:tc>
        <w:tc>
          <w:tcPr>
            <w:tcW w:w="5301" w:type="dxa"/>
            <w:hideMark/>
          </w:tcPr>
          <w:p w14:paraId="1E77BFFC" w14:textId="77777777" w:rsidR="00DA531C" w:rsidRPr="00D4640B" w:rsidRDefault="00DA531C" w:rsidP="00DA531C">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Упровадження нових та розвиток наявних  фінансових інструментів </w:t>
            </w:r>
          </w:p>
        </w:tc>
        <w:tc>
          <w:tcPr>
            <w:tcW w:w="9127" w:type="dxa"/>
            <w:hideMark/>
          </w:tcPr>
          <w:p w14:paraId="730CD826" w14:textId="77777777" w:rsidR="00813642" w:rsidRPr="00D4640B" w:rsidRDefault="00813642" w:rsidP="00813642">
            <w:pPr>
              <w:rPr>
                <w:rFonts w:cs="Times New Roman"/>
                <w:color w:val="000000" w:themeColor="text1"/>
                <w:sz w:val="24"/>
                <w:szCs w:val="24"/>
                <w:lang w:val="uk-UA"/>
              </w:rPr>
            </w:pPr>
            <w:r w:rsidRPr="00D4640B">
              <w:rPr>
                <w:rFonts w:cs="Times New Roman"/>
                <w:color w:val="000000" w:themeColor="text1"/>
                <w:sz w:val="24"/>
                <w:szCs w:val="24"/>
                <w:lang w:val="uk-UA"/>
              </w:rPr>
              <w:t>Директива 2014/65/ЄС Європейського Парламенту та Ради від 15 травня 2014 року про ринки фінансових інструментів, якою вносяться зміни у Директиву 2002/92/ЄC і Директиву 2011/61/ЄС;</w:t>
            </w:r>
          </w:p>
          <w:p w14:paraId="4ECD0D16" w14:textId="77777777" w:rsidR="00DA531C" w:rsidRPr="00D4640B" w:rsidRDefault="00813642" w:rsidP="00DA531C">
            <w:pPr>
              <w:rPr>
                <w:rFonts w:cs="Times New Roman"/>
                <w:color w:val="000000" w:themeColor="text1"/>
                <w:sz w:val="24"/>
                <w:szCs w:val="24"/>
                <w:lang w:val="uk-UA"/>
              </w:rPr>
            </w:pPr>
            <w:r w:rsidRPr="00D4640B">
              <w:rPr>
                <w:rFonts w:cs="Times New Roman"/>
                <w:color w:val="000000" w:themeColor="text1"/>
                <w:sz w:val="24"/>
                <w:szCs w:val="24"/>
                <w:lang w:val="uk-UA"/>
              </w:rPr>
              <w:t>Регламент (ЄС) № 600/2014 Європейського Парламенту та Ради від 15 травня 2014 року про ринки фінансових інструментів та внесення змін до Регламенту (ЄС) № 648/2012;</w:t>
            </w:r>
            <w:r w:rsidRPr="00D4640B">
              <w:rPr>
                <w:rFonts w:cs="Times New Roman"/>
                <w:color w:val="000000" w:themeColor="text1"/>
                <w:sz w:val="24"/>
                <w:szCs w:val="24"/>
                <w:lang w:val="uk-UA"/>
              </w:rPr>
              <w:br/>
              <w:t>Регламент (ЄС) № 648/2012 Європейського Парламенту та Ради від 4 липня 2012 року про позабіржові деривативи, центральних контрагентів і торгових репозиторіїв;</w:t>
            </w:r>
            <w:r w:rsidRPr="00D4640B">
              <w:rPr>
                <w:rFonts w:cs="Times New Roman"/>
                <w:color w:val="000000" w:themeColor="text1"/>
                <w:sz w:val="24"/>
                <w:szCs w:val="24"/>
                <w:lang w:val="uk-UA"/>
              </w:rPr>
              <w:br/>
              <w:t>Директива (ЄС) 2002/47/ЄС Європейського Парламенту та Ради від 06 червня 2002 року стосовно механізмів застосування фінансової застави</w:t>
            </w:r>
          </w:p>
        </w:tc>
      </w:tr>
      <w:tr w:rsidR="00627547" w:rsidRPr="00D4640B" w14:paraId="2E2449CE" w14:textId="77777777" w:rsidTr="00A64F25">
        <w:trPr>
          <w:trHeight w:val="1965"/>
        </w:trPr>
        <w:tc>
          <w:tcPr>
            <w:tcW w:w="960" w:type="dxa"/>
            <w:noWrap/>
          </w:tcPr>
          <w:p w14:paraId="48433885" w14:textId="77777777" w:rsidR="00627547" w:rsidRPr="00D4640B" w:rsidRDefault="00627547" w:rsidP="00627547">
            <w:pPr>
              <w:rPr>
                <w:rFonts w:cs="Times New Roman"/>
                <w:b/>
                <w:bCs/>
                <w:color w:val="000000" w:themeColor="text1"/>
                <w:sz w:val="24"/>
                <w:szCs w:val="24"/>
                <w:lang w:val="uk-UA"/>
              </w:rPr>
            </w:pPr>
            <w:r w:rsidRPr="00D4640B">
              <w:rPr>
                <w:rFonts w:cs="Times New Roman"/>
                <w:b/>
                <w:bCs/>
                <w:color w:val="000000" w:themeColor="text1"/>
                <w:sz w:val="24"/>
                <w:szCs w:val="24"/>
                <w:lang w:val="uk-UA"/>
              </w:rPr>
              <w:t>4.3.3</w:t>
            </w:r>
          </w:p>
        </w:tc>
        <w:tc>
          <w:tcPr>
            <w:tcW w:w="5301" w:type="dxa"/>
          </w:tcPr>
          <w:p w14:paraId="55DC1943" w14:textId="77777777" w:rsidR="00627547" w:rsidRPr="00D4640B" w:rsidRDefault="00627547" w:rsidP="00627547">
            <w:pPr>
              <w:rPr>
                <w:rFonts w:cs="Times New Roman"/>
                <w:b/>
                <w:bCs/>
                <w:color w:val="000000" w:themeColor="text1"/>
                <w:sz w:val="24"/>
                <w:szCs w:val="24"/>
                <w:lang w:val="uk-UA"/>
              </w:rPr>
            </w:pPr>
            <w:r w:rsidRPr="00D4640B">
              <w:rPr>
                <w:rFonts w:cs="Times New Roman"/>
                <w:b/>
                <w:bCs/>
                <w:color w:val="000000" w:themeColor="text1"/>
                <w:sz w:val="24"/>
                <w:szCs w:val="24"/>
                <w:lang w:val="uk-UA"/>
              </w:rPr>
              <w:t>Запровадження інституту та розвиток ринку сек’юритизації активів</w:t>
            </w:r>
          </w:p>
        </w:tc>
        <w:tc>
          <w:tcPr>
            <w:tcW w:w="9127" w:type="dxa"/>
          </w:tcPr>
          <w:p w14:paraId="67F14656" w14:textId="77777777" w:rsidR="00627547" w:rsidRPr="00D4640B" w:rsidRDefault="00D463A2" w:rsidP="00627547">
            <w:pPr>
              <w:rPr>
                <w:rFonts w:cs="Times New Roman"/>
                <w:color w:val="000000" w:themeColor="text1"/>
                <w:sz w:val="24"/>
                <w:szCs w:val="24"/>
                <w:lang w:val="uk-UA"/>
              </w:rPr>
            </w:pPr>
            <w:r w:rsidRPr="00D4640B">
              <w:rPr>
                <w:rFonts w:cs="Times New Roman"/>
                <w:color w:val="000000" w:themeColor="text1"/>
                <w:sz w:val="24"/>
                <w:szCs w:val="24"/>
                <w:lang w:val="uk-UA"/>
              </w:rPr>
              <w:t>Регламент (ЄС) 2017/2402 Європейського Парламенту та Ради від 12 грудня 2017 року, що встановлює загальну основу для сек'юритизації та створює конкретні засади для простої, прозорої та стандартизованої сек'юритизації та що вносить зміни до Директив 2009/65/ЄС, 2009/138/ЄС та 2011/61/ЄС та Регламенти (ЄС) № 1060/2009 та (ЄС) № 648/2012</w:t>
            </w:r>
          </w:p>
        </w:tc>
      </w:tr>
      <w:tr w:rsidR="00C50F5A" w:rsidRPr="00D4640B" w14:paraId="5BE9DB47" w14:textId="77777777" w:rsidTr="00A64F25">
        <w:trPr>
          <w:trHeight w:val="973"/>
        </w:trPr>
        <w:tc>
          <w:tcPr>
            <w:tcW w:w="960" w:type="dxa"/>
            <w:noWrap/>
          </w:tcPr>
          <w:p w14:paraId="41302147" w14:textId="77777777" w:rsidR="00C50F5A" w:rsidRPr="00D4640B" w:rsidRDefault="00C50F5A" w:rsidP="00C50F5A">
            <w:pPr>
              <w:rPr>
                <w:rFonts w:cs="Times New Roman"/>
                <w:b/>
                <w:bCs/>
                <w:color w:val="000000" w:themeColor="text1"/>
                <w:sz w:val="24"/>
                <w:szCs w:val="24"/>
                <w:lang w:val="uk-UA"/>
              </w:rPr>
            </w:pPr>
            <w:r w:rsidRPr="00D4640B">
              <w:rPr>
                <w:rFonts w:cs="Times New Roman"/>
                <w:b/>
                <w:bCs/>
                <w:color w:val="000000" w:themeColor="text1"/>
                <w:sz w:val="24"/>
                <w:szCs w:val="24"/>
                <w:lang w:val="uk-UA"/>
              </w:rPr>
              <w:lastRenderedPageBreak/>
              <w:t>4.4.3</w:t>
            </w:r>
          </w:p>
        </w:tc>
        <w:tc>
          <w:tcPr>
            <w:tcW w:w="5301" w:type="dxa"/>
          </w:tcPr>
          <w:p w14:paraId="6E797888" w14:textId="77777777" w:rsidR="00C50F5A" w:rsidRPr="00D4640B" w:rsidRDefault="00C50F5A" w:rsidP="00C50F5A">
            <w:pPr>
              <w:rPr>
                <w:rFonts w:cs="Times New Roman"/>
                <w:b/>
                <w:bCs/>
                <w:color w:val="000000" w:themeColor="text1"/>
                <w:sz w:val="24"/>
                <w:szCs w:val="24"/>
                <w:lang w:val="uk-UA"/>
              </w:rPr>
            </w:pPr>
            <w:r w:rsidRPr="00D4640B">
              <w:rPr>
                <w:rFonts w:cs="Times New Roman"/>
                <w:b/>
                <w:bCs/>
                <w:color w:val="000000" w:themeColor="text1"/>
                <w:sz w:val="24"/>
                <w:szCs w:val="24"/>
                <w:lang w:val="uk-UA"/>
              </w:rPr>
              <w:t>Гармонізація законодавства України із законодавством ЄС в частині проведення операцій з банківськими металами</w:t>
            </w:r>
          </w:p>
        </w:tc>
        <w:tc>
          <w:tcPr>
            <w:tcW w:w="9127" w:type="dxa"/>
          </w:tcPr>
          <w:p w14:paraId="4511EE25" w14:textId="77777777" w:rsidR="00C50F5A" w:rsidRPr="00D4640B" w:rsidRDefault="00C50F5A" w:rsidP="00C50F5A">
            <w:pPr>
              <w:rPr>
                <w:rFonts w:cs="Times New Roman"/>
                <w:color w:val="000000" w:themeColor="text1"/>
                <w:sz w:val="24"/>
                <w:szCs w:val="24"/>
                <w:lang w:val="uk-UA"/>
              </w:rPr>
            </w:pPr>
            <w:r w:rsidRPr="00D4640B">
              <w:rPr>
                <w:rFonts w:cs="Times New Roman"/>
                <w:color w:val="000000" w:themeColor="text1"/>
                <w:sz w:val="24"/>
                <w:szCs w:val="24"/>
                <w:lang w:val="uk-UA"/>
              </w:rPr>
              <w:t>Директива 2006/112/ЄС від 28.11.2006</w:t>
            </w:r>
          </w:p>
        </w:tc>
      </w:tr>
      <w:tr w:rsidR="00627547" w:rsidRPr="00D4640B" w14:paraId="0E7A4C7C" w14:textId="77777777" w:rsidTr="00A64F25">
        <w:trPr>
          <w:trHeight w:val="1978"/>
        </w:trPr>
        <w:tc>
          <w:tcPr>
            <w:tcW w:w="960" w:type="dxa"/>
            <w:noWrap/>
            <w:hideMark/>
          </w:tcPr>
          <w:p w14:paraId="358E2AD4" w14:textId="77777777" w:rsidR="00627547" w:rsidRPr="00D4640B" w:rsidRDefault="00627547" w:rsidP="00627547">
            <w:pPr>
              <w:rPr>
                <w:rFonts w:cs="Times New Roman"/>
                <w:b/>
                <w:bCs/>
                <w:color w:val="000000" w:themeColor="text1"/>
                <w:sz w:val="24"/>
                <w:szCs w:val="24"/>
                <w:lang w:val="uk-UA"/>
              </w:rPr>
            </w:pPr>
            <w:r w:rsidRPr="00D4640B">
              <w:rPr>
                <w:rFonts w:cs="Times New Roman"/>
                <w:b/>
                <w:bCs/>
                <w:color w:val="000000" w:themeColor="text1"/>
                <w:sz w:val="24"/>
                <w:szCs w:val="24"/>
                <w:lang w:val="uk-UA"/>
              </w:rPr>
              <w:t>5.1.1</w:t>
            </w:r>
          </w:p>
        </w:tc>
        <w:tc>
          <w:tcPr>
            <w:tcW w:w="5301" w:type="dxa"/>
            <w:hideMark/>
          </w:tcPr>
          <w:p w14:paraId="2A0DE068" w14:textId="77777777" w:rsidR="00627547" w:rsidRPr="00D4640B" w:rsidRDefault="00627547" w:rsidP="00627547">
            <w:pPr>
              <w:rPr>
                <w:rFonts w:cs="Times New Roman"/>
                <w:b/>
                <w:bCs/>
                <w:color w:val="000000" w:themeColor="text1"/>
                <w:sz w:val="24"/>
                <w:szCs w:val="24"/>
                <w:lang w:val="uk-UA"/>
              </w:rPr>
            </w:pPr>
            <w:r w:rsidRPr="00D4640B">
              <w:rPr>
                <w:rFonts w:cs="Times New Roman"/>
                <w:b/>
                <w:bCs/>
                <w:color w:val="000000" w:themeColor="text1"/>
                <w:sz w:val="24"/>
                <w:szCs w:val="24"/>
                <w:lang w:val="uk-UA"/>
              </w:rPr>
              <w:t>Адаптація положень вітчизняного законодавства з питань платежниз послуг до вимог актів ЄС</w:t>
            </w:r>
          </w:p>
        </w:tc>
        <w:tc>
          <w:tcPr>
            <w:tcW w:w="9127" w:type="dxa"/>
            <w:hideMark/>
          </w:tcPr>
          <w:p w14:paraId="7166C401" w14:textId="77777777" w:rsidR="00627547" w:rsidRPr="00D4640B" w:rsidRDefault="00627547" w:rsidP="00627547">
            <w:pPr>
              <w:rPr>
                <w:rFonts w:cs="Times New Roman"/>
                <w:color w:val="000000" w:themeColor="text1"/>
                <w:sz w:val="24"/>
                <w:szCs w:val="24"/>
                <w:lang w:val="uk-UA"/>
              </w:rPr>
            </w:pPr>
            <w:r w:rsidRPr="00D4640B">
              <w:rPr>
                <w:rFonts w:cs="Times New Roman"/>
                <w:color w:val="000000" w:themeColor="text1"/>
                <w:sz w:val="24"/>
                <w:szCs w:val="24"/>
                <w:lang w:val="uk-UA"/>
              </w:rPr>
              <w:t>Директива (ЄС) 2015/2366 Європейського Парламенту та Ради від 25 листопада 2015 року про платіжні послуги на внутрішньому ринку, що вносить зміни до Директив 2002/65/ЄС, 2009/110/ЄС і 2013/36/ЄС та Регламенту (ЄС) 1093/2010, а також скасовує Директиву 2007/64/ЄС;</w:t>
            </w:r>
            <w:r w:rsidRPr="00D4640B">
              <w:rPr>
                <w:rFonts w:cs="Times New Roman"/>
                <w:color w:val="000000" w:themeColor="text1"/>
                <w:sz w:val="24"/>
                <w:szCs w:val="24"/>
                <w:lang w:val="uk-UA"/>
              </w:rPr>
              <w:br/>
              <w:t>Директива 2009/110/ЄС Європейського Парламенту та Ради від 16 вересня 2009 року про започаткування та ведення діяльності установ по роботі з електронними грошима</w:t>
            </w:r>
          </w:p>
        </w:tc>
      </w:tr>
      <w:tr w:rsidR="00627547" w:rsidRPr="00D4640B" w14:paraId="0476BCFD" w14:textId="77777777" w:rsidTr="00DA531C">
        <w:trPr>
          <w:trHeight w:val="1260"/>
        </w:trPr>
        <w:tc>
          <w:tcPr>
            <w:tcW w:w="960" w:type="dxa"/>
            <w:noWrap/>
            <w:hideMark/>
          </w:tcPr>
          <w:p w14:paraId="04D4D6BD" w14:textId="77777777" w:rsidR="00627547" w:rsidRPr="00D4640B" w:rsidRDefault="00627547" w:rsidP="00627547">
            <w:pPr>
              <w:rPr>
                <w:rFonts w:cs="Times New Roman"/>
                <w:b/>
                <w:bCs/>
                <w:color w:val="000000" w:themeColor="text1"/>
                <w:sz w:val="24"/>
                <w:szCs w:val="24"/>
                <w:lang w:val="uk-UA"/>
              </w:rPr>
            </w:pPr>
            <w:r w:rsidRPr="00D4640B">
              <w:rPr>
                <w:rFonts w:cs="Times New Roman"/>
                <w:b/>
                <w:bCs/>
                <w:color w:val="000000" w:themeColor="text1"/>
                <w:sz w:val="24"/>
                <w:szCs w:val="24"/>
                <w:lang w:val="uk-UA"/>
              </w:rPr>
              <w:t>5.1.3</w:t>
            </w:r>
          </w:p>
        </w:tc>
        <w:tc>
          <w:tcPr>
            <w:tcW w:w="5301" w:type="dxa"/>
            <w:hideMark/>
          </w:tcPr>
          <w:p w14:paraId="743ED225" w14:textId="77777777" w:rsidR="00627547" w:rsidRPr="00D4640B" w:rsidRDefault="00627547" w:rsidP="00627547">
            <w:pPr>
              <w:rPr>
                <w:rFonts w:cs="Times New Roman"/>
                <w:b/>
                <w:bCs/>
                <w:color w:val="000000" w:themeColor="text1"/>
                <w:sz w:val="24"/>
                <w:szCs w:val="24"/>
                <w:lang w:val="uk-UA"/>
              </w:rPr>
            </w:pPr>
            <w:r w:rsidRPr="00D4640B">
              <w:rPr>
                <w:rFonts w:cs="Times New Roman"/>
                <w:b/>
                <w:bCs/>
                <w:color w:val="000000" w:themeColor="text1"/>
                <w:sz w:val="24"/>
                <w:szCs w:val="24"/>
                <w:lang w:val="uk-UA"/>
              </w:rPr>
              <w:t>Стимулювання розвитку нових технологій для здійснення платежів та переказів коштів</w:t>
            </w:r>
          </w:p>
        </w:tc>
        <w:tc>
          <w:tcPr>
            <w:tcW w:w="9127" w:type="dxa"/>
            <w:hideMark/>
          </w:tcPr>
          <w:p w14:paraId="2910CC34" w14:textId="77777777" w:rsidR="00627547" w:rsidRPr="00D4640B" w:rsidRDefault="00627547" w:rsidP="00627547">
            <w:pPr>
              <w:rPr>
                <w:rFonts w:cs="Times New Roman"/>
                <w:color w:val="000000" w:themeColor="text1"/>
                <w:sz w:val="24"/>
                <w:szCs w:val="24"/>
                <w:lang w:val="uk-UA"/>
              </w:rPr>
            </w:pPr>
            <w:r w:rsidRPr="00D4640B">
              <w:rPr>
                <w:rFonts w:cs="Times New Roman"/>
                <w:color w:val="000000" w:themeColor="text1"/>
                <w:sz w:val="24"/>
                <w:szCs w:val="24"/>
                <w:lang w:val="uk-UA"/>
              </w:rPr>
              <w:t>Директива (ЄС) 2015/2366 Європейського Парламенту та Ради від 25 листопада 2015 року про платіжні послуги на внутрішньому ринку, що вносить зміни до Директив 2002/65/ЄС, 2009/110/ЄС і 2013/36/ЄС та Регламенту (ЄС) 1093/2010, а також скасовує Директиву 2007/64/ЄС</w:t>
            </w:r>
          </w:p>
        </w:tc>
      </w:tr>
      <w:tr w:rsidR="00627547" w:rsidRPr="00D4640B" w14:paraId="3E48D411" w14:textId="77777777" w:rsidTr="00A64F25">
        <w:trPr>
          <w:trHeight w:val="3683"/>
        </w:trPr>
        <w:tc>
          <w:tcPr>
            <w:tcW w:w="960" w:type="dxa"/>
            <w:noWrap/>
            <w:hideMark/>
          </w:tcPr>
          <w:p w14:paraId="5A3CDE12" w14:textId="77777777" w:rsidR="00627547" w:rsidRPr="00D4640B" w:rsidRDefault="00627547" w:rsidP="00627547">
            <w:pPr>
              <w:rPr>
                <w:rFonts w:cs="Times New Roman"/>
                <w:b/>
                <w:bCs/>
                <w:color w:val="000000" w:themeColor="text1"/>
                <w:sz w:val="24"/>
                <w:szCs w:val="24"/>
                <w:lang w:val="uk-UA"/>
              </w:rPr>
            </w:pPr>
            <w:r w:rsidRPr="00D4640B">
              <w:rPr>
                <w:rFonts w:cs="Times New Roman"/>
                <w:b/>
                <w:bCs/>
                <w:color w:val="000000" w:themeColor="text1"/>
                <w:sz w:val="24"/>
                <w:szCs w:val="24"/>
                <w:lang w:val="uk-UA"/>
              </w:rPr>
              <w:t>5.3.3</w:t>
            </w:r>
          </w:p>
        </w:tc>
        <w:tc>
          <w:tcPr>
            <w:tcW w:w="5301" w:type="dxa"/>
            <w:hideMark/>
          </w:tcPr>
          <w:p w14:paraId="6C20402A" w14:textId="77777777" w:rsidR="00627547" w:rsidRPr="00D4640B" w:rsidRDefault="00627547" w:rsidP="00627547">
            <w:pPr>
              <w:rPr>
                <w:rFonts w:cs="Times New Roman"/>
                <w:b/>
                <w:bCs/>
                <w:color w:val="000000" w:themeColor="text1"/>
                <w:sz w:val="24"/>
                <w:szCs w:val="24"/>
                <w:lang w:val="uk-UA"/>
              </w:rPr>
            </w:pPr>
            <w:r w:rsidRPr="00D4640B">
              <w:rPr>
                <w:rFonts w:cs="Times New Roman"/>
                <w:b/>
                <w:bCs/>
                <w:color w:val="000000" w:themeColor="text1"/>
                <w:sz w:val="24"/>
                <w:szCs w:val="24"/>
                <w:lang w:val="uk-UA"/>
              </w:rPr>
              <w:t>Сприяння використанню новітніх ІТ-технологій, регуляторами</w:t>
            </w:r>
          </w:p>
        </w:tc>
        <w:tc>
          <w:tcPr>
            <w:tcW w:w="9127" w:type="dxa"/>
            <w:hideMark/>
          </w:tcPr>
          <w:p w14:paraId="2C4A6D1E" w14:textId="77777777" w:rsidR="00627547" w:rsidRPr="00D4640B" w:rsidRDefault="00627547" w:rsidP="00627547">
            <w:pPr>
              <w:rPr>
                <w:rFonts w:cs="Times New Roman"/>
                <w:color w:val="000000" w:themeColor="text1"/>
                <w:sz w:val="24"/>
                <w:szCs w:val="24"/>
                <w:lang w:val="uk-UA"/>
              </w:rPr>
            </w:pPr>
            <w:r w:rsidRPr="00D4640B">
              <w:rPr>
                <w:rFonts w:cs="Times New Roman"/>
                <w:color w:val="000000" w:themeColor="text1"/>
                <w:sz w:val="24"/>
                <w:szCs w:val="24"/>
                <w:lang w:val="uk-UA"/>
              </w:rPr>
              <w:t>Директива (ЄС) 2015/849 Європейського Парламенту та Ради від 20 травня 2015 року про запобігання використанню фінансової системи для цілей відмивання грошей або фінансування тероризму, якою внесено зміни до Регламенту (ЄС) № 648/2012 Європейського Парламенту та Ради, та скасовано Директиву 2005/60/ЄС Європейського Парламенту та Ради і Директиву Комісії ЄС 2006/70/ЄС;</w:t>
            </w:r>
            <w:r w:rsidRPr="00D4640B">
              <w:rPr>
                <w:rFonts w:cs="Times New Roman"/>
                <w:color w:val="000000" w:themeColor="text1"/>
                <w:sz w:val="24"/>
                <w:szCs w:val="24"/>
                <w:lang w:val="uk-UA"/>
              </w:rPr>
              <w:br/>
              <w:t>Регламент (ЄС) № 2015/847 Європейського Парламенту та Ради від 20 травня 2015 року про інформацію, що супроводжує грошові перекази та скасовує Регламент (ЄC) № 1781/2006;</w:t>
            </w:r>
            <w:r w:rsidRPr="00D4640B">
              <w:rPr>
                <w:rFonts w:cs="Times New Roman"/>
                <w:color w:val="000000" w:themeColor="text1"/>
                <w:sz w:val="24"/>
                <w:szCs w:val="24"/>
                <w:lang w:val="uk-UA"/>
              </w:rPr>
              <w:br/>
              <w:t>Директива (ЄС) 2018/843 Європейського Парламенту та Ради від 30 травня 2018 року, що доповнює Директиву (ЄС) 2015/849 про запобігання використанню фінансової системи для цілей відмивання грошей або фінансування тероризму, та доповнює Директиви 2009/138/ЄC та 2013/36/ЄС</w:t>
            </w:r>
          </w:p>
        </w:tc>
      </w:tr>
      <w:tr w:rsidR="00627547" w:rsidRPr="00D4640B" w14:paraId="60778EE0" w14:textId="77777777" w:rsidTr="00DA531C">
        <w:trPr>
          <w:trHeight w:val="1260"/>
        </w:trPr>
        <w:tc>
          <w:tcPr>
            <w:tcW w:w="960" w:type="dxa"/>
            <w:noWrap/>
            <w:hideMark/>
          </w:tcPr>
          <w:p w14:paraId="0AFC648C" w14:textId="77777777" w:rsidR="00627547" w:rsidRPr="00D4640B" w:rsidRDefault="00627547" w:rsidP="00627547">
            <w:pPr>
              <w:rPr>
                <w:rFonts w:cs="Times New Roman"/>
                <w:b/>
                <w:bCs/>
                <w:color w:val="000000" w:themeColor="text1"/>
                <w:sz w:val="24"/>
                <w:szCs w:val="24"/>
                <w:lang w:val="uk-UA"/>
              </w:rPr>
            </w:pPr>
            <w:r w:rsidRPr="00D4640B">
              <w:rPr>
                <w:rFonts w:cs="Times New Roman"/>
                <w:b/>
                <w:bCs/>
                <w:color w:val="000000" w:themeColor="text1"/>
                <w:sz w:val="24"/>
                <w:szCs w:val="24"/>
                <w:lang w:val="uk-UA"/>
              </w:rPr>
              <w:t>5.3.4</w:t>
            </w:r>
          </w:p>
        </w:tc>
        <w:tc>
          <w:tcPr>
            <w:tcW w:w="5301" w:type="dxa"/>
            <w:hideMark/>
          </w:tcPr>
          <w:p w14:paraId="0FAA1692" w14:textId="77777777" w:rsidR="00627547" w:rsidRPr="00D4640B" w:rsidRDefault="00627547" w:rsidP="00627547">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Удосконалення розкриття інформації на основі стандартів звітності в електронному вигляді </w:t>
            </w:r>
          </w:p>
        </w:tc>
        <w:tc>
          <w:tcPr>
            <w:tcW w:w="9127" w:type="dxa"/>
            <w:hideMark/>
          </w:tcPr>
          <w:p w14:paraId="0B308C00" w14:textId="77777777" w:rsidR="00627547" w:rsidRPr="00D4640B" w:rsidRDefault="00627547" w:rsidP="00B03325">
            <w:pPr>
              <w:rPr>
                <w:rFonts w:cs="Times New Roman"/>
                <w:color w:val="000000" w:themeColor="text1"/>
                <w:sz w:val="24"/>
                <w:szCs w:val="24"/>
                <w:lang w:val="uk-UA"/>
              </w:rPr>
            </w:pPr>
            <w:r w:rsidRPr="00D4640B">
              <w:rPr>
                <w:rFonts w:cs="Times New Roman"/>
                <w:color w:val="000000" w:themeColor="text1"/>
                <w:sz w:val="24"/>
                <w:szCs w:val="24"/>
                <w:lang w:val="uk-UA"/>
              </w:rPr>
              <w:t xml:space="preserve">Регламент (ЄС) 2016/679 Європейського Парламенту та Ради від 27 квітня 2016 року про захист фізичних осіб щодо обробки персональних даних та про вільне переміщення таких даних та скасування Директиви 95/46/ЄС </w:t>
            </w:r>
          </w:p>
        </w:tc>
      </w:tr>
      <w:tr w:rsidR="00627547" w:rsidRPr="00D4640B" w14:paraId="63E3CC58" w14:textId="77777777" w:rsidTr="00A64F25">
        <w:trPr>
          <w:trHeight w:val="1115"/>
        </w:trPr>
        <w:tc>
          <w:tcPr>
            <w:tcW w:w="960" w:type="dxa"/>
            <w:noWrap/>
            <w:hideMark/>
          </w:tcPr>
          <w:p w14:paraId="65B10E06" w14:textId="77777777" w:rsidR="00627547" w:rsidRPr="00D4640B" w:rsidRDefault="00627547" w:rsidP="00627547">
            <w:pPr>
              <w:rPr>
                <w:rFonts w:cs="Times New Roman"/>
                <w:b/>
                <w:bCs/>
                <w:color w:val="000000" w:themeColor="text1"/>
                <w:sz w:val="24"/>
                <w:szCs w:val="24"/>
                <w:lang w:val="uk-UA"/>
              </w:rPr>
            </w:pPr>
            <w:r w:rsidRPr="00D4640B">
              <w:rPr>
                <w:rFonts w:cs="Times New Roman"/>
                <w:b/>
                <w:bCs/>
                <w:color w:val="000000" w:themeColor="text1"/>
                <w:sz w:val="24"/>
                <w:szCs w:val="24"/>
                <w:lang w:val="uk-UA"/>
              </w:rPr>
              <w:lastRenderedPageBreak/>
              <w:t>5.4.2</w:t>
            </w:r>
          </w:p>
        </w:tc>
        <w:tc>
          <w:tcPr>
            <w:tcW w:w="5301" w:type="dxa"/>
            <w:hideMark/>
          </w:tcPr>
          <w:p w14:paraId="5473F689" w14:textId="77777777" w:rsidR="00627547" w:rsidRPr="00D4640B" w:rsidRDefault="00627547" w:rsidP="00627547">
            <w:pPr>
              <w:rPr>
                <w:rFonts w:cs="Times New Roman"/>
                <w:b/>
                <w:bCs/>
                <w:color w:val="000000" w:themeColor="text1"/>
                <w:sz w:val="24"/>
                <w:szCs w:val="24"/>
                <w:lang w:val="uk-UA"/>
              </w:rPr>
            </w:pPr>
            <w:r w:rsidRPr="00D4640B">
              <w:rPr>
                <w:rFonts w:cs="Times New Roman"/>
                <w:b/>
                <w:bCs/>
                <w:color w:val="000000" w:themeColor="text1"/>
                <w:sz w:val="24"/>
                <w:szCs w:val="24"/>
                <w:lang w:val="uk-UA"/>
              </w:rPr>
              <w:t xml:space="preserve">Розвиток системи віддаленої ідентифікації  BankID НБУ та онлайн сервісів фінансових послуг     </w:t>
            </w:r>
          </w:p>
        </w:tc>
        <w:tc>
          <w:tcPr>
            <w:tcW w:w="9127" w:type="dxa"/>
            <w:hideMark/>
          </w:tcPr>
          <w:p w14:paraId="7FC5D75B" w14:textId="77777777" w:rsidR="00627547" w:rsidRPr="00D4640B" w:rsidRDefault="00627547" w:rsidP="00627547">
            <w:pPr>
              <w:rPr>
                <w:rFonts w:cs="Times New Roman"/>
                <w:color w:val="000000" w:themeColor="text1"/>
                <w:sz w:val="24"/>
                <w:szCs w:val="24"/>
                <w:lang w:val="uk-UA"/>
              </w:rPr>
            </w:pPr>
            <w:r w:rsidRPr="00D4640B">
              <w:rPr>
                <w:rFonts w:cs="Times New Roman"/>
                <w:color w:val="000000" w:themeColor="text1"/>
                <w:sz w:val="24"/>
                <w:szCs w:val="24"/>
                <w:lang w:val="uk-UA"/>
              </w:rPr>
              <w:t>Регламент (ЄС) № 910/2014 Європейського Парламенту та Ради від 23 липня 2014 року про електронну ідентифікацію та довірчі послуги для електронних транзакцій в межах внутрішнього ринку та про скасування Директиви 1999/93/ЄС</w:t>
            </w:r>
          </w:p>
        </w:tc>
      </w:tr>
      <w:tr w:rsidR="00627547" w:rsidRPr="00D4640B" w14:paraId="621A11F8" w14:textId="77777777" w:rsidTr="00A64F25">
        <w:trPr>
          <w:trHeight w:val="1696"/>
        </w:trPr>
        <w:tc>
          <w:tcPr>
            <w:tcW w:w="960" w:type="dxa"/>
            <w:noWrap/>
            <w:hideMark/>
          </w:tcPr>
          <w:p w14:paraId="352349C6" w14:textId="77777777" w:rsidR="00627547" w:rsidRPr="00D4640B" w:rsidRDefault="00627547" w:rsidP="00627547">
            <w:pPr>
              <w:rPr>
                <w:rFonts w:cs="Times New Roman"/>
                <w:b/>
                <w:bCs/>
                <w:color w:val="000000" w:themeColor="text1"/>
                <w:sz w:val="24"/>
                <w:szCs w:val="24"/>
                <w:lang w:val="uk-UA"/>
              </w:rPr>
            </w:pPr>
            <w:r w:rsidRPr="00D4640B">
              <w:rPr>
                <w:rFonts w:cs="Times New Roman"/>
                <w:b/>
                <w:bCs/>
                <w:color w:val="000000" w:themeColor="text1"/>
                <w:sz w:val="24"/>
                <w:szCs w:val="24"/>
                <w:lang w:val="uk-UA"/>
              </w:rPr>
              <w:t>5.4.3</w:t>
            </w:r>
          </w:p>
        </w:tc>
        <w:tc>
          <w:tcPr>
            <w:tcW w:w="5301" w:type="dxa"/>
            <w:hideMark/>
          </w:tcPr>
          <w:p w14:paraId="25D209CC" w14:textId="77777777" w:rsidR="00627547" w:rsidRPr="00D4640B" w:rsidRDefault="00627547" w:rsidP="00627547">
            <w:pPr>
              <w:rPr>
                <w:rFonts w:cs="Times New Roman"/>
                <w:b/>
                <w:bCs/>
                <w:color w:val="000000" w:themeColor="text1"/>
                <w:sz w:val="24"/>
                <w:szCs w:val="24"/>
                <w:lang w:val="uk-UA"/>
              </w:rPr>
            </w:pPr>
            <w:r w:rsidRPr="00D4640B">
              <w:rPr>
                <w:rFonts w:cs="Times New Roman"/>
                <w:b/>
                <w:bCs/>
                <w:color w:val="000000" w:themeColor="text1"/>
                <w:sz w:val="24"/>
                <w:szCs w:val="24"/>
                <w:lang w:val="uk-UA"/>
              </w:rPr>
              <w:t>Впровадити систему дистанційного укладання правочинів в сфері накопичувального пенсійного забезпечення</w:t>
            </w:r>
          </w:p>
        </w:tc>
        <w:tc>
          <w:tcPr>
            <w:tcW w:w="9127" w:type="dxa"/>
            <w:hideMark/>
          </w:tcPr>
          <w:p w14:paraId="05CE9AEC" w14:textId="77777777" w:rsidR="00627547" w:rsidRPr="00D4640B" w:rsidRDefault="00627547" w:rsidP="00627547">
            <w:pPr>
              <w:rPr>
                <w:rFonts w:cs="Times New Roman"/>
                <w:color w:val="000000" w:themeColor="text1"/>
                <w:sz w:val="24"/>
                <w:szCs w:val="24"/>
                <w:lang w:val="uk-UA"/>
              </w:rPr>
            </w:pPr>
            <w:r w:rsidRPr="00D4640B">
              <w:rPr>
                <w:rFonts w:cs="Times New Roman"/>
                <w:color w:val="000000" w:themeColor="text1"/>
                <w:sz w:val="24"/>
                <w:szCs w:val="24"/>
                <w:lang w:val="uk-UA"/>
              </w:rPr>
              <w:t>Регламент (ЄС) № 910/2014 Європейського Парламенту та Ради від 23 липня 2014 року про електронну ідентифікацію та довірчі послуги для електронних транзакцій в межах внутрішнього ринку та про скасування Директиви 1999/93/ЄС;</w:t>
            </w:r>
            <w:r w:rsidRPr="00D4640B">
              <w:rPr>
                <w:rFonts w:cs="Times New Roman"/>
                <w:color w:val="000000" w:themeColor="text1"/>
                <w:sz w:val="24"/>
                <w:szCs w:val="24"/>
                <w:lang w:val="uk-UA"/>
              </w:rPr>
              <w:br/>
              <w:t xml:space="preserve">Директива (ЄС) 2016/2341 Європейського Парламенту та Ради від 14 грудня 2016 року щодо діяльності і нагляду за інституціями недержавного пенсійного забезпечення </w:t>
            </w:r>
          </w:p>
        </w:tc>
      </w:tr>
    </w:tbl>
    <w:p w14:paraId="1D3046D0" w14:textId="77777777" w:rsidR="00C33AF2" w:rsidRPr="00D4640B" w:rsidRDefault="00C33AF2" w:rsidP="00936D50">
      <w:pPr>
        <w:rPr>
          <w:rFonts w:cs="Times New Roman"/>
          <w:color w:val="000000" w:themeColor="text1"/>
          <w:sz w:val="24"/>
          <w:szCs w:val="24"/>
        </w:rPr>
      </w:pPr>
    </w:p>
    <w:sectPr w:rsidR="00C33AF2" w:rsidRPr="00D4640B" w:rsidSect="00406127">
      <w:pgSz w:w="16838" w:h="11906" w:orient="landscape"/>
      <w:pgMar w:top="709"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814E8" w14:textId="77777777" w:rsidR="00787871" w:rsidRDefault="00787871" w:rsidP="00375DE9">
      <w:pPr>
        <w:spacing w:after="0" w:line="240" w:lineRule="auto"/>
      </w:pPr>
      <w:r>
        <w:separator/>
      </w:r>
    </w:p>
  </w:endnote>
  <w:endnote w:type="continuationSeparator" w:id="0">
    <w:p w14:paraId="204EBF9B" w14:textId="77777777" w:rsidR="00787871" w:rsidRDefault="00787871" w:rsidP="0037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SegoeUI-Regular">
    <w:altName w:val="Times New Roman"/>
    <w:panose1 w:val="00000000000000000000"/>
    <w:charset w:val="CC"/>
    <w:family w:val="auto"/>
    <w:notTrueType/>
    <w:pitch w:val="default"/>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295311"/>
      <w:docPartObj>
        <w:docPartGallery w:val="Page Numbers (Bottom of Page)"/>
        <w:docPartUnique/>
      </w:docPartObj>
    </w:sdtPr>
    <w:sdtEndPr>
      <w:rPr>
        <w:sz w:val="20"/>
        <w:szCs w:val="20"/>
      </w:rPr>
    </w:sdtEndPr>
    <w:sdtContent>
      <w:p w14:paraId="221DB39B" w14:textId="7FFB29A0" w:rsidR="009F1723" w:rsidRPr="00A42D7F" w:rsidRDefault="009F1723">
        <w:pPr>
          <w:pStyle w:val="af2"/>
          <w:jc w:val="right"/>
          <w:rPr>
            <w:sz w:val="20"/>
            <w:szCs w:val="20"/>
          </w:rPr>
        </w:pPr>
        <w:r w:rsidRPr="00A42D7F">
          <w:rPr>
            <w:sz w:val="20"/>
            <w:szCs w:val="20"/>
          </w:rPr>
          <w:fldChar w:fldCharType="begin"/>
        </w:r>
        <w:r w:rsidRPr="00A42D7F">
          <w:rPr>
            <w:sz w:val="20"/>
            <w:szCs w:val="20"/>
          </w:rPr>
          <w:instrText>PAGE   \* MERGEFORMAT</w:instrText>
        </w:r>
        <w:r w:rsidRPr="00A42D7F">
          <w:rPr>
            <w:sz w:val="20"/>
            <w:szCs w:val="20"/>
          </w:rPr>
          <w:fldChar w:fldCharType="separate"/>
        </w:r>
        <w:r w:rsidR="00F82C54" w:rsidRPr="00F82C54">
          <w:rPr>
            <w:noProof/>
            <w:sz w:val="20"/>
            <w:szCs w:val="20"/>
            <w:lang w:val="ru-RU"/>
          </w:rPr>
          <w:t>1</w:t>
        </w:r>
        <w:r w:rsidRPr="00A42D7F">
          <w:rPr>
            <w:sz w:val="20"/>
            <w:szCs w:val="20"/>
          </w:rPr>
          <w:fldChar w:fldCharType="end"/>
        </w:r>
      </w:p>
    </w:sdtContent>
  </w:sdt>
  <w:p w14:paraId="687FF9E1" w14:textId="77777777" w:rsidR="009F1723" w:rsidRDefault="009F1723">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92B4E" w14:textId="77777777" w:rsidR="00787871" w:rsidRDefault="00787871" w:rsidP="00375DE9">
      <w:pPr>
        <w:spacing w:after="0" w:line="240" w:lineRule="auto"/>
      </w:pPr>
      <w:r>
        <w:separator/>
      </w:r>
    </w:p>
  </w:footnote>
  <w:footnote w:type="continuationSeparator" w:id="0">
    <w:p w14:paraId="37D55E42" w14:textId="77777777" w:rsidR="00787871" w:rsidRDefault="00787871" w:rsidP="00375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049"/>
    <w:multiLevelType w:val="hybridMultilevel"/>
    <w:tmpl w:val="4B5EE234"/>
    <w:lvl w:ilvl="0" w:tplc="6B6434BC">
      <w:start w:val="1"/>
      <w:numFmt w:val="bullet"/>
      <w:lvlText w:val="•"/>
      <w:lvlJc w:val="left"/>
      <w:pPr>
        <w:tabs>
          <w:tab w:val="num" w:pos="720"/>
        </w:tabs>
        <w:ind w:left="720" w:hanging="360"/>
      </w:pPr>
      <w:rPr>
        <w:rFonts w:ascii="Times New Roman" w:hAnsi="Times New Roman" w:hint="default"/>
      </w:rPr>
    </w:lvl>
    <w:lvl w:ilvl="1" w:tplc="9ADEB4D8" w:tentative="1">
      <w:start w:val="1"/>
      <w:numFmt w:val="bullet"/>
      <w:lvlText w:val="•"/>
      <w:lvlJc w:val="left"/>
      <w:pPr>
        <w:tabs>
          <w:tab w:val="num" w:pos="1440"/>
        </w:tabs>
        <w:ind w:left="1440" w:hanging="360"/>
      </w:pPr>
      <w:rPr>
        <w:rFonts w:ascii="Times New Roman" w:hAnsi="Times New Roman" w:hint="default"/>
      </w:rPr>
    </w:lvl>
    <w:lvl w:ilvl="2" w:tplc="512698D4" w:tentative="1">
      <w:start w:val="1"/>
      <w:numFmt w:val="bullet"/>
      <w:lvlText w:val="•"/>
      <w:lvlJc w:val="left"/>
      <w:pPr>
        <w:tabs>
          <w:tab w:val="num" w:pos="2160"/>
        </w:tabs>
        <w:ind w:left="2160" w:hanging="360"/>
      </w:pPr>
      <w:rPr>
        <w:rFonts w:ascii="Times New Roman" w:hAnsi="Times New Roman" w:hint="default"/>
      </w:rPr>
    </w:lvl>
    <w:lvl w:ilvl="3" w:tplc="896A4692" w:tentative="1">
      <w:start w:val="1"/>
      <w:numFmt w:val="bullet"/>
      <w:lvlText w:val="•"/>
      <w:lvlJc w:val="left"/>
      <w:pPr>
        <w:tabs>
          <w:tab w:val="num" w:pos="2880"/>
        </w:tabs>
        <w:ind w:left="2880" w:hanging="360"/>
      </w:pPr>
      <w:rPr>
        <w:rFonts w:ascii="Times New Roman" w:hAnsi="Times New Roman" w:hint="default"/>
      </w:rPr>
    </w:lvl>
    <w:lvl w:ilvl="4" w:tplc="D45683B2" w:tentative="1">
      <w:start w:val="1"/>
      <w:numFmt w:val="bullet"/>
      <w:lvlText w:val="•"/>
      <w:lvlJc w:val="left"/>
      <w:pPr>
        <w:tabs>
          <w:tab w:val="num" w:pos="3600"/>
        </w:tabs>
        <w:ind w:left="3600" w:hanging="360"/>
      </w:pPr>
      <w:rPr>
        <w:rFonts w:ascii="Times New Roman" w:hAnsi="Times New Roman" w:hint="default"/>
      </w:rPr>
    </w:lvl>
    <w:lvl w:ilvl="5" w:tplc="B4E65FC0" w:tentative="1">
      <w:start w:val="1"/>
      <w:numFmt w:val="bullet"/>
      <w:lvlText w:val="•"/>
      <w:lvlJc w:val="left"/>
      <w:pPr>
        <w:tabs>
          <w:tab w:val="num" w:pos="4320"/>
        </w:tabs>
        <w:ind w:left="4320" w:hanging="360"/>
      </w:pPr>
      <w:rPr>
        <w:rFonts w:ascii="Times New Roman" w:hAnsi="Times New Roman" w:hint="default"/>
      </w:rPr>
    </w:lvl>
    <w:lvl w:ilvl="6" w:tplc="9F4256A4" w:tentative="1">
      <w:start w:val="1"/>
      <w:numFmt w:val="bullet"/>
      <w:lvlText w:val="•"/>
      <w:lvlJc w:val="left"/>
      <w:pPr>
        <w:tabs>
          <w:tab w:val="num" w:pos="5040"/>
        </w:tabs>
        <w:ind w:left="5040" w:hanging="360"/>
      </w:pPr>
      <w:rPr>
        <w:rFonts w:ascii="Times New Roman" w:hAnsi="Times New Roman" w:hint="default"/>
      </w:rPr>
    </w:lvl>
    <w:lvl w:ilvl="7" w:tplc="46F0F78C" w:tentative="1">
      <w:start w:val="1"/>
      <w:numFmt w:val="bullet"/>
      <w:lvlText w:val="•"/>
      <w:lvlJc w:val="left"/>
      <w:pPr>
        <w:tabs>
          <w:tab w:val="num" w:pos="5760"/>
        </w:tabs>
        <w:ind w:left="5760" w:hanging="360"/>
      </w:pPr>
      <w:rPr>
        <w:rFonts w:ascii="Times New Roman" w:hAnsi="Times New Roman" w:hint="default"/>
      </w:rPr>
    </w:lvl>
    <w:lvl w:ilvl="8" w:tplc="4E08DC0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235330"/>
    <w:multiLevelType w:val="hybridMultilevel"/>
    <w:tmpl w:val="E0300B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4584F62"/>
    <w:multiLevelType w:val="hybridMultilevel"/>
    <w:tmpl w:val="47BC89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DE1320"/>
    <w:multiLevelType w:val="multilevel"/>
    <w:tmpl w:val="A8566E2C"/>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 w15:restartNumberingAfterBreak="0">
    <w:nsid w:val="0D622C7C"/>
    <w:multiLevelType w:val="hybridMultilevel"/>
    <w:tmpl w:val="C9182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10809BC"/>
    <w:multiLevelType w:val="hybridMultilevel"/>
    <w:tmpl w:val="CFAA6B68"/>
    <w:lvl w:ilvl="0" w:tplc="1EF880AE">
      <w:start w:val="1"/>
      <w:numFmt w:val="decimal"/>
      <w:lvlText w:val="%1."/>
      <w:lvlJc w:val="left"/>
      <w:pPr>
        <w:ind w:left="786" w:hanging="360"/>
      </w:pPr>
      <w:rPr>
        <w:rFonts w:cs="Times New Roman"/>
        <w:b w:val="0"/>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13671973"/>
    <w:multiLevelType w:val="hybridMultilevel"/>
    <w:tmpl w:val="13808B3C"/>
    <w:lvl w:ilvl="0" w:tplc="63F8C0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E7A80"/>
    <w:multiLevelType w:val="hybridMultilevel"/>
    <w:tmpl w:val="3E46852C"/>
    <w:lvl w:ilvl="0" w:tplc="998AAE18">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1E624EAD"/>
    <w:multiLevelType w:val="hybridMultilevel"/>
    <w:tmpl w:val="11A2CB14"/>
    <w:lvl w:ilvl="0" w:tplc="793EBAF0">
      <w:start w:val="1"/>
      <w:numFmt w:val="bullet"/>
      <w:lvlText w:val="•"/>
      <w:lvlJc w:val="left"/>
      <w:pPr>
        <w:tabs>
          <w:tab w:val="num" w:pos="720"/>
        </w:tabs>
        <w:ind w:left="720" w:hanging="360"/>
      </w:pPr>
      <w:rPr>
        <w:rFonts w:ascii="Arial" w:hAnsi="Arial" w:hint="default"/>
      </w:rPr>
    </w:lvl>
    <w:lvl w:ilvl="1" w:tplc="2E8C0040" w:tentative="1">
      <w:start w:val="1"/>
      <w:numFmt w:val="bullet"/>
      <w:lvlText w:val="•"/>
      <w:lvlJc w:val="left"/>
      <w:pPr>
        <w:tabs>
          <w:tab w:val="num" w:pos="1440"/>
        </w:tabs>
        <w:ind w:left="1440" w:hanging="360"/>
      </w:pPr>
      <w:rPr>
        <w:rFonts w:ascii="Arial" w:hAnsi="Arial" w:hint="default"/>
      </w:rPr>
    </w:lvl>
    <w:lvl w:ilvl="2" w:tplc="CEDA2CD8" w:tentative="1">
      <w:start w:val="1"/>
      <w:numFmt w:val="bullet"/>
      <w:lvlText w:val="•"/>
      <w:lvlJc w:val="left"/>
      <w:pPr>
        <w:tabs>
          <w:tab w:val="num" w:pos="2160"/>
        </w:tabs>
        <w:ind w:left="2160" w:hanging="360"/>
      </w:pPr>
      <w:rPr>
        <w:rFonts w:ascii="Arial" w:hAnsi="Arial" w:hint="default"/>
      </w:rPr>
    </w:lvl>
    <w:lvl w:ilvl="3" w:tplc="A01A74A0" w:tentative="1">
      <w:start w:val="1"/>
      <w:numFmt w:val="bullet"/>
      <w:lvlText w:val="•"/>
      <w:lvlJc w:val="left"/>
      <w:pPr>
        <w:tabs>
          <w:tab w:val="num" w:pos="2880"/>
        </w:tabs>
        <w:ind w:left="2880" w:hanging="360"/>
      </w:pPr>
      <w:rPr>
        <w:rFonts w:ascii="Arial" w:hAnsi="Arial" w:hint="default"/>
      </w:rPr>
    </w:lvl>
    <w:lvl w:ilvl="4" w:tplc="C18CC378" w:tentative="1">
      <w:start w:val="1"/>
      <w:numFmt w:val="bullet"/>
      <w:lvlText w:val="•"/>
      <w:lvlJc w:val="left"/>
      <w:pPr>
        <w:tabs>
          <w:tab w:val="num" w:pos="3600"/>
        </w:tabs>
        <w:ind w:left="3600" w:hanging="360"/>
      </w:pPr>
      <w:rPr>
        <w:rFonts w:ascii="Arial" w:hAnsi="Arial" w:hint="default"/>
      </w:rPr>
    </w:lvl>
    <w:lvl w:ilvl="5" w:tplc="67F819C2" w:tentative="1">
      <w:start w:val="1"/>
      <w:numFmt w:val="bullet"/>
      <w:lvlText w:val="•"/>
      <w:lvlJc w:val="left"/>
      <w:pPr>
        <w:tabs>
          <w:tab w:val="num" w:pos="4320"/>
        </w:tabs>
        <w:ind w:left="4320" w:hanging="360"/>
      </w:pPr>
      <w:rPr>
        <w:rFonts w:ascii="Arial" w:hAnsi="Arial" w:hint="default"/>
      </w:rPr>
    </w:lvl>
    <w:lvl w:ilvl="6" w:tplc="6D827BDA" w:tentative="1">
      <w:start w:val="1"/>
      <w:numFmt w:val="bullet"/>
      <w:lvlText w:val="•"/>
      <w:lvlJc w:val="left"/>
      <w:pPr>
        <w:tabs>
          <w:tab w:val="num" w:pos="5040"/>
        </w:tabs>
        <w:ind w:left="5040" w:hanging="360"/>
      </w:pPr>
      <w:rPr>
        <w:rFonts w:ascii="Arial" w:hAnsi="Arial" w:hint="default"/>
      </w:rPr>
    </w:lvl>
    <w:lvl w:ilvl="7" w:tplc="CF265D3C" w:tentative="1">
      <w:start w:val="1"/>
      <w:numFmt w:val="bullet"/>
      <w:lvlText w:val="•"/>
      <w:lvlJc w:val="left"/>
      <w:pPr>
        <w:tabs>
          <w:tab w:val="num" w:pos="5760"/>
        </w:tabs>
        <w:ind w:left="5760" w:hanging="360"/>
      </w:pPr>
      <w:rPr>
        <w:rFonts w:ascii="Arial" w:hAnsi="Arial" w:hint="default"/>
      </w:rPr>
    </w:lvl>
    <w:lvl w:ilvl="8" w:tplc="3F2278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1F379F"/>
    <w:multiLevelType w:val="hybridMultilevel"/>
    <w:tmpl w:val="04629134"/>
    <w:lvl w:ilvl="0" w:tplc="99BC5BBE">
      <w:start w:val="1"/>
      <w:numFmt w:val="low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9874AF9"/>
    <w:multiLevelType w:val="hybridMultilevel"/>
    <w:tmpl w:val="5E90525C"/>
    <w:lvl w:ilvl="0" w:tplc="1EF880AE">
      <w:start w:val="1"/>
      <w:numFmt w:val="decimal"/>
      <w:lvlText w:val="%1."/>
      <w:lvlJc w:val="left"/>
      <w:pPr>
        <w:ind w:left="720" w:hanging="360"/>
      </w:pPr>
      <w:rPr>
        <w:rFonts w:cs="Times New Roman"/>
        <w:b w:val="0"/>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31596140"/>
    <w:multiLevelType w:val="hybridMultilevel"/>
    <w:tmpl w:val="25348AEE"/>
    <w:lvl w:ilvl="0" w:tplc="39409F8A">
      <w:start w:val="1"/>
      <w:numFmt w:val="decimal"/>
      <w:lvlText w:val="%1."/>
      <w:lvlJc w:val="left"/>
      <w:pPr>
        <w:ind w:left="644" w:hanging="360"/>
      </w:pPr>
      <w:rPr>
        <w:rFonts w:cs="Times New Roman"/>
        <w:b w:val="0"/>
        <w:color w:val="auto"/>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382A5545"/>
    <w:multiLevelType w:val="hybridMultilevel"/>
    <w:tmpl w:val="5E90525C"/>
    <w:lvl w:ilvl="0" w:tplc="1EF880AE">
      <w:start w:val="1"/>
      <w:numFmt w:val="decimal"/>
      <w:lvlText w:val="%1."/>
      <w:lvlJc w:val="left"/>
      <w:pPr>
        <w:ind w:left="720" w:hanging="360"/>
      </w:pPr>
      <w:rPr>
        <w:rFonts w:cs="Times New Roman"/>
        <w:b w:val="0"/>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39204985"/>
    <w:multiLevelType w:val="hybridMultilevel"/>
    <w:tmpl w:val="5E90525C"/>
    <w:lvl w:ilvl="0" w:tplc="1EF880AE">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3B4F0A8A"/>
    <w:multiLevelType w:val="multilevel"/>
    <w:tmpl w:val="24D45426"/>
    <w:lvl w:ilvl="0">
      <w:start w:val="1"/>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5" w15:restartNumberingAfterBreak="0">
    <w:nsid w:val="3B5B6292"/>
    <w:multiLevelType w:val="hybridMultilevel"/>
    <w:tmpl w:val="7FECFA80"/>
    <w:lvl w:ilvl="0" w:tplc="4BD46662">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15:restartNumberingAfterBreak="0">
    <w:nsid w:val="3D9C4169"/>
    <w:multiLevelType w:val="hybridMultilevel"/>
    <w:tmpl w:val="1DDA8346"/>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F5B41A6"/>
    <w:multiLevelType w:val="hybridMultilevel"/>
    <w:tmpl w:val="EEE459F4"/>
    <w:lvl w:ilvl="0" w:tplc="603A2A70">
      <w:start w:val="1"/>
      <w:numFmt w:val="decimal"/>
      <w:lvlText w:val="%1.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F696AC4"/>
    <w:multiLevelType w:val="hybridMultilevel"/>
    <w:tmpl w:val="4588C3B0"/>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9" w15:restartNumberingAfterBreak="0">
    <w:nsid w:val="3F8E6931"/>
    <w:multiLevelType w:val="hybridMultilevel"/>
    <w:tmpl w:val="77C42542"/>
    <w:lvl w:ilvl="0" w:tplc="A788ABF6">
      <w:start w:val="1"/>
      <w:numFmt w:val="bullet"/>
      <w:lvlText w:val="•"/>
      <w:lvlJc w:val="left"/>
      <w:pPr>
        <w:tabs>
          <w:tab w:val="num" w:pos="720"/>
        </w:tabs>
        <w:ind w:left="720" w:hanging="360"/>
      </w:pPr>
      <w:rPr>
        <w:rFonts w:ascii="Times New Roman" w:hAnsi="Times New Roman" w:hint="default"/>
      </w:rPr>
    </w:lvl>
    <w:lvl w:ilvl="1" w:tplc="8BE418D0" w:tentative="1">
      <w:start w:val="1"/>
      <w:numFmt w:val="bullet"/>
      <w:lvlText w:val="•"/>
      <w:lvlJc w:val="left"/>
      <w:pPr>
        <w:tabs>
          <w:tab w:val="num" w:pos="1440"/>
        </w:tabs>
        <w:ind w:left="1440" w:hanging="360"/>
      </w:pPr>
      <w:rPr>
        <w:rFonts w:ascii="Times New Roman" w:hAnsi="Times New Roman" w:hint="default"/>
      </w:rPr>
    </w:lvl>
    <w:lvl w:ilvl="2" w:tplc="33D0097A" w:tentative="1">
      <w:start w:val="1"/>
      <w:numFmt w:val="bullet"/>
      <w:lvlText w:val="•"/>
      <w:lvlJc w:val="left"/>
      <w:pPr>
        <w:tabs>
          <w:tab w:val="num" w:pos="2160"/>
        </w:tabs>
        <w:ind w:left="2160" w:hanging="360"/>
      </w:pPr>
      <w:rPr>
        <w:rFonts w:ascii="Times New Roman" w:hAnsi="Times New Roman" w:hint="default"/>
      </w:rPr>
    </w:lvl>
    <w:lvl w:ilvl="3" w:tplc="E758D744" w:tentative="1">
      <w:start w:val="1"/>
      <w:numFmt w:val="bullet"/>
      <w:lvlText w:val="•"/>
      <w:lvlJc w:val="left"/>
      <w:pPr>
        <w:tabs>
          <w:tab w:val="num" w:pos="2880"/>
        </w:tabs>
        <w:ind w:left="2880" w:hanging="360"/>
      </w:pPr>
      <w:rPr>
        <w:rFonts w:ascii="Times New Roman" w:hAnsi="Times New Roman" w:hint="default"/>
      </w:rPr>
    </w:lvl>
    <w:lvl w:ilvl="4" w:tplc="0592EFF8" w:tentative="1">
      <w:start w:val="1"/>
      <w:numFmt w:val="bullet"/>
      <w:lvlText w:val="•"/>
      <w:lvlJc w:val="left"/>
      <w:pPr>
        <w:tabs>
          <w:tab w:val="num" w:pos="3600"/>
        </w:tabs>
        <w:ind w:left="3600" w:hanging="360"/>
      </w:pPr>
      <w:rPr>
        <w:rFonts w:ascii="Times New Roman" w:hAnsi="Times New Roman" w:hint="default"/>
      </w:rPr>
    </w:lvl>
    <w:lvl w:ilvl="5" w:tplc="BD46D428" w:tentative="1">
      <w:start w:val="1"/>
      <w:numFmt w:val="bullet"/>
      <w:lvlText w:val="•"/>
      <w:lvlJc w:val="left"/>
      <w:pPr>
        <w:tabs>
          <w:tab w:val="num" w:pos="4320"/>
        </w:tabs>
        <w:ind w:left="4320" w:hanging="360"/>
      </w:pPr>
      <w:rPr>
        <w:rFonts w:ascii="Times New Roman" w:hAnsi="Times New Roman" w:hint="default"/>
      </w:rPr>
    </w:lvl>
    <w:lvl w:ilvl="6" w:tplc="7D5838B2" w:tentative="1">
      <w:start w:val="1"/>
      <w:numFmt w:val="bullet"/>
      <w:lvlText w:val="•"/>
      <w:lvlJc w:val="left"/>
      <w:pPr>
        <w:tabs>
          <w:tab w:val="num" w:pos="5040"/>
        </w:tabs>
        <w:ind w:left="5040" w:hanging="360"/>
      </w:pPr>
      <w:rPr>
        <w:rFonts w:ascii="Times New Roman" w:hAnsi="Times New Roman" w:hint="default"/>
      </w:rPr>
    </w:lvl>
    <w:lvl w:ilvl="7" w:tplc="5FD023C8" w:tentative="1">
      <w:start w:val="1"/>
      <w:numFmt w:val="bullet"/>
      <w:lvlText w:val="•"/>
      <w:lvlJc w:val="left"/>
      <w:pPr>
        <w:tabs>
          <w:tab w:val="num" w:pos="5760"/>
        </w:tabs>
        <w:ind w:left="5760" w:hanging="360"/>
      </w:pPr>
      <w:rPr>
        <w:rFonts w:ascii="Times New Roman" w:hAnsi="Times New Roman" w:hint="default"/>
      </w:rPr>
    </w:lvl>
    <w:lvl w:ilvl="8" w:tplc="177C46F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2DB7DB6"/>
    <w:multiLevelType w:val="hybridMultilevel"/>
    <w:tmpl w:val="D570BCBC"/>
    <w:lvl w:ilvl="0" w:tplc="CDC21D84">
      <w:start w:val="1"/>
      <w:numFmt w:val="bullet"/>
      <w:lvlText w:val="-"/>
      <w:lvlJc w:val="left"/>
      <w:pPr>
        <w:ind w:left="1789" w:hanging="360"/>
      </w:pPr>
      <w:rPr>
        <w:rFonts w:ascii="Times New Roman" w:eastAsiaTheme="minorHAnsi" w:hAnsi="Times New Roman" w:cs="Times New Roman"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21" w15:restartNumberingAfterBreak="0">
    <w:nsid w:val="458F4E7B"/>
    <w:multiLevelType w:val="multilevel"/>
    <w:tmpl w:val="A8566E2C"/>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2" w15:restartNumberingAfterBreak="0">
    <w:nsid w:val="468E0678"/>
    <w:multiLevelType w:val="hybridMultilevel"/>
    <w:tmpl w:val="63B6A85A"/>
    <w:lvl w:ilvl="0" w:tplc="341C787A">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15:restartNumberingAfterBreak="0">
    <w:nsid w:val="46B84CF9"/>
    <w:multiLevelType w:val="multilevel"/>
    <w:tmpl w:val="A8566E2C"/>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4" w15:restartNumberingAfterBreak="0">
    <w:nsid w:val="47EF543E"/>
    <w:multiLevelType w:val="hybridMultilevel"/>
    <w:tmpl w:val="5E90525C"/>
    <w:lvl w:ilvl="0" w:tplc="1EF880AE">
      <w:start w:val="1"/>
      <w:numFmt w:val="decimal"/>
      <w:lvlText w:val="%1."/>
      <w:lvlJc w:val="left"/>
      <w:pPr>
        <w:ind w:left="720" w:hanging="360"/>
      </w:pPr>
      <w:rPr>
        <w:rFonts w:cs="Times New Roman"/>
        <w:b w:val="0"/>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15:restartNumberingAfterBreak="0">
    <w:nsid w:val="4A653F68"/>
    <w:multiLevelType w:val="multilevel"/>
    <w:tmpl w:val="A8566E2C"/>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6" w15:restartNumberingAfterBreak="0">
    <w:nsid w:val="4B955665"/>
    <w:multiLevelType w:val="hybridMultilevel"/>
    <w:tmpl w:val="95766C9C"/>
    <w:lvl w:ilvl="0" w:tplc="E37A555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F232FDF"/>
    <w:multiLevelType w:val="hybridMultilevel"/>
    <w:tmpl w:val="63D2035E"/>
    <w:lvl w:ilvl="0" w:tplc="7B9C97A4">
      <w:start w:val="1"/>
      <w:numFmt w:val="bullet"/>
      <w:lvlText w:val="-"/>
      <w:lvlJc w:val="left"/>
      <w:pPr>
        <w:tabs>
          <w:tab w:val="num" w:pos="720"/>
        </w:tabs>
        <w:ind w:left="720" w:hanging="360"/>
      </w:pPr>
      <w:rPr>
        <w:rFonts w:ascii="Times New Roman" w:hAnsi="Times New Roman" w:hint="default"/>
      </w:rPr>
    </w:lvl>
    <w:lvl w:ilvl="1" w:tplc="DDA81C9A" w:tentative="1">
      <w:start w:val="1"/>
      <w:numFmt w:val="bullet"/>
      <w:lvlText w:val="-"/>
      <w:lvlJc w:val="left"/>
      <w:pPr>
        <w:tabs>
          <w:tab w:val="num" w:pos="1440"/>
        </w:tabs>
        <w:ind w:left="1440" w:hanging="360"/>
      </w:pPr>
      <w:rPr>
        <w:rFonts w:ascii="Times New Roman" w:hAnsi="Times New Roman" w:hint="default"/>
      </w:rPr>
    </w:lvl>
    <w:lvl w:ilvl="2" w:tplc="94A63070" w:tentative="1">
      <w:start w:val="1"/>
      <w:numFmt w:val="bullet"/>
      <w:lvlText w:val="-"/>
      <w:lvlJc w:val="left"/>
      <w:pPr>
        <w:tabs>
          <w:tab w:val="num" w:pos="2160"/>
        </w:tabs>
        <w:ind w:left="2160" w:hanging="360"/>
      </w:pPr>
      <w:rPr>
        <w:rFonts w:ascii="Times New Roman" w:hAnsi="Times New Roman" w:hint="default"/>
      </w:rPr>
    </w:lvl>
    <w:lvl w:ilvl="3" w:tplc="919A5A56" w:tentative="1">
      <w:start w:val="1"/>
      <w:numFmt w:val="bullet"/>
      <w:lvlText w:val="-"/>
      <w:lvlJc w:val="left"/>
      <w:pPr>
        <w:tabs>
          <w:tab w:val="num" w:pos="2880"/>
        </w:tabs>
        <w:ind w:left="2880" w:hanging="360"/>
      </w:pPr>
      <w:rPr>
        <w:rFonts w:ascii="Times New Roman" w:hAnsi="Times New Roman" w:hint="default"/>
      </w:rPr>
    </w:lvl>
    <w:lvl w:ilvl="4" w:tplc="F8EAE848" w:tentative="1">
      <w:start w:val="1"/>
      <w:numFmt w:val="bullet"/>
      <w:lvlText w:val="-"/>
      <w:lvlJc w:val="left"/>
      <w:pPr>
        <w:tabs>
          <w:tab w:val="num" w:pos="3600"/>
        </w:tabs>
        <w:ind w:left="3600" w:hanging="360"/>
      </w:pPr>
      <w:rPr>
        <w:rFonts w:ascii="Times New Roman" w:hAnsi="Times New Roman" w:hint="default"/>
      </w:rPr>
    </w:lvl>
    <w:lvl w:ilvl="5" w:tplc="D2103B46" w:tentative="1">
      <w:start w:val="1"/>
      <w:numFmt w:val="bullet"/>
      <w:lvlText w:val="-"/>
      <w:lvlJc w:val="left"/>
      <w:pPr>
        <w:tabs>
          <w:tab w:val="num" w:pos="4320"/>
        </w:tabs>
        <w:ind w:left="4320" w:hanging="360"/>
      </w:pPr>
      <w:rPr>
        <w:rFonts w:ascii="Times New Roman" w:hAnsi="Times New Roman" w:hint="default"/>
      </w:rPr>
    </w:lvl>
    <w:lvl w:ilvl="6" w:tplc="3E44276C" w:tentative="1">
      <w:start w:val="1"/>
      <w:numFmt w:val="bullet"/>
      <w:lvlText w:val="-"/>
      <w:lvlJc w:val="left"/>
      <w:pPr>
        <w:tabs>
          <w:tab w:val="num" w:pos="5040"/>
        </w:tabs>
        <w:ind w:left="5040" w:hanging="360"/>
      </w:pPr>
      <w:rPr>
        <w:rFonts w:ascii="Times New Roman" w:hAnsi="Times New Roman" w:hint="default"/>
      </w:rPr>
    </w:lvl>
    <w:lvl w:ilvl="7" w:tplc="C11CDB66" w:tentative="1">
      <w:start w:val="1"/>
      <w:numFmt w:val="bullet"/>
      <w:lvlText w:val="-"/>
      <w:lvlJc w:val="left"/>
      <w:pPr>
        <w:tabs>
          <w:tab w:val="num" w:pos="5760"/>
        </w:tabs>
        <w:ind w:left="5760" w:hanging="360"/>
      </w:pPr>
      <w:rPr>
        <w:rFonts w:ascii="Times New Roman" w:hAnsi="Times New Roman" w:hint="default"/>
      </w:rPr>
    </w:lvl>
    <w:lvl w:ilvl="8" w:tplc="8DA0AC3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4C670EB"/>
    <w:multiLevelType w:val="hybridMultilevel"/>
    <w:tmpl w:val="6C6E511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59042A77"/>
    <w:multiLevelType w:val="hybridMultilevel"/>
    <w:tmpl w:val="C40A4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C131ED9"/>
    <w:multiLevelType w:val="hybridMultilevel"/>
    <w:tmpl w:val="39EC6B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DD201FF"/>
    <w:multiLevelType w:val="multilevel"/>
    <w:tmpl w:val="A8566E2C"/>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2" w15:restartNumberingAfterBreak="0">
    <w:nsid w:val="61442F89"/>
    <w:multiLevelType w:val="hybridMultilevel"/>
    <w:tmpl w:val="3528A19A"/>
    <w:lvl w:ilvl="0" w:tplc="6A76A76A">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15:restartNumberingAfterBreak="0">
    <w:nsid w:val="620A5FE1"/>
    <w:multiLevelType w:val="hybridMultilevel"/>
    <w:tmpl w:val="CA7A5E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F42C04"/>
    <w:multiLevelType w:val="hybridMultilevel"/>
    <w:tmpl w:val="A91E52B6"/>
    <w:lvl w:ilvl="0" w:tplc="4BD4666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6BA900FF"/>
    <w:multiLevelType w:val="multilevel"/>
    <w:tmpl w:val="24D45426"/>
    <w:lvl w:ilvl="0">
      <w:start w:val="1"/>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6" w15:restartNumberingAfterBreak="0">
    <w:nsid w:val="6D262500"/>
    <w:multiLevelType w:val="hybridMultilevel"/>
    <w:tmpl w:val="862EF3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DB50394"/>
    <w:multiLevelType w:val="hybridMultilevel"/>
    <w:tmpl w:val="7FC4E1A4"/>
    <w:lvl w:ilvl="0" w:tplc="3D2E89E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18E1FB8"/>
    <w:multiLevelType w:val="multilevel"/>
    <w:tmpl w:val="F9A025BE"/>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9" w15:restartNumberingAfterBreak="0">
    <w:nsid w:val="76EA3E53"/>
    <w:multiLevelType w:val="hybridMultilevel"/>
    <w:tmpl w:val="CFAA6B68"/>
    <w:lvl w:ilvl="0" w:tplc="1EF880AE">
      <w:start w:val="1"/>
      <w:numFmt w:val="decimal"/>
      <w:lvlText w:val="%1."/>
      <w:lvlJc w:val="left"/>
      <w:pPr>
        <w:ind w:left="720" w:hanging="360"/>
      </w:pPr>
      <w:rPr>
        <w:rFonts w:cs="Times New Roman"/>
        <w:b w:val="0"/>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7"/>
  </w:num>
  <w:num w:numId="2">
    <w:abstractNumId w:val="34"/>
  </w:num>
  <w:num w:numId="3">
    <w:abstractNumId w:val="8"/>
  </w:num>
  <w:num w:numId="4">
    <w:abstractNumId w:val="15"/>
  </w:num>
  <w:num w:numId="5">
    <w:abstractNumId w:val="28"/>
  </w:num>
  <w:num w:numId="6">
    <w:abstractNumId w:val="30"/>
  </w:num>
  <w:num w:numId="7">
    <w:abstractNumId w:val="33"/>
  </w:num>
  <w:num w:numId="8">
    <w:abstractNumId w:val="17"/>
  </w:num>
  <w:num w:numId="9">
    <w:abstractNumId w:val="38"/>
  </w:num>
  <w:num w:numId="10">
    <w:abstractNumId w:val="14"/>
  </w:num>
  <w:num w:numId="11">
    <w:abstractNumId w:val="20"/>
  </w:num>
  <w:num w:numId="12">
    <w:abstractNumId w:val="7"/>
  </w:num>
  <w:num w:numId="13">
    <w:abstractNumId w:val="22"/>
  </w:num>
  <w:num w:numId="14">
    <w:abstractNumId w:val="2"/>
  </w:num>
  <w:num w:numId="15">
    <w:abstractNumId w:val="35"/>
  </w:num>
  <w:num w:numId="16">
    <w:abstractNumId w:val="31"/>
  </w:num>
  <w:num w:numId="17">
    <w:abstractNumId w:val="21"/>
  </w:num>
  <w:num w:numId="18">
    <w:abstractNumId w:val="11"/>
  </w:num>
  <w:num w:numId="19">
    <w:abstractNumId w:val="13"/>
  </w:num>
  <w:num w:numId="20">
    <w:abstractNumId w:val="37"/>
  </w:num>
  <w:num w:numId="21">
    <w:abstractNumId w:val="26"/>
  </w:num>
  <w:num w:numId="22">
    <w:abstractNumId w:val="18"/>
  </w:num>
  <w:num w:numId="23">
    <w:abstractNumId w:val="23"/>
  </w:num>
  <w:num w:numId="24">
    <w:abstractNumId w:val="25"/>
  </w:num>
  <w:num w:numId="25">
    <w:abstractNumId w:val="3"/>
  </w:num>
  <w:num w:numId="26">
    <w:abstractNumId w:val="6"/>
  </w:num>
  <w:num w:numId="27">
    <w:abstractNumId w:val="32"/>
  </w:num>
  <w:num w:numId="28">
    <w:abstractNumId w:val="29"/>
  </w:num>
  <w:num w:numId="29">
    <w:abstractNumId w:val="10"/>
  </w:num>
  <w:num w:numId="30">
    <w:abstractNumId w:val="12"/>
  </w:num>
  <w:num w:numId="31">
    <w:abstractNumId w:val="24"/>
  </w:num>
  <w:num w:numId="32">
    <w:abstractNumId w:val="1"/>
  </w:num>
  <w:num w:numId="33">
    <w:abstractNumId w:val="0"/>
  </w:num>
  <w:num w:numId="34">
    <w:abstractNumId w:val="19"/>
  </w:num>
  <w:num w:numId="35">
    <w:abstractNumId w:val="36"/>
  </w:num>
  <w:num w:numId="36">
    <w:abstractNumId w:val="4"/>
  </w:num>
  <w:num w:numId="37">
    <w:abstractNumId w:val="5"/>
  </w:num>
  <w:num w:numId="38">
    <w:abstractNumId w:val="39"/>
  </w:num>
  <w:num w:numId="39">
    <w:abstractNumId w:val="16"/>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2C"/>
    <w:rsid w:val="00000F8A"/>
    <w:rsid w:val="0001163A"/>
    <w:rsid w:val="00023DCF"/>
    <w:rsid w:val="00026C18"/>
    <w:rsid w:val="00032896"/>
    <w:rsid w:val="000403FB"/>
    <w:rsid w:val="00040566"/>
    <w:rsid w:val="00043598"/>
    <w:rsid w:val="00044AF2"/>
    <w:rsid w:val="00061A65"/>
    <w:rsid w:val="00061DBC"/>
    <w:rsid w:val="00062EFA"/>
    <w:rsid w:val="0006372A"/>
    <w:rsid w:val="00073429"/>
    <w:rsid w:val="00076606"/>
    <w:rsid w:val="00080874"/>
    <w:rsid w:val="00081BC7"/>
    <w:rsid w:val="000836F1"/>
    <w:rsid w:val="000843E0"/>
    <w:rsid w:val="00085F5A"/>
    <w:rsid w:val="0008601E"/>
    <w:rsid w:val="00087B95"/>
    <w:rsid w:val="00092772"/>
    <w:rsid w:val="00092888"/>
    <w:rsid w:val="000951FA"/>
    <w:rsid w:val="000972B9"/>
    <w:rsid w:val="000A1A8E"/>
    <w:rsid w:val="000A6B5A"/>
    <w:rsid w:val="000A7493"/>
    <w:rsid w:val="000A7D29"/>
    <w:rsid w:val="000A7D4F"/>
    <w:rsid w:val="000B00C7"/>
    <w:rsid w:val="000B1CC1"/>
    <w:rsid w:val="000C1D5B"/>
    <w:rsid w:val="000C678B"/>
    <w:rsid w:val="000C7144"/>
    <w:rsid w:val="000D1DF7"/>
    <w:rsid w:val="000D21D3"/>
    <w:rsid w:val="000D33F2"/>
    <w:rsid w:val="000E03DE"/>
    <w:rsid w:val="000E16E5"/>
    <w:rsid w:val="000F0814"/>
    <w:rsid w:val="000F3DF3"/>
    <w:rsid w:val="001005EF"/>
    <w:rsid w:val="00101481"/>
    <w:rsid w:val="0010270A"/>
    <w:rsid w:val="0010329B"/>
    <w:rsid w:val="001035E7"/>
    <w:rsid w:val="001062DB"/>
    <w:rsid w:val="0011037F"/>
    <w:rsid w:val="0011066F"/>
    <w:rsid w:val="00113FB7"/>
    <w:rsid w:val="001210CE"/>
    <w:rsid w:val="00121276"/>
    <w:rsid w:val="001228DF"/>
    <w:rsid w:val="00123913"/>
    <w:rsid w:val="0013235C"/>
    <w:rsid w:val="00132C43"/>
    <w:rsid w:val="00143AD9"/>
    <w:rsid w:val="001478D3"/>
    <w:rsid w:val="001521E0"/>
    <w:rsid w:val="00153103"/>
    <w:rsid w:val="0015590B"/>
    <w:rsid w:val="00155A87"/>
    <w:rsid w:val="00160012"/>
    <w:rsid w:val="0016117D"/>
    <w:rsid w:val="00161852"/>
    <w:rsid w:val="001641AE"/>
    <w:rsid w:val="001641F2"/>
    <w:rsid w:val="00164808"/>
    <w:rsid w:val="00164EA4"/>
    <w:rsid w:val="00167273"/>
    <w:rsid w:val="0017182D"/>
    <w:rsid w:val="00171A50"/>
    <w:rsid w:val="001721C5"/>
    <w:rsid w:val="0017503D"/>
    <w:rsid w:val="0017535E"/>
    <w:rsid w:val="00175678"/>
    <w:rsid w:val="00175B9A"/>
    <w:rsid w:val="00180B20"/>
    <w:rsid w:val="00182A58"/>
    <w:rsid w:val="001852EB"/>
    <w:rsid w:val="001919CB"/>
    <w:rsid w:val="001A10C5"/>
    <w:rsid w:val="001A577C"/>
    <w:rsid w:val="001B1176"/>
    <w:rsid w:val="001B18F0"/>
    <w:rsid w:val="001B21B1"/>
    <w:rsid w:val="001B3495"/>
    <w:rsid w:val="001B517C"/>
    <w:rsid w:val="001C711D"/>
    <w:rsid w:val="001D3757"/>
    <w:rsid w:val="001D3F75"/>
    <w:rsid w:val="001D4C2D"/>
    <w:rsid w:val="001D67BC"/>
    <w:rsid w:val="001D690E"/>
    <w:rsid w:val="001E130C"/>
    <w:rsid w:val="001E2DEB"/>
    <w:rsid w:val="001E3082"/>
    <w:rsid w:val="001E4EB8"/>
    <w:rsid w:val="001F370E"/>
    <w:rsid w:val="001F4AA2"/>
    <w:rsid w:val="001F709B"/>
    <w:rsid w:val="00200AE3"/>
    <w:rsid w:val="0021120A"/>
    <w:rsid w:val="00212BD6"/>
    <w:rsid w:val="002133FC"/>
    <w:rsid w:val="002176DE"/>
    <w:rsid w:val="00217842"/>
    <w:rsid w:val="00221982"/>
    <w:rsid w:val="002219AF"/>
    <w:rsid w:val="00225F44"/>
    <w:rsid w:val="0022642B"/>
    <w:rsid w:val="00233DC2"/>
    <w:rsid w:val="00236AE3"/>
    <w:rsid w:val="00237BB2"/>
    <w:rsid w:val="00237E87"/>
    <w:rsid w:val="00237EAF"/>
    <w:rsid w:val="00244EFE"/>
    <w:rsid w:val="00245091"/>
    <w:rsid w:val="00247C7F"/>
    <w:rsid w:val="002521C6"/>
    <w:rsid w:val="002567F3"/>
    <w:rsid w:val="002640E9"/>
    <w:rsid w:val="00266C3E"/>
    <w:rsid w:val="00267570"/>
    <w:rsid w:val="0027071D"/>
    <w:rsid w:val="002768F3"/>
    <w:rsid w:val="00277915"/>
    <w:rsid w:val="00284943"/>
    <w:rsid w:val="002849BA"/>
    <w:rsid w:val="00284CE9"/>
    <w:rsid w:val="00291484"/>
    <w:rsid w:val="00291D3D"/>
    <w:rsid w:val="00292F2D"/>
    <w:rsid w:val="0029478B"/>
    <w:rsid w:val="00297693"/>
    <w:rsid w:val="002A31C0"/>
    <w:rsid w:val="002A4C11"/>
    <w:rsid w:val="002A7EE9"/>
    <w:rsid w:val="002B4D37"/>
    <w:rsid w:val="002C19CC"/>
    <w:rsid w:val="002C51EC"/>
    <w:rsid w:val="002D3CA5"/>
    <w:rsid w:val="002D6CAF"/>
    <w:rsid w:val="002D72E7"/>
    <w:rsid w:val="002D7ACF"/>
    <w:rsid w:val="002E577A"/>
    <w:rsid w:val="002F0C5A"/>
    <w:rsid w:val="002F16F4"/>
    <w:rsid w:val="002F5482"/>
    <w:rsid w:val="00301844"/>
    <w:rsid w:val="00303CB2"/>
    <w:rsid w:val="003075F7"/>
    <w:rsid w:val="00314E8B"/>
    <w:rsid w:val="0031759B"/>
    <w:rsid w:val="00324773"/>
    <w:rsid w:val="003271E4"/>
    <w:rsid w:val="00330237"/>
    <w:rsid w:val="0034242F"/>
    <w:rsid w:val="00350161"/>
    <w:rsid w:val="00353D3C"/>
    <w:rsid w:val="00357269"/>
    <w:rsid w:val="00360F4E"/>
    <w:rsid w:val="00363518"/>
    <w:rsid w:val="003650E4"/>
    <w:rsid w:val="003667F6"/>
    <w:rsid w:val="00366956"/>
    <w:rsid w:val="00371E5C"/>
    <w:rsid w:val="00375DE9"/>
    <w:rsid w:val="003776D6"/>
    <w:rsid w:val="00380159"/>
    <w:rsid w:val="00380DD3"/>
    <w:rsid w:val="00381A98"/>
    <w:rsid w:val="00382E2F"/>
    <w:rsid w:val="00385AE9"/>
    <w:rsid w:val="00385DA3"/>
    <w:rsid w:val="0039265B"/>
    <w:rsid w:val="0039290E"/>
    <w:rsid w:val="0039475C"/>
    <w:rsid w:val="003A1BE4"/>
    <w:rsid w:val="003A6BB8"/>
    <w:rsid w:val="003A6DEF"/>
    <w:rsid w:val="003B21CA"/>
    <w:rsid w:val="003B3B15"/>
    <w:rsid w:val="003C0F22"/>
    <w:rsid w:val="003C261A"/>
    <w:rsid w:val="003C2CA3"/>
    <w:rsid w:val="003C7296"/>
    <w:rsid w:val="003D0C20"/>
    <w:rsid w:val="003E1296"/>
    <w:rsid w:val="003E3DA4"/>
    <w:rsid w:val="003E6C09"/>
    <w:rsid w:val="003F2F06"/>
    <w:rsid w:val="003F3ADB"/>
    <w:rsid w:val="0040121A"/>
    <w:rsid w:val="0040180C"/>
    <w:rsid w:val="00403E48"/>
    <w:rsid w:val="00406127"/>
    <w:rsid w:val="00407607"/>
    <w:rsid w:val="00422247"/>
    <w:rsid w:val="004245BD"/>
    <w:rsid w:val="00427ADA"/>
    <w:rsid w:val="004343A8"/>
    <w:rsid w:val="00440E7A"/>
    <w:rsid w:val="004507C3"/>
    <w:rsid w:val="0047146F"/>
    <w:rsid w:val="004736F8"/>
    <w:rsid w:val="00476228"/>
    <w:rsid w:val="00476AE4"/>
    <w:rsid w:val="00480119"/>
    <w:rsid w:val="00481124"/>
    <w:rsid w:val="00481817"/>
    <w:rsid w:val="00483262"/>
    <w:rsid w:val="0049060F"/>
    <w:rsid w:val="0049188E"/>
    <w:rsid w:val="0049458A"/>
    <w:rsid w:val="00494E06"/>
    <w:rsid w:val="0049635F"/>
    <w:rsid w:val="004A0DAF"/>
    <w:rsid w:val="004A74A1"/>
    <w:rsid w:val="004B1F75"/>
    <w:rsid w:val="004B2763"/>
    <w:rsid w:val="004B2C2F"/>
    <w:rsid w:val="004B31F3"/>
    <w:rsid w:val="004B50AE"/>
    <w:rsid w:val="004C4210"/>
    <w:rsid w:val="004C601D"/>
    <w:rsid w:val="004C6581"/>
    <w:rsid w:val="004D1E25"/>
    <w:rsid w:val="004D5232"/>
    <w:rsid w:val="004D5755"/>
    <w:rsid w:val="004D654A"/>
    <w:rsid w:val="004D6D74"/>
    <w:rsid w:val="004D6F30"/>
    <w:rsid w:val="004E0CDE"/>
    <w:rsid w:val="004E30BC"/>
    <w:rsid w:val="004F1DC1"/>
    <w:rsid w:val="004F3A10"/>
    <w:rsid w:val="0050050D"/>
    <w:rsid w:val="0050055B"/>
    <w:rsid w:val="00501247"/>
    <w:rsid w:val="0050338A"/>
    <w:rsid w:val="005104D8"/>
    <w:rsid w:val="00522610"/>
    <w:rsid w:val="0052399C"/>
    <w:rsid w:val="00523CE4"/>
    <w:rsid w:val="00530265"/>
    <w:rsid w:val="00531E55"/>
    <w:rsid w:val="00535625"/>
    <w:rsid w:val="005407E1"/>
    <w:rsid w:val="0054617A"/>
    <w:rsid w:val="00546C88"/>
    <w:rsid w:val="005513D5"/>
    <w:rsid w:val="005518D6"/>
    <w:rsid w:val="00553D16"/>
    <w:rsid w:val="00561388"/>
    <w:rsid w:val="005614A3"/>
    <w:rsid w:val="005619F6"/>
    <w:rsid w:val="00562F46"/>
    <w:rsid w:val="005650F0"/>
    <w:rsid w:val="00565FCA"/>
    <w:rsid w:val="0057058F"/>
    <w:rsid w:val="005721C6"/>
    <w:rsid w:val="00572334"/>
    <w:rsid w:val="005737CB"/>
    <w:rsid w:val="00581423"/>
    <w:rsid w:val="00581EF2"/>
    <w:rsid w:val="005850F9"/>
    <w:rsid w:val="00586120"/>
    <w:rsid w:val="005907F7"/>
    <w:rsid w:val="005A0621"/>
    <w:rsid w:val="005A37BA"/>
    <w:rsid w:val="005B6AD0"/>
    <w:rsid w:val="005C0A37"/>
    <w:rsid w:val="005C0E7D"/>
    <w:rsid w:val="005C2136"/>
    <w:rsid w:val="005C2B44"/>
    <w:rsid w:val="005C3AA8"/>
    <w:rsid w:val="005C43AA"/>
    <w:rsid w:val="005C6740"/>
    <w:rsid w:val="005C7140"/>
    <w:rsid w:val="005D6867"/>
    <w:rsid w:val="005D6F21"/>
    <w:rsid w:val="005E40E6"/>
    <w:rsid w:val="005E4DFD"/>
    <w:rsid w:val="005E75F4"/>
    <w:rsid w:val="005F0EFA"/>
    <w:rsid w:val="005F1566"/>
    <w:rsid w:val="005F7231"/>
    <w:rsid w:val="00601675"/>
    <w:rsid w:val="00602916"/>
    <w:rsid w:val="00604C56"/>
    <w:rsid w:val="00607507"/>
    <w:rsid w:val="00612905"/>
    <w:rsid w:val="006136BD"/>
    <w:rsid w:val="00616C5B"/>
    <w:rsid w:val="00620C33"/>
    <w:rsid w:val="00622330"/>
    <w:rsid w:val="0062247E"/>
    <w:rsid w:val="0062262A"/>
    <w:rsid w:val="00622A84"/>
    <w:rsid w:val="00626B19"/>
    <w:rsid w:val="00627547"/>
    <w:rsid w:val="00632DDC"/>
    <w:rsid w:val="006403A3"/>
    <w:rsid w:val="0064206D"/>
    <w:rsid w:val="00643085"/>
    <w:rsid w:val="006474D4"/>
    <w:rsid w:val="00651715"/>
    <w:rsid w:val="0065203C"/>
    <w:rsid w:val="00655C6E"/>
    <w:rsid w:val="00656355"/>
    <w:rsid w:val="00656445"/>
    <w:rsid w:val="006602AE"/>
    <w:rsid w:val="00664F86"/>
    <w:rsid w:val="006677EA"/>
    <w:rsid w:val="00667F79"/>
    <w:rsid w:val="00672728"/>
    <w:rsid w:val="00672EFF"/>
    <w:rsid w:val="006736C2"/>
    <w:rsid w:val="00674EF9"/>
    <w:rsid w:val="0068482B"/>
    <w:rsid w:val="00686812"/>
    <w:rsid w:val="0069290B"/>
    <w:rsid w:val="0069382E"/>
    <w:rsid w:val="00695743"/>
    <w:rsid w:val="006977FC"/>
    <w:rsid w:val="006A0C6F"/>
    <w:rsid w:val="006A1FE6"/>
    <w:rsid w:val="006A3761"/>
    <w:rsid w:val="006A6144"/>
    <w:rsid w:val="006B2B85"/>
    <w:rsid w:val="006B2D7E"/>
    <w:rsid w:val="006B36E8"/>
    <w:rsid w:val="006C38B6"/>
    <w:rsid w:val="006D2C53"/>
    <w:rsid w:val="006D400C"/>
    <w:rsid w:val="006D6D34"/>
    <w:rsid w:val="006D6DDD"/>
    <w:rsid w:val="006E102E"/>
    <w:rsid w:val="006F08F2"/>
    <w:rsid w:val="006F23F3"/>
    <w:rsid w:val="006F2D71"/>
    <w:rsid w:val="006F5B58"/>
    <w:rsid w:val="006F7014"/>
    <w:rsid w:val="00701149"/>
    <w:rsid w:val="00707B4A"/>
    <w:rsid w:val="00710D96"/>
    <w:rsid w:val="007125C6"/>
    <w:rsid w:val="007134CD"/>
    <w:rsid w:val="007175A1"/>
    <w:rsid w:val="00722834"/>
    <w:rsid w:val="00726894"/>
    <w:rsid w:val="00740B0F"/>
    <w:rsid w:val="007413C4"/>
    <w:rsid w:val="0075210E"/>
    <w:rsid w:val="00753AFF"/>
    <w:rsid w:val="0075470F"/>
    <w:rsid w:val="00754F64"/>
    <w:rsid w:val="007566C3"/>
    <w:rsid w:val="00756E0B"/>
    <w:rsid w:val="00757828"/>
    <w:rsid w:val="00763B4A"/>
    <w:rsid w:val="007673AA"/>
    <w:rsid w:val="007678C2"/>
    <w:rsid w:val="00787871"/>
    <w:rsid w:val="00791B02"/>
    <w:rsid w:val="0079342C"/>
    <w:rsid w:val="00796991"/>
    <w:rsid w:val="00796C44"/>
    <w:rsid w:val="007A1C1C"/>
    <w:rsid w:val="007A60F6"/>
    <w:rsid w:val="007A7BA9"/>
    <w:rsid w:val="007C2EA8"/>
    <w:rsid w:val="007C5961"/>
    <w:rsid w:val="007C59AF"/>
    <w:rsid w:val="007C7F5D"/>
    <w:rsid w:val="007D0B5E"/>
    <w:rsid w:val="007D27A8"/>
    <w:rsid w:val="007D46C0"/>
    <w:rsid w:val="007D5C92"/>
    <w:rsid w:val="007E03CC"/>
    <w:rsid w:val="007E09A5"/>
    <w:rsid w:val="007E42DD"/>
    <w:rsid w:val="007E4EAB"/>
    <w:rsid w:val="007E6C09"/>
    <w:rsid w:val="007F5480"/>
    <w:rsid w:val="008000ED"/>
    <w:rsid w:val="00803F2D"/>
    <w:rsid w:val="00804A28"/>
    <w:rsid w:val="00813642"/>
    <w:rsid w:val="00817D8B"/>
    <w:rsid w:val="00821578"/>
    <w:rsid w:val="00821B5F"/>
    <w:rsid w:val="00822982"/>
    <w:rsid w:val="008247F3"/>
    <w:rsid w:val="00830904"/>
    <w:rsid w:val="00832971"/>
    <w:rsid w:val="0084589F"/>
    <w:rsid w:val="00854C1C"/>
    <w:rsid w:val="00855B2D"/>
    <w:rsid w:val="00862D82"/>
    <w:rsid w:val="008707A4"/>
    <w:rsid w:val="00870E7B"/>
    <w:rsid w:val="00872B67"/>
    <w:rsid w:val="008817B8"/>
    <w:rsid w:val="00884FDD"/>
    <w:rsid w:val="0089156F"/>
    <w:rsid w:val="00894063"/>
    <w:rsid w:val="008962DF"/>
    <w:rsid w:val="00896D6A"/>
    <w:rsid w:val="008A338F"/>
    <w:rsid w:val="008A4710"/>
    <w:rsid w:val="008B50EC"/>
    <w:rsid w:val="008B7734"/>
    <w:rsid w:val="008B7E1F"/>
    <w:rsid w:val="008C1903"/>
    <w:rsid w:val="008C2938"/>
    <w:rsid w:val="008C67FB"/>
    <w:rsid w:val="008E0642"/>
    <w:rsid w:val="008E1B39"/>
    <w:rsid w:val="008E1F3E"/>
    <w:rsid w:val="008E2565"/>
    <w:rsid w:val="008E605E"/>
    <w:rsid w:val="008E797D"/>
    <w:rsid w:val="008F2BDF"/>
    <w:rsid w:val="008F2E64"/>
    <w:rsid w:val="008F333E"/>
    <w:rsid w:val="008F6651"/>
    <w:rsid w:val="009010B4"/>
    <w:rsid w:val="0090214B"/>
    <w:rsid w:val="009027CF"/>
    <w:rsid w:val="009103C6"/>
    <w:rsid w:val="00910A56"/>
    <w:rsid w:val="00911B9C"/>
    <w:rsid w:val="00912D3E"/>
    <w:rsid w:val="0091633D"/>
    <w:rsid w:val="009201CC"/>
    <w:rsid w:val="0093017D"/>
    <w:rsid w:val="009314B9"/>
    <w:rsid w:val="00936492"/>
    <w:rsid w:val="00936D50"/>
    <w:rsid w:val="00940B43"/>
    <w:rsid w:val="00942C6F"/>
    <w:rsid w:val="00943F56"/>
    <w:rsid w:val="0094698D"/>
    <w:rsid w:val="00947F0A"/>
    <w:rsid w:val="00951A60"/>
    <w:rsid w:val="00951FC4"/>
    <w:rsid w:val="009528CC"/>
    <w:rsid w:val="00952BCD"/>
    <w:rsid w:val="009554F9"/>
    <w:rsid w:val="00955B26"/>
    <w:rsid w:val="009564F7"/>
    <w:rsid w:val="00956B89"/>
    <w:rsid w:val="00956CEB"/>
    <w:rsid w:val="00957F6B"/>
    <w:rsid w:val="00976342"/>
    <w:rsid w:val="00977B27"/>
    <w:rsid w:val="009830FD"/>
    <w:rsid w:val="00983D0D"/>
    <w:rsid w:val="0098653A"/>
    <w:rsid w:val="009878A6"/>
    <w:rsid w:val="009919C6"/>
    <w:rsid w:val="00994041"/>
    <w:rsid w:val="009945A7"/>
    <w:rsid w:val="00995DF2"/>
    <w:rsid w:val="00996467"/>
    <w:rsid w:val="00996E37"/>
    <w:rsid w:val="00997B5F"/>
    <w:rsid w:val="009A7FB7"/>
    <w:rsid w:val="009B227D"/>
    <w:rsid w:val="009B3E83"/>
    <w:rsid w:val="009B5D44"/>
    <w:rsid w:val="009B7549"/>
    <w:rsid w:val="009C0A03"/>
    <w:rsid w:val="009C5287"/>
    <w:rsid w:val="009C7EFA"/>
    <w:rsid w:val="009D006B"/>
    <w:rsid w:val="009D2048"/>
    <w:rsid w:val="009D4EFC"/>
    <w:rsid w:val="009E0E80"/>
    <w:rsid w:val="009E2A5D"/>
    <w:rsid w:val="009E7322"/>
    <w:rsid w:val="009F1723"/>
    <w:rsid w:val="009F2A2C"/>
    <w:rsid w:val="009F429F"/>
    <w:rsid w:val="009F4B03"/>
    <w:rsid w:val="00A01895"/>
    <w:rsid w:val="00A0257F"/>
    <w:rsid w:val="00A02FC1"/>
    <w:rsid w:val="00A066C5"/>
    <w:rsid w:val="00A10AAB"/>
    <w:rsid w:val="00A161BD"/>
    <w:rsid w:val="00A16BBA"/>
    <w:rsid w:val="00A25E93"/>
    <w:rsid w:val="00A27C54"/>
    <w:rsid w:val="00A42D7F"/>
    <w:rsid w:val="00A42E6C"/>
    <w:rsid w:val="00A43172"/>
    <w:rsid w:val="00A43643"/>
    <w:rsid w:val="00A45659"/>
    <w:rsid w:val="00A46751"/>
    <w:rsid w:val="00A50EAA"/>
    <w:rsid w:val="00A512A6"/>
    <w:rsid w:val="00A51B98"/>
    <w:rsid w:val="00A56377"/>
    <w:rsid w:val="00A620B0"/>
    <w:rsid w:val="00A63C92"/>
    <w:rsid w:val="00A64F25"/>
    <w:rsid w:val="00A64FD8"/>
    <w:rsid w:val="00A66080"/>
    <w:rsid w:val="00A70366"/>
    <w:rsid w:val="00A70499"/>
    <w:rsid w:val="00A75906"/>
    <w:rsid w:val="00A8067A"/>
    <w:rsid w:val="00A8233B"/>
    <w:rsid w:val="00A846F1"/>
    <w:rsid w:val="00A8490D"/>
    <w:rsid w:val="00A85EB4"/>
    <w:rsid w:val="00A93C51"/>
    <w:rsid w:val="00A93F11"/>
    <w:rsid w:val="00AA05D8"/>
    <w:rsid w:val="00AA1CA1"/>
    <w:rsid w:val="00AA43D5"/>
    <w:rsid w:val="00AA5C83"/>
    <w:rsid w:val="00AB05D3"/>
    <w:rsid w:val="00AB0A49"/>
    <w:rsid w:val="00AB207D"/>
    <w:rsid w:val="00AB2723"/>
    <w:rsid w:val="00AB3682"/>
    <w:rsid w:val="00AB4216"/>
    <w:rsid w:val="00AB693E"/>
    <w:rsid w:val="00AB7F11"/>
    <w:rsid w:val="00AC32E8"/>
    <w:rsid w:val="00AC3954"/>
    <w:rsid w:val="00AC68D0"/>
    <w:rsid w:val="00AC6A43"/>
    <w:rsid w:val="00AC733E"/>
    <w:rsid w:val="00AD2BF6"/>
    <w:rsid w:val="00AD30DC"/>
    <w:rsid w:val="00AD6886"/>
    <w:rsid w:val="00AE0331"/>
    <w:rsid w:val="00AE089B"/>
    <w:rsid w:val="00AE11DF"/>
    <w:rsid w:val="00AE5969"/>
    <w:rsid w:val="00AE5BB3"/>
    <w:rsid w:val="00AF1ACF"/>
    <w:rsid w:val="00AF2B76"/>
    <w:rsid w:val="00AF3096"/>
    <w:rsid w:val="00AF570C"/>
    <w:rsid w:val="00AF7A0D"/>
    <w:rsid w:val="00B00317"/>
    <w:rsid w:val="00B02124"/>
    <w:rsid w:val="00B02362"/>
    <w:rsid w:val="00B03325"/>
    <w:rsid w:val="00B069A0"/>
    <w:rsid w:val="00B135A8"/>
    <w:rsid w:val="00B13F6B"/>
    <w:rsid w:val="00B16392"/>
    <w:rsid w:val="00B241B9"/>
    <w:rsid w:val="00B26DD0"/>
    <w:rsid w:val="00B32E9F"/>
    <w:rsid w:val="00B33E98"/>
    <w:rsid w:val="00B404D6"/>
    <w:rsid w:val="00B41F3B"/>
    <w:rsid w:val="00B42B98"/>
    <w:rsid w:val="00B43AA3"/>
    <w:rsid w:val="00B45F54"/>
    <w:rsid w:val="00B50671"/>
    <w:rsid w:val="00B51E6F"/>
    <w:rsid w:val="00B60DA0"/>
    <w:rsid w:val="00B6286E"/>
    <w:rsid w:val="00B65CC4"/>
    <w:rsid w:val="00B704C0"/>
    <w:rsid w:val="00B80F1C"/>
    <w:rsid w:val="00B81156"/>
    <w:rsid w:val="00B82AB6"/>
    <w:rsid w:val="00B8790F"/>
    <w:rsid w:val="00B929A3"/>
    <w:rsid w:val="00B92E57"/>
    <w:rsid w:val="00B940D2"/>
    <w:rsid w:val="00B94116"/>
    <w:rsid w:val="00B9604A"/>
    <w:rsid w:val="00BA1892"/>
    <w:rsid w:val="00BA389D"/>
    <w:rsid w:val="00BA7361"/>
    <w:rsid w:val="00BB4CD7"/>
    <w:rsid w:val="00BC7AF2"/>
    <w:rsid w:val="00BD160A"/>
    <w:rsid w:val="00BD2C9E"/>
    <w:rsid w:val="00BD6E1D"/>
    <w:rsid w:val="00BD75D9"/>
    <w:rsid w:val="00BE4857"/>
    <w:rsid w:val="00BF47C7"/>
    <w:rsid w:val="00BF66AA"/>
    <w:rsid w:val="00C000D5"/>
    <w:rsid w:val="00C00422"/>
    <w:rsid w:val="00C117CD"/>
    <w:rsid w:val="00C14E2B"/>
    <w:rsid w:val="00C22FEC"/>
    <w:rsid w:val="00C2403A"/>
    <w:rsid w:val="00C2497E"/>
    <w:rsid w:val="00C262AE"/>
    <w:rsid w:val="00C33AF2"/>
    <w:rsid w:val="00C414F4"/>
    <w:rsid w:val="00C425DC"/>
    <w:rsid w:val="00C42A11"/>
    <w:rsid w:val="00C42DB9"/>
    <w:rsid w:val="00C44C21"/>
    <w:rsid w:val="00C45F97"/>
    <w:rsid w:val="00C464FB"/>
    <w:rsid w:val="00C474D4"/>
    <w:rsid w:val="00C47A90"/>
    <w:rsid w:val="00C50F5A"/>
    <w:rsid w:val="00C52DC5"/>
    <w:rsid w:val="00C536D1"/>
    <w:rsid w:val="00C54035"/>
    <w:rsid w:val="00C55724"/>
    <w:rsid w:val="00C701BE"/>
    <w:rsid w:val="00C745AA"/>
    <w:rsid w:val="00C768B5"/>
    <w:rsid w:val="00C77164"/>
    <w:rsid w:val="00C8323B"/>
    <w:rsid w:val="00C840BB"/>
    <w:rsid w:val="00C91251"/>
    <w:rsid w:val="00C91A6C"/>
    <w:rsid w:val="00C93F8A"/>
    <w:rsid w:val="00CA0BB6"/>
    <w:rsid w:val="00CA1A2F"/>
    <w:rsid w:val="00CA3731"/>
    <w:rsid w:val="00CA51A4"/>
    <w:rsid w:val="00CA5AEF"/>
    <w:rsid w:val="00CA7E13"/>
    <w:rsid w:val="00CB613A"/>
    <w:rsid w:val="00CB76E0"/>
    <w:rsid w:val="00CC1A0E"/>
    <w:rsid w:val="00CC1E9C"/>
    <w:rsid w:val="00CC3A53"/>
    <w:rsid w:val="00CC5802"/>
    <w:rsid w:val="00CD14BE"/>
    <w:rsid w:val="00CD5947"/>
    <w:rsid w:val="00CD66EF"/>
    <w:rsid w:val="00CE00F3"/>
    <w:rsid w:val="00CE09B2"/>
    <w:rsid w:val="00CE36D2"/>
    <w:rsid w:val="00CE4075"/>
    <w:rsid w:val="00CE6328"/>
    <w:rsid w:val="00CE785B"/>
    <w:rsid w:val="00CF26F6"/>
    <w:rsid w:val="00CF6E20"/>
    <w:rsid w:val="00D04A77"/>
    <w:rsid w:val="00D0637B"/>
    <w:rsid w:val="00D06410"/>
    <w:rsid w:val="00D11E9F"/>
    <w:rsid w:val="00D136CB"/>
    <w:rsid w:val="00D1777C"/>
    <w:rsid w:val="00D21774"/>
    <w:rsid w:val="00D25D22"/>
    <w:rsid w:val="00D27BB5"/>
    <w:rsid w:val="00D31F8A"/>
    <w:rsid w:val="00D348BD"/>
    <w:rsid w:val="00D35D03"/>
    <w:rsid w:val="00D37DF7"/>
    <w:rsid w:val="00D44509"/>
    <w:rsid w:val="00D4527A"/>
    <w:rsid w:val="00D461A1"/>
    <w:rsid w:val="00D463A2"/>
    <w:rsid w:val="00D4640B"/>
    <w:rsid w:val="00D46C7B"/>
    <w:rsid w:val="00D47F03"/>
    <w:rsid w:val="00D550A7"/>
    <w:rsid w:val="00D558ED"/>
    <w:rsid w:val="00D60C92"/>
    <w:rsid w:val="00D612B3"/>
    <w:rsid w:val="00D619ED"/>
    <w:rsid w:val="00D630BC"/>
    <w:rsid w:val="00D63F9C"/>
    <w:rsid w:val="00D643D2"/>
    <w:rsid w:val="00D649F0"/>
    <w:rsid w:val="00D668D7"/>
    <w:rsid w:val="00D66BE9"/>
    <w:rsid w:val="00D723BD"/>
    <w:rsid w:val="00D72841"/>
    <w:rsid w:val="00D72F2C"/>
    <w:rsid w:val="00D75608"/>
    <w:rsid w:val="00D815FE"/>
    <w:rsid w:val="00D94685"/>
    <w:rsid w:val="00D94A9A"/>
    <w:rsid w:val="00DA16E2"/>
    <w:rsid w:val="00DA531C"/>
    <w:rsid w:val="00DB63B8"/>
    <w:rsid w:val="00DC08EA"/>
    <w:rsid w:val="00DC179E"/>
    <w:rsid w:val="00DC1998"/>
    <w:rsid w:val="00DC5592"/>
    <w:rsid w:val="00DC68B4"/>
    <w:rsid w:val="00DC7692"/>
    <w:rsid w:val="00DD6049"/>
    <w:rsid w:val="00DE6680"/>
    <w:rsid w:val="00DF30C1"/>
    <w:rsid w:val="00DF4E4D"/>
    <w:rsid w:val="00DF7C26"/>
    <w:rsid w:val="00E07D4F"/>
    <w:rsid w:val="00E21BFB"/>
    <w:rsid w:val="00E231C2"/>
    <w:rsid w:val="00E249C4"/>
    <w:rsid w:val="00E27B7F"/>
    <w:rsid w:val="00E30916"/>
    <w:rsid w:val="00E31FF9"/>
    <w:rsid w:val="00E342EC"/>
    <w:rsid w:val="00E42507"/>
    <w:rsid w:val="00E44B82"/>
    <w:rsid w:val="00E46137"/>
    <w:rsid w:val="00E514D3"/>
    <w:rsid w:val="00E54ACE"/>
    <w:rsid w:val="00E55747"/>
    <w:rsid w:val="00E57E57"/>
    <w:rsid w:val="00E712A4"/>
    <w:rsid w:val="00E7309B"/>
    <w:rsid w:val="00E74233"/>
    <w:rsid w:val="00E7589A"/>
    <w:rsid w:val="00E772C1"/>
    <w:rsid w:val="00E77CD8"/>
    <w:rsid w:val="00E84317"/>
    <w:rsid w:val="00E907F2"/>
    <w:rsid w:val="00E9476B"/>
    <w:rsid w:val="00E95383"/>
    <w:rsid w:val="00E954C4"/>
    <w:rsid w:val="00E958FC"/>
    <w:rsid w:val="00E95DC6"/>
    <w:rsid w:val="00EA588D"/>
    <w:rsid w:val="00EA6F73"/>
    <w:rsid w:val="00EA7091"/>
    <w:rsid w:val="00EB127C"/>
    <w:rsid w:val="00EB1C31"/>
    <w:rsid w:val="00EB266F"/>
    <w:rsid w:val="00EB29EF"/>
    <w:rsid w:val="00EB2F0E"/>
    <w:rsid w:val="00EC239A"/>
    <w:rsid w:val="00EC4A29"/>
    <w:rsid w:val="00EC554E"/>
    <w:rsid w:val="00EC6601"/>
    <w:rsid w:val="00EC6762"/>
    <w:rsid w:val="00ED2815"/>
    <w:rsid w:val="00ED37E6"/>
    <w:rsid w:val="00ED4273"/>
    <w:rsid w:val="00ED67EE"/>
    <w:rsid w:val="00EE0BF1"/>
    <w:rsid w:val="00EE3B22"/>
    <w:rsid w:val="00EE5425"/>
    <w:rsid w:val="00EE5ACA"/>
    <w:rsid w:val="00EF1D4E"/>
    <w:rsid w:val="00EF404B"/>
    <w:rsid w:val="00EF4FB0"/>
    <w:rsid w:val="00EF6BDB"/>
    <w:rsid w:val="00F016C1"/>
    <w:rsid w:val="00F016F8"/>
    <w:rsid w:val="00F0189D"/>
    <w:rsid w:val="00F03FF2"/>
    <w:rsid w:val="00F1463F"/>
    <w:rsid w:val="00F1555C"/>
    <w:rsid w:val="00F15A4C"/>
    <w:rsid w:val="00F16C70"/>
    <w:rsid w:val="00F20BA7"/>
    <w:rsid w:val="00F21D28"/>
    <w:rsid w:val="00F225FF"/>
    <w:rsid w:val="00F24C1A"/>
    <w:rsid w:val="00F41969"/>
    <w:rsid w:val="00F4602B"/>
    <w:rsid w:val="00F5086D"/>
    <w:rsid w:val="00F54D61"/>
    <w:rsid w:val="00F55BE0"/>
    <w:rsid w:val="00F60E9C"/>
    <w:rsid w:val="00F60FD2"/>
    <w:rsid w:val="00F622E2"/>
    <w:rsid w:val="00F62962"/>
    <w:rsid w:val="00F64393"/>
    <w:rsid w:val="00F66BFA"/>
    <w:rsid w:val="00F710F8"/>
    <w:rsid w:val="00F7131C"/>
    <w:rsid w:val="00F735DA"/>
    <w:rsid w:val="00F74AE7"/>
    <w:rsid w:val="00F74E9F"/>
    <w:rsid w:val="00F75C1E"/>
    <w:rsid w:val="00F82C54"/>
    <w:rsid w:val="00F85F9E"/>
    <w:rsid w:val="00F87AEA"/>
    <w:rsid w:val="00F92C8A"/>
    <w:rsid w:val="00F96BF8"/>
    <w:rsid w:val="00FA1E9E"/>
    <w:rsid w:val="00FA6DEC"/>
    <w:rsid w:val="00FB031D"/>
    <w:rsid w:val="00FB09FF"/>
    <w:rsid w:val="00FC20F2"/>
    <w:rsid w:val="00FC3A55"/>
    <w:rsid w:val="00FD0943"/>
    <w:rsid w:val="00FD29DC"/>
    <w:rsid w:val="00FE0FC3"/>
    <w:rsid w:val="00FE30DD"/>
    <w:rsid w:val="00FE52BF"/>
    <w:rsid w:val="00FE7A0D"/>
    <w:rsid w:val="00FF1838"/>
    <w:rsid w:val="00FF2F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6C49"/>
  <w15:docId w15:val="{1EA148FA-4B39-43E4-A0B6-1F9C0337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D72F2C"/>
    <w:pPr>
      <w:spacing w:after="0" w:line="240" w:lineRule="auto"/>
      <w:contextualSpacing/>
      <w:jc w:val="center"/>
      <w:outlineLvl w:val="0"/>
    </w:pPr>
    <w:rPr>
      <w:rFonts w:ascii="Times New Roman" w:eastAsia="Times New Roman" w:hAnsi="Times New Roman" w:cs="Times New Roman"/>
      <w:b/>
      <w:sz w:val="32"/>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2F2C"/>
    <w:rPr>
      <w:rFonts w:ascii="Times New Roman" w:eastAsia="Times New Roman" w:hAnsi="Times New Roman" w:cs="Times New Roman"/>
      <w:b/>
      <w:sz w:val="32"/>
      <w:szCs w:val="24"/>
      <w:lang w:eastAsia="uk-UA"/>
    </w:rPr>
  </w:style>
  <w:style w:type="paragraph" w:styleId="a3">
    <w:name w:val="List Paragraph"/>
    <w:basedOn w:val="a"/>
    <w:uiPriority w:val="34"/>
    <w:qFormat/>
    <w:rsid w:val="002219AF"/>
    <w:pPr>
      <w:ind w:left="720"/>
      <w:contextualSpacing/>
    </w:pPr>
  </w:style>
  <w:style w:type="paragraph" w:styleId="a4">
    <w:name w:val="Normal (Web)"/>
    <w:basedOn w:val="a"/>
    <w:uiPriority w:val="99"/>
    <w:unhideWhenUsed/>
    <w:rsid w:val="005814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link w:val="DefaultChar"/>
    <w:rsid w:val="002D72E7"/>
    <w:pPr>
      <w:autoSpaceDE w:val="0"/>
      <w:autoSpaceDN w:val="0"/>
      <w:adjustRightInd w:val="0"/>
      <w:spacing w:after="0" w:line="240" w:lineRule="auto"/>
    </w:pPr>
    <w:rPr>
      <w:rFonts w:ascii="Arial" w:hAnsi="Arial" w:cs="Arial"/>
      <w:color w:val="000000"/>
      <w:sz w:val="24"/>
      <w:szCs w:val="24"/>
      <w:lang w:val="ru-RU"/>
    </w:rPr>
  </w:style>
  <w:style w:type="character" w:customStyle="1" w:styleId="DefaultChar">
    <w:name w:val="Default Char"/>
    <w:basedOn w:val="a0"/>
    <w:link w:val="Default"/>
    <w:rsid w:val="002D72E7"/>
    <w:rPr>
      <w:rFonts w:ascii="Arial" w:hAnsi="Arial" w:cs="Arial"/>
      <w:color w:val="000000"/>
      <w:sz w:val="24"/>
      <w:szCs w:val="24"/>
      <w:lang w:val="ru-RU"/>
    </w:rPr>
  </w:style>
  <w:style w:type="table" w:styleId="a5">
    <w:name w:val="Table Grid"/>
    <w:basedOn w:val="a1"/>
    <w:uiPriority w:val="59"/>
    <w:rsid w:val="00C42A1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85D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5DA3"/>
    <w:rPr>
      <w:rFonts w:ascii="Tahoma" w:hAnsi="Tahoma" w:cs="Tahoma"/>
      <w:sz w:val="16"/>
      <w:szCs w:val="16"/>
    </w:rPr>
  </w:style>
  <w:style w:type="character" w:styleId="a8">
    <w:name w:val="annotation reference"/>
    <w:basedOn w:val="a0"/>
    <w:semiHidden/>
    <w:unhideWhenUsed/>
    <w:rsid w:val="00A01895"/>
    <w:rPr>
      <w:sz w:val="16"/>
      <w:szCs w:val="16"/>
    </w:rPr>
  </w:style>
  <w:style w:type="paragraph" w:styleId="a9">
    <w:name w:val="annotation text"/>
    <w:basedOn w:val="a"/>
    <w:link w:val="aa"/>
    <w:unhideWhenUsed/>
    <w:rsid w:val="00A01895"/>
    <w:pPr>
      <w:spacing w:line="240" w:lineRule="auto"/>
    </w:pPr>
    <w:rPr>
      <w:sz w:val="20"/>
      <w:szCs w:val="20"/>
    </w:rPr>
  </w:style>
  <w:style w:type="character" w:customStyle="1" w:styleId="aa">
    <w:name w:val="Текст примечания Знак"/>
    <w:basedOn w:val="a0"/>
    <w:link w:val="a9"/>
    <w:rsid w:val="00A01895"/>
    <w:rPr>
      <w:sz w:val="20"/>
      <w:szCs w:val="20"/>
    </w:rPr>
  </w:style>
  <w:style w:type="paragraph" w:styleId="ab">
    <w:name w:val="annotation subject"/>
    <w:basedOn w:val="a9"/>
    <w:next w:val="a9"/>
    <w:link w:val="ac"/>
    <w:uiPriority w:val="99"/>
    <w:semiHidden/>
    <w:unhideWhenUsed/>
    <w:rsid w:val="00A01895"/>
    <w:rPr>
      <w:b/>
      <w:bCs/>
    </w:rPr>
  </w:style>
  <w:style w:type="character" w:customStyle="1" w:styleId="ac">
    <w:name w:val="Тема примечания Знак"/>
    <w:basedOn w:val="aa"/>
    <w:link w:val="ab"/>
    <w:uiPriority w:val="99"/>
    <w:semiHidden/>
    <w:rsid w:val="00A01895"/>
    <w:rPr>
      <w:b/>
      <w:bCs/>
      <w:sz w:val="20"/>
      <w:szCs w:val="20"/>
    </w:rPr>
  </w:style>
  <w:style w:type="paragraph" w:styleId="ad">
    <w:name w:val="Revision"/>
    <w:hidden/>
    <w:uiPriority w:val="99"/>
    <w:semiHidden/>
    <w:rsid w:val="006A6144"/>
    <w:pPr>
      <w:spacing w:after="0" w:line="240" w:lineRule="auto"/>
    </w:pPr>
  </w:style>
  <w:style w:type="paragraph" w:customStyle="1" w:styleId="11">
    <w:name w:val="Абзац списка1"/>
    <w:basedOn w:val="a"/>
    <w:rsid w:val="0049635F"/>
    <w:pPr>
      <w:ind w:left="720"/>
      <w:contextualSpacing/>
    </w:pPr>
    <w:rPr>
      <w:rFonts w:ascii="Calibri" w:eastAsia="Times New Roman" w:hAnsi="Calibri" w:cs="Times New Roman"/>
    </w:rPr>
  </w:style>
  <w:style w:type="character" w:customStyle="1" w:styleId="st">
    <w:name w:val="st"/>
    <w:basedOn w:val="a0"/>
    <w:rsid w:val="0049635F"/>
    <w:rPr>
      <w:rFonts w:cs="Times New Roman"/>
    </w:rPr>
  </w:style>
  <w:style w:type="character" w:styleId="ae">
    <w:name w:val="Emphasis"/>
    <w:basedOn w:val="a0"/>
    <w:qFormat/>
    <w:rsid w:val="0049635F"/>
    <w:rPr>
      <w:rFonts w:cs="Times New Roman"/>
      <w:i/>
      <w:iCs/>
    </w:rPr>
  </w:style>
  <w:style w:type="paragraph" w:customStyle="1" w:styleId="BodyText21">
    <w:name w:val="Body Text 21"/>
    <w:basedOn w:val="a"/>
    <w:rsid w:val="004F3A10"/>
    <w:pPr>
      <w:spacing w:after="0" w:line="240" w:lineRule="auto"/>
      <w:jc w:val="center"/>
    </w:pPr>
    <w:rPr>
      <w:rFonts w:ascii="Times New Roman" w:eastAsia="Times New Roman" w:hAnsi="Times New Roman" w:cs="Times New Roman"/>
      <w:b/>
      <w:sz w:val="28"/>
      <w:szCs w:val="20"/>
      <w:lang w:val="ru-RU" w:eastAsia="ru-RU"/>
    </w:rPr>
  </w:style>
  <w:style w:type="character" w:customStyle="1" w:styleId="iconsart">
    <w:name w:val="icons_art"/>
    <w:basedOn w:val="a0"/>
    <w:rsid w:val="004F3A10"/>
  </w:style>
  <w:style w:type="character" w:customStyle="1" w:styleId="full-index">
    <w:name w:val="full-index"/>
    <w:rsid w:val="004F3A10"/>
    <w:rPr>
      <w:rFonts w:cs="Times New Roman"/>
    </w:rPr>
  </w:style>
  <w:style w:type="paragraph" w:styleId="af">
    <w:name w:val="footnote text"/>
    <w:basedOn w:val="a"/>
    <w:link w:val="af0"/>
    <w:uiPriority w:val="99"/>
    <w:semiHidden/>
    <w:unhideWhenUsed/>
    <w:rsid w:val="002567F3"/>
    <w:pPr>
      <w:spacing w:after="0" w:line="240" w:lineRule="auto"/>
    </w:pPr>
    <w:rPr>
      <w:sz w:val="20"/>
      <w:szCs w:val="20"/>
    </w:rPr>
  </w:style>
  <w:style w:type="character" w:customStyle="1" w:styleId="af0">
    <w:name w:val="Текст сноски Знак"/>
    <w:basedOn w:val="a0"/>
    <w:link w:val="af"/>
    <w:uiPriority w:val="99"/>
    <w:semiHidden/>
    <w:rsid w:val="002567F3"/>
    <w:rPr>
      <w:sz w:val="20"/>
      <w:szCs w:val="20"/>
    </w:rPr>
  </w:style>
  <w:style w:type="character" w:styleId="af1">
    <w:name w:val="footnote reference"/>
    <w:basedOn w:val="a0"/>
    <w:uiPriority w:val="99"/>
    <w:semiHidden/>
    <w:unhideWhenUsed/>
    <w:rsid w:val="002567F3"/>
    <w:rPr>
      <w:vertAlign w:val="superscript"/>
    </w:rPr>
  </w:style>
  <w:style w:type="paragraph" w:styleId="af2">
    <w:name w:val="footer"/>
    <w:basedOn w:val="a"/>
    <w:link w:val="af3"/>
    <w:uiPriority w:val="99"/>
    <w:unhideWhenUsed/>
    <w:rsid w:val="00C44C21"/>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C44C21"/>
  </w:style>
  <w:style w:type="paragraph" w:styleId="af4">
    <w:name w:val="header"/>
    <w:basedOn w:val="a"/>
    <w:link w:val="af5"/>
    <w:uiPriority w:val="99"/>
    <w:unhideWhenUsed/>
    <w:rsid w:val="00A42D7F"/>
    <w:pPr>
      <w:tabs>
        <w:tab w:val="center" w:pos="4986"/>
        <w:tab w:val="right" w:pos="9973"/>
      </w:tabs>
      <w:spacing w:after="0" w:line="240" w:lineRule="auto"/>
    </w:pPr>
  </w:style>
  <w:style w:type="character" w:customStyle="1" w:styleId="af5">
    <w:name w:val="Верхний колонтитул Знак"/>
    <w:basedOn w:val="a0"/>
    <w:link w:val="af4"/>
    <w:uiPriority w:val="99"/>
    <w:rsid w:val="00A42D7F"/>
  </w:style>
  <w:style w:type="character" w:customStyle="1" w:styleId="12">
    <w:name w:val="Знак примечания1"/>
    <w:basedOn w:val="a0"/>
    <w:rsid w:val="005C3AA8"/>
    <w:rPr>
      <w:sz w:val="16"/>
      <w:szCs w:val="16"/>
    </w:rPr>
  </w:style>
  <w:style w:type="character" w:customStyle="1" w:styleId="2">
    <w:name w:val="Знак примечания2"/>
    <w:basedOn w:val="a0"/>
    <w:rsid w:val="00101481"/>
    <w:rPr>
      <w:sz w:val="16"/>
      <w:szCs w:val="16"/>
    </w:rPr>
  </w:style>
  <w:style w:type="character" w:customStyle="1" w:styleId="apple-converted-space">
    <w:name w:val="apple-converted-space"/>
    <w:basedOn w:val="a0"/>
    <w:rsid w:val="00EA7091"/>
  </w:style>
  <w:style w:type="paragraph" w:styleId="af6">
    <w:name w:val="No Spacing"/>
    <w:link w:val="af7"/>
    <w:uiPriority w:val="1"/>
    <w:qFormat/>
    <w:rsid w:val="003667F6"/>
    <w:pPr>
      <w:spacing w:after="0" w:line="240" w:lineRule="auto"/>
    </w:pPr>
    <w:rPr>
      <w:lang w:val="en-GB"/>
    </w:rPr>
  </w:style>
  <w:style w:type="character" w:customStyle="1" w:styleId="af7">
    <w:name w:val="Без интервала Знак"/>
    <w:basedOn w:val="a0"/>
    <w:link w:val="af6"/>
    <w:uiPriority w:val="1"/>
    <w:rsid w:val="003667F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498">
      <w:bodyDiv w:val="1"/>
      <w:marLeft w:val="0"/>
      <w:marRight w:val="0"/>
      <w:marTop w:val="0"/>
      <w:marBottom w:val="0"/>
      <w:divBdr>
        <w:top w:val="none" w:sz="0" w:space="0" w:color="auto"/>
        <w:left w:val="none" w:sz="0" w:space="0" w:color="auto"/>
        <w:bottom w:val="none" w:sz="0" w:space="0" w:color="auto"/>
        <w:right w:val="none" w:sz="0" w:space="0" w:color="auto"/>
      </w:divBdr>
    </w:div>
    <w:div w:id="6905871">
      <w:bodyDiv w:val="1"/>
      <w:marLeft w:val="0"/>
      <w:marRight w:val="0"/>
      <w:marTop w:val="0"/>
      <w:marBottom w:val="0"/>
      <w:divBdr>
        <w:top w:val="none" w:sz="0" w:space="0" w:color="auto"/>
        <w:left w:val="none" w:sz="0" w:space="0" w:color="auto"/>
        <w:bottom w:val="none" w:sz="0" w:space="0" w:color="auto"/>
        <w:right w:val="none" w:sz="0" w:space="0" w:color="auto"/>
      </w:divBdr>
      <w:divsChild>
        <w:div w:id="594024599">
          <w:marLeft w:val="158"/>
          <w:marRight w:val="0"/>
          <w:marTop w:val="0"/>
          <w:marBottom w:val="0"/>
          <w:divBdr>
            <w:top w:val="none" w:sz="0" w:space="0" w:color="auto"/>
            <w:left w:val="none" w:sz="0" w:space="0" w:color="auto"/>
            <w:bottom w:val="none" w:sz="0" w:space="0" w:color="auto"/>
            <w:right w:val="none" w:sz="0" w:space="0" w:color="auto"/>
          </w:divBdr>
        </w:div>
        <w:div w:id="1369641134">
          <w:marLeft w:val="158"/>
          <w:marRight w:val="0"/>
          <w:marTop w:val="0"/>
          <w:marBottom w:val="0"/>
          <w:divBdr>
            <w:top w:val="none" w:sz="0" w:space="0" w:color="auto"/>
            <w:left w:val="none" w:sz="0" w:space="0" w:color="auto"/>
            <w:bottom w:val="none" w:sz="0" w:space="0" w:color="auto"/>
            <w:right w:val="none" w:sz="0" w:space="0" w:color="auto"/>
          </w:divBdr>
        </w:div>
      </w:divsChild>
    </w:div>
    <w:div w:id="24603923">
      <w:bodyDiv w:val="1"/>
      <w:marLeft w:val="0"/>
      <w:marRight w:val="0"/>
      <w:marTop w:val="0"/>
      <w:marBottom w:val="0"/>
      <w:divBdr>
        <w:top w:val="none" w:sz="0" w:space="0" w:color="auto"/>
        <w:left w:val="none" w:sz="0" w:space="0" w:color="auto"/>
        <w:bottom w:val="none" w:sz="0" w:space="0" w:color="auto"/>
        <w:right w:val="none" w:sz="0" w:space="0" w:color="auto"/>
      </w:divBdr>
    </w:div>
    <w:div w:id="90929956">
      <w:bodyDiv w:val="1"/>
      <w:marLeft w:val="0"/>
      <w:marRight w:val="0"/>
      <w:marTop w:val="0"/>
      <w:marBottom w:val="0"/>
      <w:divBdr>
        <w:top w:val="none" w:sz="0" w:space="0" w:color="auto"/>
        <w:left w:val="none" w:sz="0" w:space="0" w:color="auto"/>
        <w:bottom w:val="none" w:sz="0" w:space="0" w:color="auto"/>
        <w:right w:val="none" w:sz="0" w:space="0" w:color="auto"/>
      </w:divBdr>
    </w:div>
    <w:div w:id="204294766">
      <w:bodyDiv w:val="1"/>
      <w:marLeft w:val="0"/>
      <w:marRight w:val="0"/>
      <w:marTop w:val="0"/>
      <w:marBottom w:val="0"/>
      <w:divBdr>
        <w:top w:val="none" w:sz="0" w:space="0" w:color="auto"/>
        <w:left w:val="none" w:sz="0" w:space="0" w:color="auto"/>
        <w:bottom w:val="none" w:sz="0" w:space="0" w:color="auto"/>
        <w:right w:val="none" w:sz="0" w:space="0" w:color="auto"/>
      </w:divBdr>
    </w:div>
    <w:div w:id="223882808">
      <w:bodyDiv w:val="1"/>
      <w:marLeft w:val="0"/>
      <w:marRight w:val="0"/>
      <w:marTop w:val="0"/>
      <w:marBottom w:val="0"/>
      <w:divBdr>
        <w:top w:val="none" w:sz="0" w:space="0" w:color="auto"/>
        <w:left w:val="none" w:sz="0" w:space="0" w:color="auto"/>
        <w:bottom w:val="none" w:sz="0" w:space="0" w:color="auto"/>
        <w:right w:val="none" w:sz="0" w:space="0" w:color="auto"/>
      </w:divBdr>
    </w:div>
    <w:div w:id="224608437">
      <w:bodyDiv w:val="1"/>
      <w:marLeft w:val="0"/>
      <w:marRight w:val="0"/>
      <w:marTop w:val="0"/>
      <w:marBottom w:val="0"/>
      <w:divBdr>
        <w:top w:val="none" w:sz="0" w:space="0" w:color="auto"/>
        <w:left w:val="none" w:sz="0" w:space="0" w:color="auto"/>
        <w:bottom w:val="none" w:sz="0" w:space="0" w:color="auto"/>
        <w:right w:val="none" w:sz="0" w:space="0" w:color="auto"/>
      </w:divBdr>
    </w:div>
    <w:div w:id="276645785">
      <w:bodyDiv w:val="1"/>
      <w:marLeft w:val="0"/>
      <w:marRight w:val="0"/>
      <w:marTop w:val="0"/>
      <w:marBottom w:val="0"/>
      <w:divBdr>
        <w:top w:val="none" w:sz="0" w:space="0" w:color="auto"/>
        <w:left w:val="none" w:sz="0" w:space="0" w:color="auto"/>
        <w:bottom w:val="none" w:sz="0" w:space="0" w:color="auto"/>
        <w:right w:val="none" w:sz="0" w:space="0" w:color="auto"/>
      </w:divBdr>
    </w:div>
    <w:div w:id="317854247">
      <w:bodyDiv w:val="1"/>
      <w:marLeft w:val="0"/>
      <w:marRight w:val="0"/>
      <w:marTop w:val="0"/>
      <w:marBottom w:val="0"/>
      <w:divBdr>
        <w:top w:val="none" w:sz="0" w:space="0" w:color="auto"/>
        <w:left w:val="none" w:sz="0" w:space="0" w:color="auto"/>
        <w:bottom w:val="none" w:sz="0" w:space="0" w:color="auto"/>
        <w:right w:val="none" w:sz="0" w:space="0" w:color="auto"/>
      </w:divBdr>
    </w:div>
    <w:div w:id="332027242">
      <w:bodyDiv w:val="1"/>
      <w:marLeft w:val="0"/>
      <w:marRight w:val="0"/>
      <w:marTop w:val="0"/>
      <w:marBottom w:val="0"/>
      <w:divBdr>
        <w:top w:val="none" w:sz="0" w:space="0" w:color="auto"/>
        <w:left w:val="none" w:sz="0" w:space="0" w:color="auto"/>
        <w:bottom w:val="none" w:sz="0" w:space="0" w:color="auto"/>
        <w:right w:val="none" w:sz="0" w:space="0" w:color="auto"/>
      </w:divBdr>
    </w:div>
    <w:div w:id="409349061">
      <w:bodyDiv w:val="1"/>
      <w:marLeft w:val="0"/>
      <w:marRight w:val="0"/>
      <w:marTop w:val="0"/>
      <w:marBottom w:val="0"/>
      <w:divBdr>
        <w:top w:val="none" w:sz="0" w:space="0" w:color="auto"/>
        <w:left w:val="none" w:sz="0" w:space="0" w:color="auto"/>
        <w:bottom w:val="none" w:sz="0" w:space="0" w:color="auto"/>
        <w:right w:val="none" w:sz="0" w:space="0" w:color="auto"/>
      </w:divBdr>
    </w:div>
    <w:div w:id="429551753">
      <w:bodyDiv w:val="1"/>
      <w:marLeft w:val="0"/>
      <w:marRight w:val="0"/>
      <w:marTop w:val="0"/>
      <w:marBottom w:val="0"/>
      <w:divBdr>
        <w:top w:val="none" w:sz="0" w:space="0" w:color="auto"/>
        <w:left w:val="none" w:sz="0" w:space="0" w:color="auto"/>
        <w:bottom w:val="none" w:sz="0" w:space="0" w:color="auto"/>
        <w:right w:val="none" w:sz="0" w:space="0" w:color="auto"/>
      </w:divBdr>
    </w:div>
    <w:div w:id="469638195">
      <w:bodyDiv w:val="1"/>
      <w:marLeft w:val="0"/>
      <w:marRight w:val="0"/>
      <w:marTop w:val="0"/>
      <w:marBottom w:val="0"/>
      <w:divBdr>
        <w:top w:val="none" w:sz="0" w:space="0" w:color="auto"/>
        <w:left w:val="none" w:sz="0" w:space="0" w:color="auto"/>
        <w:bottom w:val="none" w:sz="0" w:space="0" w:color="auto"/>
        <w:right w:val="none" w:sz="0" w:space="0" w:color="auto"/>
      </w:divBdr>
    </w:div>
    <w:div w:id="480850590">
      <w:bodyDiv w:val="1"/>
      <w:marLeft w:val="0"/>
      <w:marRight w:val="0"/>
      <w:marTop w:val="0"/>
      <w:marBottom w:val="0"/>
      <w:divBdr>
        <w:top w:val="none" w:sz="0" w:space="0" w:color="auto"/>
        <w:left w:val="none" w:sz="0" w:space="0" w:color="auto"/>
        <w:bottom w:val="none" w:sz="0" w:space="0" w:color="auto"/>
        <w:right w:val="none" w:sz="0" w:space="0" w:color="auto"/>
      </w:divBdr>
    </w:div>
    <w:div w:id="486632211">
      <w:bodyDiv w:val="1"/>
      <w:marLeft w:val="0"/>
      <w:marRight w:val="0"/>
      <w:marTop w:val="0"/>
      <w:marBottom w:val="0"/>
      <w:divBdr>
        <w:top w:val="none" w:sz="0" w:space="0" w:color="auto"/>
        <w:left w:val="none" w:sz="0" w:space="0" w:color="auto"/>
        <w:bottom w:val="none" w:sz="0" w:space="0" w:color="auto"/>
        <w:right w:val="none" w:sz="0" w:space="0" w:color="auto"/>
      </w:divBdr>
    </w:div>
    <w:div w:id="511652939">
      <w:bodyDiv w:val="1"/>
      <w:marLeft w:val="0"/>
      <w:marRight w:val="0"/>
      <w:marTop w:val="0"/>
      <w:marBottom w:val="0"/>
      <w:divBdr>
        <w:top w:val="none" w:sz="0" w:space="0" w:color="auto"/>
        <w:left w:val="none" w:sz="0" w:space="0" w:color="auto"/>
        <w:bottom w:val="none" w:sz="0" w:space="0" w:color="auto"/>
        <w:right w:val="none" w:sz="0" w:space="0" w:color="auto"/>
      </w:divBdr>
    </w:div>
    <w:div w:id="511726101">
      <w:bodyDiv w:val="1"/>
      <w:marLeft w:val="0"/>
      <w:marRight w:val="0"/>
      <w:marTop w:val="0"/>
      <w:marBottom w:val="0"/>
      <w:divBdr>
        <w:top w:val="none" w:sz="0" w:space="0" w:color="auto"/>
        <w:left w:val="none" w:sz="0" w:space="0" w:color="auto"/>
        <w:bottom w:val="none" w:sz="0" w:space="0" w:color="auto"/>
        <w:right w:val="none" w:sz="0" w:space="0" w:color="auto"/>
      </w:divBdr>
    </w:div>
    <w:div w:id="515509879">
      <w:bodyDiv w:val="1"/>
      <w:marLeft w:val="0"/>
      <w:marRight w:val="0"/>
      <w:marTop w:val="0"/>
      <w:marBottom w:val="0"/>
      <w:divBdr>
        <w:top w:val="none" w:sz="0" w:space="0" w:color="auto"/>
        <w:left w:val="none" w:sz="0" w:space="0" w:color="auto"/>
        <w:bottom w:val="none" w:sz="0" w:space="0" w:color="auto"/>
        <w:right w:val="none" w:sz="0" w:space="0" w:color="auto"/>
      </w:divBdr>
    </w:div>
    <w:div w:id="530415258">
      <w:bodyDiv w:val="1"/>
      <w:marLeft w:val="0"/>
      <w:marRight w:val="0"/>
      <w:marTop w:val="0"/>
      <w:marBottom w:val="0"/>
      <w:divBdr>
        <w:top w:val="none" w:sz="0" w:space="0" w:color="auto"/>
        <w:left w:val="none" w:sz="0" w:space="0" w:color="auto"/>
        <w:bottom w:val="none" w:sz="0" w:space="0" w:color="auto"/>
        <w:right w:val="none" w:sz="0" w:space="0" w:color="auto"/>
      </w:divBdr>
    </w:div>
    <w:div w:id="535385068">
      <w:bodyDiv w:val="1"/>
      <w:marLeft w:val="0"/>
      <w:marRight w:val="0"/>
      <w:marTop w:val="0"/>
      <w:marBottom w:val="0"/>
      <w:divBdr>
        <w:top w:val="none" w:sz="0" w:space="0" w:color="auto"/>
        <w:left w:val="none" w:sz="0" w:space="0" w:color="auto"/>
        <w:bottom w:val="none" w:sz="0" w:space="0" w:color="auto"/>
        <w:right w:val="none" w:sz="0" w:space="0" w:color="auto"/>
      </w:divBdr>
    </w:div>
    <w:div w:id="564072940">
      <w:bodyDiv w:val="1"/>
      <w:marLeft w:val="0"/>
      <w:marRight w:val="0"/>
      <w:marTop w:val="0"/>
      <w:marBottom w:val="0"/>
      <w:divBdr>
        <w:top w:val="none" w:sz="0" w:space="0" w:color="auto"/>
        <w:left w:val="none" w:sz="0" w:space="0" w:color="auto"/>
        <w:bottom w:val="none" w:sz="0" w:space="0" w:color="auto"/>
        <w:right w:val="none" w:sz="0" w:space="0" w:color="auto"/>
      </w:divBdr>
    </w:div>
    <w:div w:id="619532620">
      <w:bodyDiv w:val="1"/>
      <w:marLeft w:val="0"/>
      <w:marRight w:val="0"/>
      <w:marTop w:val="0"/>
      <w:marBottom w:val="0"/>
      <w:divBdr>
        <w:top w:val="none" w:sz="0" w:space="0" w:color="auto"/>
        <w:left w:val="none" w:sz="0" w:space="0" w:color="auto"/>
        <w:bottom w:val="none" w:sz="0" w:space="0" w:color="auto"/>
        <w:right w:val="none" w:sz="0" w:space="0" w:color="auto"/>
      </w:divBdr>
    </w:div>
    <w:div w:id="643631358">
      <w:bodyDiv w:val="1"/>
      <w:marLeft w:val="0"/>
      <w:marRight w:val="0"/>
      <w:marTop w:val="0"/>
      <w:marBottom w:val="0"/>
      <w:divBdr>
        <w:top w:val="none" w:sz="0" w:space="0" w:color="auto"/>
        <w:left w:val="none" w:sz="0" w:space="0" w:color="auto"/>
        <w:bottom w:val="none" w:sz="0" w:space="0" w:color="auto"/>
        <w:right w:val="none" w:sz="0" w:space="0" w:color="auto"/>
      </w:divBdr>
    </w:div>
    <w:div w:id="667949843">
      <w:bodyDiv w:val="1"/>
      <w:marLeft w:val="0"/>
      <w:marRight w:val="0"/>
      <w:marTop w:val="0"/>
      <w:marBottom w:val="0"/>
      <w:divBdr>
        <w:top w:val="none" w:sz="0" w:space="0" w:color="auto"/>
        <w:left w:val="none" w:sz="0" w:space="0" w:color="auto"/>
        <w:bottom w:val="none" w:sz="0" w:space="0" w:color="auto"/>
        <w:right w:val="none" w:sz="0" w:space="0" w:color="auto"/>
      </w:divBdr>
    </w:div>
    <w:div w:id="715854995">
      <w:bodyDiv w:val="1"/>
      <w:marLeft w:val="0"/>
      <w:marRight w:val="0"/>
      <w:marTop w:val="0"/>
      <w:marBottom w:val="0"/>
      <w:divBdr>
        <w:top w:val="none" w:sz="0" w:space="0" w:color="auto"/>
        <w:left w:val="none" w:sz="0" w:space="0" w:color="auto"/>
        <w:bottom w:val="none" w:sz="0" w:space="0" w:color="auto"/>
        <w:right w:val="none" w:sz="0" w:space="0" w:color="auto"/>
      </w:divBdr>
    </w:div>
    <w:div w:id="727722805">
      <w:bodyDiv w:val="1"/>
      <w:marLeft w:val="0"/>
      <w:marRight w:val="0"/>
      <w:marTop w:val="0"/>
      <w:marBottom w:val="0"/>
      <w:divBdr>
        <w:top w:val="none" w:sz="0" w:space="0" w:color="auto"/>
        <w:left w:val="none" w:sz="0" w:space="0" w:color="auto"/>
        <w:bottom w:val="none" w:sz="0" w:space="0" w:color="auto"/>
        <w:right w:val="none" w:sz="0" w:space="0" w:color="auto"/>
      </w:divBdr>
    </w:div>
    <w:div w:id="738871377">
      <w:bodyDiv w:val="1"/>
      <w:marLeft w:val="0"/>
      <w:marRight w:val="0"/>
      <w:marTop w:val="0"/>
      <w:marBottom w:val="0"/>
      <w:divBdr>
        <w:top w:val="none" w:sz="0" w:space="0" w:color="auto"/>
        <w:left w:val="none" w:sz="0" w:space="0" w:color="auto"/>
        <w:bottom w:val="none" w:sz="0" w:space="0" w:color="auto"/>
        <w:right w:val="none" w:sz="0" w:space="0" w:color="auto"/>
      </w:divBdr>
    </w:div>
    <w:div w:id="746727142">
      <w:bodyDiv w:val="1"/>
      <w:marLeft w:val="0"/>
      <w:marRight w:val="0"/>
      <w:marTop w:val="0"/>
      <w:marBottom w:val="0"/>
      <w:divBdr>
        <w:top w:val="none" w:sz="0" w:space="0" w:color="auto"/>
        <w:left w:val="none" w:sz="0" w:space="0" w:color="auto"/>
        <w:bottom w:val="none" w:sz="0" w:space="0" w:color="auto"/>
        <w:right w:val="none" w:sz="0" w:space="0" w:color="auto"/>
      </w:divBdr>
    </w:div>
    <w:div w:id="748892036">
      <w:bodyDiv w:val="1"/>
      <w:marLeft w:val="0"/>
      <w:marRight w:val="0"/>
      <w:marTop w:val="0"/>
      <w:marBottom w:val="0"/>
      <w:divBdr>
        <w:top w:val="none" w:sz="0" w:space="0" w:color="auto"/>
        <w:left w:val="none" w:sz="0" w:space="0" w:color="auto"/>
        <w:bottom w:val="none" w:sz="0" w:space="0" w:color="auto"/>
        <w:right w:val="none" w:sz="0" w:space="0" w:color="auto"/>
      </w:divBdr>
    </w:div>
    <w:div w:id="756822975">
      <w:bodyDiv w:val="1"/>
      <w:marLeft w:val="0"/>
      <w:marRight w:val="0"/>
      <w:marTop w:val="0"/>
      <w:marBottom w:val="0"/>
      <w:divBdr>
        <w:top w:val="none" w:sz="0" w:space="0" w:color="auto"/>
        <w:left w:val="none" w:sz="0" w:space="0" w:color="auto"/>
        <w:bottom w:val="none" w:sz="0" w:space="0" w:color="auto"/>
        <w:right w:val="none" w:sz="0" w:space="0" w:color="auto"/>
      </w:divBdr>
    </w:div>
    <w:div w:id="781459274">
      <w:bodyDiv w:val="1"/>
      <w:marLeft w:val="0"/>
      <w:marRight w:val="0"/>
      <w:marTop w:val="0"/>
      <w:marBottom w:val="0"/>
      <w:divBdr>
        <w:top w:val="none" w:sz="0" w:space="0" w:color="auto"/>
        <w:left w:val="none" w:sz="0" w:space="0" w:color="auto"/>
        <w:bottom w:val="none" w:sz="0" w:space="0" w:color="auto"/>
        <w:right w:val="none" w:sz="0" w:space="0" w:color="auto"/>
      </w:divBdr>
    </w:div>
    <w:div w:id="797333090">
      <w:bodyDiv w:val="1"/>
      <w:marLeft w:val="0"/>
      <w:marRight w:val="0"/>
      <w:marTop w:val="0"/>
      <w:marBottom w:val="0"/>
      <w:divBdr>
        <w:top w:val="none" w:sz="0" w:space="0" w:color="auto"/>
        <w:left w:val="none" w:sz="0" w:space="0" w:color="auto"/>
        <w:bottom w:val="none" w:sz="0" w:space="0" w:color="auto"/>
        <w:right w:val="none" w:sz="0" w:space="0" w:color="auto"/>
      </w:divBdr>
    </w:div>
    <w:div w:id="807210510">
      <w:bodyDiv w:val="1"/>
      <w:marLeft w:val="0"/>
      <w:marRight w:val="0"/>
      <w:marTop w:val="0"/>
      <w:marBottom w:val="0"/>
      <w:divBdr>
        <w:top w:val="none" w:sz="0" w:space="0" w:color="auto"/>
        <w:left w:val="none" w:sz="0" w:space="0" w:color="auto"/>
        <w:bottom w:val="none" w:sz="0" w:space="0" w:color="auto"/>
        <w:right w:val="none" w:sz="0" w:space="0" w:color="auto"/>
      </w:divBdr>
    </w:div>
    <w:div w:id="876164409">
      <w:bodyDiv w:val="1"/>
      <w:marLeft w:val="0"/>
      <w:marRight w:val="0"/>
      <w:marTop w:val="0"/>
      <w:marBottom w:val="0"/>
      <w:divBdr>
        <w:top w:val="none" w:sz="0" w:space="0" w:color="auto"/>
        <w:left w:val="none" w:sz="0" w:space="0" w:color="auto"/>
        <w:bottom w:val="none" w:sz="0" w:space="0" w:color="auto"/>
        <w:right w:val="none" w:sz="0" w:space="0" w:color="auto"/>
      </w:divBdr>
    </w:div>
    <w:div w:id="905186816">
      <w:bodyDiv w:val="1"/>
      <w:marLeft w:val="0"/>
      <w:marRight w:val="0"/>
      <w:marTop w:val="0"/>
      <w:marBottom w:val="0"/>
      <w:divBdr>
        <w:top w:val="none" w:sz="0" w:space="0" w:color="auto"/>
        <w:left w:val="none" w:sz="0" w:space="0" w:color="auto"/>
        <w:bottom w:val="none" w:sz="0" w:space="0" w:color="auto"/>
        <w:right w:val="none" w:sz="0" w:space="0" w:color="auto"/>
      </w:divBdr>
    </w:div>
    <w:div w:id="980423341">
      <w:bodyDiv w:val="1"/>
      <w:marLeft w:val="0"/>
      <w:marRight w:val="0"/>
      <w:marTop w:val="0"/>
      <w:marBottom w:val="0"/>
      <w:divBdr>
        <w:top w:val="none" w:sz="0" w:space="0" w:color="auto"/>
        <w:left w:val="none" w:sz="0" w:space="0" w:color="auto"/>
        <w:bottom w:val="none" w:sz="0" w:space="0" w:color="auto"/>
        <w:right w:val="none" w:sz="0" w:space="0" w:color="auto"/>
      </w:divBdr>
      <w:divsChild>
        <w:div w:id="390925428">
          <w:marLeft w:val="547"/>
          <w:marRight w:val="0"/>
          <w:marTop w:val="0"/>
          <w:marBottom w:val="0"/>
          <w:divBdr>
            <w:top w:val="none" w:sz="0" w:space="0" w:color="auto"/>
            <w:left w:val="none" w:sz="0" w:space="0" w:color="auto"/>
            <w:bottom w:val="none" w:sz="0" w:space="0" w:color="auto"/>
            <w:right w:val="none" w:sz="0" w:space="0" w:color="auto"/>
          </w:divBdr>
        </w:div>
      </w:divsChild>
    </w:div>
    <w:div w:id="1078550431">
      <w:bodyDiv w:val="1"/>
      <w:marLeft w:val="0"/>
      <w:marRight w:val="0"/>
      <w:marTop w:val="0"/>
      <w:marBottom w:val="0"/>
      <w:divBdr>
        <w:top w:val="none" w:sz="0" w:space="0" w:color="auto"/>
        <w:left w:val="none" w:sz="0" w:space="0" w:color="auto"/>
        <w:bottom w:val="none" w:sz="0" w:space="0" w:color="auto"/>
        <w:right w:val="none" w:sz="0" w:space="0" w:color="auto"/>
      </w:divBdr>
    </w:div>
    <w:div w:id="1162740651">
      <w:bodyDiv w:val="1"/>
      <w:marLeft w:val="0"/>
      <w:marRight w:val="0"/>
      <w:marTop w:val="0"/>
      <w:marBottom w:val="0"/>
      <w:divBdr>
        <w:top w:val="none" w:sz="0" w:space="0" w:color="auto"/>
        <w:left w:val="none" w:sz="0" w:space="0" w:color="auto"/>
        <w:bottom w:val="none" w:sz="0" w:space="0" w:color="auto"/>
        <w:right w:val="none" w:sz="0" w:space="0" w:color="auto"/>
      </w:divBdr>
    </w:div>
    <w:div w:id="1198004765">
      <w:bodyDiv w:val="1"/>
      <w:marLeft w:val="0"/>
      <w:marRight w:val="0"/>
      <w:marTop w:val="0"/>
      <w:marBottom w:val="0"/>
      <w:divBdr>
        <w:top w:val="none" w:sz="0" w:space="0" w:color="auto"/>
        <w:left w:val="none" w:sz="0" w:space="0" w:color="auto"/>
        <w:bottom w:val="none" w:sz="0" w:space="0" w:color="auto"/>
        <w:right w:val="none" w:sz="0" w:space="0" w:color="auto"/>
      </w:divBdr>
    </w:div>
    <w:div w:id="1218783792">
      <w:bodyDiv w:val="1"/>
      <w:marLeft w:val="0"/>
      <w:marRight w:val="0"/>
      <w:marTop w:val="0"/>
      <w:marBottom w:val="0"/>
      <w:divBdr>
        <w:top w:val="none" w:sz="0" w:space="0" w:color="auto"/>
        <w:left w:val="none" w:sz="0" w:space="0" w:color="auto"/>
        <w:bottom w:val="none" w:sz="0" w:space="0" w:color="auto"/>
        <w:right w:val="none" w:sz="0" w:space="0" w:color="auto"/>
      </w:divBdr>
    </w:div>
    <w:div w:id="1300066144">
      <w:bodyDiv w:val="1"/>
      <w:marLeft w:val="0"/>
      <w:marRight w:val="0"/>
      <w:marTop w:val="0"/>
      <w:marBottom w:val="0"/>
      <w:divBdr>
        <w:top w:val="none" w:sz="0" w:space="0" w:color="auto"/>
        <w:left w:val="none" w:sz="0" w:space="0" w:color="auto"/>
        <w:bottom w:val="none" w:sz="0" w:space="0" w:color="auto"/>
        <w:right w:val="none" w:sz="0" w:space="0" w:color="auto"/>
      </w:divBdr>
    </w:div>
    <w:div w:id="1400902842">
      <w:bodyDiv w:val="1"/>
      <w:marLeft w:val="0"/>
      <w:marRight w:val="0"/>
      <w:marTop w:val="0"/>
      <w:marBottom w:val="0"/>
      <w:divBdr>
        <w:top w:val="none" w:sz="0" w:space="0" w:color="auto"/>
        <w:left w:val="none" w:sz="0" w:space="0" w:color="auto"/>
        <w:bottom w:val="none" w:sz="0" w:space="0" w:color="auto"/>
        <w:right w:val="none" w:sz="0" w:space="0" w:color="auto"/>
      </w:divBdr>
    </w:div>
    <w:div w:id="1413044249">
      <w:bodyDiv w:val="1"/>
      <w:marLeft w:val="0"/>
      <w:marRight w:val="0"/>
      <w:marTop w:val="0"/>
      <w:marBottom w:val="0"/>
      <w:divBdr>
        <w:top w:val="none" w:sz="0" w:space="0" w:color="auto"/>
        <w:left w:val="none" w:sz="0" w:space="0" w:color="auto"/>
        <w:bottom w:val="none" w:sz="0" w:space="0" w:color="auto"/>
        <w:right w:val="none" w:sz="0" w:space="0" w:color="auto"/>
      </w:divBdr>
    </w:div>
    <w:div w:id="1422214889">
      <w:bodyDiv w:val="1"/>
      <w:marLeft w:val="0"/>
      <w:marRight w:val="0"/>
      <w:marTop w:val="0"/>
      <w:marBottom w:val="0"/>
      <w:divBdr>
        <w:top w:val="none" w:sz="0" w:space="0" w:color="auto"/>
        <w:left w:val="none" w:sz="0" w:space="0" w:color="auto"/>
        <w:bottom w:val="none" w:sz="0" w:space="0" w:color="auto"/>
        <w:right w:val="none" w:sz="0" w:space="0" w:color="auto"/>
      </w:divBdr>
    </w:div>
    <w:div w:id="1441878067">
      <w:bodyDiv w:val="1"/>
      <w:marLeft w:val="0"/>
      <w:marRight w:val="0"/>
      <w:marTop w:val="0"/>
      <w:marBottom w:val="0"/>
      <w:divBdr>
        <w:top w:val="none" w:sz="0" w:space="0" w:color="auto"/>
        <w:left w:val="none" w:sz="0" w:space="0" w:color="auto"/>
        <w:bottom w:val="none" w:sz="0" w:space="0" w:color="auto"/>
        <w:right w:val="none" w:sz="0" w:space="0" w:color="auto"/>
      </w:divBdr>
    </w:div>
    <w:div w:id="1464468047">
      <w:bodyDiv w:val="1"/>
      <w:marLeft w:val="0"/>
      <w:marRight w:val="0"/>
      <w:marTop w:val="0"/>
      <w:marBottom w:val="0"/>
      <w:divBdr>
        <w:top w:val="none" w:sz="0" w:space="0" w:color="auto"/>
        <w:left w:val="none" w:sz="0" w:space="0" w:color="auto"/>
        <w:bottom w:val="none" w:sz="0" w:space="0" w:color="auto"/>
        <w:right w:val="none" w:sz="0" w:space="0" w:color="auto"/>
      </w:divBdr>
    </w:div>
    <w:div w:id="1476797612">
      <w:bodyDiv w:val="1"/>
      <w:marLeft w:val="0"/>
      <w:marRight w:val="0"/>
      <w:marTop w:val="0"/>
      <w:marBottom w:val="0"/>
      <w:divBdr>
        <w:top w:val="none" w:sz="0" w:space="0" w:color="auto"/>
        <w:left w:val="none" w:sz="0" w:space="0" w:color="auto"/>
        <w:bottom w:val="none" w:sz="0" w:space="0" w:color="auto"/>
        <w:right w:val="none" w:sz="0" w:space="0" w:color="auto"/>
      </w:divBdr>
    </w:div>
    <w:div w:id="1481725916">
      <w:bodyDiv w:val="1"/>
      <w:marLeft w:val="0"/>
      <w:marRight w:val="0"/>
      <w:marTop w:val="0"/>
      <w:marBottom w:val="0"/>
      <w:divBdr>
        <w:top w:val="none" w:sz="0" w:space="0" w:color="auto"/>
        <w:left w:val="none" w:sz="0" w:space="0" w:color="auto"/>
        <w:bottom w:val="none" w:sz="0" w:space="0" w:color="auto"/>
        <w:right w:val="none" w:sz="0" w:space="0" w:color="auto"/>
      </w:divBdr>
    </w:div>
    <w:div w:id="1486704742">
      <w:bodyDiv w:val="1"/>
      <w:marLeft w:val="0"/>
      <w:marRight w:val="0"/>
      <w:marTop w:val="0"/>
      <w:marBottom w:val="0"/>
      <w:divBdr>
        <w:top w:val="none" w:sz="0" w:space="0" w:color="auto"/>
        <w:left w:val="none" w:sz="0" w:space="0" w:color="auto"/>
        <w:bottom w:val="none" w:sz="0" w:space="0" w:color="auto"/>
        <w:right w:val="none" w:sz="0" w:space="0" w:color="auto"/>
      </w:divBdr>
    </w:div>
    <w:div w:id="1522166924">
      <w:bodyDiv w:val="1"/>
      <w:marLeft w:val="0"/>
      <w:marRight w:val="0"/>
      <w:marTop w:val="0"/>
      <w:marBottom w:val="0"/>
      <w:divBdr>
        <w:top w:val="none" w:sz="0" w:space="0" w:color="auto"/>
        <w:left w:val="none" w:sz="0" w:space="0" w:color="auto"/>
        <w:bottom w:val="none" w:sz="0" w:space="0" w:color="auto"/>
        <w:right w:val="none" w:sz="0" w:space="0" w:color="auto"/>
      </w:divBdr>
      <w:divsChild>
        <w:div w:id="1309900286">
          <w:marLeft w:val="0"/>
          <w:marRight w:val="0"/>
          <w:marTop w:val="0"/>
          <w:marBottom w:val="0"/>
          <w:divBdr>
            <w:top w:val="none" w:sz="0" w:space="0" w:color="auto"/>
            <w:left w:val="none" w:sz="0" w:space="0" w:color="auto"/>
            <w:bottom w:val="none" w:sz="0" w:space="0" w:color="auto"/>
            <w:right w:val="none" w:sz="0" w:space="0" w:color="auto"/>
          </w:divBdr>
          <w:divsChild>
            <w:div w:id="17591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99714">
      <w:bodyDiv w:val="1"/>
      <w:marLeft w:val="0"/>
      <w:marRight w:val="0"/>
      <w:marTop w:val="0"/>
      <w:marBottom w:val="0"/>
      <w:divBdr>
        <w:top w:val="none" w:sz="0" w:space="0" w:color="auto"/>
        <w:left w:val="none" w:sz="0" w:space="0" w:color="auto"/>
        <w:bottom w:val="none" w:sz="0" w:space="0" w:color="auto"/>
        <w:right w:val="none" w:sz="0" w:space="0" w:color="auto"/>
      </w:divBdr>
    </w:div>
    <w:div w:id="1593004336">
      <w:bodyDiv w:val="1"/>
      <w:marLeft w:val="0"/>
      <w:marRight w:val="0"/>
      <w:marTop w:val="0"/>
      <w:marBottom w:val="0"/>
      <w:divBdr>
        <w:top w:val="none" w:sz="0" w:space="0" w:color="auto"/>
        <w:left w:val="none" w:sz="0" w:space="0" w:color="auto"/>
        <w:bottom w:val="none" w:sz="0" w:space="0" w:color="auto"/>
        <w:right w:val="none" w:sz="0" w:space="0" w:color="auto"/>
      </w:divBdr>
      <w:divsChild>
        <w:div w:id="1090738275">
          <w:marLeft w:val="547"/>
          <w:marRight w:val="0"/>
          <w:marTop w:val="0"/>
          <w:marBottom w:val="0"/>
          <w:divBdr>
            <w:top w:val="none" w:sz="0" w:space="0" w:color="auto"/>
            <w:left w:val="none" w:sz="0" w:space="0" w:color="auto"/>
            <w:bottom w:val="none" w:sz="0" w:space="0" w:color="auto"/>
            <w:right w:val="none" w:sz="0" w:space="0" w:color="auto"/>
          </w:divBdr>
        </w:div>
      </w:divsChild>
    </w:div>
    <w:div w:id="1604650581">
      <w:bodyDiv w:val="1"/>
      <w:marLeft w:val="0"/>
      <w:marRight w:val="0"/>
      <w:marTop w:val="0"/>
      <w:marBottom w:val="0"/>
      <w:divBdr>
        <w:top w:val="none" w:sz="0" w:space="0" w:color="auto"/>
        <w:left w:val="none" w:sz="0" w:space="0" w:color="auto"/>
        <w:bottom w:val="none" w:sz="0" w:space="0" w:color="auto"/>
        <w:right w:val="none" w:sz="0" w:space="0" w:color="auto"/>
      </w:divBdr>
    </w:div>
    <w:div w:id="1605844710">
      <w:bodyDiv w:val="1"/>
      <w:marLeft w:val="0"/>
      <w:marRight w:val="0"/>
      <w:marTop w:val="0"/>
      <w:marBottom w:val="0"/>
      <w:divBdr>
        <w:top w:val="none" w:sz="0" w:space="0" w:color="auto"/>
        <w:left w:val="none" w:sz="0" w:space="0" w:color="auto"/>
        <w:bottom w:val="none" w:sz="0" w:space="0" w:color="auto"/>
        <w:right w:val="none" w:sz="0" w:space="0" w:color="auto"/>
      </w:divBdr>
    </w:div>
    <w:div w:id="1660772328">
      <w:bodyDiv w:val="1"/>
      <w:marLeft w:val="0"/>
      <w:marRight w:val="0"/>
      <w:marTop w:val="0"/>
      <w:marBottom w:val="0"/>
      <w:divBdr>
        <w:top w:val="none" w:sz="0" w:space="0" w:color="auto"/>
        <w:left w:val="none" w:sz="0" w:space="0" w:color="auto"/>
        <w:bottom w:val="none" w:sz="0" w:space="0" w:color="auto"/>
        <w:right w:val="none" w:sz="0" w:space="0" w:color="auto"/>
      </w:divBdr>
    </w:div>
    <w:div w:id="1721006189">
      <w:bodyDiv w:val="1"/>
      <w:marLeft w:val="0"/>
      <w:marRight w:val="0"/>
      <w:marTop w:val="0"/>
      <w:marBottom w:val="0"/>
      <w:divBdr>
        <w:top w:val="none" w:sz="0" w:space="0" w:color="auto"/>
        <w:left w:val="none" w:sz="0" w:space="0" w:color="auto"/>
        <w:bottom w:val="none" w:sz="0" w:space="0" w:color="auto"/>
        <w:right w:val="none" w:sz="0" w:space="0" w:color="auto"/>
      </w:divBdr>
    </w:div>
    <w:div w:id="1738938621">
      <w:bodyDiv w:val="1"/>
      <w:marLeft w:val="0"/>
      <w:marRight w:val="0"/>
      <w:marTop w:val="0"/>
      <w:marBottom w:val="0"/>
      <w:divBdr>
        <w:top w:val="none" w:sz="0" w:space="0" w:color="auto"/>
        <w:left w:val="none" w:sz="0" w:space="0" w:color="auto"/>
        <w:bottom w:val="none" w:sz="0" w:space="0" w:color="auto"/>
        <w:right w:val="none" w:sz="0" w:space="0" w:color="auto"/>
      </w:divBdr>
    </w:div>
    <w:div w:id="1787967867">
      <w:bodyDiv w:val="1"/>
      <w:marLeft w:val="0"/>
      <w:marRight w:val="0"/>
      <w:marTop w:val="0"/>
      <w:marBottom w:val="0"/>
      <w:divBdr>
        <w:top w:val="none" w:sz="0" w:space="0" w:color="auto"/>
        <w:left w:val="none" w:sz="0" w:space="0" w:color="auto"/>
        <w:bottom w:val="none" w:sz="0" w:space="0" w:color="auto"/>
        <w:right w:val="none" w:sz="0" w:space="0" w:color="auto"/>
      </w:divBdr>
    </w:div>
    <w:div w:id="1901474521">
      <w:bodyDiv w:val="1"/>
      <w:marLeft w:val="0"/>
      <w:marRight w:val="0"/>
      <w:marTop w:val="0"/>
      <w:marBottom w:val="0"/>
      <w:divBdr>
        <w:top w:val="none" w:sz="0" w:space="0" w:color="auto"/>
        <w:left w:val="none" w:sz="0" w:space="0" w:color="auto"/>
        <w:bottom w:val="none" w:sz="0" w:space="0" w:color="auto"/>
        <w:right w:val="none" w:sz="0" w:space="0" w:color="auto"/>
      </w:divBdr>
    </w:div>
    <w:div w:id="1911234855">
      <w:bodyDiv w:val="1"/>
      <w:marLeft w:val="0"/>
      <w:marRight w:val="0"/>
      <w:marTop w:val="0"/>
      <w:marBottom w:val="0"/>
      <w:divBdr>
        <w:top w:val="none" w:sz="0" w:space="0" w:color="auto"/>
        <w:left w:val="none" w:sz="0" w:space="0" w:color="auto"/>
        <w:bottom w:val="none" w:sz="0" w:space="0" w:color="auto"/>
        <w:right w:val="none" w:sz="0" w:space="0" w:color="auto"/>
      </w:divBdr>
      <w:divsChild>
        <w:div w:id="1523279892">
          <w:marLeft w:val="259"/>
          <w:marRight w:val="0"/>
          <w:marTop w:val="0"/>
          <w:marBottom w:val="0"/>
          <w:divBdr>
            <w:top w:val="none" w:sz="0" w:space="0" w:color="auto"/>
            <w:left w:val="none" w:sz="0" w:space="0" w:color="auto"/>
            <w:bottom w:val="none" w:sz="0" w:space="0" w:color="auto"/>
            <w:right w:val="none" w:sz="0" w:space="0" w:color="auto"/>
          </w:divBdr>
        </w:div>
      </w:divsChild>
    </w:div>
    <w:div w:id="1936673433">
      <w:bodyDiv w:val="1"/>
      <w:marLeft w:val="0"/>
      <w:marRight w:val="0"/>
      <w:marTop w:val="0"/>
      <w:marBottom w:val="0"/>
      <w:divBdr>
        <w:top w:val="none" w:sz="0" w:space="0" w:color="auto"/>
        <w:left w:val="none" w:sz="0" w:space="0" w:color="auto"/>
        <w:bottom w:val="none" w:sz="0" w:space="0" w:color="auto"/>
        <w:right w:val="none" w:sz="0" w:space="0" w:color="auto"/>
      </w:divBdr>
    </w:div>
    <w:div w:id="1938171584">
      <w:bodyDiv w:val="1"/>
      <w:marLeft w:val="0"/>
      <w:marRight w:val="0"/>
      <w:marTop w:val="0"/>
      <w:marBottom w:val="0"/>
      <w:divBdr>
        <w:top w:val="none" w:sz="0" w:space="0" w:color="auto"/>
        <w:left w:val="none" w:sz="0" w:space="0" w:color="auto"/>
        <w:bottom w:val="none" w:sz="0" w:space="0" w:color="auto"/>
        <w:right w:val="none" w:sz="0" w:space="0" w:color="auto"/>
      </w:divBdr>
    </w:div>
    <w:div w:id="2103606679">
      <w:bodyDiv w:val="1"/>
      <w:marLeft w:val="0"/>
      <w:marRight w:val="0"/>
      <w:marTop w:val="0"/>
      <w:marBottom w:val="0"/>
      <w:divBdr>
        <w:top w:val="none" w:sz="0" w:space="0" w:color="auto"/>
        <w:left w:val="none" w:sz="0" w:space="0" w:color="auto"/>
        <w:bottom w:val="none" w:sz="0" w:space="0" w:color="auto"/>
        <w:right w:val="none" w:sz="0" w:space="0" w:color="auto"/>
      </w:divBdr>
    </w:div>
    <w:div w:id="2108841871">
      <w:bodyDiv w:val="1"/>
      <w:marLeft w:val="0"/>
      <w:marRight w:val="0"/>
      <w:marTop w:val="0"/>
      <w:marBottom w:val="0"/>
      <w:divBdr>
        <w:top w:val="none" w:sz="0" w:space="0" w:color="auto"/>
        <w:left w:val="none" w:sz="0" w:space="0" w:color="auto"/>
        <w:bottom w:val="none" w:sz="0" w:space="0" w:color="auto"/>
        <w:right w:val="none" w:sz="0" w:space="0" w:color="auto"/>
      </w:divBdr>
    </w:div>
    <w:div w:id="211590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94F11-0D37-4BAD-A936-23A5EC6CE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21867</Words>
  <Characters>124647</Characters>
  <Application>Microsoft Office Word</Application>
  <DocSecurity>0</DocSecurity>
  <Lines>1038</Lines>
  <Paragraphs>292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nbu</Company>
  <LinksUpToDate>false</LinksUpToDate>
  <CharactersWithSpaces>146222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Кардашевська Ольга Володимирівна</dc:creator>
  <cp:keywords/>
  <dc:description/>
  <cp:lastModifiedBy>Руслан Кисляк</cp:lastModifiedBy>
  <cp:revision>2</cp:revision>
  <cp:lastPrinted>2019-07-18T07:30:00Z</cp:lastPrinted>
  <dcterms:created xsi:type="dcterms:W3CDTF">2019-12-05T15:38:00Z</dcterms:created>
  <dcterms:modified xsi:type="dcterms:W3CDTF">2019-12-05T15:38:00Z</dcterms:modified>
</cp:coreProperties>
</file>