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C7" w:rsidRDefault="005B15C7" w:rsidP="002A427D">
      <w:pPr>
        <w:keepNext/>
        <w:keepLines/>
        <w:widowControl w:val="0"/>
        <w:ind w:right="-139"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BC5654" w:rsidRDefault="00BC5654" w:rsidP="002A427D">
      <w:pPr>
        <w:keepNext/>
        <w:keepLines/>
        <w:widowControl w:val="0"/>
        <w:ind w:right="-139" w:firstLine="284"/>
        <w:jc w:val="center"/>
        <w:rPr>
          <w:b/>
          <w:sz w:val="28"/>
          <w:szCs w:val="28"/>
        </w:rPr>
      </w:pPr>
      <w:r w:rsidRPr="00156A84">
        <w:rPr>
          <w:b/>
          <w:sz w:val="28"/>
          <w:szCs w:val="28"/>
        </w:rPr>
        <w:t>ПОЯСНЮВАЛЬНА ЗАПИСКА</w:t>
      </w:r>
    </w:p>
    <w:p w:rsidR="00156A84" w:rsidRPr="00156A84" w:rsidRDefault="00156A84" w:rsidP="002A427D">
      <w:pPr>
        <w:keepNext/>
        <w:keepLines/>
        <w:widowControl w:val="0"/>
        <w:ind w:right="-139" w:firstLine="284"/>
        <w:jc w:val="center"/>
        <w:rPr>
          <w:b/>
          <w:sz w:val="28"/>
          <w:szCs w:val="28"/>
        </w:rPr>
      </w:pPr>
    </w:p>
    <w:p w:rsidR="008A61E2" w:rsidRPr="00156A84" w:rsidRDefault="008A61E2" w:rsidP="008A61E2">
      <w:pPr>
        <w:jc w:val="center"/>
        <w:rPr>
          <w:sz w:val="28"/>
          <w:szCs w:val="28"/>
        </w:rPr>
      </w:pPr>
      <w:r w:rsidRPr="00156A84">
        <w:rPr>
          <w:sz w:val="28"/>
          <w:szCs w:val="28"/>
        </w:rPr>
        <w:t xml:space="preserve">до проекту рішення Національної комісії з цінних паперів та фондового ринку </w:t>
      </w:r>
      <w:r w:rsidR="00C037E0" w:rsidRPr="00156A84">
        <w:rPr>
          <w:sz w:val="28"/>
          <w:szCs w:val="28"/>
        </w:rPr>
        <w:t>«</w:t>
      </w:r>
      <w:r w:rsidR="00774D97" w:rsidRPr="00774D97">
        <w:rPr>
          <w:sz w:val="28"/>
          <w:szCs w:val="28"/>
        </w:rPr>
        <w:t>Про затвердження Положення про порядок атестації фахівців з питань фондового ринку</w:t>
      </w:r>
      <w:r w:rsidR="00C037E0" w:rsidRPr="00156A84">
        <w:rPr>
          <w:sz w:val="28"/>
          <w:szCs w:val="28"/>
        </w:rPr>
        <w:t>»</w:t>
      </w:r>
    </w:p>
    <w:p w:rsidR="00A947F1" w:rsidRPr="00156A84" w:rsidRDefault="00A947F1" w:rsidP="008A61E2">
      <w:pPr>
        <w:jc w:val="center"/>
        <w:rPr>
          <w:sz w:val="28"/>
          <w:szCs w:val="28"/>
        </w:rPr>
      </w:pPr>
    </w:p>
    <w:p w:rsidR="00007A1D" w:rsidRDefault="008A61E2" w:rsidP="00007A1D">
      <w:pPr>
        <w:jc w:val="both"/>
        <w:rPr>
          <w:sz w:val="28"/>
          <w:szCs w:val="28"/>
        </w:rPr>
      </w:pPr>
      <w:r w:rsidRPr="00156A84">
        <w:rPr>
          <w:b/>
          <w:sz w:val="28"/>
          <w:szCs w:val="28"/>
        </w:rPr>
        <w:tab/>
      </w:r>
      <w:r w:rsidR="00FA2832">
        <w:rPr>
          <w:sz w:val="28"/>
          <w:szCs w:val="28"/>
        </w:rPr>
        <w:t>Р</w:t>
      </w:r>
      <w:r w:rsidR="00BC5654" w:rsidRPr="00156A84">
        <w:rPr>
          <w:sz w:val="28"/>
          <w:szCs w:val="28"/>
        </w:rPr>
        <w:t xml:space="preserve">ішення Національної комісії з цінних паперів та фондового ринку </w:t>
      </w:r>
      <w:r w:rsidR="006C11C1">
        <w:rPr>
          <w:sz w:val="28"/>
          <w:szCs w:val="28"/>
        </w:rPr>
        <w:t>«</w:t>
      </w:r>
      <w:r w:rsidR="00F43B9B" w:rsidRPr="00156A84">
        <w:rPr>
          <w:sz w:val="28"/>
          <w:szCs w:val="28"/>
        </w:rPr>
        <w:t xml:space="preserve">Про </w:t>
      </w:r>
      <w:r w:rsidR="006C11C1">
        <w:rPr>
          <w:sz w:val="28"/>
          <w:szCs w:val="28"/>
        </w:rPr>
        <w:t xml:space="preserve">схвалення проекту рішення «Про </w:t>
      </w:r>
      <w:r w:rsidR="00C93BA5" w:rsidRPr="00C62806">
        <w:rPr>
          <w:sz w:val="28"/>
          <w:szCs w:val="28"/>
        </w:rPr>
        <w:t>затвердження Положення про порядок атестації фахівців з питань фондового ринку</w:t>
      </w:r>
      <w:r w:rsidR="006C11C1">
        <w:rPr>
          <w:sz w:val="28"/>
          <w:szCs w:val="28"/>
        </w:rPr>
        <w:t>»»</w:t>
      </w:r>
      <w:r w:rsidR="00E026E3">
        <w:rPr>
          <w:sz w:val="28"/>
          <w:szCs w:val="28"/>
        </w:rPr>
        <w:t xml:space="preserve"> (далі – </w:t>
      </w:r>
      <w:r w:rsidR="007463D3" w:rsidRPr="007463D3">
        <w:rPr>
          <w:sz w:val="28"/>
          <w:szCs w:val="28"/>
        </w:rPr>
        <w:t>Рішення</w:t>
      </w:r>
      <w:r w:rsidR="003523DB">
        <w:rPr>
          <w:sz w:val="28"/>
          <w:szCs w:val="28"/>
        </w:rPr>
        <w:t xml:space="preserve"> про схвалення</w:t>
      </w:r>
      <w:r w:rsidR="00E026E3">
        <w:rPr>
          <w:sz w:val="28"/>
          <w:szCs w:val="28"/>
        </w:rPr>
        <w:t>)</w:t>
      </w:r>
      <w:r w:rsidR="00C037E0" w:rsidRPr="00156A84">
        <w:rPr>
          <w:sz w:val="28"/>
          <w:szCs w:val="28"/>
        </w:rPr>
        <w:t xml:space="preserve"> </w:t>
      </w:r>
      <w:r w:rsidR="00D057E3" w:rsidRPr="00156A84">
        <w:rPr>
          <w:sz w:val="28"/>
          <w:szCs w:val="28"/>
        </w:rPr>
        <w:t>розроблено</w:t>
      </w:r>
      <w:r w:rsidR="00BC5654" w:rsidRPr="00156A84">
        <w:rPr>
          <w:sz w:val="28"/>
          <w:szCs w:val="28"/>
        </w:rPr>
        <w:t xml:space="preserve"> </w:t>
      </w:r>
      <w:r w:rsidR="005E4E93" w:rsidRPr="00156A84">
        <w:rPr>
          <w:sz w:val="28"/>
          <w:szCs w:val="28"/>
        </w:rPr>
        <w:t xml:space="preserve">відповідно до </w:t>
      </w:r>
      <w:r w:rsidR="005E4E93" w:rsidRPr="007463D3">
        <w:rPr>
          <w:sz w:val="28"/>
          <w:szCs w:val="28"/>
        </w:rPr>
        <w:t xml:space="preserve">пункту </w:t>
      </w:r>
      <w:r w:rsidR="007463D3" w:rsidRPr="007463D3">
        <w:rPr>
          <w:sz w:val="28"/>
          <w:szCs w:val="28"/>
        </w:rPr>
        <w:t>17 статті 7 та пункту 13 статті 8 Закону України «Про державне регулювання ринку цінних паперів в Україні</w:t>
      </w:r>
      <w:r w:rsidR="007463D3" w:rsidRPr="003B38F8">
        <w:rPr>
          <w:sz w:val="26"/>
          <w:szCs w:val="26"/>
        </w:rPr>
        <w:t>»</w:t>
      </w:r>
      <w:r w:rsidR="005E4E93" w:rsidRPr="00156A84">
        <w:rPr>
          <w:sz w:val="28"/>
          <w:szCs w:val="28"/>
        </w:rPr>
        <w:t xml:space="preserve">, </w:t>
      </w:r>
      <w:r w:rsidR="00C93BA5" w:rsidRPr="00C62806">
        <w:rPr>
          <w:sz w:val="28"/>
          <w:szCs w:val="28"/>
        </w:rPr>
        <w:t xml:space="preserve">з </w:t>
      </w:r>
      <w:r w:rsidR="00C93BA5" w:rsidRPr="00C62806">
        <w:rPr>
          <w:rFonts w:eastAsia="Calibri"/>
          <w:sz w:val="28"/>
          <w:szCs w:val="28"/>
        </w:rPr>
        <w:t>метою забезпечення координації роботи з атестації осіб, які здійснюють або мають намір здійснювати дії, пов’язані з безпосереднім провадженням професійної діяльності на фондовому ринку</w:t>
      </w:r>
      <w:r w:rsidR="00A851E7" w:rsidRPr="00156A84">
        <w:rPr>
          <w:sz w:val="28"/>
          <w:szCs w:val="28"/>
        </w:rPr>
        <w:t>.</w:t>
      </w:r>
    </w:p>
    <w:p w:rsidR="00CE4A90" w:rsidRDefault="00CE4A90" w:rsidP="00CE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3523DB" w:rsidRPr="00C62806">
        <w:rPr>
          <w:sz w:val="28"/>
          <w:szCs w:val="28"/>
        </w:rPr>
        <w:t>Положення про порядок атестації фахівців з питань фондового ринку</w:t>
      </w:r>
      <w:r w:rsidR="003523DB">
        <w:rPr>
          <w:sz w:val="28"/>
          <w:szCs w:val="28"/>
        </w:rPr>
        <w:t xml:space="preserve"> (далі – Положення) </w:t>
      </w:r>
      <w:r>
        <w:rPr>
          <w:sz w:val="28"/>
          <w:szCs w:val="28"/>
        </w:rPr>
        <w:t>передбачено</w:t>
      </w:r>
      <w:r w:rsidR="00B76A8D">
        <w:rPr>
          <w:sz w:val="28"/>
          <w:szCs w:val="28"/>
        </w:rPr>
        <w:t>, зокрема,</w:t>
      </w:r>
      <w:r>
        <w:rPr>
          <w:sz w:val="28"/>
          <w:szCs w:val="28"/>
        </w:rPr>
        <w:t xml:space="preserve"> створення двох структур: Атестаційного центу, що </w:t>
      </w:r>
      <w:r w:rsidRPr="00CE4A90">
        <w:rPr>
          <w:sz w:val="28"/>
          <w:szCs w:val="28"/>
        </w:rPr>
        <w:t xml:space="preserve">забезпечує </w:t>
      </w:r>
      <w:bookmarkStart w:id="1" w:name="_Hlk11743304"/>
      <w:r w:rsidRPr="00CE4A90">
        <w:rPr>
          <w:sz w:val="28"/>
          <w:szCs w:val="28"/>
        </w:rPr>
        <w:t>організацію та адміністрування атестації фахівців на фондовому ринку</w:t>
      </w:r>
      <w:bookmarkEnd w:id="1"/>
      <w:r>
        <w:rPr>
          <w:sz w:val="28"/>
          <w:szCs w:val="28"/>
        </w:rPr>
        <w:t xml:space="preserve">, та Методичного центру, що </w:t>
      </w:r>
      <w:r w:rsidRPr="00CE4A90">
        <w:rPr>
          <w:sz w:val="28"/>
          <w:szCs w:val="28"/>
        </w:rPr>
        <w:t xml:space="preserve">надає </w:t>
      </w:r>
      <w:bookmarkStart w:id="2" w:name="_Hlk11760096"/>
      <w:r w:rsidRPr="00CE4A90">
        <w:rPr>
          <w:sz w:val="28"/>
          <w:szCs w:val="28"/>
        </w:rPr>
        <w:t xml:space="preserve">технічне та методологічне забезпечення атестації </w:t>
      </w:r>
      <w:bookmarkEnd w:id="2"/>
      <w:r w:rsidR="00B00DE5">
        <w:rPr>
          <w:sz w:val="28"/>
          <w:szCs w:val="28"/>
        </w:rPr>
        <w:t>фахівців</w:t>
      </w:r>
      <w:r>
        <w:rPr>
          <w:sz w:val="28"/>
          <w:szCs w:val="28"/>
        </w:rPr>
        <w:t xml:space="preserve">. Також </w:t>
      </w:r>
      <w:r w:rsidR="003523DB">
        <w:rPr>
          <w:sz w:val="28"/>
          <w:szCs w:val="28"/>
        </w:rPr>
        <w:t>Положенням</w:t>
      </w:r>
      <w:r>
        <w:rPr>
          <w:sz w:val="28"/>
          <w:szCs w:val="28"/>
        </w:rPr>
        <w:t xml:space="preserve"> передбачено дворівневу систему атестації, що д</w:t>
      </w:r>
      <w:r w:rsidR="00B00DE5">
        <w:rPr>
          <w:sz w:val="28"/>
          <w:szCs w:val="28"/>
        </w:rPr>
        <w:t>озволить розмежувати фахівців</w:t>
      </w:r>
      <w:r>
        <w:rPr>
          <w:sz w:val="28"/>
          <w:szCs w:val="28"/>
        </w:rPr>
        <w:t xml:space="preserve">, </w:t>
      </w:r>
      <w:r w:rsidR="00155CE9">
        <w:rPr>
          <w:sz w:val="28"/>
          <w:szCs w:val="28"/>
        </w:rPr>
        <w:t>які</w:t>
      </w:r>
      <w:r>
        <w:rPr>
          <w:sz w:val="28"/>
          <w:szCs w:val="28"/>
        </w:rPr>
        <w:t xml:space="preserve"> отриму</w:t>
      </w:r>
      <w:r w:rsidR="00B00DE5">
        <w:rPr>
          <w:sz w:val="28"/>
          <w:szCs w:val="28"/>
        </w:rPr>
        <w:t>ють</w:t>
      </w:r>
      <w:r>
        <w:rPr>
          <w:sz w:val="28"/>
          <w:szCs w:val="28"/>
        </w:rPr>
        <w:t xml:space="preserve"> кваліфікаційне посвідчення вперше</w:t>
      </w:r>
      <w:r w:rsidR="00B00DE5">
        <w:rPr>
          <w:sz w:val="28"/>
          <w:szCs w:val="28"/>
        </w:rPr>
        <w:t xml:space="preserve"> від тих, хто планує продовжити дію кваліфікаційного посвідчення або отримати його за іншим напрямом </w:t>
      </w:r>
      <w:r w:rsidR="00687323">
        <w:rPr>
          <w:sz w:val="28"/>
          <w:szCs w:val="28"/>
        </w:rPr>
        <w:t>роботи на фондовому ринку</w:t>
      </w:r>
      <w:r w:rsidR="00B00DE5">
        <w:rPr>
          <w:sz w:val="28"/>
          <w:szCs w:val="28"/>
        </w:rPr>
        <w:t>.</w:t>
      </w:r>
    </w:p>
    <w:p w:rsidR="002F57D9" w:rsidRDefault="00B95E43" w:rsidP="00473B95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523DB" w:rsidRPr="003523DB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рішення «Про затвердження Положення про порядок атестації фахівців з питань фондового ринку»</w:t>
      </w:r>
      <w:r w:rsidR="003523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був</w:t>
      </w:r>
      <w:r w:rsidR="0094216B" w:rsidRPr="002F5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оприлюднен</w:t>
      </w:r>
      <w:r w:rsidR="003523DB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94216B" w:rsidRPr="002F5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офіційному вебсайті </w:t>
      </w:r>
      <w:r w:rsidR="002F57D9" w:rsidRPr="002F57D9">
        <w:rPr>
          <w:rFonts w:ascii="Times New Roman" w:eastAsia="Times New Roman" w:hAnsi="Times New Roman" w:cs="Times New Roman"/>
          <w:color w:val="auto"/>
          <w:sz w:val="28"/>
          <w:szCs w:val="28"/>
        </w:rPr>
        <w:t>Національної комісії з цінних паперів та фондового ринку з метою отримання пропозицій та зауважень до нього</w:t>
      </w:r>
      <w:r w:rsidR="000A0294" w:rsidRPr="000A02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 учасників фондового ринку</w:t>
      </w:r>
      <w:r w:rsidR="002F57D9" w:rsidRPr="002F57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76A8D" w:rsidRPr="00B76A8D" w:rsidRDefault="00B76A8D" w:rsidP="003B0FEF">
      <w:pPr>
        <w:ind w:firstLine="708"/>
        <w:jc w:val="both"/>
        <w:rPr>
          <w:sz w:val="28"/>
          <w:szCs w:val="28"/>
        </w:rPr>
      </w:pPr>
      <w:r w:rsidRPr="00B76A8D">
        <w:rPr>
          <w:sz w:val="28"/>
          <w:szCs w:val="28"/>
        </w:rPr>
        <w:t>Комісі</w:t>
      </w:r>
      <w:r w:rsidR="00B95E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95E43">
        <w:rPr>
          <w:sz w:val="28"/>
          <w:szCs w:val="28"/>
        </w:rPr>
        <w:t>отримала</w:t>
      </w:r>
      <w:r>
        <w:rPr>
          <w:sz w:val="28"/>
          <w:szCs w:val="28"/>
        </w:rPr>
        <w:t xml:space="preserve"> пропозиції</w:t>
      </w:r>
      <w:r w:rsidR="003B0FEF">
        <w:rPr>
          <w:sz w:val="28"/>
          <w:szCs w:val="28"/>
        </w:rPr>
        <w:t xml:space="preserve"> до проекту </w:t>
      </w:r>
      <w:r w:rsidR="007D17A9" w:rsidRPr="003523DB">
        <w:rPr>
          <w:sz w:val="28"/>
          <w:szCs w:val="28"/>
        </w:rPr>
        <w:t>рішення «Про затвердження Положення про порядок атестації фахівців з питань фондового ринку»</w:t>
      </w:r>
      <w:r w:rsidR="007D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3B0FEF" w:rsidRPr="003B0FEF">
        <w:rPr>
          <w:sz w:val="28"/>
          <w:szCs w:val="28"/>
        </w:rPr>
        <w:t>Українськ</w:t>
      </w:r>
      <w:r w:rsidR="003B0FEF">
        <w:rPr>
          <w:sz w:val="28"/>
          <w:szCs w:val="28"/>
        </w:rPr>
        <w:t>ої</w:t>
      </w:r>
      <w:r w:rsidR="003B0FEF" w:rsidRPr="003B0FEF">
        <w:rPr>
          <w:sz w:val="28"/>
          <w:szCs w:val="28"/>
        </w:rPr>
        <w:t xml:space="preserve"> асоціаці</w:t>
      </w:r>
      <w:r w:rsidR="003B0FEF">
        <w:rPr>
          <w:sz w:val="28"/>
          <w:szCs w:val="28"/>
        </w:rPr>
        <w:t>ї</w:t>
      </w:r>
      <w:r w:rsidR="003B0FEF" w:rsidRPr="003B0FEF">
        <w:rPr>
          <w:sz w:val="28"/>
          <w:szCs w:val="28"/>
        </w:rPr>
        <w:t xml:space="preserve"> інвестиційного бізнесу</w:t>
      </w:r>
      <w:r w:rsidR="003B0FEF">
        <w:rPr>
          <w:sz w:val="28"/>
          <w:szCs w:val="28"/>
        </w:rPr>
        <w:t xml:space="preserve"> та</w:t>
      </w:r>
      <w:r w:rsidR="003B0FEF" w:rsidRPr="003B0FEF">
        <w:rPr>
          <w:sz w:val="28"/>
          <w:szCs w:val="28"/>
        </w:rPr>
        <w:t xml:space="preserve"> Українськ</w:t>
      </w:r>
      <w:r w:rsidR="003B0FEF">
        <w:rPr>
          <w:sz w:val="28"/>
          <w:szCs w:val="28"/>
        </w:rPr>
        <w:t>ого</w:t>
      </w:r>
      <w:r w:rsidR="003B0FEF" w:rsidRPr="003B0FEF">
        <w:rPr>
          <w:sz w:val="28"/>
          <w:szCs w:val="28"/>
        </w:rPr>
        <w:t xml:space="preserve"> інститут</w:t>
      </w:r>
      <w:r w:rsidR="003B0FEF">
        <w:rPr>
          <w:sz w:val="28"/>
          <w:szCs w:val="28"/>
        </w:rPr>
        <w:t>у</w:t>
      </w:r>
      <w:r w:rsidR="003B0FEF" w:rsidRPr="003B0FEF">
        <w:rPr>
          <w:sz w:val="28"/>
          <w:szCs w:val="28"/>
        </w:rPr>
        <w:t xml:space="preserve"> розвитку фондового ринку </w:t>
      </w:r>
      <w:r w:rsidR="00372E3D">
        <w:rPr>
          <w:sz w:val="28"/>
          <w:szCs w:val="28"/>
        </w:rPr>
        <w:t xml:space="preserve">                      </w:t>
      </w:r>
      <w:r w:rsidR="003B0FEF" w:rsidRPr="003B0FEF">
        <w:rPr>
          <w:sz w:val="28"/>
          <w:szCs w:val="28"/>
        </w:rPr>
        <w:t>ДНВЗ «Київський національний економічний університет імені Вадим Гетьмана»</w:t>
      </w:r>
      <w:r w:rsidR="003B0FEF">
        <w:rPr>
          <w:sz w:val="28"/>
          <w:szCs w:val="28"/>
        </w:rPr>
        <w:t>. За результатами їх опрацювання Комісією були частково врахован</w:t>
      </w:r>
      <w:r w:rsidR="00DF0968">
        <w:rPr>
          <w:sz w:val="28"/>
          <w:szCs w:val="28"/>
        </w:rPr>
        <w:t>і</w:t>
      </w:r>
      <w:r w:rsidR="003B0FEF">
        <w:rPr>
          <w:sz w:val="28"/>
          <w:szCs w:val="28"/>
        </w:rPr>
        <w:t xml:space="preserve"> зазначені пропозиції та</w:t>
      </w:r>
      <w:r w:rsidR="005B15C7">
        <w:rPr>
          <w:sz w:val="28"/>
          <w:szCs w:val="28"/>
        </w:rPr>
        <w:t>,</w:t>
      </w:r>
      <w:r w:rsidR="003B0FEF">
        <w:rPr>
          <w:sz w:val="28"/>
          <w:szCs w:val="28"/>
        </w:rPr>
        <w:t xml:space="preserve"> відповідно</w:t>
      </w:r>
      <w:r w:rsidR="005B15C7">
        <w:rPr>
          <w:sz w:val="28"/>
          <w:szCs w:val="28"/>
        </w:rPr>
        <w:t>,</w:t>
      </w:r>
      <w:r w:rsidR="003B0FEF">
        <w:rPr>
          <w:sz w:val="28"/>
          <w:szCs w:val="28"/>
        </w:rPr>
        <w:t xml:space="preserve"> доопрацьований проект Рішення.</w:t>
      </w:r>
    </w:p>
    <w:p w:rsidR="00DF56B5" w:rsidRPr="00156A84" w:rsidRDefault="00DF56B5" w:rsidP="00DF56B5">
      <w:pPr>
        <w:ind w:firstLine="708"/>
        <w:jc w:val="both"/>
        <w:rPr>
          <w:sz w:val="28"/>
          <w:szCs w:val="28"/>
        </w:rPr>
      </w:pPr>
      <w:r w:rsidRPr="00156A84">
        <w:rPr>
          <w:sz w:val="28"/>
          <w:szCs w:val="28"/>
        </w:rPr>
        <w:t xml:space="preserve">Департамент методології регулювання професійних учасників ринку цінних паперів просить схвалити </w:t>
      </w:r>
      <w:r w:rsidR="005B15C7">
        <w:rPr>
          <w:sz w:val="28"/>
          <w:szCs w:val="28"/>
        </w:rPr>
        <w:t xml:space="preserve">доопрацьований </w:t>
      </w:r>
      <w:r w:rsidRPr="00156A84">
        <w:rPr>
          <w:sz w:val="28"/>
          <w:szCs w:val="28"/>
        </w:rPr>
        <w:t>проект рішення Національної комісії з цінних паперів та фондового ринку «</w:t>
      </w:r>
      <w:r w:rsidR="00842BC4" w:rsidRPr="00842BC4">
        <w:rPr>
          <w:sz w:val="28"/>
          <w:szCs w:val="28"/>
        </w:rPr>
        <w:t>Про затвердження Положення про порядок атестації фахівців з питань фондового ринку</w:t>
      </w:r>
      <w:r w:rsidRPr="00156A84">
        <w:rPr>
          <w:rStyle w:val="rvts23"/>
          <w:sz w:val="28"/>
          <w:szCs w:val="28"/>
        </w:rPr>
        <w:t>»</w:t>
      </w:r>
      <w:r w:rsidRPr="00156A84">
        <w:rPr>
          <w:sz w:val="28"/>
          <w:szCs w:val="28"/>
        </w:rPr>
        <w:t xml:space="preserve"> з метою його подальшого подання на погодження до зацікавлених органів.</w:t>
      </w:r>
    </w:p>
    <w:p w:rsidR="005A1E87" w:rsidRDefault="005A1E87" w:rsidP="000D6057">
      <w:pPr>
        <w:keepNext/>
        <w:keepLines/>
        <w:widowControl w:val="0"/>
        <w:ind w:right="-139"/>
        <w:jc w:val="both"/>
        <w:rPr>
          <w:bCs/>
          <w:sz w:val="28"/>
          <w:szCs w:val="28"/>
        </w:rPr>
      </w:pPr>
    </w:p>
    <w:p w:rsidR="00226B36" w:rsidRDefault="00226B36" w:rsidP="000D6057">
      <w:pPr>
        <w:keepNext/>
        <w:keepLines/>
        <w:widowControl w:val="0"/>
        <w:ind w:right="-139"/>
        <w:jc w:val="both"/>
        <w:rPr>
          <w:bCs/>
          <w:sz w:val="28"/>
          <w:szCs w:val="28"/>
        </w:rPr>
      </w:pPr>
    </w:p>
    <w:p w:rsidR="00F11F48" w:rsidRDefault="00F11F48" w:rsidP="000D6057">
      <w:pPr>
        <w:keepNext/>
        <w:keepLines/>
        <w:widowControl w:val="0"/>
        <w:ind w:right="-139"/>
        <w:jc w:val="both"/>
        <w:rPr>
          <w:bCs/>
          <w:sz w:val="28"/>
          <w:szCs w:val="28"/>
        </w:rPr>
      </w:pPr>
    </w:p>
    <w:p w:rsidR="00F11F48" w:rsidRDefault="00F11F48" w:rsidP="000D6057">
      <w:pPr>
        <w:keepNext/>
        <w:keepLines/>
        <w:widowControl w:val="0"/>
        <w:ind w:right="-139"/>
        <w:jc w:val="both"/>
        <w:rPr>
          <w:bCs/>
          <w:sz w:val="28"/>
          <w:szCs w:val="28"/>
        </w:rPr>
      </w:pPr>
    </w:p>
    <w:p w:rsidR="00226B36" w:rsidRDefault="00226B36" w:rsidP="000D6057">
      <w:pPr>
        <w:keepNext/>
        <w:keepLines/>
        <w:widowControl w:val="0"/>
        <w:ind w:right="-139"/>
        <w:jc w:val="both"/>
        <w:rPr>
          <w:bCs/>
          <w:sz w:val="28"/>
          <w:szCs w:val="28"/>
        </w:rPr>
      </w:pPr>
    </w:p>
    <w:p w:rsidR="00156A84" w:rsidRDefault="00F6088F" w:rsidP="000D6057">
      <w:pPr>
        <w:keepNext/>
        <w:keepLines/>
        <w:widowControl w:val="0"/>
        <w:ind w:right="-1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DF56B5" w:rsidRPr="00156A84">
        <w:rPr>
          <w:b/>
          <w:bCs/>
          <w:sz w:val="28"/>
          <w:szCs w:val="28"/>
        </w:rPr>
        <w:t>иректор</w:t>
      </w:r>
      <w:r w:rsidR="0027613E" w:rsidRPr="00156A84">
        <w:rPr>
          <w:b/>
          <w:bCs/>
          <w:sz w:val="28"/>
          <w:szCs w:val="28"/>
        </w:rPr>
        <w:t xml:space="preserve"> д</w:t>
      </w:r>
      <w:r w:rsidR="00C66B27" w:rsidRPr="00156A84">
        <w:rPr>
          <w:b/>
          <w:bCs/>
          <w:sz w:val="28"/>
          <w:szCs w:val="28"/>
        </w:rPr>
        <w:t>епартамент</w:t>
      </w:r>
      <w:r w:rsidR="0027613E" w:rsidRPr="00156A84">
        <w:rPr>
          <w:b/>
          <w:bCs/>
          <w:sz w:val="28"/>
          <w:szCs w:val="28"/>
        </w:rPr>
        <w:t>у</w:t>
      </w:r>
      <w:r w:rsidR="00C66B27" w:rsidRPr="00156A84">
        <w:rPr>
          <w:b/>
          <w:bCs/>
          <w:sz w:val="28"/>
          <w:szCs w:val="28"/>
        </w:rPr>
        <w:t xml:space="preserve"> </w:t>
      </w:r>
      <w:r w:rsidR="00C66B27" w:rsidRPr="00156A84">
        <w:rPr>
          <w:b/>
          <w:sz w:val="28"/>
          <w:szCs w:val="28"/>
        </w:rPr>
        <w:t xml:space="preserve">методології </w:t>
      </w:r>
    </w:p>
    <w:p w:rsidR="00156A84" w:rsidRDefault="00C66B27" w:rsidP="000D6057">
      <w:pPr>
        <w:keepNext/>
        <w:keepLines/>
        <w:widowControl w:val="0"/>
        <w:ind w:right="-139"/>
        <w:jc w:val="both"/>
        <w:rPr>
          <w:b/>
          <w:sz w:val="28"/>
          <w:szCs w:val="28"/>
        </w:rPr>
      </w:pPr>
      <w:r w:rsidRPr="00156A84">
        <w:rPr>
          <w:b/>
          <w:sz w:val="28"/>
          <w:szCs w:val="28"/>
        </w:rPr>
        <w:t xml:space="preserve">регулювання професійних учасників </w:t>
      </w:r>
    </w:p>
    <w:p w:rsidR="00C66B27" w:rsidRPr="00156A84" w:rsidRDefault="00C66B27" w:rsidP="000D6057">
      <w:pPr>
        <w:keepNext/>
        <w:keepLines/>
        <w:widowControl w:val="0"/>
        <w:ind w:right="-139"/>
        <w:jc w:val="both"/>
        <w:rPr>
          <w:b/>
          <w:sz w:val="28"/>
          <w:szCs w:val="28"/>
        </w:rPr>
      </w:pPr>
      <w:r w:rsidRPr="00156A84">
        <w:rPr>
          <w:b/>
          <w:sz w:val="28"/>
          <w:szCs w:val="28"/>
        </w:rPr>
        <w:t>ринку цінних паперів</w:t>
      </w:r>
      <w:r w:rsidRPr="00156A84">
        <w:rPr>
          <w:b/>
          <w:sz w:val="28"/>
          <w:szCs w:val="28"/>
        </w:rPr>
        <w:tab/>
        <w:t xml:space="preserve">    </w:t>
      </w:r>
      <w:r w:rsidR="00690D8F" w:rsidRPr="00156A84">
        <w:rPr>
          <w:b/>
          <w:sz w:val="28"/>
          <w:szCs w:val="28"/>
        </w:rPr>
        <w:t xml:space="preserve">                 </w:t>
      </w:r>
      <w:r w:rsidR="00DF56B5" w:rsidRPr="00156A84">
        <w:rPr>
          <w:b/>
          <w:sz w:val="28"/>
          <w:szCs w:val="28"/>
        </w:rPr>
        <w:t xml:space="preserve">  </w:t>
      </w:r>
      <w:r w:rsidR="00690D8F" w:rsidRPr="00156A84">
        <w:rPr>
          <w:b/>
          <w:sz w:val="28"/>
          <w:szCs w:val="28"/>
        </w:rPr>
        <w:t xml:space="preserve">  </w:t>
      </w:r>
      <w:r w:rsidRPr="00156A84">
        <w:rPr>
          <w:b/>
          <w:sz w:val="28"/>
          <w:szCs w:val="28"/>
        </w:rPr>
        <w:t xml:space="preserve"> </w:t>
      </w:r>
      <w:r w:rsidR="00156A84">
        <w:rPr>
          <w:b/>
          <w:sz w:val="28"/>
          <w:szCs w:val="28"/>
        </w:rPr>
        <w:t xml:space="preserve">                                      </w:t>
      </w:r>
      <w:r w:rsidR="00F11F48">
        <w:rPr>
          <w:b/>
          <w:sz w:val="28"/>
          <w:szCs w:val="28"/>
        </w:rPr>
        <w:t xml:space="preserve">   </w:t>
      </w:r>
      <w:r w:rsidR="00156A84">
        <w:rPr>
          <w:b/>
          <w:sz w:val="28"/>
          <w:szCs w:val="28"/>
        </w:rPr>
        <w:t xml:space="preserve">          </w:t>
      </w:r>
      <w:r w:rsidR="00D6288E" w:rsidRPr="00D6288E">
        <w:rPr>
          <w:b/>
          <w:sz w:val="28"/>
          <w:szCs w:val="28"/>
          <w:lang w:val="ru-RU"/>
        </w:rPr>
        <w:t xml:space="preserve"> </w:t>
      </w:r>
      <w:r w:rsidRPr="00156A84">
        <w:rPr>
          <w:b/>
          <w:sz w:val="28"/>
          <w:szCs w:val="28"/>
        </w:rPr>
        <w:t xml:space="preserve">  І. </w:t>
      </w:r>
      <w:r w:rsidR="00F6088F">
        <w:rPr>
          <w:b/>
          <w:sz w:val="28"/>
          <w:szCs w:val="28"/>
        </w:rPr>
        <w:t>Курочкіна</w:t>
      </w:r>
    </w:p>
    <w:p w:rsidR="00C66B27" w:rsidRPr="00156A84" w:rsidRDefault="00C66B27" w:rsidP="00C66B27">
      <w:pPr>
        <w:keepNext/>
        <w:ind w:right="-139"/>
        <w:rPr>
          <w:sz w:val="28"/>
          <w:szCs w:val="28"/>
        </w:rPr>
      </w:pPr>
    </w:p>
    <w:p w:rsidR="00C66B27" w:rsidRPr="00690D8F" w:rsidRDefault="00C66B27" w:rsidP="00A43901">
      <w:pPr>
        <w:jc w:val="both"/>
        <w:rPr>
          <w:rStyle w:val="rvts0"/>
          <w:sz w:val="26"/>
          <w:szCs w:val="26"/>
        </w:rPr>
      </w:pPr>
    </w:p>
    <w:sectPr w:rsidR="00C66B27" w:rsidRPr="00690D8F" w:rsidSect="00F11F48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8" w:rsidRDefault="00A200E8">
      <w:r>
        <w:separator/>
      </w:r>
    </w:p>
  </w:endnote>
  <w:endnote w:type="continuationSeparator" w:id="0">
    <w:p w:rsidR="00A200E8" w:rsidRDefault="00A2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8" w:rsidRDefault="00A200E8">
      <w:r>
        <w:separator/>
      </w:r>
    </w:p>
  </w:footnote>
  <w:footnote w:type="continuationSeparator" w:id="0">
    <w:p w:rsidR="00A200E8" w:rsidRDefault="00A2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4"/>
    <w:rsid w:val="00007A1D"/>
    <w:rsid w:val="0002124E"/>
    <w:rsid w:val="00040814"/>
    <w:rsid w:val="00040A2D"/>
    <w:rsid w:val="000623C8"/>
    <w:rsid w:val="0008408C"/>
    <w:rsid w:val="00091111"/>
    <w:rsid w:val="000A0294"/>
    <w:rsid w:val="000D1223"/>
    <w:rsid w:val="000D6057"/>
    <w:rsid w:val="00113910"/>
    <w:rsid w:val="00114E9E"/>
    <w:rsid w:val="0011664F"/>
    <w:rsid w:val="00130BDA"/>
    <w:rsid w:val="00152A4E"/>
    <w:rsid w:val="00155CE9"/>
    <w:rsid w:val="00156A84"/>
    <w:rsid w:val="001D2C61"/>
    <w:rsid w:val="001D488D"/>
    <w:rsid w:val="001D4F3B"/>
    <w:rsid w:val="001F5743"/>
    <w:rsid w:val="002006E5"/>
    <w:rsid w:val="00223EC4"/>
    <w:rsid w:val="00226B36"/>
    <w:rsid w:val="00232A02"/>
    <w:rsid w:val="00235C24"/>
    <w:rsid w:val="00244C15"/>
    <w:rsid w:val="0027613E"/>
    <w:rsid w:val="00277144"/>
    <w:rsid w:val="002A427D"/>
    <w:rsid w:val="002C17F2"/>
    <w:rsid w:val="002D78B2"/>
    <w:rsid w:val="002F57D9"/>
    <w:rsid w:val="00303BAC"/>
    <w:rsid w:val="00311130"/>
    <w:rsid w:val="00312F44"/>
    <w:rsid w:val="00327EF4"/>
    <w:rsid w:val="00335E73"/>
    <w:rsid w:val="00337A1E"/>
    <w:rsid w:val="00347BD0"/>
    <w:rsid w:val="003523DB"/>
    <w:rsid w:val="0036735D"/>
    <w:rsid w:val="00372E3D"/>
    <w:rsid w:val="003768F5"/>
    <w:rsid w:val="00387B20"/>
    <w:rsid w:val="00395558"/>
    <w:rsid w:val="003B0FEF"/>
    <w:rsid w:val="003C117F"/>
    <w:rsid w:val="003D5DDB"/>
    <w:rsid w:val="00423EDC"/>
    <w:rsid w:val="0043711F"/>
    <w:rsid w:val="0044331C"/>
    <w:rsid w:val="00444B61"/>
    <w:rsid w:val="00473B95"/>
    <w:rsid w:val="00475749"/>
    <w:rsid w:val="004853D4"/>
    <w:rsid w:val="00493FA6"/>
    <w:rsid w:val="004D65FC"/>
    <w:rsid w:val="004E2070"/>
    <w:rsid w:val="004E5456"/>
    <w:rsid w:val="00515A1A"/>
    <w:rsid w:val="005218C8"/>
    <w:rsid w:val="00532DEF"/>
    <w:rsid w:val="00544B1E"/>
    <w:rsid w:val="00567545"/>
    <w:rsid w:val="0059767E"/>
    <w:rsid w:val="005A1E87"/>
    <w:rsid w:val="005B15C7"/>
    <w:rsid w:val="005C1E4F"/>
    <w:rsid w:val="005D4B12"/>
    <w:rsid w:val="005E4E93"/>
    <w:rsid w:val="00606078"/>
    <w:rsid w:val="006125E1"/>
    <w:rsid w:val="0062048C"/>
    <w:rsid w:val="00630FDD"/>
    <w:rsid w:val="00636D3B"/>
    <w:rsid w:val="00687323"/>
    <w:rsid w:val="00690D8F"/>
    <w:rsid w:val="00693AF4"/>
    <w:rsid w:val="006C11C1"/>
    <w:rsid w:val="00700946"/>
    <w:rsid w:val="007463D3"/>
    <w:rsid w:val="00774D97"/>
    <w:rsid w:val="0079635F"/>
    <w:rsid w:val="007B1F40"/>
    <w:rsid w:val="007C4657"/>
    <w:rsid w:val="007C6C1B"/>
    <w:rsid w:val="007D17A9"/>
    <w:rsid w:val="00820625"/>
    <w:rsid w:val="0083144A"/>
    <w:rsid w:val="00842BC4"/>
    <w:rsid w:val="008464DA"/>
    <w:rsid w:val="00885931"/>
    <w:rsid w:val="008A61E2"/>
    <w:rsid w:val="008B0EAE"/>
    <w:rsid w:val="008E797F"/>
    <w:rsid w:val="009071E2"/>
    <w:rsid w:val="00931AFA"/>
    <w:rsid w:val="009330BA"/>
    <w:rsid w:val="0094216B"/>
    <w:rsid w:val="00942806"/>
    <w:rsid w:val="00951B6A"/>
    <w:rsid w:val="00984E8B"/>
    <w:rsid w:val="009970D4"/>
    <w:rsid w:val="009A2C0A"/>
    <w:rsid w:val="009A7417"/>
    <w:rsid w:val="009C3C8B"/>
    <w:rsid w:val="009D1956"/>
    <w:rsid w:val="009D7D96"/>
    <w:rsid w:val="00A12C22"/>
    <w:rsid w:val="00A200E8"/>
    <w:rsid w:val="00A20D4F"/>
    <w:rsid w:val="00A43901"/>
    <w:rsid w:val="00A8001D"/>
    <w:rsid w:val="00A851E7"/>
    <w:rsid w:val="00A947F1"/>
    <w:rsid w:val="00B00DE5"/>
    <w:rsid w:val="00B1502C"/>
    <w:rsid w:val="00B33013"/>
    <w:rsid w:val="00B44E97"/>
    <w:rsid w:val="00B53BD9"/>
    <w:rsid w:val="00B6740B"/>
    <w:rsid w:val="00B7492B"/>
    <w:rsid w:val="00B76A8D"/>
    <w:rsid w:val="00B84576"/>
    <w:rsid w:val="00B95E43"/>
    <w:rsid w:val="00BA3185"/>
    <w:rsid w:val="00BB77B0"/>
    <w:rsid w:val="00BC5654"/>
    <w:rsid w:val="00BC6F4D"/>
    <w:rsid w:val="00BF1104"/>
    <w:rsid w:val="00BF52EA"/>
    <w:rsid w:val="00C037E0"/>
    <w:rsid w:val="00C15408"/>
    <w:rsid w:val="00C43FA3"/>
    <w:rsid w:val="00C545A6"/>
    <w:rsid w:val="00C64890"/>
    <w:rsid w:val="00C6667C"/>
    <w:rsid w:val="00C66B27"/>
    <w:rsid w:val="00C92BC0"/>
    <w:rsid w:val="00C93BA5"/>
    <w:rsid w:val="00CA3B1A"/>
    <w:rsid w:val="00CC66C3"/>
    <w:rsid w:val="00CC6D58"/>
    <w:rsid w:val="00CE4A90"/>
    <w:rsid w:val="00CF301D"/>
    <w:rsid w:val="00CF6323"/>
    <w:rsid w:val="00D057E3"/>
    <w:rsid w:val="00D1520E"/>
    <w:rsid w:val="00D2287C"/>
    <w:rsid w:val="00D27ACB"/>
    <w:rsid w:val="00D3040F"/>
    <w:rsid w:val="00D36D04"/>
    <w:rsid w:val="00D56247"/>
    <w:rsid w:val="00D6288E"/>
    <w:rsid w:val="00DA7A20"/>
    <w:rsid w:val="00DD31B2"/>
    <w:rsid w:val="00DF0171"/>
    <w:rsid w:val="00DF0968"/>
    <w:rsid w:val="00DF2AAB"/>
    <w:rsid w:val="00DF56B5"/>
    <w:rsid w:val="00E026E3"/>
    <w:rsid w:val="00E25CB9"/>
    <w:rsid w:val="00E537C6"/>
    <w:rsid w:val="00E622F1"/>
    <w:rsid w:val="00E659AA"/>
    <w:rsid w:val="00E73473"/>
    <w:rsid w:val="00E9588A"/>
    <w:rsid w:val="00EB4FD8"/>
    <w:rsid w:val="00EB5EE7"/>
    <w:rsid w:val="00EC00E9"/>
    <w:rsid w:val="00ED1C09"/>
    <w:rsid w:val="00ED5730"/>
    <w:rsid w:val="00F11F48"/>
    <w:rsid w:val="00F15CC5"/>
    <w:rsid w:val="00F43B9B"/>
    <w:rsid w:val="00F6088F"/>
    <w:rsid w:val="00F94CE7"/>
    <w:rsid w:val="00FA2832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2DE5-A93F-4451-96AE-64D4D95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54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5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654"/>
    <w:pPr>
      <w:tabs>
        <w:tab w:val="left" w:pos="709"/>
      </w:tabs>
      <w:jc w:val="both"/>
    </w:pPr>
    <w:rPr>
      <w:sz w:val="28"/>
    </w:rPr>
  </w:style>
  <w:style w:type="character" w:customStyle="1" w:styleId="rvts23">
    <w:name w:val="rvts23"/>
    <w:basedOn w:val="a0"/>
    <w:rsid w:val="00BC5654"/>
  </w:style>
  <w:style w:type="paragraph" w:styleId="a4">
    <w:name w:val="Normal (Web)"/>
    <w:basedOn w:val="a"/>
    <w:rsid w:val="00BC565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BC5654"/>
  </w:style>
  <w:style w:type="paragraph" w:styleId="2">
    <w:name w:val="Body Text Indent 2"/>
    <w:basedOn w:val="a"/>
    <w:rsid w:val="00BC5654"/>
    <w:pPr>
      <w:spacing w:after="120" w:line="480" w:lineRule="auto"/>
      <w:ind w:left="283"/>
    </w:pPr>
    <w:rPr>
      <w:lang w:val="ru-RU"/>
    </w:rPr>
  </w:style>
  <w:style w:type="character" w:styleId="a5">
    <w:name w:val="Hyperlink"/>
    <w:rsid w:val="00BC5654"/>
    <w:rPr>
      <w:color w:val="0000FF"/>
      <w:u w:val="single"/>
    </w:rPr>
  </w:style>
  <w:style w:type="paragraph" w:styleId="a6">
    <w:name w:val="header"/>
    <w:basedOn w:val="a"/>
    <w:link w:val="a7"/>
    <w:rsid w:val="005C1E4F"/>
    <w:pPr>
      <w:tabs>
        <w:tab w:val="center" w:pos="4153"/>
        <w:tab w:val="right" w:pos="8306"/>
      </w:tabs>
    </w:pPr>
    <w:rPr>
      <w:sz w:val="28"/>
      <w:lang w:eastAsia="uk-UA"/>
    </w:rPr>
  </w:style>
  <w:style w:type="character" w:customStyle="1" w:styleId="a7">
    <w:name w:val="Верхний колонтитул Знак"/>
    <w:link w:val="a6"/>
    <w:semiHidden/>
    <w:rsid w:val="005C1E4F"/>
    <w:rPr>
      <w:sz w:val="28"/>
      <w:lang w:val="uk-UA" w:eastAsia="uk-UA" w:bidi="ar-SA"/>
    </w:rPr>
  </w:style>
  <w:style w:type="paragraph" w:customStyle="1" w:styleId="rvps2">
    <w:name w:val="rvps2"/>
    <w:basedOn w:val="a"/>
    <w:link w:val="rvps20"/>
    <w:rsid w:val="004853D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00">
    <w:name w:val="a0"/>
    <w:basedOn w:val="a"/>
    <w:rsid w:val="00A4390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Strong"/>
    <w:qFormat/>
    <w:rsid w:val="00A43901"/>
    <w:rPr>
      <w:b/>
      <w:bCs/>
    </w:rPr>
  </w:style>
  <w:style w:type="paragraph" w:customStyle="1" w:styleId="a9">
    <w:name w:val="a"/>
    <w:basedOn w:val="a"/>
    <w:rsid w:val="00A4390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20">
    <w:name w:val="a2"/>
    <w:basedOn w:val="a"/>
    <w:rsid w:val="00A4390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Emphasis"/>
    <w:qFormat/>
    <w:rsid w:val="00A43901"/>
    <w:rPr>
      <w:i/>
      <w:iCs/>
    </w:rPr>
  </w:style>
  <w:style w:type="character" w:customStyle="1" w:styleId="rvts46">
    <w:name w:val="rvts46"/>
    <w:basedOn w:val="a0"/>
    <w:rsid w:val="00C66B27"/>
  </w:style>
  <w:style w:type="character" w:customStyle="1" w:styleId="rvps20">
    <w:name w:val="rvps2 Знак"/>
    <w:link w:val="rvps2"/>
    <w:rsid w:val="00C66B27"/>
    <w:rPr>
      <w:sz w:val="24"/>
      <w:szCs w:val="24"/>
      <w:lang w:val="uk-UA" w:eastAsia="uk-UA" w:bidi="ar-SA"/>
    </w:rPr>
  </w:style>
  <w:style w:type="character" w:customStyle="1" w:styleId="rvts9">
    <w:name w:val="rvts9"/>
    <w:basedOn w:val="a0"/>
    <w:rsid w:val="00A20D4F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A947F1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F5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"/>
    <w:basedOn w:val="a"/>
    <w:rsid w:val="002F57D9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7C6C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C6C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omelchenko</dc:creator>
  <cp:keywords/>
  <dc:description/>
  <cp:lastModifiedBy>Руслан Кисляк</cp:lastModifiedBy>
  <cp:revision>2</cp:revision>
  <cp:lastPrinted>2019-12-21T11:10:00Z</cp:lastPrinted>
  <dcterms:created xsi:type="dcterms:W3CDTF">2019-12-28T14:20:00Z</dcterms:created>
  <dcterms:modified xsi:type="dcterms:W3CDTF">2019-12-28T14:20:00Z</dcterms:modified>
</cp:coreProperties>
</file>